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107B7">
      <w:pPr>
        <w:rPr>
          <w:rFonts w:hint="default" w:ascii="Times New Roman" w:hAnsi="Times New Roman" w:eastAsia="仿宋_GB2312" w:cs="Times New Roman"/>
          <w:sz w:val="36"/>
          <w:szCs w:val="36"/>
        </w:rPr>
      </w:pPr>
    </w:p>
    <w:p w14:paraId="13A831BC">
      <w:pPr>
        <w:rPr>
          <w:rFonts w:hint="default" w:ascii="Times New Roman" w:hAnsi="Times New Roman" w:eastAsia="仿宋_GB2312" w:cs="Times New Roman"/>
          <w:sz w:val="36"/>
          <w:szCs w:val="36"/>
        </w:rPr>
      </w:pPr>
    </w:p>
    <w:p w14:paraId="3A156235">
      <w:pPr>
        <w:rPr>
          <w:rFonts w:hint="default" w:ascii="Times New Roman" w:hAnsi="Times New Roman" w:eastAsia="仿宋_GB2312" w:cs="Times New Roman"/>
          <w:sz w:val="36"/>
          <w:szCs w:val="36"/>
        </w:rPr>
      </w:pPr>
    </w:p>
    <w:p w14:paraId="31ED170B">
      <w:pPr>
        <w:rPr>
          <w:rFonts w:hint="default" w:ascii="Times New Roman" w:hAnsi="Times New Roman" w:eastAsia="仿宋_GB2312" w:cs="Times New Roman"/>
          <w:sz w:val="36"/>
          <w:szCs w:val="36"/>
        </w:rPr>
      </w:pPr>
    </w:p>
    <w:p w14:paraId="03863C4A">
      <w:pPr>
        <w:adjustRightInd w:val="0"/>
        <w:snapToGrid w:val="0"/>
        <w:jc w:val="center"/>
        <w:outlineLvl w:val="0"/>
        <w:rPr>
          <w:rFonts w:hint="default" w:ascii="Times New Roman" w:hAnsi="Times New Roman" w:eastAsia="方正小标宋_GBK" w:cs="Times New Roman"/>
          <w:bCs/>
          <w:sz w:val="72"/>
          <w:szCs w:val="72"/>
        </w:rPr>
      </w:pPr>
      <w:bookmarkStart w:id="0" w:name="_Toc139229451"/>
      <w:r>
        <w:rPr>
          <w:rFonts w:hint="default" w:ascii="Times New Roman" w:hAnsi="Times New Roman" w:eastAsia="方正小标宋_GBK" w:cs="Times New Roman"/>
          <w:bCs/>
          <w:sz w:val="72"/>
          <w:szCs w:val="72"/>
        </w:rPr>
        <w:t>建设项目环境影响报告表</w:t>
      </w:r>
      <w:bookmarkEnd w:id="0"/>
    </w:p>
    <w:p w14:paraId="3FB76C10">
      <w:pPr>
        <w:adjustRightInd w:val="0"/>
        <w:snapToGrid w:val="0"/>
        <w:spacing w:before="192" w:beforeLines="80"/>
        <w:jc w:val="center"/>
        <w:rPr>
          <w:rFonts w:hint="default" w:ascii="Times New Roman" w:hAnsi="Times New Roman" w:eastAsia="楷体_GB2312" w:cs="Times New Roman"/>
          <w:bCs/>
          <w:sz w:val="48"/>
          <w:szCs w:val="48"/>
        </w:rPr>
      </w:pPr>
      <w:r>
        <w:rPr>
          <w:rFonts w:hint="default" w:ascii="Times New Roman" w:hAnsi="Times New Roman" w:eastAsia="楷体_GB2312" w:cs="Times New Roman"/>
          <w:bCs/>
          <w:sz w:val="48"/>
          <w:szCs w:val="48"/>
        </w:rPr>
        <w:t>（污染影</w:t>
      </w:r>
      <w:bookmarkStart w:id="47" w:name="_GoBack"/>
      <w:bookmarkEnd w:id="47"/>
      <w:r>
        <w:rPr>
          <w:rFonts w:hint="default" w:ascii="Times New Roman" w:hAnsi="Times New Roman" w:eastAsia="楷体_GB2312" w:cs="Times New Roman"/>
          <w:bCs/>
          <w:sz w:val="48"/>
          <w:szCs w:val="48"/>
        </w:rPr>
        <w:t>响类）</w:t>
      </w:r>
    </w:p>
    <w:p w14:paraId="3A0ADE77">
      <w:pPr>
        <w:ind w:firstLine="1040"/>
        <w:rPr>
          <w:rFonts w:hint="default" w:ascii="Times New Roman" w:hAnsi="Times New Roman" w:eastAsia="仿宋" w:cs="Times New Roman"/>
          <w:sz w:val="44"/>
          <w:szCs w:val="44"/>
        </w:rPr>
      </w:pPr>
    </w:p>
    <w:p w14:paraId="15A8E0E1">
      <w:pPr>
        <w:ind w:firstLine="1040"/>
        <w:rPr>
          <w:rFonts w:hint="default" w:ascii="Times New Roman" w:hAnsi="Times New Roman" w:eastAsia="仿宋" w:cs="Times New Roman"/>
          <w:sz w:val="44"/>
          <w:szCs w:val="44"/>
        </w:rPr>
      </w:pPr>
    </w:p>
    <w:p w14:paraId="1660F3D4">
      <w:pPr>
        <w:ind w:firstLine="1040"/>
        <w:rPr>
          <w:rFonts w:hint="default" w:ascii="Times New Roman" w:hAnsi="Times New Roman" w:eastAsia="仿宋" w:cs="Times New Roman"/>
          <w:sz w:val="44"/>
          <w:szCs w:val="44"/>
        </w:rPr>
      </w:pPr>
    </w:p>
    <w:p w14:paraId="1ED0D0AB">
      <w:pPr>
        <w:ind w:firstLine="1040"/>
        <w:rPr>
          <w:rFonts w:hint="default" w:ascii="Times New Roman" w:hAnsi="Times New Roman" w:eastAsia="仿宋" w:cs="Times New Roman"/>
          <w:sz w:val="44"/>
          <w:szCs w:val="44"/>
        </w:rPr>
      </w:pPr>
    </w:p>
    <w:p w14:paraId="3C851F03">
      <w:pPr>
        <w:adjustRightInd w:val="0"/>
        <w:snapToGrid w:val="0"/>
        <w:spacing w:line="288" w:lineRule="auto"/>
        <w:jc w:val="center"/>
        <w:rPr>
          <w:rFonts w:hint="default" w:ascii="Times New Roman" w:hAnsi="Times New Roman" w:eastAsia="仿宋_GB2312" w:cs="Times New Roman"/>
          <w:sz w:val="36"/>
          <w:szCs w:val="36"/>
          <w:u w:val="single"/>
          <w:lang w:eastAsia="zh-CN"/>
        </w:rPr>
      </w:pPr>
      <w:r>
        <w:rPr>
          <w:rFonts w:hint="default" w:ascii="Times New Roman" w:hAnsi="Times New Roman" w:eastAsia="仿宋_GB2312" w:cs="Times New Roman"/>
          <w:sz w:val="36"/>
          <w:szCs w:val="36"/>
        </w:rPr>
        <w:t>项目名称：</w:t>
      </w:r>
      <w:r>
        <w:rPr>
          <w:rFonts w:hint="eastAsia" w:ascii="Times New Roman" w:hAnsi="Times New Roman" w:eastAsia="仿宋_GB2312" w:cs="Times New Roman"/>
          <w:sz w:val="36"/>
          <w:szCs w:val="36"/>
          <w:u w:val="single"/>
          <w:lang w:eastAsia="zh-CN"/>
        </w:rPr>
        <w:t>湖南伊普吕农牧科技有限公司肉兔屠宰项目</w:t>
      </w:r>
    </w:p>
    <w:p w14:paraId="0FE46362">
      <w:pPr>
        <w:adjustRightInd w:val="0"/>
        <w:snapToGrid w:val="0"/>
        <w:spacing w:line="288" w:lineRule="auto"/>
        <w:rPr>
          <w:rFonts w:hint="default" w:ascii="Times New Roman" w:hAnsi="Times New Roman" w:eastAsia="仿宋_GB2312" w:cs="Times New Roman"/>
          <w:sz w:val="36"/>
          <w:szCs w:val="36"/>
          <w:u w:val="single"/>
          <w:lang w:eastAsia="zh-CN"/>
        </w:rPr>
      </w:pPr>
      <w:r>
        <w:rPr>
          <w:rFonts w:hint="default" w:ascii="Times New Roman" w:hAnsi="Times New Roman" w:eastAsia="仿宋_GB2312" w:cs="Times New Roman"/>
          <w:sz w:val="36"/>
          <w:szCs w:val="36"/>
        </w:rPr>
        <w:t>建设单位（盖章）：</w:t>
      </w:r>
      <w:r>
        <w:rPr>
          <w:rFonts w:hint="eastAsia" w:ascii="Times New Roman" w:hAnsi="Times New Roman" w:eastAsia="仿宋_GB2312" w:cs="Times New Roman"/>
          <w:sz w:val="36"/>
          <w:szCs w:val="36"/>
          <w:u w:val="single"/>
          <w:lang w:eastAsia="zh-CN"/>
        </w:rPr>
        <w:t>湖南伊普吕农牧科技有限公司</w:t>
      </w:r>
    </w:p>
    <w:p w14:paraId="5E5833B3">
      <w:pPr>
        <w:adjustRightInd w:val="0"/>
        <w:snapToGrid w:val="0"/>
        <w:spacing w:line="288" w:lineRule="auto"/>
        <w:ind w:firstLine="1040"/>
        <w:jc w:val="center"/>
        <w:rPr>
          <w:rFonts w:hint="default" w:ascii="Times New Roman" w:hAnsi="Times New Roman" w:eastAsia="仿宋_GB2312" w:cs="Times New Roman"/>
          <w:sz w:val="36"/>
          <w:szCs w:val="36"/>
          <w:u w:val="single"/>
        </w:rPr>
      </w:pPr>
      <w:r>
        <w:rPr>
          <w:rFonts w:hint="default" w:ascii="Times New Roman" w:hAnsi="Times New Roman" w:eastAsia="仿宋_GB2312" w:cs="Times New Roman"/>
          <w:sz w:val="36"/>
          <w:szCs w:val="36"/>
        </w:rPr>
        <w:t>编制日期：</w:t>
      </w:r>
      <w:r>
        <w:rPr>
          <w:rFonts w:hint="default" w:ascii="Times New Roman" w:hAnsi="Times New Roman" w:cs="Times New Roman"/>
          <w:sz w:val="36"/>
          <w:szCs w:val="36"/>
          <w:u w:val="single"/>
        </w:rPr>
        <w:t>202</w:t>
      </w:r>
      <w:r>
        <w:rPr>
          <w:rFonts w:hint="eastAsia" w:ascii="Times New Roman" w:hAnsi="Times New Roman" w:cs="Times New Roman"/>
          <w:sz w:val="36"/>
          <w:szCs w:val="36"/>
          <w:u w:val="single"/>
          <w:lang w:eastAsia="zh-CN"/>
        </w:rPr>
        <w:t>5</w:t>
      </w:r>
      <w:r>
        <w:rPr>
          <w:rFonts w:hint="default" w:ascii="Times New Roman" w:hAnsi="Times New Roman" w:cs="Times New Roman"/>
          <w:sz w:val="36"/>
          <w:szCs w:val="36"/>
          <w:u w:val="single"/>
        </w:rPr>
        <w:t>年</w:t>
      </w:r>
      <w:r>
        <w:rPr>
          <w:rFonts w:hint="eastAsia" w:ascii="Times New Roman" w:hAnsi="Times New Roman" w:cs="Times New Roman"/>
          <w:sz w:val="36"/>
          <w:szCs w:val="36"/>
          <w:u w:val="single"/>
          <w:lang w:val="en-US" w:eastAsia="zh-CN"/>
        </w:rPr>
        <w:t>8</w:t>
      </w:r>
      <w:r>
        <w:rPr>
          <w:rFonts w:hint="default" w:ascii="Times New Roman" w:hAnsi="Times New Roman" w:cs="Times New Roman"/>
          <w:sz w:val="36"/>
          <w:szCs w:val="36"/>
          <w:u w:val="single"/>
        </w:rPr>
        <w:t>月</w:t>
      </w:r>
    </w:p>
    <w:p w14:paraId="3127CFBE">
      <w:pPr>
        <w:adjustRightInd w:val="0"/>
        <w:snapToGrid w:val="0"/>
        <w:spacing w:line="288" w:lineRule="auto"/>
        <w:ind w:firstLine="1040"/>
        <w:rPr>
          <w:rFonts w:hint="default" w:ascii="Times New Roman" w:hAnsi="Times New Roman" w:eastAsia="仿宋_GB2312" w:cs="Times New Roman"/>
          <w:sz w:val="36"/>
          <w:szCs w:val="36"/>
          <w:u w:val="single"/>
        </w:rPr>
      </w:pPr>
      <w:bookmarkStart w:id="1" w:name="_Hlk57884087"/>
    </w:p>
    <w:p w14:paraId="2A5F3B61">
      <w:pPr>
        <w:adjustRightInd w:val="0"/>
        <w:snapToGrid w:val="0"/>
        <w:spacing w:line="288" w:lineRule="auto"/>
        <w:ind w:firstLine="1040"/>
        <w:rPr>
          <w:rFonts w:hint="default" w:ascii="Times New Roman" w:hAnsi="Times New Roman" w:eastAsia="仿宋_GB2312" w:cs="Times New Roman"/>
          <w:sz w:val="36"/>
          <w:szCs w:val="36"/>
        </w:rPr>
      </w:pPr>
    </w:p>
    <w:p w14:paraId="16721A05">
      <w:pPr>
        <w:adjustRightInd w:val="0"/>
        <w:snapToGrid w:val="0"/>
        <w:spacing w:line="288" w:lineRule="auto"/>
        <w:ind w:firstLine="1040"/>
        <w:rPr>
          <w:rFonts w:hint="default" w:ascii="Times New Roman" w:hAnsi="Times New Roman" w:eastAsia="仿宋_GB2312" w:cs="Times New Roman"/>
          <w:sz w:val="36"/>
          <w:szCs w:val="36"/>
        </w:rPr>
      </w:pPr>
    </w:p>
    <w:p w14:paraId="14C1CA88">
      <w:pPr>
        <w:adjustRightInd w:val="0"/>
        <w:snapToGrid w:val="0"/>
        <w:spacing w:line="288" w:lineRule="auto"/>
        <w:ind w:firstLine="1040"/>
        <w:rPr>
          <w:rFonts w:hint="default" w:ascii="Times New Roman" w:hAnsi="Times New Roman" w:eastAsia="仿宋_GB2312" w:cs="Times New Roman"/>
          <w:sz w:val="36"/>
          <w:szCs w:val="36"/>
        </w:rPr>
      </w:pPr>
    </w:p>
    <w:bookmarkEnd w:id="1"/>
    <w:p w14:paraId="5646A828">
      <w:pPr>
        <w:adjustRightInd w:val="0"/>
        <w:snapToGrid w:val="0"/>
        <w:spacing w:line="288" w:lineRule="auto"/>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中华人民共和国生态环境部制</w:t>
      </w:r>
    </w:p>
    <w:p w14:paraId="64C2F8FB">
      <w:pPr>
        <w:adjustRightInd w:val="0"/>
        <w:snapToGrid w:val="0"/>
        <w:spacing w:line="288" w:lineRule="auto"/>
        <w:ind w:firstLine="1040"/>
        <w:rPr>
          <w:rFonts w:hint="default" w:ascii="Times New Roman" w:hAnsi="Times New Roman" w:eastAsia="仿宋_GB2312" w:cs="Times New Roman"/>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76FCA800">
      <w:pPr>
        <w:spacing w:line="360" w:lineRule="auto"/>
        <w:jc w:val="center"/>
        <w:rPr>
          <w:rFonts w:hint="default" w:ascii="Times New Roman" w:hAnsi="Times New Roman" w:cs="Times New Roman"/>
          <w:sz w:val="48"/>
          <w:szCs w:val="48"/>
        </w:rPr>
      </w:pPr>
      <w:r>
        <w:rPr>
          <w:rFonts w:hint="default" w:ascii="Times New Roman" w:hAnsi="Times New Roman" w:cs="Times New Roman"/>
          <w:sz w:val="48"/>
          <w:szCs w:val="48"/>
        </w:rPr>
        <w:t>目录</w:t>
      </w:r>
    </w:p>
    <w:p w14:paraId="4959697B">
      <w:pPr>
        <w:pStyle w:val="28"/>
        <w:tabs>
          <w:tab w:val="right" w:leader="dot" w:pos="8834"/>
        </w:tabs>
        <w:spacing w:line="360" w:lineRule="auto"/>
        <w:rPr>
          <w:rFonts w:hint="default" w:ascii="Times New Roman" w:hAnsi="Times New Roman" w:cs="Times New Roman"/>
          <w:sz w:val="24"/>
          <w:lang/>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 TOC \o "1-3" \h \z \u </w:instrText>
      </w:r>
      <w:r>
        <w:rPr>
          <w:rFonts w:hint="default" w:ascii="Times New Roman" w:hAnsi="Times New Roman" w:cs="Times New Roman"/>
          <w:sz w:val="24"/>
        </w:rPr>
        <w:fldChar w:fldCharType="separate"/>
      </w:r>
      <w:r>
        <w:rPr>
          <w:rFonts w:hint="default" w:ascii="Times New Roman" w:hAnsi="Times New Roman" w:cs="Times New Roman"/>
          <w:sz w:val="24"/>
          <w:lang/>
        </w:rPr>
        <w:fldChar w:fldCharType="begin"/>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instrText xml:space="preserve">HYPERLINK \l "_Toc139229451"</w:instrText>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fldChar w:fldCharType="separate"/>
      </w:r>
      <w:r>
        <w:rPr>
          <w:rFonts w:hint="default" w:ascii="Times New Roman" w:hAnsi="Times New Roman" w:cs="Times New Roman"/>
          <w:sz w:val="24"/>
          <w:lang/>
        </w:rPr>
        <w:fldChar w:fldCharType="end"/>
      </w:r>
      <w:r>
        <w:rPr>
          <w:rFonts w:hint="default" w:ascii="Times New Roman" w:hAnsi="Times New Roman" w:cs="Times New Roman"/>
          <w:sz w:val="24"/>
          <w:lang/>
        </w:rPr>
        <w:fldChar w:fldCharType="begin"/>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instrText xml:space="preserve">HYPERLINK \l "_Toc139229452"</w:instrText>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fldChar w:fldCharType="separate"/>
      </w:r>
      <w:r>
        <w:rPr>
          <w:rStyle w:val="44"/>
          <w:rFonts w:hint="default" w:ascii="Times New Roman" w:hAnsi="Times New Roman" w:cs="Times New Roman"/>
          <w:snapToGrid w:val="0"/>
          <w:sz w:val="24"/>
          <w:lang/>
        </w:rPr>
        <w:t>一、建设项目基本情况</w:t>
      </w:r>
      <w:r>
        <w:rPr>
          <w:rFonts w:hint="default" w:ascii="Times New Roman" w:hAnsi="Times New Roman" w:cs="Times New Roman"/>
          <w:sz w:val="24"/>
          <w:lang/>
        </w:rPr>
        <w:tab/>
      </w:r>
      <w:r>
        <w:rPr>
          <w:rFonts w:hint="default" w:ascii="Times New Roman" w:hAnsi="Times New Roman" w:cs="Times New Roman"/>
          <w:sz w:val="24"/>
          <w:lang/>
        </w:rPr>
        <w:fldChar w:fldCharType="begin"/>
      </w:r>
      <w:r>
        <w:rPr>
          <w:rFonts w:hint="default" w:ascii="Times New Roman" w:hAnsi="Times New Roman" w:cs="Times New Roman"/>
          <w:sz w:val="24"/>
          <w:lang/>
        </w:rPr>
        <w:instrText xml:space="preserve"> PAGEREF _Toc139229452 \h </w:instrText>
      </w:r>
      <w:r>
        <w:rPr>
          <w:rFonts w:hint="default" w:ascii="Times New Roman" w:hAnsi="Times New Roman" w:cs="Times New Roman"/>
          <w:sz w:val="24"/>
          <w:lang/>
        </w:rPr>
        <w:fldChar w:fldCharType="separate"/>
      </w:r>
      <w:r>
        <w:rPr>
          <w:rFonts w:hint="default" w:ascii="Times New Roman" w:hAnsi="Times New Roman" w:cs="Times New Roman"/>
          <w:sz w:val="24"/>
          <w:lang/>
        </w:rPr>
        <w:t>1</w:t>
      </w:r>
      <w:r>
        <w:rPr>
          <w:rFonts w:hint="default" w:ascii="Times New Roman" w:hAnsi="Times New Roman" w:cs="Times New Roman"/>
          <w:sz w:val="24"/>
          <w:lang/>
        </w:rPr>
        <w:fldChar w:fldCharType="end"/>
      </w:r>
      <w:r>
        <w:rPr>
          <w:rFonts w:hint="default" w:ascii="Times New Roman" w:hAnsi="Times New Roman" w:cs="Times New Roman"/>
          <w:sz w:val="24"/>
          <w:lang/>
        </w:rPr>
        <w:fldChar w:fldCharType="end"/>
      </w:r>
    </w:p>
    <w:p w14:paraId="6D795FA0">
      <w:pPr>
        <w:pStyle w:val="28"/>
        <w:tabs>
          <w:tab w:val="right" w:leader="dot" w:pos="8834"/>
        </w:tabs>
        <w:spacing w:line="360" w:lineRule="auto"/>
        <w:rPr>
          <w:rFonts w:hint="default" w:ascii="Times New Roman" w:hAnsi="Times New Roman" w:cs="Times New Roman"/>
          <w:sz w:val="24"/>
          <w:lang/>
        </w:rPr>
      </w:pPr>
      <w:r>
        <w:rPr>
          <w:rFonts w:hint="default" w:ascii="Times New Roman" w:hAnsi="Times New Roman" w:cs="Times New Roman"/>
          <w:sz w:val="24"/>
          <w:lang/>
        </w:rPr>
        <w:fldChar w:fldCharType="begin"/>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instrText xml:space="preserve">HYPERLINK \l "_Toc139229453"</w:instrText>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fldChar w:fldCharType="separate"/>
      </w:r>
      <w:r>
        <w:rPr>
          <w:rStyle w:val="44"/>
          <w:rFonts w:hint="default" w:ascii="Times New Roman" w:hAnsi="Times New Roman" w:cs="Times New Roman"/>
          <w:snapToGrid w:val="0"/>
          <w:sz w:val="24"/>
          <w:lang/>
        </w:rPr>
        <w:t>二、建设项目工程分析</w:t>
      </w:r>
      <w:r>
        <w:rPr>
          <w:rFonts w:hint="default" w:ascii="Times New Roman" w:hAnsi="Times New Roman" w:cs="Times New Roman"/>
          <w:sz w:val="24"/>
          <w:lang/>
        </w:rPr>
        <w:tab/>
      </w:r>
      <w:r>
        <w:rPr>
          <w:rFonts w:hint="default" w:ascii="Times New Roman" w:hAnsi="Times New Roman" w:cs="Times New Roman"/>
          <w:sz w:val="24"/>
          <w:lang/>
        </w:rPr>
        <w:fldChar w:fldCharType="begin"/>
      </w:r>
      <w:r>
        <w:rPr>
          <w:rFonts w:hint="default" w:ascii="Times New Roman" w:hAnsi="Times New Roman" w:cs="Times New Roman"/>
          <w:sz w:val="24"/>
          <w:lang/>
        </w:rPr>
        <w:instrText xml:space="preserve"> PAGEREF _Toc139229453 \h </w:instrText>
      </w:r>
      <w:r>
        <w:rPr>
          <w:rFonts w:hint="default" w:ascii="Times New Roman" w:hAnsi="Times New Roman" w:cs="Times New Roman"/>
          <w:sz w:val="24"/>
          <w:lang/>
        </w:rPr>
        <w:fldChar w:fldCharType="separate"/>
      </w:r>
      <w:r>
        <w:rPr>
          <w:rFonts w:hint="default" w:ascii="Times New Roman" w:hAnsi="Times New Roman" w:cs="Times New Roman"/>
          <w:sz w:val="24"/>
          <w:lang/>
        </w:rPr>
        <w:t>6</w:t>
      </w:r>
      <w:r>
        <w:rPr>
          <w:rFonts w:hint="default" w:ascii="Times New Roman" w:hAnsi="Times New Roman" w:cs="Times New Roman"/>
          <w:sz w:val="24"/>
          <w:lang/>
        </w:rPr>
        <w:fldChar w:fldCharType="end"/>
      </w:r>
      <w:r>
        <w:rPr>
          <w:rFonts w:hint="default" w:ascii="Times New Roman" w:hAnsi="Times New Roman" w:cs="Times New Roman"/>
          <w:sz w:val="24"/>
          <w:lang/>
        </w:rPr>
        <w:fldChar w:fldCharType="end"/>
      </w:r>
    </w:p>
    <w:p w14:paraId="6E68319C">
      <w:pPr>
        <w:pStyle w:val="28"/>
        <w:tabs>
          <w:tab w:val="right" w:leader="dot" w:pos="8834"/>
        </w:tabs>
        <w:spacing w:line="360" w:lineRule="auto"/>
        <w:rPr>
          <w:rFonts w:hint="default" w:ascii="Times New Roman" w:hAnsi="Times New Roman" w:cs="Times New Roman"/>
          <w:sz w:val="24"/>
          <w:lang/>
        </w:rPr>
      </w:pPr>
      <w:r>
        <w:rPr>
          <w:rFonts w:hint="default" w:ascii="Times New Roman" w:hAnsi="Times New Roman" w:cs="Times New Roman"/>
          <w:sz w:val="24"/>
          <w:lang/>
        </w:rPr>
        <w:fldChar w:fldCharType="begin"/>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instrText xml:space="preserve">HYPERLINK \l "_Toc139229454"</w:instrText>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fldChar w:fldCharType="separate"/>
      </w:r>
      <w:r>
        <w:rPr>
          <w:rStyle w:val="44"/>
          <w:rFonts w:hint="default" w:ascii="Times New Roman" w:hAnsi="Times New Roman" w:cs="Times New Roman"/>
          <w:snapToGrid w:val="0"/>
          <w:sz w:val="24"/>
          <w:lang/>
        </w:rPr>
        <w:t>三、区域环境质量现状、环境保护目标及评价标准</w:t>
      </w:r>
      <w:r>
        <w:rPr>
          <w:rFonts w:hint="default" w:ascii="Times New Roman" w:hAnsi="Times New Roman" w:cs="Times New Roman"/>
          <w:sz w:val="24"/>
          <w:lang/>
        </w:rPr>
        <w:tab/>
      </w:r>
      <w:r>
        <w:rPr>
          <w:rFonts w:hint="default" w:ascii="Times New Roman" w:hAnsi="Times New Roman" w:cs="Times New Roman"/>
          <w:sz w:val="24"/>
          <w:lang/>
        </w:rPr>
        <w:fldChar w:fldCharType="begin"/>
      </w:r>
      <w:r>
        <w:rPr>
          <w:rFonts w:hint="default" w:ascii="Times New Roman" w:hAnsi="Times New Roman" w:cs="Times New Roman"/>
          <w:sz w:val="24"/>
          <w:lang/>
        </w:rPr>
        <w:instrText xml:space="preserve"> PAGEREF _Toc139229454 \h </w:instrText>
      </w:r>
      <w:r>
        <w:rPr>
          <w:rFonts w:hint="default" w:ascii="Times New Roman" w:hAnsi="Times New Roman" w:cs="Times New Roman"/>
          <w:sz w:val="24"/>
          <w:lang/>
        </w:rPr>
        <w:fldChar w:fldCharType="separate"/>
      </w:r>
      <w:r>
        <w:rPr>
          <w:rFonts w:hint="default" w:ascii="Times New Roman" w:hAnsi="Times New Roman" w:cs="Times New Roman"/>
          <w:sz w:val="24"/>
          <w:lang/>
        </w:rPr>
        <w:t>19</w:t>
      </w:r>
      <w:r>
        <w:rPr>
          <w:rFonts w:hint="default" w:ascii="Times New Roman" w:hAnsi="Times New Roman" w:cs="Times New Roman"/>
          <w:sz w:val="24"/>
          <w:lang/>
        </w:rPr>
        <w:fldChar w:fldCharType="end"/>
      </w:r>
      <w:r>
        <w:rPr>
          <w:rFonts w:hint="default" w:ascii="Times New Roman" w:hAnsi="Times New Roman" w:cs="Times New Roman"/>
          <w:sz w:val="24"/>
          <w:lang/>
        </w:rPr>
        <w:fldChar w:fldCharType="end"/>
      </w:r>
    </w:p>
    <w:p w14:paraId="25B75B40">
      <w:pPr>
        <w:pStyle w:val="28"/>
        <w:tabs>
          <w:tab w:val="right" w:leader="dot" w:pos="8834"/>
        </w:tabs>
        <w:spacing w:line="360" w:lineRule="auto"/>
        <w:rPr>
          <w:rFonts w:hint="default" w:ascii="Times New Roman" w:hAnsi="Times New Roman" w:cs="Times New Roman"/>
          <w:sz w:val="24"/>
          <w:lang/>
        </w:rPr>
      </w:pPr>
      <w:r>
        <w:rPr>
          <w:rFonts w:hint="default" w:ascii="Times New Roman" w:hAnsi="Times New Roman" w:cs="Times New Roman"/>
          <w:sz w:val="24"/>
          <w:lang/>
        </w:rPr>
        <w:fldChar w:fldCharType="begin"/>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instrText xml:space="preserve">HYPERLINK \l "_Toc139229455"</w:instrText>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fldChar w:fldCharType="separate"/>
      </w:r>
      <w:r>
        <w:rPr>
          <w:rStyle w:val="44"/>
          <w:rFonts w:hint="default" w:ascii="Times New Roman" w:hAnsi="Times New Roman" w:cs="Times New Roman"/>
          <w:snapToGrid w:val="0"/>
          <w:sz w:val="24"/>
          <w:lang/>
        </w:rPr>
        <w:t>四、主要环境影响和保护措施</w:t>
      </w:r>
      <w:r>
        <w:rPr>
          <w:rFonts w:hint="default" w:ascii="Times New Roman" w:hAnsi="Times New Roman" w:cs="Times New Roman"/>
          <w:sz w:val="24"/>
          <w:lang/>
        </w:rPr>
        <w:tab/>
      </w:r>
      <w:r>
        <w:rPr>
          <w:rFonts w:hint="default" w:ascii="Times New Roman" w:hAnsi="Times New Roman" w:cs="Times New Roman"/>
          <w:sz w:val="24"/>
          <w:lang/>
        </w:rPr>
        <w:fldChar w:fldCharType="begin"/>
      </w:r>
      <w:r>
        <w:rPr>
          <w:rFonts w:hint="default" w:ascii="Times New Roman" w:hAnsi="Times New Roman" w:cs="Times New Roman"/>
          <w:sz w:val="24"/>
          <w:lang/>
        </w:rPr>
        <w:instrText xml:space="preserve"> PAGEREF _Toc139229455 \h </w:instrText>
      </w:r>
      <w:r>
        <w:rPr>
          <w:rFonts w:hint="default" w:ascii="Times New Roman" w:hAnsi="Times New Roman" w:cs="Times New Roman"/>
          <w:sz w:val="24"/>
          <w:lang/>
        </w:rPr>
        <w:fldChar w:fldCharType="separate"/>
      </w:r>
      <w:r>
        <w:rPr>
          <w:rFonts w:hint="default" w:ascii="Times New Roman" w:hAnsi="Times New Roman" w:cs="Times New Roman"/>
          <w:sz w:val="24"/>
          <w:lang/>
        </w:rPr>
        <w:t>26</w:t>
      </w:r>
      <w:r>
        <w:rPr>
          <w:rFonts w:hint="default" w:ascii="Times New Roman" w:hAnsi="Times New Roman" w:cs="Times New Roman"/>
          <w:sz w:val="24"/>
          <w:lang/>
        </w:rPr>
        <w:fldChar w:fldCharType="end"/>
      </w:r>
      <w:r>
        <w:rPr>
          <w:rFonts w:hint="default" w:ascii="Times New Roman" w:hAnsi="Times New Roman" w:cs="Times New Roman"/>
          <w:sz w:val="24"/>
          <w:lang/>
        </w:rPr>
        <w:fldChar w:fldCharType="end"/>
      </w:r>
    </w:p>
    <w:p w14:paraId="39C43F7A">
      <w:pPr>
        <w:pStyle w:val="28"/>
        <w:tabs>
          <w:tab w:val="right" w:leader="dot" w:pos="8834"/>
        </w:tabs>
        <w:spacing w:line="360" w:lineRule="auto"/>
        <w:rPr>
          <w:rFonts w:hint="default" w:ascii="Times New Roman" w:hAnsi="Times New Roman" w:cs="Times New Roman"/>
          <w:sz w:val="24"/>
          <w:lang/>
        </w:rPr>
      </w:pPr>
      <w:r>
        <w:rPr>
          <w:rFonts w:hint="default" w:ascii="Times New Roman" w:hAnsi="Times New Roman" w:cs="Times New Roman"/>
          <w:sz w:val="24"/>
          <w:lang/>
        </w:rPr>
        <w:fldChar w:fldCharType="begin"/>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instrText xml:space="preserve">HYPERLINK \l "_Toc139229456"</w:instrText>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fldChar w:fldCharType="separate"/>
      </w:r>
      <w:r>
        <w:rPr>
          <w:rStyle w:val="44"/>
          <w:rFonts w:hint="default" w:ascii="Times New Roman" w:hAnsi="Times New Roman" w:cs="Times New Roman"/>
          <w:snapToGrid w:val="0"/>
          <w:sz w:val="24"/>
          <w:lang/>
        </w:rPr>
        <w:t>五、环境保护措施监督检查清单</w:t>
      </w:r>
      <w:r>
        <w:rPr>
          <w:rFonts w:hint="default" w:ascii="Times New Roman" w:hAnsi="Times New Roman" w:cs="Times New Roman"/>
          <w:sz w:val="24"/>
          <w:lang/>
        </w:rPr>
        <w:tab/>
      </w:r>
      <w:r>
        <w:rPr>
          <w:rFonts w:hint="default" w:ascii="Times New Roman" w:hAnsi="Times New Roman" w:cs="Times New Roman"/>
          <w:sz w:val="24"/>
          <w:lang/>
        </w:rPr>
        <w:fldChar w:fldCharType="begin"/>
      </w:r>
      <w:r>
        <w:rPr>
          <w:rFonts w:hint="default" w:ascii="Times New Roman" w:hAnsi="Times New Roman" w:cs="Times New Roman"/>
          <w:sz w:val="24"/>
          <w:lang/>
        </w:rPr>
        <w:instrText xml:space="preserve"> PAGEREF _Toc139229456 \h </w:instrText>
      </w:r>
      <w:r>
        <w:rPr>
          <w:rFonts w:hint="default" w:ascii="Times New Roman" w:hAnsi="Times New Roman" w:cs="Times New Roman"/>
          <w:sz w:val="24"/>
          <w:lang/>
        </w:rPr>
        <w:fldChar w:fldCharType="separate"/>
      </w:r>
      <w:r>
        <w:rPr>
          <w:rFonts w:hint="default" w:ascii="Times New Roman" w:hAnsi="Times New Roman" w:cs="Times New Roman"/>
          <w:sz w:val="24"/>
          <w:lang/>
        </w:rPr>
        <w:t>59</w:t>
      </w:r>
      <w:r>
        <w:rPr>
          <w:rFonts w:hint="default" w:ascii="Times New Roman" w:hAnsi="Times New Roman" w:cs="Times New Roman"/>
          <w:sz w:val="24"/>
          <w:lang/>
        </w:rPr>
        <w:fldChar w:fldCharType="end"/>
      </w:r>
      <w:r>
        <w:rPr>
          <w:rFonts w:hint="default" w:ascii="Times New Roman" w:hAnsi="Times New Roman" w:cs="Times New Roman"/>
          <w:sz w:val="24"/>
          <w:lang/>
        </w:rPr>
        <w:fldChar w:fldCharType="end"/>
      </w:r>
    </w:p>
    <w:p w14:paraId="6AA7ED17">
      <w:pPr>
        <w:pStyle w:val="28"/>
        <w:tabs>
          <w:tab w:val="right" w:leader="dot" w:pos="8834"/>
        </w:tabs>
        <w:spacing w:line="360" w:lineRule="auto"/>
        <w:rPr>
          <w:rFonts w:hint="default" w:ascii="Times New Roman" w:hAnsi="Times New Roman" w:cs="Times New Roman"/>
          <w:sz w:val="24"/>
          <w:lang/>
        </w:rPr>
      </w:pPr>
      <w:r>
        <w:rPr>
          <w:rFonts w:hint="default" w:ascii="Times New Roman" w:hAnsi="Times New Roman" w:cs="Times New Roman"/>
          <w:sz w:val="24"/>
          <w:lang/>
        </w:rPr>
        <w:fldChar w:fldCharType="begin"/>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instrText xml:space="preserve">HYPERLINK \l "_Toc139229457"</w:instrText>
      </w:r>
      <w:r>
        <w:rPr>
          <w:rStyle w:val="44"/>
          <w:rFonts w:hint="default" w:ascii="Times New Roman" w:hAnsi="Times New Roman" w:cs="Times New Roman"/>
          <w:sz w:val="24"/>
          <w:lang/>
        </w:rPr>
        <w:instrText xml:space="preserve"> </w:instrText>
      </w:r>
      <w:r>
        <w:rPr>
          <w:rFonts w:hint="default" w:ascii="Times New Roman" w:hAnsi="Times New Roman" w:cs="Times New Roman"/>
          <w:sz w:val="24"/>
          <w:lang/>
        </w:rPr>
        <w:fldChar w:fldCharType="separate"/>
      </w:r>
      <w:r>
        <w:rPr>
          <w:rStyle w:val="44"/>
          <w:rFonts w:hint="default" w:ascii="Times New Roman" w:hAnsi="Times New Roman" w:cs="Times New Roman"/>
          <w:snapToGrid w:val="0"/>
          <w:sz w:val="24"/>
          <w:lang/>
        </w:rPr>
        <w:t>六、结论</w:t>
      </w:r>
      <w:r>
        <w:rPr>
          <w:rFonts w:hint="default" w:ascii="Times New Roman" w:hAnsi="Times New Roman" w:cs="Times New Roman"/>
          <w:sz w:val="24"/>
          <w:lang/>
        </w:rPr>
        <w:tab/>
      </w:r>
      <w:r>
        <w:rPr>
          <w:rFonts w:hint="default" w:ascii="Times New Roman" w:hAnsi="Times New Roman" w:cs="Times New Roman"/>
          <w:sz w:val="24"/>
          <w:lang/>
        </w:rPr>
        <w:fldChar w:fldCharType="begin"/>
      </w:r>
      <w:r>
        <w:rPr>
          <w:rFonts w:hint="default" w:ascii="Times New Roman" w:hAnsi="Times New Roman" w:cs="Times New Roman"/>
          <w:sz w:val="24"/>
          <w:lang/>
        </w:rPr>
        <w:instrText xml:space="preserve"> PAGEREF _Toc139229457 \h </w:instrText>
      </w:r>
      <w:r>
        <w:rPr>
          <w:rFonts w:hint="default" w:ascii="Times New Roman" w:hAnsi="Times New Roman" w:cs="Times New Roman"/>
          <w:sz w:val="24"/>
          <w:lang/>
        </w:rPr>
        <w:fldChar w:fldCharType="separate"/>
      </w:r>
      <w:r>
        <w:rPr>
          <w:rFonts w:hint="default" w:ascii="Times New Roman" w:hAnsi="Times New Roman" w:cs="Times New Roman"/>
          <w:sz w:val="24"/>
          <w:lang/>
        </w:rPr>
        <w:t>61</w:t>
      </w:r>
      <w:r>
        <w:rPr>
          <w:rFonts w:hint="default" w:ascii="Times New Roman" w:hAnsi="Times New Roman" w:cs="Times New Roman"/>
          <w:sz w:val="24"/>
          <w:lang/>
        </w:rPr>
        <w:fldChar w:fldCharType="end"/>
      </w:r>
      <w:r>
        <w:rPr>
          <w:rFonts w:hint="default" w:ascii="Times New Roman" w:hAnsi="Times New Roman" w:cs="Times New Roman"/>
          <w:sz w:val="24"/>
          <w:lang/>
        </w:rPr>
        <w:fldChar w:fldCharType="end"/>
      </w:r>
    </w:p>
    <w:p w14:paraId="25BB82ED">
      <w:pPr>
        <w:spacing w:line="360" w:lineRule="auto"/>
        <w:rPr>
          <w:rFonts w:hint="default" w:ascii="Times New Roman" w:hAnsi="Times New Roman" w:cs="Times New Roman"/>
          <w:b/>
          <w:bCs/>
          <w:sz w:val="24"/>
        </w:rPr>
      </w:pPr>
      <w:r>
        <w:rPr>
          <w:rFonts w:hint="default" w:ascii="Times New Roman" w:hAnsi="Times New Roman" w:cs="Times New Roman"/>
          <w:b/>
          <w:bCs/>
          <w:sz w:val="24"/>
          <w:lang w:val="zh-CN"/>
        </w:rPr>
        <w:fldChar w:fldCharType="end"/>
      </w:r>
      <w:r>
        <w:rPr>
          <w:rFonts w:hint="default" w:ascii="Times New Roman" w:hAnsi="Times New Roman" w:cs="Times New Roman"/>
          <w:b/>
          <w:bCs/>
          <w:sz w:val="24"/>
        </w:rPr>
        <w:t>附件</w:t>
      </w:r>
    </w:p>
    <w:p w14:paraId="69150E14">
      <w:pPr>
        <w:spacing w:line="360" w:lineRule="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附件1委托书</w:t>
      </w:r>
    </w:p>
    <w:p w14:paraId="348D39E8">
      <w:pPr>
        <w:spacing w:line="360" w:lineRule="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附件2营业执照</w:t>
      </w:r>
    </w:p>
    <w:p w14:paraId="65E903BE">
      <w:pPr>
        <w:spacing w:line="360" w:lineRule="auto"/>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附件3</w:t>
      </w:r>
      <w:r>
        <w:rPr>
          <w:rFonts w:hint="eastAsia" w:ascii="Times New Roman" w:hAnsi="Times New Roman" w:cs="Times New Roman"/>
          <w:sz w:val="24"/>
          <w:lang w:val="en-US" w:eastAsia="zh-CN"/>
        </w:rPr>
        <w:t>租赁合同</w:t>
      </w:r>
    </w:p>
    <w:p w14:paraId="5F872A13">
      <w:pPr>
        <w:spacing w:line="360" w:lineRule="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附件4备案证明</w:t>
      </w:r>
    </w:p>
    <w:p w14:paraId="6F731809">
      <w:pPr>
        <w:spacing w:line="360" w:lineRule="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附件5宁远县农业农村局关于本项目防疫条件的审核意见</w:t>
      </w:r>
    </w:p>
    <w:p w14:paraId="35127F09">
      <w:pPr>
        <w:spacing w:line="360" w:lineRule="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附件6宁远县自然资源局关于本项目用于预审与选址说明</w:t>
      </w:r>
    </w:p>
    <w:p w14:paraId="4AE66FDB">
      <w:pPr>
        <w:spacing w:line="360" w:lineRule="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附件7承诺书</w:t>
      </w:r>
    </w:p>
    <w:p w14:paraId="785FD7DB">
      <w:pPr>
        <w:spacing w:line="360" w:lineRule="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附件8病死兔无害化处置协议</w:t>
      </w:r>
    </w:p>
    <w:p w14:paraId="4E741C48">
      <w:pPr>
        <w:spacing w:line="360" w:lineRule="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附件9监测报告</w:t>
      </w:r>
    </w:p>
    <w:p w14:paraId="3CE8AA3C">
      <w:pPr>
        <w:pStyle w:val="2"/>
        <w:ind w:left="0" w:leftChars="0" w:firstLine="0" w:firstLineChars="0"/>
        <w:rPr>
          <w:rFonts w:hint="default"/>
          <w:lang w:val="en-US" w:eastAsia="zh-CN"/>
        </w:rPr>
      </w:pPr>
      <w:r>
        <w:rPr>
          <w:rFonts w:hint="eastAsia" w:ascii="Times New Roman" w:hAnsi="Times New Roman" w:cs="Times New Roman"/>
          <w:sz w:val="24"/>
          <w:lang w:val="en-US" w:eastAsia="zh-CN"/>
        </w:rPr>
        <w:t>附件10检测公司资质</w:t>
      </w:r>
    </w:p>
    <w:p w14:paraId="1746A2F3">
      <w:pPr>
        <w:spacing w:line="360" w:lineRule="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附件11资料真实性承诺书</w:t>
      </w:r>
    </w:p>
    <w:p w14:paraId="2523A8C7">
      <w:pPr>
        <w:pStyle w:val="2"/>
        <w:ind w:left="0" w:leftChars="0" w:firstLine="0" w:firstLineChars="0"/>
        <w:rPr>
          <w:rFonts w:hint="default"/>
          <w:lang w:val="en-US" w:eastAsia="zh-CN"/>
        </w:rPr>
      </w:pPr>
      <w:r>
        <w:rPr>
          <w:rFonts w:hint="eastAsia" w:ascii="Times New Roman" w:hAnsi="Times New Roman" w:cs="Times New Roman"/>
          <w:sz w:val="24"/>
          <w:lang w:val="en-US" w:eastAsia="zh-CN"/>
        </w:rPr>
        <w:t>附件12老屠宰场污水处理站污水检测报告</w:t>
      </w:r>
    </w:p>
    <w:p w14:paraId="67BF5DFE">
      <w:pPr>
        <w:spacing w:line="360" w:lineRule="auto"/>
        <w:rPr>
          <w:rFonts w:hint="default" w:ascii="Times New Roman" w:hAnsi="Times New Roman" w:eastAsia="宋体" w:cs="Times New Roman"/>
          <w:b/>
          <w:bCs/>
          <w:sz w:val="24"/>
        </w:rPr>
      </w:pPr>
      <w:r>
        <w:rPr>
          <w:rFonts w:hint="default" w:ascii="Times New Roman" w:hAnsi="Times New Roman" w:eastAsia="宋体" w:cs="Times New Roman"/>
          <w:b/>
          <w:bCs/>
          <w:sz w:val="24"/>
        </w:rPr>
        <w:t>附图</w:t>
      </w:r>
    </w:p>
    <w:p w14:paraId="56FEE12B">
      <w:pPr>
        <w:spacing w:line="360" w:lineRule="auto"/>
        <w:rPr>
          <w:rFonts w:hint="default" w:ascii="Times New Roman" w:hAnsi="Times New Roman" w:cs="Times New Roman"/>
          <w:sz w:val="24"/>
        </w:rPr>
      </w:pPr>
      <w:r>
        <w:rPr>
          <w:rFonts w:hint="default" w:ascii="Times New Roman" w:hAnsi="Times New Roman" w:cs="Times New Roman"/>
          <w:sz w:val="24"/>
        </w:rPr>
        <w:t>附图1企业地理位置图</w:t>
      </w:r>
    </w:p>
    <w:p w14:paraId="739C210A">
      <w:pPr>
        <w:pStyle w:val="2"/>
        <w:ind w:left="0" w:leftChars="0" w:firstLine="0" w:firstLineChars="0"/>
        <w:rPr>
          <w:rFonts w:hint="default" w:eastAsia="宋体"/>
          <w:lang w:val="en-US" w:eastAsia="zh-CN"/>
        </w:rPr>
      </w:pPr>
      <w:r>
        <w:rPr>
          <w:rFonts w:hint="eastAsia" w:ascii="Times New Roman" w:hAnsi="Times New Roman" w:cs="Times New Roman"/>
          <w:sz w:val="24"/>
          <w:lang w:val="en-US" w:eastAsia="zh-CN"/>
        </w:rPr>
        <w:t>附图2车间内平面布置图</w:t>
      </w:r>
    </w:p>
    <w:p w14:paraId="4C910F71">
      <w:pPr>
        <w:spacing w:line="360" w:lineRule="auto"/>
        <w:rPr>
          <w:rFonts w:hint="default" w:ascii="Times New Roman" w:hAnsi="Times New Roman" w:cs="Times New Roman"/>
          <w:sz w:val="24"/>
        </w:rPr>
      </w:pPr>
      <w:r>
        <w:rPr>
          <w:rFonts w:hint="default" w:ascii="Times New Roman" w:hAnsi="Times New Roman" w:cs="Times New Roman"/>
          <w:sz w:val="24"/>
        </w:rPr>
        <w:t>附图</w:t>
      </w:r>
      <w:r>
        <w:rPr>
          <w:rFonts w:hint="eastAsia" w:ascii="Times New Roman" w:hAnsi="Times New Roman" w:cs="Times New Roman"/>
          <w:sz w:val="24"/>
          <w:lang w:val="en-US" w:eastAsia="zh-CN"/>
        </w:rPr>
        <w:t>3</w:t>
      </w:r>
      <w:r>
        <w:rPr>
          <w:rFonts w:hint="default" w:ascii="Times New Roman" w:hAnsi="Times New Roman" w:cs="Times New Roman"/>
          <w:sz w:val="24"/>
        </w:rPr>
        <w:t>厂区总平面布置图</w:t>
      </w:r>
    </w:p>
    <w:p w14:paraId="1DAF53E7">
      <w:pPr>
        <w:spacing w:line="360" w:lineRule="auto"/>
        <w:rPr>
          <w:rFonts w:hint="default" w:ascii="Times New Roman" w:hAnsi="Times New Roman" w:cs="Times New Roman"/>
          <w:sz w:val="24"/>
        </w:rPr>
      </w:pPr>
      <w:r>
        <w:rPr>
          <w:rFonts w:hint="default" w:ascii="Times New Roman" w:hAnsi="Times New Roman" w:cs="Times New Roman"/>
          <w:sz w:val="24"/>
        </w:rPr>
        <w:t>附图</w:t>
      </w:r>
      <w:r>
        <w:rPr>
          <w:rFonts w:hint="eastAsia" w:ascii="Times New Roman" w:hAnsi="Times New Roman" w:cs="Times New Roman"/>
          <w:sz w:val="24"/>
          <w:lang w:val="en-US" w:eastAsia="zh-CN"/>
        </w:rPr>
        <w:t>4</w:t>
      </w:r>
      <w:r>
        <w:rPr>
          <w:rFonts w:hint="default" w:ascii="Times New Roman" w:hAnsi="Times New Roman" w:cs="Times New Roman"/>
          <w:sz w:val="24"/>
        </w:rPr>
        <w:t>环保目标及监测点位图</w:t>
      </w:r>
    </w:p>
    <w:p w14:paraId="2B89B8EE">
      <w:pPr>
        <w:pStyle w:val="2"/>
        <w:ind w:left="0" w:leftChars="0" w:firstLine="0" w:firstLineChars="0"/>
        <w:rPr>
          <w:rFonts w:hint="default" w:eastAsia="宋体"/>
          <w:lang w:val="en-US" w:eastAsia="zh-CN"/>
        </w:rPr>
      </w:pPr>
      <w:r>
        <w:rPr>
          <w:rFonts w:hint="eastAsia" w:ascii="Times New Roman" w:hAnsi="Times New Roman" w:cs="Times New Roman"/>
          <w:sz w:val="24"/>
          <w:lang w:val="en-US" w:eastAsia="zh-CN"/>
        </w:rPr>
        <w:t>附图5排水路线图</w:t>
      </w:r>
    </w:p>
    <w:p w14:paraId="702B63EF">
      <w:pPr>
        <w:spacing w:line="360" w:lineRule="auto"/>
        <w:rPr>
          <w:rFonts w:hint="default" w:ascii="Times New Roman" w:hAnsi="Times New Roman" w:cs="Times New Roman"/>
          <w:sz w:val="24"/>
          <w:lang w:val="en-US" w:eastAsia="zh-CN"/>
        </w:rPr>
      </w:pPr>
      <w:r>
        <w:rPr>
          <w:rFonts w:hint="default" w:ascii="Times New Roman" w:hAnsi="Times New Roman" w:cs="Times New Roman"/>
          <w:sz w:val="24"/>
        </w:rPr>
        <w:t>附图</w:t>
      </w:r>
      <w:r>
        <w:rPr>
          <w:rFonts w:hint="eastAsia" w:ascii="Times New Roman" w:hAnsi="Times New Roman" w:cs="Times New Roman"/>
          <w:sz w:val="24"/>
          <w:lang w:val="en-US" w:eastAsia="zh-CN"/>
        </w:rPr>
        <w:t>6</w:t>
      </w:r>
      <w:r>
        <w:rPr>
          <w:rFonts w:hint="default" w:ascii="Times New Roman" w:hAnsi="Times New Roman" w:cs="Times New Roman"/>
          <w:sz w:val="24"/>
        </w:rPr>
        <w:t>项目地</w:t>
      </w:r>
      <w:r>
        <w:rPr>
          <w:rFonts w:hint="default" w:ascii="Times New Roman" w:hAnsi="Times New Roman" w:cs="Times New Roman"/>
          <w:sz w:val="24"/>
          <w:lang w:val="en-US" w:eastAsia="zh-CN"/>
        </w:rPr>
        <w:t>四至图</w:t>
      </w:r>
    </w:p>
    <w:p w14:paraId="1BB1A9E5">
      <w:pPr>
        <w:pStyle w:val="35"/>
        <w:jc w:val="center"/>
        <w:outlineLvl w:val="0"/>
        <w:rPr>
          <w:rFonts w:hint="default" w:ascii="Times New Roman" w:hAnsi="Times New Roman" w:eastAsia="黑体" w:cs="Times New Roman"/>
          <w:snapToGrid w:val="0"/>
          <w:sz w:val="32"/>
          <w:szCs w:val="32"/>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bookmarkStart w:id="2" w:name="_Toc139229452"/>
    </w:p>
    <w:p w14:paraId="798427A1">
      <w:pPr>
        <w:pStyle w:val="35"/>
        <w:jc w:val="center"/>
        <w:outlineLvl w:val="0"/>
        <w:rPr>
          <w:rFonts w:hint="default" w:ascii="Times New Roman" w:hAnsi="Times New Roman" w:eastAsia="黑体" w:cs="Times New Roman"/>
          <w:snapToGrid w:val="0"/>
          <w:sz w:val="32"/>
          <w:szCs w:val="32"/>
        </w:rPr>
      </w:pPr>
      <w:r>
        <w:rPr>
          <w:rFonts w:hint="default" w:ascii="Times New Roman" w:hAnsi="Times New Roman" w:eastAsia="黑体" w:cs="Times New Roman"/>
          <w:snapToGrid w:val="0"/>
          <w:sz w:val="32"/>
          <w:szCs w:val="32"/>
        </w:rPr>
        <w:t>一、建设项目基本情况</w:t>
      </w:r>
      <w:bookmarkEnd w:id="2"/>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57"/>
        <w:gridCol w:w="2762"/>
        <w:gridCol w:w="2212"/>
        <w:gridCol w:w="2639"/>
      </w:tblGrid>
      <w:tr w14:paraId="1061E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80" w:hRule="atLeast"/>
          <w:jc w:val="center"/>
        </w:trPr>
        <w:tc>
          <w:tcPr>
            <w:tcW w:w="1257" w:type="dxa"/>
            <w:noWrap w:val="0"/>
            <w:tcMar>
              <w:top w:w="16" w:type="dxa"/>
              <w:left w:w="16" w:type="dxa"/>
              <w:right w:w="16" w:type="dxa"/>
            </w:tcMar>
            <w:vAlign w:val="center"/>
          </w:tcPr>
          <w:p w14:paraId="2D795F10">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建设项目名称</w:t>
            </w:r>
          </w:p>
        </w:tc>
        <w:tc>
          <w:tcPr>
            <w:tcW w:w="7613" w:type="dxa"/>
            <w:gridSpan w:val="3"/>
            <w:noWrap w:val="0"/>
            <w:vAlign w:val="center"/>
          </w:tcPr>
          <w:p w14:paraId="3EA244A6">
            <w:pPr>
              <w:adjustRightInd w:val="0"/>
              <w:snapToGrid w:val="0"/>
              <w:jc w:val="center"/>
              <w:rPr>
                <w:rFonts w:hint="default" w:ascii="Times New Roman" w:hAnsi="Times New Roman" w:eastAsia="宋体" w:cs="Times New Roman"/>
                <w:sz w:val="24"/>
                <w:u w:val="none" w:color="auto"/>
                <w:lang w:eastAsia="zh-CN"/>
              </w:rPr>
            </w:pPr>
            <w:r>
              <w:rPr>
                <w:rFonts w:hint="default" w:ascii="Times New Roman" w:hAnsi="Times New Roman" w:eastAsia="宋体" w:cs="Times New Roman"/>
                <w:sz w:val="24"/>
                <w:u w:val="none" w:color="auto"/>
                <w:lang w:eastAsia="zh-CN"/>
              </w:rPr>
              <w:t>湖南伊普吕农牧科技有限公司肉兔屠宰项目</w:t>
            </w:r>
          </w:p>
        </w:tc>
      </w:tr>
      <w:tr w14:paraId="74BAC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80" w:hRule="atLeast"/>
          <w:jc w:val="center"/>
        </w:trPr>
        <w:tc>
          <w:tcPr>
            <w:tcW w:w="1257" w:type="dxa"/>
            <w:noWrap w:val="0"/>
            <w:tcMar>
              <w:top w:w="16" w:type="dxa"/>
              <w:left w:w="16" w:type="dxa"/>
              <w:right w:w="16" w:type="dxa"/>
            </w:tcMar>
            <w:vAlign w:val="center"/>
          </w:tcPr>
          <w:p w14:paraId="7DEC3C7C">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项目代码</w:t>
            </w:r>
          </w:p>
        </w:tc>
        <w:tc>
          <w:tcPr>
            <w:tcW w:w="7613" w:type="dxa"/>
            <w:gridSpan w:val="3"/>
            <w:noWrap w:val="0"/>
            <w:vAlign w:val="center"/>
          </w:tcPr>
          <w:p w14:paraId="48127B68">
            <w:pPr>
              <w:adjustRightInd w:val="0"/>
              <w:snapToGrid w:val="0"/>
              <w:jc w:val="center"/>
              <w:rPr>
                <w:rFonts w:hint="default" w:ascii="Times New Roman" w:hAnsi="Times New Roman" w:eastAsia="宋体" w:cs="Times New Roman"/>
                <w:sz w:val="24"/>
                <w:u w:val="none" w:color="auto"/>
                <w:lang w:val="en-US" w:eastAsia="zh-CN"/>
              </w:rPr>
            </w:pPr>
            <w:bookmarkStart w:id="3" w:name="OLE_LINK5"/>
            <w:r>
              <w:rPr>
                <w:rFonts w:hint="default" w:ascii="Times New Roman" w:hAnsi="Times New Roman" w:eastAsia="宋体" w:cs="Times New Roman"/>
                <w:sz w:val="24"/>
                <w:u w:val="none" w:color="auto"/>
                <w:lang w:eastAsia="zh-CN"/>
              </w:rPr>
              <w:t>2507-431126-04-01-280864</w:t>
            </w:r>
            <w:bookmarkEnd w:id="3"/>
          </w:p>
        </w:tc>
      </w:tr>
      <w:tr w14:paraId="30D5C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80" w:hRule="atLeast"/>
          <w:jc w:val="center"/>
        </w:trPr>
        <w:tc>
          <w:tcPr>
            <w:tcW w:w="1257" w:type="dxa"/>
            <w:noWrap w:val="0"/>
            <w:tcMar>
              <w:top w:w="16" w:type="dxa"/>
              <w:left w:w="16" w:type="dxa"/>
              <w:right w:w="16" w:type="dxa"/>
            </w:tcMar>
            <w:vAlign w:val="center"/>
          </w:tcPr>
          <w:p w14:paraId="70267AC0">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建设单位联系人</w:t>
            </w:r>
          </w:p>
        </w:tc>
        <w:tc>
          <w:tcPr>
            <w:tcW w:w="2762" w:type="dxa"/>
            <w:noWrap w:val="0"/>
            <w:vAlign w:val="center"/>
          </w:tcPr>
          <w:p w14:paraId="3DA82D85">
            <w:pPr>
              <w:adjustRightInd w:val="0"/>
              <w:snapToGrid w:val="0"/>
              <w:jc w:val="center"/>
              <w:rPr>
                <w:rFonts w:hint="default" w:ascii="Times New Roman" w:hAnsi="Times New Roman" w:eastAsia="宋体" w:cs="Times New Roman"/>
                <w:sz w:val="24"/>
                <w:u w:val="none" w:color="auto"/>
                <w:lang w:eastAsia="zh-CN"/>
              </w:rPr>
            </w:pPr>
          </w:p>
        </w:tc>
        <w:tc>
          <w:tcPr>
            <w:tcW w:w="2212" w:type="dxa"/>
            <w:noWrap w:val="0"/>
            <w:vAlign w:val="center"/>
          </w:tcPr>
          <w:p w14:paraId="0D39F7B1">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联系方式</w:t>
            </w:r>
          </w:p>
        </w:tc>
        <w:tc>
          <w:tcPr>
            <w:tcW w:w="2639" w:type="dxa"/>
            <w:noWrap w:val="0"/>
            <w:vAlign w:val="center"/>
          </w:tcPr>
          <w:p w14:paraId="04B642A0">
            <w:pPr>
              <w:adjustRightInd w:val="0"/>
              <w:snapToGrid w:val="0"/>
              <w:jc w:val="center"/>
              <w:rPr>
                <w:rFonts w:hint="default" w:ascii="Times New Roman" w:hAnsi="Times New Roman" w:eastAsia="宋体" w:cs="Times New Roman"/>
                <w:sz w:val="24"/>
                <w:u w:val="none" w:color="auto"/>
                <w:lang w:eastAsia="zh-CN"/>
              </w:rPr>
            </w:pPr>
          </w:p>
        </w:tc>
      </w:tr>
      <w:tr w14:paraId="25082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80" w:hRule="atLeast"/>
          <w:jc w:val="center"/>
        </w:trPr>
        <w:tc>
          <w:tcPr>
            <w:tcW w:w="1257" w:type="dxa"/>
            <w:noWrap w:val="0"/>
            <w:tcMar>
              <w:top w:w="16" w:type="dxa"/>
              <w:left w:w="16" w:type="dxa"/>
              <w:right w:w="16" w:type="dxa"/>
            </w:tcMar>
            <w:vAlign w:val="center"/>
          </w:tcPr>
          <w:p w14:paraId="3983BE0B">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建设地点</w:t>
            </w:r>
          </w:p>
        </w:tc>
        <w:tc>
          <w:tcPr>
            <w:tcW w:w="7613" w:type="dxa"/>
            <w:gridSpan w:val="3"/>
            <w:noWrap w:val="0"/>
            <w:vAlign w:val="center"/>
          </w:tcPr>
          <w:p w14:paraId="48EE77D0">
            <w:pPr>
              <w:adjustRightInd w:val="0"/>
              <w:snapToGrid w:val="0"/>
              <w:jc w:val="center"/>
              <w:rPr>
                <w:rFonts w:hint="default" w:ascii="Times New Roman" w:hAnsi="Times New Roman" w:eastAsia="宋体" w:cs="Times New Roman"/>
                <w:sz w:val="24"/>
                <w:u w:val="none" w:color="auto"/>
                <w:lang w:val="en-US" w:eastAsia="zh-CN"/>
              </w:rPr>
            </w:pPr>
            <w:r>
              <w:rPr>
                <w:rFonts w:hint="default" w:ascii="Times New Roman" w:hAnsi="Times New Roman" w:eastAsia="宋体" w:cs="Times New Roman"/>
                <w:sz w:val="24"/>
                <w:u w:val="none" w:color="auto"/>
                <w:lang w:val="en-US" w:eastAsia="zh-CN"/>
              </w:rPr>
              <w:t>永州市宁远县文庙街道鱼桐村</w:t>
            </w:r>
          </w:p>
        </w:tc>
      </w:tr>
      <w:tr w14:paraId="47825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80" w:hRule="atLeast"/>
          <w:jc w:val="center"/>
        </w:trPr>
        <w:tc>
          <w:tcPr>
            <w:tcW w:w="1257" w:type="dxa"/>
            <w:noWrap w:val="0"/>
            <w:tcMar>
              <w:top w:w="16" w:type="dxa"/>
              <w:left w:w="16" w:type="dxa"/>
              <w:right w:w="16" w:type="dxa"/>
            </w:tcMar>
            <w:vAlign w:val="center"/>
          </w:tcPr>
          <w:p w14:paraId="00D3049D">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地理坐标</w:t>
            </w:r>
          </w:p>
        </w:tc>
        <w:tc>
          <w:tcPr>
            <w:tcW w:w="7613" w:type="dxa"/>
            <w:gridSpan w:val="3"/>
            <w:noWrap w:val="0"/>
            <w:vAlign w:val="center"/>
          </w:tcPr>
          <w:p w14:paraId="290D32FD">
            <w:pPr>
              <w:adjustRightInd w:val="0"/>
              <w:snapToGrid w:val="0"/>
              <w:jc w:val="center"/>
              <w:rPr>
                <w:rFonts w:hint="default" w:ascii="Times New Roman" w:hAnsi="Times New Roman" w:eastAsia="宋体" w:cs="Times New Roman"/>
                <w:sz w:val="24"/>
                <w:u w:val="none" w:color="auto"/>
                <w:lang w:eastAsia="zh-CN"/>
              </w:rPr>
            </w:pPr>
            <w:r>
              <w:rPr>
                <w:rFonts w:hint="default" w:ascii="Times New Roman" w:hAnsi="Times New Roman" w:eastAsia="宋体" w:cs="Times New Roman"/>
                <w:sz w:val="24"/>
                <w:u w:val="none" w:color="auto"/>
              </w:rPr>
              <w:t>经度111°55′56.47</w:t>
            </w:r>
            <w:r>
              <w:rPr>
                <w:rFonts w:hint="default" w:ascii="Times New Roman" w:hAnsi="Times New Roman" w:eastAsia="宋体" w:cs="Times New Roman"/>
                <w:sz w:val="24"/>
                <w:u w:val="none" w:color="auto"/>
                <w:lang w:val="en-US" w:eastAsia="zh-CN"/>
              </w:rPr>
              <w:t>1</w:t>
            </w:r>
            <w:r>
              <w:rPr>
                <w:rFonts w:hint="default" w:ascii="Times New Roman" w:hAnsi="Times New Roman" w:eastAsia="宋体" w:cs="Times New Roman"/>
                <w:sz w:val="24"/>
                <w:u w:val="none" w:color="auto"/>
              </w:rPr>
              <w:t>″，纬度</w:t>
            </w:r>
            <w:r>
              <w:rPr>
                <w:rFonts w:hint="default" w:ascii="Times New Roman" w:hAnsi="Times New Roman" w:eastAsia="宋体" w:cs="Times New Roman"/>
                <w:sz w:val="24"/>
                <w:u w:val="none" w:color="auto"/>
                <w:lang w:eastAsia="zh-CN"/>
              </w:rPr>
              <w:t>25°36′36.302″</w:t>
            </w:r>
          </w:p>
        </w:tc>
      </w:tr>
      <w:tr w14:paraId="462F6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04" w:hRule="atLeast"/>
          <w:jc w:val="center"/>
        </w:trPr>
        <w:tc>
          <w:tcPr>
            <w:tcW w:w="1257" w:type="dxa"/>
            <w:noWrap w:val="0"/>
            <w:tcMar>
              <w:top w:w="16" w:type="dxa"/>
              <w:left w:w="16" w:type="dxa"/>
              <w:right w:w="16" w:type="dxa"/>
            </w:tcMar>
            <w:vAlign w:val="center"/>
          </w:tcPr>
          <w:p w14:paraId="62C1BABF">
            <w:pPr>
              <w:adjustRightInd w:val="0"/>
              <w:snapToGrid w:val="0"/>
              <w:jc w:val="center"/>
              <w:rPr>
                <w:rFonts w:hint="default" w:ascii="Times New Roman" w:hAnsi="Times New Roman" w:eastAsia="宋体" w:cs="Times New Roman"/>
                <w:sz w:val="24"/>
                <w:szCs w:val="24"/>
                <w:u w:val="none" w:color="auto"/>
              </w:rPr>
            </w:pPr>
            <w:r>
              <w:rPr>
                <w:rFonts w:hint="default" w:ascii="Times New Roman" w:hAnsi="Times New Roman" w:eastAsia="宋体" w:cs="Times New Roman"/>
                <w:sz w:val="24"/>
                <w:szCs w:val="24"/>
                <w:u w:val="none" w:color="auto"/>
              </w:rPr>
              <w:t>国民经济</w:t>
            </w:r>
          </w:p>
          <w:p w14:paraId="08019080">
            <w:pPr>
              <w:adjustRightInd w:val="0"/>
              <w:snapToGrid w:val="0"/>
              <w:jc w:val="center"/>
              <w:rPr>
                <w:rFonts w:hint="default" w:ascii="Times New Roman" w:hAnsi="Times New Roman" w:eastAsia="宋体" w:cs="Times New Roman"/>
                <w:sz w:val="24"/>
                <w:szCs w:val="24"/>
                <w:u w:val="none" w:color="auto"/>
              </w:rPr>
            </w:pPr>
            <w:r>
              <w:rPr>
                <w:rFonts w:hint="default" w:ascii="Times New Roman" w:hAnsi="Times New Roman" w:eastAsia="宋体" w:cs="Times New Roman"/>
                <w:sz w:val="24"/>
                <w:szCs w:val="24"/>
                <w:u w:val="none" w:color="auto"/>
              </w:rPr>
              <w:t>行业类别</w:t>
            </w:r>
          </w:p>
        </w:tc>
        <w:tc>
          <w:tcPr>
            <w:tcW w:w="2762" w:type="dxa"/>
            <w:noWrap w:val="0"/>
            <w:vAlign w:val="center"/>
          </w:tcPr>
          <w:p w14:paraId="2C64CA30">
            <w:pPr>
              <w:pStyle w:val="2"/>
              <w:ind w:left="0" w:leftChars="0" w:firstLine="0" w:firstLineChars="0"/>
              <w:jc w:val="center"/>
              <w:rPr>
                <w:rFonts w:hint="default" w:ascii="Times New Roman" w:hAnsi="Times New Roman" w:eastAsia="宋体" w:cs="Times New Roman"/>
                <w:sz w:val="24"/>
                <w:szCs w:val="24"/>
                <w:u w:val="none" w:color="auto"/>
                <w:lang w:val="en-US" w:eastAsia="zh-CN"/>
              </w:rPr>
            </w:pPr>
            <w:r>
              <w:rPr>
                <w:rFonts w:hint="default" w:ascii="Times New Roman" w:hAnsi="Times New Roman" w:cs="Times New Roman"/>
                <w:sz w:val="24"/>
                <w:u w:val="none" w:color="auto"/>
              </w:rPr>
              <w:t>C1351</w:t>
            </w:r>
            <w:bookmarkStart w:id="4" w:name="OLE_LINK1"/>
            <w:r>
              <w:rPr>
                <w:rFonts w:hint="default" w:ascii="Times New Roman" w:hAnsi="Times New Roman" w:cs="Times New Roman"/>
                <w:sz w:val="24"/>
                <w:u w:val="none" w:color="auto"/>
              </w:rPr>
              <w:t>屠宰及肉类加工业</w:t>
            </w:r>
            <w:bookmarkEnd w:id="4"/>
          </w:p>
        </w:tc>
        <w:tc>
          <w:tcPr>
            <w:tcW w:w="2212" w:type="dxa"/>
            <w:noWrap w:val="0"/>
            <w:vAlign w:val="center"/>
          </w:tcPr>
          <w:p w14:paraId="5B9CB66B">
            <w:pPr>
              <w:adjustRightInd w:val="0"/>
              <w:snapToGrid w:val="0"/>
              <w:jc w:val="center"/>
              <w:rPr>
                <w:rFonts w:hint="default" w:ascii="Times New Roman" w:hAnsi="Times New Roman" w:eastAsia="宋体" w:cs="Times New Roman"/>
                <w:sz w:val="24"/>
                <w:szCs w:val="24"/>
                <w:u w:val="none" w:color="auto"/>
              </w:rPr>
            </w:pPr>
            <w:bookmarkStart w:id="5" w:name="_Hlk49843745"/>
            <w:r>
              <w:rPr>
                <w:rFonts w:hint="default" w:ascii="Times New Roman" w:hAnsi="Times New Roman" w:eastAsia="宋体" w:cs="Times New Roman"/>
                <w:sz w:val="24"/>
                <w:szCs w:val="24"/>
                <w:u w:val="none" w:color="auto"/>
              </w:rPr>
              <w:t>建设项目</w:t>
            </w:r>
          </w:p>
          <w:p w14:paraId="50DD786D">
            <w:pPr>
              <w:adjustRightInd w:val="0"/>
              <w:snapToGrid w:val="0"/>
              <w:jc w:val="center"/>
              <w:rPr>
                <w:rFonts w:hint="default" w:ascii="Times New Roman" w:hAnsi="Times New Roman" w:eastAsia="宋体" w:cs="Times New Roman"/>
                <w:sz w:val="24"/>
                <w:szCs w:val="24"/>
                <w:u w:val="none" w:color="auto"/>
              </w:rPr>
            </w:pPr>
            <w:r>
              <w:rPr>
                <w:rFonts w:hint="default" w:ascii="Times New Roman" w:hAnsi="Times New Roman" w:eastAsia="宋体" w:cs="Times New Roman"/>
                <w:sz w:val="24"/>
                <w:szCs w:val="24"/>
                <w:u w:val="none" w:color="auto"/>
              </w:rPr>
              <w:t>行业类别</w:t>
            </w:r>
            <w:bookmarkEnd w:id="5"/>
          </w:p>
        </w:tc>
        <w:tc>
          <w:tcPr>
            <w:tcW w:w="2639" w:type="dxa"/>
            <w:noWrap w:val="0"/>
            <w:vAlign w:val="center"/>
          </w:tcPr>
          <w:p w14:paraId="03C77A18">
            <w:pPr>
              <w:adjustRightInd w:val="0"/>
              <w:snapToGrid w:val="0"/>
              <w:jc w:val="center"/>
              <w:rPr>
                <w:rFonts w:hint="default" w:ascii="Times New Roman" w:hAnsi="Times New Roman" w:eastAsia="宋体" w:cs="Times New Roman"/>
                <w:sz w:val="24"/>
                <w:szCs w:val="24"/>
                <w:u w:val="none" w:color="auto"/>
                <w:lang w:val="en-US" w:eastAsia="zh-CN"/>
              </w:rPr>
            </w:pPr>
            <w:bookmarkStart w:id="6" w:name="OLE_LINK8"/>
            <w:r>
              <w:rPr>
                <w:rFonts w:hint="default" w:ascii="Times New Roman" w:hAnsi="Times New Roman" w:eastAsia="宋体" w:cs="Times New Roman"/>
                <w:sz w:val="24"/>
                <w:szCs w:val="24"/>
                <w:u w:val="none" w:color="auto"/>
                <w:lang w:val="en-US" w:eastAsia="zh-CN"/>
              </w:rPr>
              <w:t>十</w:t>
            </w:r>
            <w:r>
              <w:rPr>
                <w:rFonts w:hint="default" w:ascii="Times New Roman" w:hAnsi="Times New Roman" w:eastAsia="宋体" w:cs="Times New Roman"/>
                <w:sz w:val="24"/>
                <w:szCs w:val="24"/>
                <w:u w:val="none" w:color="auto"/>
              </w:rPr>
              <w:t>、</w:t>
            </w:r>
            <w:r>
              <w:rPr>
                <w:rFonts w:hint="default" w:ascii="Times New Roman" w:hAnsi="Times New Roman" w:eastAsia="宋体" w:cs="Times New Roman"/>
                <w:sz w:val="24"/>
                <w:szCs w:val="24"/>
                <w:u w:val="none" w:color="auto"/>
                <w:lang w:val="en-US" w:eastAsia="zh-CN"/>
              </w:rPr>
              <w:t>农副食品加工业</w:t>
            </w:r>
            <w:r>
              <w:rPr>
                <w:rFonts w:hint="default" w:ascii="Times New Roman" w:hAnsi="Times New Roman" w:eastAsia="宋体" w:cs="Times New Roman"/>
                <w:sz w:val="24"/>
                <w:szCs w:val="24"/>
                <w:u w:val="none" w:color="auto"/>
              </w:rPr>
              <w:t>；</w:t>
            </w:r>
            <w:r>
              <w:rPr>
                <w:rFonts w:hint="default" w:ascii="Times New Roman" w:hAnsi="Times New Roman" w:eastAsia="宋体" w:cs="Times New Roman"/>
                <w:sz w:val="24"/>
                <w:szCs w:val="24"/>
                <w:u w:val="none" w:color="auto"/>
                <w:lang w:val="en-US" w:eastAsia="zh-CN"/>
              </w:rPr>
              <w:t>18</w:t>
            </w:r>
            <w:r>
              <w:rPr>
                <w:rFonts w:hint="default" w:ascii="Times New Roman" w:hAnsi="Times New Roman" w:eastAsia="宋体" w:cs="Times New Roman"/>
                <w:sz w:val="24"/>
                <w:szCs w:val="24"/>
                <w:u w:val="none" w:color="auto"/>
              </w:rPr>
              <w:t>、</w:t>
            </w:r>
            <w:bookmarkEnd w:id="6"/>
            <w:r>
              <w:rPr>
                <w:rFonts w:hint="default" w:ascii="Times New Roman" w:hAnsi="Times New Roman" w:eastAsia="宋体" w:cs="Times New Roman"/>
                <w:sz w:val="24"/>
                <w:szCs w:val="24"/>
                <w:u w:val="none" w:color="auto"/>
                <w:lang w:val="en-US" w:eastAsia="zh-CN"/>
              </w:rPr>
              <w:t>屠宰及肉类加工</w:t>
            </w:r>
          </w:p>
        </w:tc>
      </w:tr>
      <w:tr w14:paraId="63B6B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80" w:hRule="atLeast"/>
          <w:jc w:val="center"/>
        </w:trPr>
        <w:tc>
          <w:tcPr>
            <w:tcW w:w="1257" w:type="dxa"/>
            <w:noWrap w:val="0"/>
            <w:tcMar>
              <w:top w:w="16" w:type="dxa"/>
              <w:left w:w="16" w:type="dxa"/>
              <w:right w:w="16" w:type="dxa"/>
            </w:tcMar>
            <w:vAlign w:val="center"/>
          </w:tcPr>
          <w:p w14:paraId="0757504F">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建设性质</w:t>
            </w:r>
          </w:p>
        </w:tc>
        <w:tc>
          <w:tcPr>
            <w:tcW w:w="2762" w:type="dxa"/>
            <w:noWrap w:val="0"/>
            <w:vAlign w:val="center"/>
          </w:tcPr>
          <w:p w14:paraId="62B3BA7C">
            <w:pPr>
              <w:jc w:val="left"/>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fldChar w:fldCharType="begin"/>
            </w:r>
            <w:r>
              <w:rPr>
                <w:rFonts w:hint="default" w:ascii="Times New Roman" w:hAnsi="Times New Roman" w:eastAsia="宋体" w:cs="Times New Roman"/>
                <w:sz w:val="24"/>
                <w:u w:val="none" w:color="auto"/>
              </w:rPr>
              <w:instrText xml:space="preserve"> eq \o\ac(</w:instrText>
            </w:r>
            <w:r>
              <w:rPr>
                <w:rFonts w:hint="default" w:ascii="Times New Roman" w:hAnsi="Times New Roman" w:eastAsia="宋体" w:cs="Times New Roman"/>
                <w:position w:val="-4"/>
                <w:sz w:val="36"/>
                <w:u w:val="none" w:color="auto"/>
              </w:rPr>
              <w:instrText xml:space="preserve">□</w:instrText>
            </w:r>
            <w:r>
              <w:rPr>
                <w:rFonts w:hint="default" w:ascii="Times New Roman" w:hAnsi="Times New Roman" w:eastAsia="宋体" w:cs="Times New Roman"/>
                <w:position w:val="-4"/>
                <w:sz w:val="36"/>
                <w:u w:val="none" w:color="auto"/>
                <w:lang w:eastAsia="zh-CN"/>
              </w:rPr>
              <w:instrText xml:space="preserve">,</w:instrText>
            </w:r>
            <w:r>
              <w:rPr>
                <w:rFonts w:hint="default" w:ascii="Times New Roman" w:hAnsi="Times New Roman" w:eastAsia="宋体" w:cs="Times New Roman"/>
                <w:position w:val="0"/>
                <w:sz w:val="25"/>
                <w:u w:val="none" w:color="auto"/>
                <w:lang w:eastAsia="zh-CN"/>
              </w:rPr>
              <w:instrText xml:space="preserve">√</w:instrText>
            </w:r>
            <w:r>
              <w:rPr>
                <w:rFonts w:hint="default" w:ascii="Times New Roman" w:hAnsi="Times New Roman" w:eastAsia="宋体" w:cs="Times New Roman"/>
                <w:sz w:val="24"/>
                <w:u w:val="none" w:color="auto"/>
              </w:rPr>
              <w:instrText xml:space="preserve">)</w:instrText>
            </w:r>
            <w:r>
              <w:rPr>
                <w:rFonts w:hint="default" w:ascii="Times New Roman" w:hAnsi="Times New Roman" w:eastAsia="宋体" w:cs="Times New Roman"/>
                <w:sz w:val="24"/>
                <w:u w:val="none" w:color="auto"/>
              </w:rPr>
              <w:fldChar w:fldCharType="end"/>
            </w:r>
            <w:r>
              <w:rPr>
                <w:rFonts w:hint="default" w:ascii="Times New Roman" w:hAnsi="Times New Roman" w:eastAsia="宋体" w:cs="Times New Roman"/>
                <w:sz w:val="24"/>
                <w:u w:val="none" w:color="auto"/>
              </w:rPr>
              <w:t>新建</w:t>
            </w:r>
          </w:p>
          <w:p w14:paraId="04DB60D7">
            <w:pPr>
              <w:jc w:val="left"/>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sym w:font="Wingdings 2" w:char="00A3"/>
            </w:r>
            <w:r>
              <w:rPr>
                <w:rFonts w:hint="default" w:ascii="Times New Roman" w:hAnsi="Times New Roman" w:eastAsia="宋体" w:cs="Times New Roman"/>
                <w:sz w:val="24"/>
                <w:u w:val="none" w:color="auto"/>
              </w:rPr>
              <w:t>改建</w:t>
            </w:r>
          </w:p>
          <w:p w14:paraId="4E770272">
            <w:pPr>
              <w:jc w:val="left"/>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sym w:font="Wingdings 2" w:char="00A3"/>
            </w:r>
            <w:r>
              <w:rPr>
                <w:rFonts w:hint="default" w:ascii="Times New Roman" w:hAnsi="Times New Roman" w:eastAsia="宋体" w:cs="Times New Roman"/>
                <w:sz w:val="24"/>
                <w:u w:val="none" w:color="auto"/>
              </w:rPr>
              <w:t>扩建</w:t>
            </w:r>
          </w:p>
          <w:p w14:paraId="209F9C1C">
            <w:pPr>
              <w:adjustRightInd w:val="0"/>
              <w:snapToGrid w:val="0"/>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sym w:font="Wingdings 2" w:char="00A3"/>
            </w:r>
            <w:r>
              <w:rPr>
                <w:rFonts w:hint="default" w:ascii="Times New Roman" w:hAnsi="Times New Roman" w:eastAsia="宋体" w:cs="Times New Roman"/>
                <w:sz w:val="24"/>
                <w:u w:val="none" w:color="auto"/>
              </w:rPr>
              <w:t>技术改造</w:t>
            </w:r>
          </w:p>
        </w:tc>
        <w:tc>
          <w:tcPr>
            <w:tcW w:w="2212" w:type="dxa"/>
            <w:noWrap w:val="0"/>
            <w:vAlign w:val="center"/>
          </w:tcPr>
          <w:p w14:paraId="28519D69">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建设项目</w:t>
            </w:r>
          </w:p>
          <w:p w14:paraId="590D1448">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申报情形</w:t>
            </w:r>
          </w:p>
        </w:tc>
        <w:tc>
          <w:tcPr>
            <w:tcW w:w="2639" w:type="dxa"/>
            <w:noWrap w:val="0"/>
            <w:vAlign w:val="center"/>
          </w:tcPr>
          <w:p w14:paraId="559D6B65">
            <w:pPr>
              <w:adjustRightInd w:val="0"/>
              <w:snapToGrid w:val="0"/>
              <w:jc w:val="both"/>
              <w:rPr>
                <w:rFonts w:hint="default" w:ascii="Times New Roman" w:hAnsi="Times New Roman" w:eastAsia="宋体" w:cs="Times New Roman"/>
                <w:sz w:val="24"/>
                <w:u w:val="none" w:color="auto"/>
                <w:lang w:eastAsia="zh-CN"/>
              </w:rPr>
            </w:pPr>
            <w:r>
              <w:rPr>
                <w:rFonts w:hint="default" w:ascii="Times New Roman" w:hAnsi="Times New Roman" w:eastAsia="宋体" w:cs="Times New Roman"/>
                <w:sz w:val="24"/>
                <w:u w:val="none" w:color="auto"/>
              </w:rPr>
              <w:fldChar w:fldCharType="begin"/>
            </w:r>
            <w:r>
              <w:rPr>
                <w:rFonts w:hint="default" w:ascii="Times New Roman" w:hAnsi="Times New Roman" w:eastAsia="宋体" w:cs="Times New Roman"/>
                <w:sz w:val="24"/>
                <w:u w:val="none" w:color="auto"/>
              </w:rPr>
              <w:instrText xml:space="preserve"> eq \o\ac(□,√)</w:instrText>
            </w:r>
            <w:r>
              <w:rPr>
                <w:rFonts w:hint="default" w:ascii="Times New Roman" w:hAnsi="Times New Roman" w:eastAsia="宋体" w:cs="Times New Roman"/>
                <w:sz w:val="24"/>
                <w:u w:val="none" w:color="auto"/>
              </w:rPr>
              <w:fldChar w:fldCharType="end"/>
            </w:r>
            <w:r>
              <w:rPr>
                <w:rFonts w:hint="default" w:ascii="Times New Roman" w:hAnsi="Times New Roman" w:eastAsia="宋体" w:cs="Times New Roman"/>
                <w:sz w:val="24"/>
                <w:u w:val="none" w:color="auto"/>
              </w:rPr>
              <w:t>首次申报项目</w:t>
            </w:r>
          </w:p>
          <w:p w14:paraId="6CC23251">
            <w:pPr>
              <w:adjustRightInd w:val="0"/>
              <w:snapToGrid w:val="0"/>
              <w:jc w:val="both"/>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sym w:font="Wingdings 2" w:char="00A3"/>
            </w:r>
            <w:r>
              <w:rPr>
                <w:rFonts w:hint="default" w:ascii="Times New Roman" w:hAnsi="Times New Roman" w:eastAsia="宋体" w:cs="Times New Roman"/>
                <w:sz w:val="24"/>
                <w:u w:val="none" w:color="auto"/>
              </w:rPr>
              <w:t>不予批准后再次申报项目</w:t>
            </w:r>
          </w:p>
          <w:p w14:paraId="32D029EA">
            <w:pPr>
              <w:adjustRightInd w:val="0"/>
              <w:snapToGrid w:val="0"/>
              <w:jc w:val="both"/>
              <w:rPr>
                <w:rFonts w:hint="default" w:ascii="Times New Roman" w:hAnsi="Times New Roman" w:eastAsia="宋体" w:cs="Times New Roman"/>
                <w:sz w:val="24"/>
                <w:u w:val="none" w:color="auto"/>
                <w:lang w:eastAsia="zh-CN"/>
              </w:rPr>
            </w:pPr>
            <w:r>
              <w:rPr>
                <w:rFonts w:hint="default" w:ascii="Times New Roman" w:hAnsi="Times New Roman" w:eastAsia="宋体" w:cs="Times New Roman"/>
                <w:sz w:val="24"/>
                <w:u w:val="none" w:color="auto"/>
              </w:rPr>
              <w:sym w:font="Wingdings 2" w:char="00A3"/>
            </w:r>
            <w:r>
              <w:rPr>
                <w:rFonts w:hint="default" w:ascii="Times New Roman" w:hAnsi="Times New Roman" w:eastAsia="宋体" w:cs="Times New Roman"/>
                <w:sz w:val="24"/>
                <w:u w:val="none" w:color="auto"/>
              </w:rPr>
              <w:t>超五年重新审核项目</w:t>
            </w:r>
          </w:p>
          <w:p w14:paraId="1DFD01A6">
            <w:pPr>
              <w:adjustRightInd w:val="0"/>
              <w:snapToGrid w:val="0"/>
              <w:jc w:val="both"/>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sym w:font="Wingdings 2" w:char="00A3"/>
            </w:r>
            <w:r>
              <w:rPr>
                <w:rFonts w:hint="default" w:ascii="Times New Roman" w:hAnsi="Times New Roman" w:eastAsia="宋体" w:cs="Times New Roman"/>
                <w:sz w:val="24"/>
                <w:u w:val="none" w:color="auto"/>
              </w:rPr>
              <w:t>重大变动重新报批项目</w:t>
            </w:r>
          </w:p>
        </w:tc>
      </w:tr>
      <w:tr w14:paraId="1354E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80" w:hRule="atLeast"/>
          <w:jc w:val="center"/>
        </w:trPr>
        <w:tc>
          <w:tcPr>
            <w:tcW w:w="1257" w:type="dxa"/>
            <w:noWrap w:val="0"/>
            <w:tcMar>
              <w:top w:w="16" w:type="dxa"/>
              <w:left w:w="16" w:type="dxa"/>
              <w:right w:w="16" w:type="dxa"/>
            </w:tcMar>
            <w:vAlign w:val="center"/>
          </w:tcPr>
          <w:p w14:paraId="7E86D6F3">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项目审批（核准/</w:t>
            </w:r>
          </w:p>
          <w:p w14:paraId="18843F17">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备案）部门（选填）</w:t>
            </w:r>
          </w:p>
        </w:tc>
        <w:tc>
          <w:tcPr>
            <w:tcW w:w="2762" w:type="dxa"/>
            <w:noWrap w:val="0"/>
            <w:vAlign w:val="center"/>
          </w:tcPr>
          <w:p w14:paraId="2164C02F">
            <w:pPr>
              <w:adjustRightInd w:val="0"/>
              <w:snapToGrid w:val="0"/>
              <w:jc w:val="center"/>
              <w:rPr>
                <w:rFonts w:hint="default" w:ascii="Times New Roman" w:hAnsi="Times New Roman" w:eastAsia="宋体" w:cs="Times New Roman"/>
                <w:sz w:val="24"/>
                <w:u w:val="none" w:color="auto"/>
                <w:lang w:val="en-US" w:eastAsia="zh-CN"/>
              </w:rPr>
            </w:pPr>
            <w:r>
              <w:rPr>
                <w:rFonts w:hint="default" w:ascii="Times New Roman" w:hAnsi="Times New Roman" w:eastAsia="宋体" w:cs="Times New Roman"/>
                <w:sz w:val="24"/>
                <w:u w:val="none" w:color="auto"/>
                <w:lang w:val="en-US" w:eastAsia="zh-CN"/>
              </w:rPr>
              <w:t>宁远县发展和改革局</w:t>
            </w:r>
          </w:p>
        </w:tc>
        <w:tc>
          <w:tcPr>
            <w:tcW w:w="2212" w:type="dxa"/>
            <w:noWrap w:val="0"/>
            <w:vAlign w:val="center"/>
          </w:tcPr>
          <w:p w14:paraId="77BC59CF">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项目审批（核准/</w:t>
            </w:r>
          </w:p>
          <w:p w14:paraId="1FBD3D73">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备案）文号（选填）</w:t>
            </w:r>
          </w:p>
        </w:tc>
        <w:tc>
          <w:tcPr>
            <w:tcW w:w="2639" w:type="dxa"/>
            <w:noWrap w:val="0"/>
            <w:vAlign w:val="center"/>
          </w:tcPr>
          <w:p w14:paraId="0C46209A">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宁发改备[2025]130号</w:t>
            </w:r>
          </w:p>
        </w:tc>
      </w:tr>
      <w:tr w14:paraId="43803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80" w:hRule="atLeast"/>
          <w:jc w:val="center"/>
        </w:trPr>
        <w:tc>
          <w:tcPr>
            <w:tcW w:w="1257" w:type="dxa"/>
            <w:noWrap w:val="0"/>
            <w:tcMar>
              <w:top w:w="16" w:type="dxa"/>
              <w:left w:w="16" w:type="dxa"/>
              <w:right w:w="16" w:type="dxa"/>
            </w:tcMar>
            <w:vAlign w:val="center"/>
          </w:tcPr>
          <w:p w14:paraId="27B8D780">
            <w:pPr>
              <w:adjustRightInd w:val="0"/>
              <w:snapToGrid w:val="0"/>
              <w:jc w:val="center"/>
              <w:rPr>
                <w:rFonts w:hint="default" w:ascii="Times New Roman" w:hAnsi="Times New Roman" w:eastAsia="宋体" w:cs="Times New Roman"/>
                <w:sz w:val="24"/>
                <w:u w:val="none" w:color="auto"/>
                <w:lang w:val="en-US" w:eastAsia="zh-CN"/>
              </w:rPr>
            </w:pPr>
            <w:r>
              <w:rPr>
                <w:rFonts w:hint="default" w:ascii="Times New Roman" w:hAnsi="Times New Roman" w:eastAsia="宋体" w:cs="Times New Roman"/>
                <w:sz w:val="24"/>
                <w:u w:val="none" w:color="auto"/>
                <w:lang w:val="en-US" w:eastAsia="zh-CN"/>
              </w:rPr>
              <w:t>总投资（万元）</w:t>
            </w:r>
          </w:p>
        </w:tc>
        <w:tc>
          <w:tcPr>
            <w:tcW w:w="2762" w:type="dxa"/>
            <w:noWrap w:val="0"/>
            <w:vAlign w:val="center"/>
          </w:tcPr>
          <w:p w14:paraId="6B992A5A">
            <w:pPr>
              <w:adjustRightInd w:val="0"/>
              <w:snapToGrid w:val="0"/>
              <w:jc w:val="center"/>
              <w:rPr>
                <w:rFonts w:hint="default" w:ascii="Times New Roman" w:hAnsi="Times New Roman" w:eastAsia="宋体" w:cs="Times New Roman"/>
                <w:sz w:val="24"/>
                <w:u w:val="none" w:color="auto"/>
                <w:lang w:val="en-US" w:eastAsia="zh-CN"/>
              </w:rPr>
            </w:pPr>
            <w:r>
              <w:rPr>
                <w:rFonts w:hint="eastAsia" w:ascii="Times New Roman" w:hAnsi="Times New Roman" w:eastAsia="宋体" w:cs="Times New Roman"/>
                <w:sz w:val="24"/>
                <w:u w:val="none" w:color="auto"/>
                <w:lang w:val="en-US" w:eastAsia="zh-CN"/>
              </w:rPr>
              <w:t>150</w:t>
            </w:r>
          </w:p>
        </w:tc>
        <w:tc>
          <w:tcPr>
            <w:tcW w:w="2212" w:type="dxa"/>
            <w:noWrap w:val="0"/>
            <w:tcMar>
              <w:top w:w="16" w:type="dxa"/>
              <w:left w:w="16" w:type="dxa"/>
              <w:right w:w="16" w:type="dxa"/>
            </w:tcMar>
            <w:vAlign w:val="center"/>
          </w:tcPr>
          <w:p w14:paraId="511665BB">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环保投资（万元）</w:t>
            </w:r>
          </w:p>
        </w:tc>
        <w:tc>
          <w:tcPr>
            <w:tcW w:w="2639" w:type="dxa"/>
            <w:noWrap w:val="0"/>
            <w:vAlign w:val="center"/>
          </w:tcPr>
          <w:p w14:paraId="07D7A44F">
            <w:pPr>
              <w:adjustRightInd w:val="0"/>
              <w:snapToGrid w:val="0"/>
              <w:jc w:val="center"/>
              <w:rPr>
                <w:rFonts w:hint="default" w:ascii="Times New Roman" w:hAnsi="Times New Roman" w:eastAsia="宋体" w:cs="Times New Roman"/>
                <w:sz w:val="24"/>
                <w:u w:val="none" w:color="auto"/>
                <w:lang w:val="en-US" w:eastAsia="zh-CN"/>
              </w:rPr>
            </w:pPr>
            <w:r>
              <w:rPr>
                <w:rFonts w:hint="eastAsia" w:ascii="Times New Roman" w:hAnsi="Times New Roman" w:eastAsia="宋体" w:cs="Times New Roman"/>
                <w:sz w:val="24"/>
                <w:u w:val="none" w:color="auto"/>
                <w:lang w:val="en-US" w:eastAsia="zh-CN"/>
              </w:rPr>
              <w:t>3</w:t>
            </w:r>
            <w:r>
              <w:rPr>
                <w:rFonts w:hint="default" w:ascii="Times New Roman" w:hAnsi="Times New Roman" w:eastAsia="宋体" w:cs="Times New Roman"/>
                <w:sz w:val="24"/>
                <w:u w:val="none" w:color="auto"/>
                <w:lang w:val="en-US" w:eastAsia="zh-CN"/>
              </w:rPr>
              <w:t>8</w:t>
            </w:r>
          </w:p>
        </w:tc>
      </w:tr>
      <w:tr w14:paraId="4E397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80" w:hRule="atLeast"/>
          <w:jc w:val="center"/>
        </w:trPr>
        <w:tc>
          <w:tcPr>
            <w:tcW w:w="1257" w:type="dxa"/>
            <w:noWrap w:val="0"/>
            <w:tcMar>
              <w:top w:w="16" w:type="dxa"/>
              <w:left w:w="16" w:type="dxa"/>
              <w:right w:w="16" w:type="dxa"/>
            </w:tcMar>
            <w:vAlign w:val="center"/>
          </w:tcPr>
          <w:p w14:paraId="2EDAE331">
            <w:pPr>
              <w:adjustRightInd w:val="0"/>
              <w:snapToGrid w:val="0"/>
              <w:jc w:val="center"/>
              <w:rPr>
                <w:rFonts w:hint="default" w:ascii="Times New Roman" w:hAnsi="Times New Roman" w:eastAsia="宋体" w:cs="Times New Roman"/>
                <w:sz w:val="24"/>
                <w:highlight w:val="none"/>
                <w:u w:val="none" w:color="auto"/>
              </w:rPr>
            </w:pPr>
            <w:r>
              <w:rPr>
                <w:rFonts w:hint="default" w:ascii="Times New Roman" w:hAnsi="Times New Roman" w:eastAsia="宋体" w:cs="Times New Roman"/>
                <w:sz w:val="24"/>
                <w:highlight w:val="none"/>
                <w:u w:val="none" w:color="auto"/>
              </w:rPr>
              <w:t>环保投资占比（%）</w:t>
            </w:r>
          </w:p>
        </w:tc>
        <w:tc>
          <w:tcPr>
            <w:tcW w:w="2762" w:type="dxa"/>
            <w:noWrap w:val="0"/>
            <w:vAlign w:val="center"/>
          </w:tcPr>
          <w:p w14:paraId="10AF4F69">
            <w:pPr>
              <w:adjustRightInd w:val="0"/>
              <w:snapToGrid w:val="0"/>
              <w:jc w:val="center"/>
              <w:rPr>
                <w:rFonts w:hint="default" w:ascii="Times New Roman" w:hAnsi="Times New Roman" w:eastAsia="宋体" w:cs="Times New Roman"/>
                <w:sz w:val="24"/>
                <w:highlight w:val="none"/>
                <w:u w:val="none" w:color="auto"/>
                <w:lang w:val="en-US" w:eastAsia="zh-CN"/>
              </w:rPr>
            </w:pPr>
            <w:r>
              <w:rPr>
                <w:rFonts w:hint="eastAsia" w:ascii="Times New Roman" w:hAnsi="Times New Roman" w:eastAsia="宋体" w:cs="Times New Roman"/>
                <w:sz w:val="24"/>
                <w:highlight w:val="none"/>
                <w:u w:val="none" w:color="auto"/>
                <w:lang w:val="en-US" w:eastAsia="zh-CN"/>
              </w:rPr>
              <w:t>25.3</w:t>
            </w:r>
          </w:p>
        </w:tc>
        <w:tc>
          <w:tcPr>
            <w:tcW w:w="2212" w:type="dxa"/>
            <w:noWrap w:val="0"/>
            <w:tcMar>
              <w:top w:w="16" w:type="dxa"/>
              <w:left w:w="16" w:type="dxa"/>
              <w:right w:w="16" w:type="dxa"/>
            </w:tcMar>
            <w:vAlign w:val="center"/>
          </w:tcPr>
          <w:p w14:paraId="560AEA40">
            <w:pPr>
              <w:adjustRightInd w:val="0"/>
              <w:snapToGrid w:val="0"/>
              <w:jc w:val="center"/>
              <w:rPr>
                <w:rFonts w:hint="default" w:ascii="Times New Roman" w:hAnsi="Times New Roman" w:eastAsia="宋体" w:cs="Times New Roman"/>
                <w:sz w:val="24"/>
                <w:highlight w:val="none"/>
                <w:u w:val="none" w:color="auto"/>
              </w:rPr>
            </w:pPr>
            <w:r>
              <w:rPr>
                <w:rFonts w:hint="default" w:ascii="Times New Roman" w:hAnsi="Times New Roman" w:eastAsia="宋体" w:cs="Times New Roman"/>
                <w:sz w:val="24"/>
                <w:highlight w:val="none"/>
                <w:u w:val="none" w:color="auto"/>
              </w:rPr>
              <w:t>施工工期</w:t>
            </w:r>
          </w:p>
        </w:tc>
        <w:tc>
          <w:tcPr>
            <w:tcW w:w="2639" w:type="dxa"/>
            <w:noWrap w:val="0"/>
            <w:vAlign w:val="center"/>
          </w:tcPr>
          <w:p w14:paraId="0F95DAED">
            <w:pPr>
              <w:adjustRightInd w:val="0"/>
              <w:snapToGrid w:val="0"/>
              <w:jc w:val="center"/>
              <w:rPr>
                <w:rFonts w:hint="default" w:ascii="Times New Roman" w:hAnsi="Times New Roman" w:eastAsia="宋体" w:cs="Times New Roman"/>
                <w:sz w:val="24"/>
                <w:highlight w:val="none"/>
                <w:u w:val="none" w:color="auto"/>
                <w:lang w:val="en-US" w:eastAsia="zh-CN"/>
              </w:rPr>
            </w:pPr>
            <w:r>
              <w:rPr>
                <w:rFonts w:hint="default" w:ascii="Times New Roman" w:hAnsi="Times New Roman" w:eastAsia="宋体" w:cs="Times New Roman"/>
                <w:sz w:val="24"/>
                <w:highlight w:val="none"/>
                <w:u w:val="none" w:color="auto"/>
                <w:lang w:val="en-US" w:eastAsia="zh-CN"/>
              </w:rPr>
              <w:t>1月</w:t>
            </w:r>
          </w:p>
        </w:tc>
      </w:tr>
      <w:tr w14:paraId="70E46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80" w:hRule="atLeast"/>
          <w:jc w:val="center"/>
        </w:trPr>
        <w:tc>
          <w:tcPr>
            <w:tcW w:w="1257" w:type="dxa"/>
            <w:noWrap w:val="0"/>
            <w:tcMar>
              <w:top w:w="16" w:type="dxa"/>
              <w:left w:w="16" w:type="dxa"/>
              <w:right w:w="16" w:type="dxa"/>
            </w:tcMar>
            <w:vAlign w:val="center"/>
          </w:tcPr>
          <w:p w14:paraId="73E55809">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是否开工建设</w:t>
            </w:r>
          </w:p>
        </w:tc>
        <w:tc>
          <w:tcPr>
            <w:tcW w:w="2762" w:type="dxa"/>
            <w:noWrap w:val="0"/>
            <w:vAlign w:val="center"/>
          </w:tcPr>
          <w:p w14:paraId="23236D2C">
            <w:pPr>
              <w:adjustRightInd w:val="0"/>
              <w:snapToGrid w:val="0"/>
              <w:jc w:val="center"/>
              <w:rPr>
                <w:rFonts w:hint="default" w:ascii="Times New Roman" w:hAnsi="Times New Roman" w:eastAsia="宋体" w:cs="Times New Roman"/>
                <w:sz w:val="24"/>
                <w:u w:val="none" w:color="auto"/>
                <w:lang w:val="en-US" w:eastAsia="zh-CN"/>
              </w:rPr>
            </w:pPr>
            <w:r>
              <w:rPr>
                <w:rFonts w:hint="default" w:ascii="Times New Roman" w:hAnsi="Times New Roman" w:eastAsia="宋体" w:cs="Times New Roman"/>
                <w:sz w:val="24"/>
                <w:u w:val="none" w:color="auto"/>
                <w:lang w:val="en-US" w:eastAsia="zh-CN"/>
              </w:rPr>
              <w:t>否</w:t>
            </w:r>
          </w:p>
        </w:tc>
        <w:tc>
          <w:tcPr>
            <w:tcW w:w="2212" w:type="dxa"/>
            <w:noWrap w:val="0"/>
            <w:tcMar>
              <w:top w:w="16" w:type="dxa"/>
              <w:left w:w="16" w:type="dxa"/>
              <w:right w:w="16" w:type="dxa"/>
            </w:tcMar>
            <w:vAlign w:val="center"/>
          </w:tcPr>
          <w:p w14:paraId="67208547">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用地面积（m</w:t>
            </w:r>
            <w:r>
              <w:rPr>
                <w:rFonts w:hint="default" w:ascii="Times New Roman" w:hAnsi="Times New Roman" w:eastAsia="宋体" w:cs="Times New Roman"/>
                <w:sz w:val="24"/>
                <w:u w:val="none" w:color="auto"/>
                <w:vertAlign w:val="superscript"/>
              </w:rPr>
              <w:t>2</w:t>
            </w:r>
            <w:r>
              <w:rPr>
                <w:rFonts w:hint="default" w:ascii="Times New Roman" w:hAnsi="Times New Roman" w:eastAsia="宋体" w:cs="Times New Roman"/>
                <w:sz w:val="24"/>
                <w:u w:val="none" w:color="auto"/>
              </w:rPr>
              <w:t>）</w:t>
            </w:r>
          </w:p>
        </w:tc>
        <w:tc>
          <w:tcPr>
            <w:tcW w:w="2639" w:type="dxa"/>
            <w:noWrap w:val="0"/>
            <w:vAlign w:val="center"/>
          </w:tcPr>
          <w:p w14:paraId="154D3B96">
            <w:pPr>
              <w:adjustRightInd w:val="0"/>
              <w:snapToGrid w:val="0"/>
              <w:jc w:val="center"/>
              <w:rPr>
                <w:rFonts w:hint="default" w:ascii="Times New Roman" w:hAnsi="Times New Roman" w:eastAsia="宋体" w:cs="Times New Roman"/>
                <w:color w:val="0000FF"/>
                <w:sz w:val="24"/>
                <w:u w:val="none" w:color="auto"/>
                <w:lang w:val="en-US" w:eastAsia="zh-CN"/>
              </w:rPr>
            </w:pPr>
            <w:r>
              <w:rPr>
                <w:rFonts w:hint="default" w:ascii="Times New Roman" w:hAnsi="Times New Roman" w:eastAsia="宋体" w:cs="Times New Roman"/>
                <w:color w:val="000000"/>
                <w:sz w:val="24"/>
                <w:u w:val="none" w:color="auto"/>
                <w:lang w:val="en-US" w:eastAsia="zh-CN"/>
              </w:rPr>
              <w:t>2900</w:t>
            </w:r>
          </w:p>
        </w:tc>
      </w:tr>
      <w:tr w14:paraId="1583F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257" w:type="dxa"/>
            <w:noWrap w:val="0"/>
            <w:vAlign w:val="center"/>
          </w:tcPr>
          <w:p w14:paraId="26C6553E">
            <w:pPr>
              <w:autoSpaceDE w:val="0"/>
              <w:autoSpaceDN w:val="0"/>
              <w:adjustRightInd w:val="0"/>
              <w:snapToGrid w:val="0"/>
              <w:spacing w:line="360" w:lineRule="auto"/>
              <w:jc w:val="center"/>
              <w:rPr>
                <w:rFonts w:hint="default" w:ascii="Times New Roman" w:hAnsi="Times New Roman" w:eastAsia="宋体" w:cs="Times New Roman"/>
                <w:kern w:val="0"/>
                <w:sz w:val="24"/>
                <w:u w:val="none" w:color="auto"/>
              </w:rPr>
            </w:pPr>
            <w:r>
              <w:rPr>
                <w:rFonts w:hint="default" w:ascii="Times New Roman" w:hAnsi="Times New Roman" w:eastAsia="宋体" w:cs="Times New Roman"/>
                <w:kern w:val="0"/>
                <w:sz w:val="24"/>
                <w:u w:val="none" w:color="auto"/>
              </w:rPr>
              <w:t>专项评价设置情况</w:t>
            </w:r>
          </w:p>
        </w:tc>
        <w:tc>
          <w:tcPr>
            <w:tcW w:w="7613" w:type="dxa"/>
            <w:gridSpan w:val="3"/>
            <w:noWrap w:val="0"/>
            <w:vAlign w:val="center"/>
          </w:tcPr>
          <w:p w14:paraId="22B895BD">
            <w:pPr>
              <w:autoSpaceDE w:val="0"/>
              <w:autoSpaceDN w:val="0"/>
              <w:adjustRightInd w:val="0"/>
              <w:snapToGrid w:val="0"/>
              <w:spacing w:line="360" w:lineRule="auto"/>
              <w:rPr>
                <w:rFonts w:hint="default" w:ascii="Times New Roman" w:hAnsi="Times New Roman" w:eastAsia="宋体" w:cs="Times New Roman"/>
                <w:kern w:val="0"/>
                <w:sz w:val="24"/>
                <w:u w:val="none" w:color="auto"/>
                <w:lang w:val="en-US" w:eastAsia="zh-CN"/>
              </w:rPr>
            </w:pPr>
            <w:r>
              <w:rPr>
                <w:rFonts w:hint="default" w:ascii="Times New Roman" w:hAnsi="Times New Roman" w:eastAsia="宋体" w:cs="Times New Roman"/>
                <w:kern w:val="0"/>
                <w:sz w:val="24"/>
                <w:u w:val="none" w:color="auto"/>
                <w:lang w:val="en-US" w:eastAsia="zh-CN"/>
              </w:rPr>
              <w:t>无</w:t>
            </w:r>
          </w:p>
        </w:tc>
      </w:tr>
      <w:tr w14:paraId="704C7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6" w:hRule="atLeast"/>
          <w:jc w:val="center"/>
        </w:trPr>
        <w:tc>
          <w:tcPr>
            <w:tcW w:w="1257" w:type="dxa"/>
            <w:noWrap w:val="0"/>
            <w:vAlign w:val="center"/>
          </w:tcPr>
          <w:p w14:paraId="12D7C6F5">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规划情况</w:t>
            </w:r>
          </w:p>
        </w:tc>
        <w:tc>
          <w:tcPr>
            <w:tcW w:w="7613" w:type="dxa"/>
            <w:gridSpan w:val="3"/>
            <w:noWrap w:val="0"/>
            <w:vAlign w:val="center"/>
          </w:tcPr>
          <w:p w14:paraId="558F5C21">
            <w:pPr>
              <w:autoSpaceDE w:val="0"/>
              <w:autoSpaceDN w:val="0"/>
              <w:adjustRightInd w:val="0"/>
              <w:snapToGrid w:val="0"/>
              <w:spacing w:line="360" w:lineRule="auto"/>
              <w:rPr>
                <w:rFonts w:hint="default" w:ascii="Times New Roman" w:hAnsi="Times New Roman" w:eastAsia="宋体" w:cs="Times New Roman"/>
                <w:u w:val="none" w:color="auto"/>
                <w:lang w:eastAsia="zh-CN"/>
              </w:rPr>
            </w:pPr>
            <w:r>
              <w:rPr>
                <w:rFonts w:hint="default" w:ascii="Times New Roman" w:hAnsi="Times New Roman" w:cs="Times New Roman"/>
                <w:u w:val="none" w:color="auto"/>
                <w:lang w:eastAsia="zh-CN"/>
              </w:rPr>
              <w:t>无</w:t>
            </w:r>
          </w:p>
        </w:tc>
      </w:tr>
      <w:tr w14:paraId="23962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257" w:type="dxa"/>
            <w:noWrap w:val="0"/>
            <w:vAlign w:val="center"/>
          </w:tcPr>
          <w:p w14:paraId="0D0B0117">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规划环境影响评价情况</w:t>
            </w:r>
          </w:p>
        </w:tc>
        <w:tc>
          <w:tcPr>
            <w:tcW w:w="7613" w:type="dxa"/>
            <w:gridSpan w:val="3"/>
            <w:noWrap w:val="0"/>
            <w:vAlign w:val="center"/>
          </w:tcPr>
          <w:p w14:paraId="57B684CA">
            <w:pPr>
              <w:autoSpaceDE w:val="0"/>
              <w:autoSpaceDN w:val="0"/>
              <w:adjustRightInd w:val="0"/>
              <w:snapToGrid w:val="0"/>
              <w:spacing w:line="360" w:lineRule="auto"/>
              <w:jc w:val="left"/>
              <w:rPr>
                <w:rFonts w:hint="default" w:ascii="Times New Roman" w:hAnsi="Times New Roman" w:eastAsia="宋体" w:cs="Times New Roman"/>
                <w:sz w:val="24"/>
                <w:u w:val="none" w:color="auto"/>
                <w:lang w:eastAsia="zh-CN"/>
              </w:rPr>
            </w:pPr>
            <w:r>
              <w:rPr>
                <w:rFonts w:hint="default" w:ascii="Times New Roman" w:hAnsi="Times New Roman" w:eastAsia="宋体" w:cs="Times New Roman"/>
                <w:b w:val="0"/>
                <w:bCs w:val="0"/>
                <w:color w:val="000000"/>
                <w:sz w:val="24"/>
                <w:szCs w:val="24"/>
                <w:u w:val="none" w:color="auto"/>
                <w:lang w:eastAsia="zh-CN"/>
              </w:rPr>
              <w:t>无</w:t>
            </w:r>
          </w:p>
        </w:tc>
      </w:tr>
      <w:tr w14:paraId="2B461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257" w:type="dxa"/>
            <w:noWrap w:val="0"/>
            <w:vAlign w:val="center"/>
          </w:tcPr>
          <w:p w14:paraId="61255665">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规划及规划环境</w:t>
            </w:r>
          </w:p>
          <w:p w14:paraId="474A4725">
            <w:pPr>
              <w:adjustRightInd w:val="0"/>
              <w:snapToGrid w:val="0"/>
              <w:jc w:val="center"/>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影响评价符合性分析</w:t>
            </w:r>
          </w:p>
        </w:tc>
        <w:tc>
          <w:tcPr>
            <w:tcW w:w="7613" w:type="dxa"/>
            <w:gridSpan w:val="3"/>
            <w:noWrap w:val="0"/>
            <w:vAlign w:val="center"/>
          </w:tcPr>
          <w:p w14:paraId="6F4F46D8">
            <w:pPr>
              <w:spacing w:line="360" w:lineRule="auto"/>
              <w:contextualSpacing/>
              <w:rPr>
                <w:rFonts w:hint="default" w:ascii="Times New Roman" w:hAnsi="Times New Roman" w:eastAsia="宋体" w:cs="Times New Roman"/>
                <w:sz w:val="24"/>
                <w:u w:val="none" w:color="auto"/>
                <w:lang w:eastAsia="zh-CN"/>
              </w:rPr>
            </w:pPr>
            <w:r>
              <w:rPr>
                <w:rFonts w:hint="default" w:ascii="Times New Roman" w:hAnsi="Times New Roman" w:eastAsia="宋体" w:cs="Times New Roman"/>
                <w:sz w:val="24"/>
                <w:u w:val="none" w:color="auto"/>
                <w:lang w:eastAsia="zh-CN"/>
              </w:rPr>
              <w:t>无</w:t>
            </w:r>
          </w:p>
        </w:tc>
      </w:tr>
      <w:tr w14:paraId="05DF3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257" w:type="dxa"/>
            <w:noWrap w:val="0"/>
            <w:vAlign w:val="center"/>
          </w:tcPr>
          <w:p w14:paraId="3E28F901">
            <w:pPr>
              <w:autoSpaceDE w:val="0"/>
              <w:autoSpaceDN w:val="0"/>
              <w:adjustRightInd w:val="0"/>
              <w:snapToGrid w:val="0"/>
              <w:spacing w:line="360" w:lineRule="auto"/>
              <w:jc w:val="center"/>
              <w:rPr>
                <w:rFonts w:hint="default" w:ascii="Times New Roman" w:hAnsi="Times New Roman" w:cs="Times New Roman"/>
                <w:kern w:val="0"/>
                <w:sz w:val="24"/>
                <w:u w:val="none" w:color="auto"/>
              </w:rPr>
            </w:pPr>
            <w:r>
              <w:rPr>
                <w:rFonts w:hint="default" w:ascii="Times New Roman" w:hAnsi="Times New Roman" w:cs="Times New Roman"/>
                <w:kern w:val="0"/>
                <w:sz w:val="24"/>
                <w:u w:val="none" w:color="auto"/>
              </w:rPr>
              <w:t>其他符合性分析</w:t>
            </w:r>
          </w:p>
        </w:tc>
        <w:tc>
          <w:tcPr>
            <w:tcW w:w="7613" w:type="dxa"/>
            <w:gridSpan w:val="3"/>
            <w:noWrap w:val="0"/>
            <w:vAlign w:val="center"/>
          </w:tcPr>
          <w:p w14:paraId="69E394D5">
            <w:pPr>
              <w:autoSpaceDE w:val="0"/>
              <w:autoSpaceDN w:val="0"/>
              <w:adjustRightInd w:val="0"/>
              <w:snapToGrid w:val="0"/>
              <w:spacing w:line="360" w:lineRule="auto"/>
              <w:jc w:val="left"/>
              <w:rPr>
                <w:rFonts w:hint="default" w:ascii="Times New Roman" w:hAnsi="Times New Roman" w:eastAsia="宋体" w:cs="Times New Roman"/>
                <w:b/>
                <w:bCs/>
                <w:kern w:val="0"/>
                <w:sz w:val="24"/>
                <w:u w:val="none" w:color="auto"/>
              </w:rPr>
            </w:pPr>
            <w:r>
              <w:rPr>
                <w:rFonts w:hint="default" w:ascii="Times New Roman" w:hAnsi="Times New Roman" w:eastAsia="宋体" w:cs="Times New Roman"/>
                <w:b/>
                <w:bCs/>
                <w:kern w:val="0"/>
                <w:sz w:val="24"/>
                <w:u w:val="none" w:color="auto"/>
              </w:rPr>
              <w:t>1、产业政策相符性分析</w:t>
            </w:r>
          </w:p>
          <w:p w14:paraId="0D9C6F38">
            <w:pPr>
              <w:pStyle w:val="99"/>
              <w:ind w:firstLine="480"/>
              <w:rPr>
                <w:rFonts w:hint="default" w:ascii="Times New Roman" w:hAnsi="Times New Roman" w:eastAsia="宋体" w:cs="Times New Roman"/>
                <w:kern w:val="0"/>
                <w:sz w:val="24"/>
                <w:u w:val="single" w:color="auto"/>
              </w:rPr>
            </w:pPr>
            <w:r>
              <w:rPr>
                <w:rFonts w:hint="default" w:ascii="Times New Roman" w:hAnsi="Times New Roman" w:cs="Times New Roman"/>
                <w:sz w:val="24"/>
                <w:u w:val="single" w:color="auto"/>
              </w:rPr>
              <w:t>本项目所属产业为C1351屠宰及肉类加工业</w:t>
            </w:r>
            <w:r>
              <w:rPr>
                <w:rFonts w:hint="default" w:ascii="Times New Roman" w:hAnsi="Times New Roman" w:eastAsia="宋体" w:cs="Times New Roman"/>
                <w:u w:val="single" w:color="auto"/>
              </w:rPr>
              <w:t>，</w:t>
            </w:r>
            <w:r>
              <w:rPr>
                <w:rFonts w:hint="default" w:ascii="Times New Roman" w:hAnsi="Times New Roman" w:cs="Times New Roman"/>
                <w:u w:val="single" w:color="auto"/>
              </w:rPr>
              <w:t>根据《产业结构调整指导目录（2024年本）》，</w:t>
            </w:r>
            <w:r>
              <w:rPr>
                <w:rFonts w:hint="default" w:ascii="Times New Roman" w:hAnsi="Times New Roman" w:cs="Times New Roman"/>
                <w:u w:val="single" w:color="auto"/>
                <w:lang w:val="en-US" w:eastAsia="zh-CN"/>
              </w:rPr>
              <w:t>本</w:t>
            </w:r>
            <w:r>
              <w:rPr>
                <w:rFonts w:hint="default" w:ascii="Times New Roman" w:hAnsi="Times New Roman" w:cs="Times New Roman"/>
                <w:u w:val="single" w:color="auto"/>
              </w:rPr>
              <w:t>项目不属于其中“鼓励类、限制类及淘汰类”，根据《促进产业结构调整暂行规定》第十三条“</w:t>
            </w:r>
            <w:bookmarkStart w:id="7" w:name="OLE_LINK65"/>
            <w:r>
              <w:rPr>
                <w:rFonts w:hint="default" w:ascii="Times New Roman" w:hAnsi="Times New Roman" w:cs="Times New Roman"/>
                <w:u w:val="single" w:color="auto"/>
              </w:rPr>
              <w:t>不属于鼓励类、限制类和淘汰类，且符合国家有关法律、法规和政策规定的，为允许类”，故本项目属于允许类项目</w:t>
            </w:r>
            <w:bookmarkEnd w:id="7"/>
            <w:r>
              <w:rPr>
                <w:rFonts w:hint="default" w:ascii="Times New Roman" w:hAnsi="Times New Roman" w:cs="Times New Roman"/>
                <w:u w:val="single" w:color="auto"/>
              </w:rPr>
              <w:t>。</w:t>
            </w:r>
          </w:p>
          <w:p w14:paraId="472F1534">
            <w:pPr>
              <w:spacing w:before="120" w:beforeLines="50" w:after="120" w:afterLines="50" w:line="360" w:lineRule="auto"/>
              <w:contextualSpacing/>
              <w:outlineLvl w:val="3"/>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2、与</w:t>
            </w:r>
            <w:r>
              <w:rPr>
                <w:rFonts w:hint="default" w:ascii="Times New Roman" w:hAnsi="Times New Roman" w:cs="Times New Roman"/>
                <w:b/>
                <w:bCs/>
                <w:color w:val="auto"/>
                <w:spacing w:val="0"/>
                <w:sz w:val="24"/>
                <w:u w:val="none" w:color="auto"/>
                <w:lang w:val="en-US" w:eastAsia="zh-CN"/>
              </w:rPr>
              <w:t>生态</w:t>
            </w:r>
            <w:r>
              <w:rPr>
                <w:rFonts w:hint="default" w:ascii="Times New Roman" w:hAnsi="Times New Roman" w:cs="Times New Roman"/>
                <w:b/>
                <w:bCs/>
                <w:color w:val="auto"/>
                <w:kern w:val="0"/>
                <w:sz w:val="24"/>
                <w:szCs w:val="24"/>
                <w:highlight w:val="none"/>
                <w:u w:val="none" w:color="auto"/>
                <w:lang w:val="en-US" w:eastAsia="zh-CN" w:bidi="ar-SA"/>
              </w:rPr>
              <w:t>环境分区管控</w:t>
            </w:r>
            <w:r>
              <w:rPr>
                <w:rFonts w:hint="default" w:ascii="Times New Roman" w:hAnsi="Times New Roman" w:eastAsia="宋体" w:cs="Times New Roman"/>
                <w:b/>
                <w:bCs/>
                <w:color w:val="auto"/>
                <w:spacing w:val="0"/>
                <w:sz w:val="24"/>
                <w:u w:val="none" w:color="auto"/>
              </w:rPr>
              <w:t>要求</w:t>
            </w:r>
            <w:r>
              <w:rPr>
                <w:rFonts w:hint="default" w:ascii="Times New Roman" w:hAnsi="Times New Roman" w:eastAsia="宋体" w:cs="Times New Roman"/>
                <w:b/>
                <w:sz w:val="24"/>
                <w:u w:val="none" w:color="auto"/>
              </w:rPr>
              <w:t>相符性分析</w:t>
            </w:r>
          </w:p>
          <w:p w14:paraId="3C9A8D9F">
            <w:pPr>
              <w:pStyle w:val="124"/>
              <w:spacing w:line="360" w:lineRule="auto"/>
              <w:ind w:firstLine="480"/>
              <w:jc w:val="left"/>
              <w:rPr>
                <w:rFonts w:hint="default" w:ascii="Times New Roman" w:hAnsi="Times New Roman" w:cs="Times New Roman"/>
                <w:kern w:val="0"/>
                <w:sz w:val="24"/>
                <w:u w:val="none" w:color="auto"/>
              </w:rPr>
            </w:pPr>
            <w:r>
              <w:rPr>
                <w:rFonts w:hint="default" w:ascii="Times New Roman" w:hAnsi="Times New Roman" w:cs="Times New Roman"/>
                <w:kern w:val="0"/>
                <w:sz w:val="24"/>
                <w:u w:val="none" w:color="auto"/>
              </w:rPr>
              <w:t>①生态保护红线</w:t>
            </w:r>
          </w:p>
          <w:p w14:paraId="276D39AB">
            <w:pPr>
              <w:pStyle w:val="124"/>
              <w:spacing w:line="360" w:lineRule="auto"/>
              <w:ind w:firstLine="480"/>
              <w:jc w:val="left"/>
              <w:rPr>
                <w:rFonts w:hint="default" w:ascii="Times New Roman" w:hAnsi="Times New Roman" w:cs="Times New Roman"/>
                <w:kern w:val="0"/>
                <w:sz w:val="24"/>
                <w:u w:val="none" w:color="auto"/>
              </w:rPr>
            </w:pPr>
            <w:r>
              <w:rPr>
                <w:rFonts w:hint="default" w:ascii="Times New Roman" w:hAnsi="Times New Roman" w:cs="Times New Roman"/>
                <w:kern w:val="0"/>
                <w:sz w:val="24"/>
                <w:u w:val="none" w:color="auto"/>
              </w:rPr>
              <w:t>本项目位于</w:t>
            </w:r>
            <w:r>
              <w:rPr>
                <w:rFonts w:hint="default" w:ascii="Times New Roman" w:hAnsi="Times New Roman" w:eastAsia="宋体" w:cs="Times New Roman"/>
                <w:sz w:val="24"/>
                <w:u w:val="none" w:color="auto"/>
                <w:lang w:eastAsia="zh-CN"/>
              </w:rPr>
              <w:t>永州市宁远县文庙街道鱼桐村</w:t>
            </w:r>
            <w:r>
              <w:rPr>
                <w:rFonts w:hint="default" w:ascii="Times New Roman" w:hAnsi="Times New Roman" w:cs="Times New Roman"/>
                <w:kern w:val="0"/>
                <w:sz w:val="24"/>
                <w:u w:val="none" w:color="auto"/>
              </w:rPr>
              <w:t>，本项目不占用生态红线，不涉及耕地及永久基本农田，不涉及经国务院批准</w:t>
            </w:r>
            <w:r>
              <w:rPr>
                <w:rFonts w:hint="default" w:ascii="Times New Roman" w:hAnsi="Times New Roman" w:cs="Times New Roman"/>
                <w:color w:val="000000"/>
                <w:kern w:val="0"/>
                <w:sz w:val="24"/>
                <w:u w:val="none" w:color="auto"/>
              </w:rPr>
              <w:t>公布的生态保护红线和各级自然保护区。</w:t>
            </w:r>
            <w:r>
              <w:rPr>
                <w:rFonts w:hint="default" w:ascii="Times New Roman" w:hAnsi="Times New Roman" w:cs="Times New Roman"/>
                <w:kern w:val="0"/>
                <w:sz w:val="24"/>
                <w:u w:val="none" w:color="auto"/>
              </w:rPr>
              <w:t>经调查，本项目不涉及生态保护红线范围，满足生态保护红线要求。</w:t>
            </w:r>
          </w:p>
          <w:p w14:paraId="27C39C4F">
            <w:pPr>
              <w:pStyle w:val="124"/>
              <w:spacing w:line="360" w:lineRule="auto"/>
              <w:ind w:firstLine="480"/>
              <w:jc w:val="left"/>
              <w:rPr>
                <w:rFonts w:hint="default" w:ascii="Times New Roman" w:hAnsi="Times New Roman" w:cs="Times New Roman"/>
                <w:kern w:val="0"/>
                <w:sz w:val="24"/>
                <w:u w:val="none" w:color="auto"/>
              </w:rPr>
            </w:pPr>
            <w:r>
              <w:rPr>
                <w:rFonts w:hint="default" w:ascii="Times New Roman" w:hAnsi="Times New Roman" w:cs="Times New Roman"/>
                <w:kern w:val="0"/>
                <w:sz w:val="24"/>
                <w:u w:val="none" w:color="auto"/>
              </w:rPr>
              <w:t>②资源利用上线</w:t>
            </w:r>
          </w:p>
          <w:p w14:paraId="3209E59C">
            <w:pPr>
              <w:pStyle w:val="124"/>
              <w:spacing w:line="360" w:lineRule="auto"/>
              <w:ind w:firstLine="480"/>
              <w:jc w:val="left"/>
              <w:rPr>
                <w:rFonts w:hint="default" w:ascii="Times New Roman" w:hAnsi="Times New Roman" w:cs="Times New Roman"/>
                <w:kern w:val="0"/>
                <w:sz w:val="24"/>
                <w:u w:val="none" w:color="auto"/>
              </w:rPr>
            </w:pPr>
            <w:r>
              <w:rPr>
                <w:rFonts w:hint="default" w:ascii="Times New Roman" w:hAnsi="Times New Roman" w:cs="Times New Roman"/>
                <w:kern w:val="0"/>
                <w:sz w:val="24"/>
                <w:u w:val="none" w:color="auto"/>
              </w:rPr>
              <w:t>本项目运行过程中消耗一定电</w:t>
            </w:r>
            <w:r>
              <w:rPr>
                <w:rFonts w:hint="default" w:ascii="Times New Roman" w:hAnsi="Times New Roman" w:cs="Times New Roman"/>
                <w:kern w:val="0"/>
                <w:sz w:val="24"/>
                <w:u w:val="none" w:color="auto"/>
                <w:lang w:val="en-US" w:eastAsia="zh-CN"/>
              </w:rPr>
              <w:t>资源</w:t>
            </w:r>
            <w:r>
              <w:rPr>
                <w:rFonts w:hint="default" w:ascii="Times New Roman" w:hAnsi="Times New Roman" w:cs="Times New Roman"/>
                <w:kern w:val="0"/>
                <w:sz w:val="24"/>
                <w:u w:val="none" w:color="auto"/>
              </w:rPr>
              <w:t>、水资源等，项目资源消耗量相对区域资源利用总量较少，符合资源利用上线要求。</w:t>
            </w:r>
          </w:p>
          <w:p w14:paraId="6536E85F">
            <w:pPr>
              <w:pStyle w:val="124"/>
              <w:spacing w:line="360" w:lineRule="auto"/>
              <w:ind w:firstLine="480"/>
              <w:jc w:val="left"/>
              <w:rPr>
                <w:rFonts w:hint="default" w:ascii="Times New Roman" w:hAnsi="Times New Roman" w:cs="Times New Roman"/>
                <w:kern w:val="0"/>
                <w:sz w:val="24"/>
                <w:u w:val="none" w:color="auto"/>
              </w:rPr>
            </w:pPr>
            <w:r>
              <w:rPr>
                <w:rFonts w:hint="default" w:ascii="Times New Roman" w:hAnsi="Times New Roman" w:cs="Times New Roman"/>
                <w:kern w:val="0"/>
                <w:sz w:val="24"/>
                <w:u w:val="none" w:color="auto"/>
              </w:rPr>
              <w:t>③环境质量底线</w:t>
            </w:r>
          </w:p>
          <w:p w14:paraId="11CBC728">
            <w:pPr>
              <w:pStyle w:val="124"/>
              <w:spacing w:line="360" w:lineRule="auto"/>
              <w:ind w:firstLine="480"/>
              <w:jc w:val="left"/>
              <w:rPr>
                <w:rFonts w:hint="default" w:ascii="Times New Roman" w:hAnsi="Times New Roman" w:cs="Times New Roman"/>
                <w:kern w:val="0"/>
                <w:sz w:val="24"/>
                <w:u w:val="none" w:color="auto"/>
              </w:rPr>
            </w:pPr>
            <w:r>
              <w:rPr>
                <w:rFonts w:hint="default" w:ascii="Times New Roman" w:hAnsi="Times New Roman" w:cs="Times New Roman"/>
                <w:kern w:val="0"/>
                <w:sz w:val="24"/>
                <w:u w:val="none" w:color="auto"/>
              </w:rPr>
              <w:t>根据现状监测和资料收集，项目所在区域的大气、声环境、地表水环境现状均满足功能区相应环境质量标准要求；同时，本项目</w:t>
            </w:r>
            <w:r>
              <w:rPr>
                <w:rFonts w:hint="default" w:ascii="Times New Roman" w:hAnsi="Times New Roman" w:cs="Times New Roman"/>
                <w:kern w:val="0"/>
                <w:sz w:val="24"/>
                <w:u w:val="none" w:color="auto"/>
                <w:lang w:val="en-US" w:eastAsia="zh-CN"/>
              </w:rPr>
              <w:t>运营期产生一定量的生产废水及少量的生活污水进入宁远县污水处理厂进行处理</w:t>
            </w:r>
            <w:r>
              <w:rPr>
                <w:rFonts w:hint="default" w:ascii="Times New Roman" w:hAnsi="Times New Roman" w:cs="Times New Roman"/>
                <w:kern w:val="0"/>
                <w:sz w:val="24"/>
                <w:u w:val="none" w:color="auto"/>
              </w:rPr>
              <w:t>，项目运营期噪声厂界处可达标排放，不会降低声环境质量标准。因此，本项目的建设可满足区域的环境质量底线的要求。</w:t>
            </w:r>
          </w:p>
          <w:p w14:paraId="6E56396C">
            <w:pPr>
              <w:pStyle w:val="124"/>
              <w:spacing w:line="360" w:lineRule="auto"/>
              <w:ind w:firstLine="480"/>
              <w:jc w:val="left"/>
              <w:rPr>
                <w:rFonts w:hint="default" w:ascii="Times New Roman" w:hAnsi="Times New Roman" w:cs="Times New Roman"/>
                <w:kern w:val="0"/>
                <w:sz w:val="24"/>
                <w:u w:val="none" w:color="auto"/>
              </w:rPr>
            </w:pPr>
            <w:r>
              <w:rPr>
                <w:rFonts w:hint="default" w:ascii="Times New Roman" w:hAnsi="Times New Roman" w:cs="Times New Roman"/>
                <w:kern w:val="0"/>
                <w:sz w:val="24"/>
                <w:u w:val="none" w:color="auto"/>
              </w:rPr>
              <w:t>④生态环境准入清单</w:t>
            </w:r>
          </w:p>
          <w:p w14:paraId="0DAAAB17">
            <w:pPr>
              <w:pStyle w:val="124"/>
              <w:spacing w:line="360" w:lineRule="auto"/>
              <w:ind w:firstLine="480"/>
              <w:jc w:val="left"/>
              <w:rPr>
                <w:rFonts w:hint="default" w:ascii="Times New Roman" w:hAnsi="Times New Roman" w:cs="Times New Roman"/>
                <w:kern w:val="0"/>
                <w:sz w:val="24"/>
                <w:u w:val="none" w:color="auto"/>
              </w:rPr>
            </w:pPr>
            <w:r>
              <w:rPr>
                <w:rFonts w:hint="default" w:ascii="Times New Roman" w:hAnsi="Times New Roman" w:cs="Times New Roman"/>
                <w:kern w:val="0"/>
                <w:sz w:val="24"/>
                <w:u w:val="none" w:color="auto"/>
              </w:rPr>
              <w:t>项目位于</w:t>
            </w:r>
            <w:r>
              <w:rPr>
                <w:rFonts w:hint="default" w:ascii="Times New Roman" w:hAnsi="Times New Roman" w:eastAsia="宋体" w:cs="Times New Roman"/>
                <w:sz w:val="24"/>
                <w:u w:val="none" w:color="auto"/>
                <w:lang w:eastAsia="zh-CN"/>
              </w:rPr>
              <w:t>永州市宁远县文庙街道鱼桐村</w:t>
            </w:r>
            <w:r>
              <w:rPr>
                <w:rFonts w:hint="default" w:ascii="Times New Roman" w:hAnsi="Times New Roman" w:cs="Times New Roman"/>
                <w:kern w:val="0"/>
                <w:sz w:val="24"/>
                <w:u w:val="none" w:color="auto"/>
              </w:rPr>
              <w:t>，根据</w:t>
            </w:r>
            <w:r>
              <w:rPr>
                <w:rFonts w:hint="default" w:ascii="Times New Roman" w:hAnsi="Times New Roman" w:eastAsia="宋体" w:cs="Times New Roman"/>
                <w:kern w:val="0"/>
                <w:sz w:val="24"/>
                <w:u w:val="none" w:color="auto"/>
                <w:lang w:val="en-US" w:eastAsia="zh-CN"/>
              </w:rPr>
              <w:t>永州市环境管控单元（省级以上产业园区除外）生态环境准入清单（2023版）</w:t>
            </w:r>
            <w:r>
              <w:rPr>
                <w:rFonts w:hint="default" w:ascii="Times New Roman" w:hAnsi="Times New Roman" w:cs="Times New Roman"/>
                <w:kern w:val="0"/>
                <w:sz w:val="24"/>
                <w:u w:val="none" w:color="auto"/>
              </w:rPr>
              <w:t>。</w:t>
            </w:r>
            <w:r>
              <w:rPr>
                <w:rFonts w:hint="default" w:ascii="Times New Roman" w:hAnsi="Times New Roman" w:cs="Times New Roman"/>
                <w:kern w:val="0"/>
                <w:sz w:val="24"/>
                <w:u w:val="none" w:color="auto"/>
                <w:lang w:val="en-US" w:eastAsia="zh-CN"/>
              </w:rPr>
              <w:t>文庙街道</w:t>
            </w:r>
            <w:r>
              <w:rPr>
                <w:rFonts w:hint="default" w:ascii="Times New Roman" w:hAnsi="Times New Roman" w:eastAsia="宋体" w:cs="Times New Roman"/>
                <w:kern w:val="0"/>
                <w:sz w:val="24"/>
                <w:u w:val="none" w:color="auto"/>
                <w:lang w:val="en-US" w:eastAsia="zh-CN"/>
              </w:rPr>
              <w:t>为重点管控单元，环境管控单元</w:t>
            </w:r>
            <w:r>
              <w:rPr>
                <w:rFonts w:hint="default" w:ascii="Times New Roman" w:hAnsi="Times New Roman" w:cs="Times New Roman"/>
                <w:kern w:val="0"/>
                <w:sz w:val="24"/>
                <w:u w:val="none" w:color="auto"/>
              </w:rPr>
              <w:t>编码为：</w:t>
            </w:r>
            <w:r>
              <w:rPr>
                <w:rFonts w:hint="default" w:ascii="Times New Roman" w:hAnsi="Times New Roman" w:eastAsia="宋体" w:cs="Times New Roman"/>
                <w:sz w:val="24"/>
                <w:szCs w:val="24"/>
                <w:u w:val="none" w:color="auto"/>
              </w:rPr>
              <w:t>ZH43112620001</w:t>
            </w:r>
            <w:r>
              <w:rPr>
                <w:rFonts w:hint="default" w:ascii="Times New Roman" w:hAnsi="Times New Roman" w:cs="Times New Roman"/>
                <w:kern w:val="0"/>
                <w:sz w:val="24"/>
                <w:u w:val="none" w:color="auto"/>
              </w:rPr>
              <w:t>，本项目与管控要求符合性分析见下表所示。</w:t>
            </w:r>
          </w:p>
          <w:p w14:paraId="145E930F">
            <w:pPr>
              <w:adjustRightInd w:val="0"/>
              <w:snapToGrid w:val="0"/>
              <w:ind w:firstLine="422"/>
              <w:jc w:val="center"/>
              <w:rPr>
                <w:rFonts w:hint="default" w:ascii="Times New Roman" w:hAnsi="Times New Roman" w:eastAsia="宋体" w:cs="Times New Roman"/>
                <w:b/>
                <w:bCs/>
                <w:szCs w:val="20"/>
                <w:u w:val="none" w:color="auto"/>
              </w:rPr>
            </w:pPr>
            <w:r>
              <w:rPr>
                <w:rFonts w:hint="default" w:ascii="Times New Roman" w:hAnsi="Times New Roman" w:eastAsia="宋体" w:cs="Times New Roman"/>
                <w:b/>
                <w:bCs/>
                <w:szCs w:val="20"/>
                <w:u w:val="none" w:color="auto"/>
              </w:rPr>
              <w:t>表1-</w:t>
            </w:r>
            <w:r>
              <w:rPr>
                <w:rFonts w:hint="default" w:ascii="Times New Roman" w:hAnsi="Times New Roman" w:eastAsia="宋体" w:cs="Times New Roman"/>
                <w:b/>
                <w:bCs/>
                <w:szCs w:val="20"/>
                <w:u w:val="none" w:color="auto"/>
                <w:lang w:val="en-US" w:eastAsia="zh-CN"/>
              </w:rPr>
              <w:t>1永州市环境管控单元（省级以上产业园区除外）生态环境准入清单符合性</w:t>
            </w:r>
            <w:r>
              <w:rPr>
                <w:rFonts w:hint="default" w:ascii="Times New Roman" w:hAnsi="Times New Roman" w:eastAsia="宋体" w:cs="Times New Roman"/>
                <w:b/>
                <w:bCs/>
                <w:szCs w:val="20"/>
                <w:u w:val="none" w:color="auto"/>
              </w:rPr>
              <w:t>分析一览表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663"/>
              <w:gridCol w:w="3188"/>
              <w:gridCol w:w="1839"/>
              <w:gridCol w:w="1110"/>
            </w:tblGrid>
            <w:tr w14:paraId="4B39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14:paraId="6C0E14A6">
                  <w:pPr>
                    <w:jc w:val="center"/>
                    <w:rPr>
                      <w:rFonts w:hint="default" w:ascii="Times New Roman" w:hAnsi="Times New Roman" w:eastAsia="宋体" w:cs="Times New Roman"/>
                      <w:szCs w:val="21"/>
                      <w:u w:val="none" w:color="auto"/>
                    </w:rPr>
                  </w:pPr>
                  <w:r>
                    <w:rPr>
                      <w:rFonts w:hint="default" w:ascii="Times New Roman" w:hAnsi="Times New Roman" w:eastAsia="宋体" w:cs="Times New Roman"/>
                      <w:szCs w:val="21"/>
                      <w:u w:val="none" w:color="auto"/>
                    </w:rPr>
                    <w:t>序号</w:t>
                  </w:r>
                </w:p>
              </w:tc>
              <w:tc>
                <w:tcPr>
                  <w:tcW w:w="663" w:type="dxa"/>
                  <w:noWrap w:val="0"/>
                  <w:vAlign w:val="center"/>
                </w:tcPr>
                <w:p w14:paraId="26A93E24">
                  <w:pPr>
                    <w:jc w:val="center"/>
                    <w:rPr>
                      <w:rFonts w:hint="default" w:ascii="Times New Roman" w:hAnsi="Times New Roman" w:eastAsia="宋体" w:cs="Times New Roman"/>
                      <w:szCs w:val="21"/>
                      <w:u w:val="none" w:color="auto"/>
                    </w:rPr>
                  </w:pPr>
                  <w:r>
                    <w:rPr>
                      <w:rFonts w:hint="default" w:ascii="Times New Roman" w:hAnsi="Times New Roman" w:eastAsia="宋体" w:cs="Times New Roman"/>
                      <w:szCs w:val="21"/>
                      <w:u w:val="none" w:color="auto"/>
                    </w:rPr>
                    <w:t>类别/管控类别</w:t>
                  </w:r>
                </w:p>
              </w:tc>
              <w:tc>
                <w:tcPr>
                  <w:tcW w:w="3188" w:type="dxa"/>
                  <w:noWrap w:val="0"/>
                  <w:vAlign w:val="center"/>
                </w:tcPr>
                <w:p w14:paraId="2A7B7500">
                  <w:pPr>
                    <w:jc w:val="center"/>
                    <w:rPr>
                      <w:rFonts w:hint="default" w:ascii="Times New Roman" w:hAnsi="Times New Roman" w:eastAsia="宋体" w:cs="Times New Roman"/>
                      <w:szCs w:val="21"/>
                      <w:u w:val="none" w:color="auto"/>
                    </w:rPr>
                  </w:pPr>
                  <w:r>
                    <w:rPr>
                      <w:rFonts w:hint="default" w:ascii="Times New Roman" w:hAnsi="Times New Roman" w:eastAsia="宋体" w:cs="Times New Roman"/>
                      <w:szCs w:val="21"/>
                      <w:u w:val="none" w:color="auto"/>
                    </w:rPr>
                    <w:t>管控要求</w:t>
                  </w:r>
                </w:p>
              </w:tc>
              <w:tc>
                <w:tcPr>
                  <w:tcW w:w="1839" w:type="dxa"/>
                  <w:noWrap w:val="0"/>
                  <w:vAlign w:val="center"/>
                </w:tcPr>
                <w:p w14:paraId="273D5887">
                  <w:pPr>
                    <w:jc w:val="center"/>
                    <w:rPr>
                      <w:rFonts w:hint="default" w:ascii="Times New Roman" w:hAnsi="Times New Roman" w:eastAsia="宋体" w:cs="Times New Roman"/>
                      <w:szCs w:val="21"/>
                      <w:u w:val="none" w:color="auto"/>
                    </w:rPr>
                  </w:pPr>
                  <w:r>
                    <w:rPr>
                      <w:rFonts w:hint="default" w:ascii="Times New Roman" w:hAnsi="Times New Roman" w:eastAsia="宋体" w:cs="Times New Roman"/>
                      <w:szCs w:val="21"/>
                      <w:u w:val="none" w:color="auto"/>
                    </w:rPr>
                    <w:t>项目情况</w:t>
                  </w:r>
                </w:p>
              </w:tc>
              <w:tc>
                <w:tcPr>
                  <w:tcW w:w="1110" w:type="dxa"/>
                  <w:noWrap w:val="0"/>
                  <w:vAlign w:val="center"/>
                </w:tcPr>
                <w:p w14:paraId="79158859">
                  <w:pPr>
                    <w:jc w:val="center"/>
                    <w:rPr>
                      <w:rFonts w:hint="default" w:ascii="Times New Roman" w:hAnsi="Times New Roman" w:eastAsia="宋体" w:cs="Times New Roman"/>
                      <w:szCs w:val="21"/>
                      <w:u w:val="none" w:color="auto"/>
                    </w:rPr>
                  </w:pPr>
                  <w:r>
                    <w:rPr>
                      <w:rFonts w:hint="default" w:ascii="Times New Roman" w:hAnsi="Times New Roman" w:eastAsia="宋体" w:cs="Times New Roman"/>
                      <w:szCs w:val="21"/>
                      <w:u w:val="none" w:color="auto"/>
                    </w:rPr>
                    <w:t>符合情况</w:t>
                  </w:r>
                </w:p>
              </w:tc>
            </w:tr>
            <w:tr w14:paraId="4041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70" w:type="dxa"/>
                  <w:noWrap w:val="0"/>
                  <w:vAlign w:val="center"/>
                </w:tcPr>
                <w:p w14:paraId="1F610234">
                  <w:pPr>
                    <w:jc w:val="center"/>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1</w:t>
                  </w:r>
                </w:p>
              </w:tc>
              <w:tc>
                <w:tcPr>
                  <w:tcW w:w="663" w:type="dxa"/>
                  <w:noWrap w:val="0"/>
                  <w:vAlign w:val="center"/>
                </w:tcPr>
                <w:p w14:paraId="1B7312B6">
                  <w:pPr>
                    <w:jc w:val="center"/>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空间布局约束</w:t>
                  </w:r>
                </w:p>
              </w:tc>
              <w:tc>
                <w:tcPr>
                  <w:tcW w:w="3188" w:type="dxa"/>
                  <w:noWrap w:val="0"/>
                  <w:vAlign w:val="center"/>
                </w:tcPr>
                <w:p w14:paraId="67A4F12D">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（1.1）产业准入应符合“宁远县产业准入负面清单”的规定。</w:t>
                  </w:r>
                </w:p>
                <w:p w14:paraId="550CBCA2">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（1.2）宁远高新技术产业开发区调区扩区原则上不应超出省级主管部门确定的拓展空间；对园区外的现有企业加强环境监管，确保污染物达标排放。</w:t>
                  </w:r>
                </w:p>
                <w:p w14:paraId="03283783">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1.3）畜禽养殖企业布局应符合《宁远县畜禽养殖布局划》。禁止养殖区内严禁新建、改建、扩建各类畜禽养殖场。不得在县城上风向1000米范围内新建、扩建畜禽养殖场，规模化畜禽养殖场场界周围应有合理的卫生防护距离。</w:t>
                  </w:r>
                </w:p>
              </w:tc>
              <w:tc>
                <w:tcPr>
                  <w:tcW w:w="1839" w:type="dxa"/>
                  <w:noWrap w:val="0"/>
                  <w:vAlign w:val="center"/>
                </w:tcPr>
                <w:p w14:paraId="4AE07BC3">
                  <w:pPr>
                    <w:jc w:val="center"/>
                    <w:rPr>
                      <w:rFonts w:hint="default" w:ascii="Times New Roman" w:hAnsi="Times New Roman" w:eastAsia="宋体" w:cs="Times New Roman"/>
                      <w:szCs w:val="21"/>
                      <w:u w:val="none" w:color="auto"/>
                      <w:lang w:val="en-US" w:eastAsia="zh-CN"/>
                    </w:rPr>
                  </w:pPr>
                  <w:r>
                    <w:rPr>
                      <w:rFonts w:hint="default" w:ascii="Times New Roman" w:hAnsi="Times New Roman" w:eastAsia="宋体" w:cs="Times New Roman"/>
                      <w:kern w:val="0"/>
                      <w:szCs w:val="21"/>
                      <w:u w:val="none" w:color="auto"/>
                      <w:lang w:val="en-US" w:eastAsia="zh-CN"/>
                    </w:rPr>
                    <w:t>本项目不在</w:t>
                  </w:r>
                  <w:r>
                    <w:rPr>
                      <w:rFonts w:hint="default" w:ascii="Times New Roman" w:hAnsi="Times New Roman" w:eastAsia="宋体" w:cs="Times New Roman"/>
                      <w:kern w:val="0"/>
                      <w:szCs w:val="21"/>
                      <w:u w:val="none" w:color="auto"/>
                      <w:lang w:eastAsia="zh-CN"/>
                    </w:rPr>
                    <w:t>宁远县产业准入负面清单</w:t>
                  </w:r>
                  <w:r>
                    <w:rPr>
                      <w:rFonts w:hint="default" w:ascii="Times New Roman" w:hAnsi="Times New Roman" w:eastAsia="宋体" w:cs="Times New Roman"/>
                      <w:kern w:val="0"/>
                      <w:szCs w:val="21"/>
                      <w:u w:val="none" w:color="auto"/>
                      <w:lang w:val="en-US" w:eastAsia="zh-CN"/>
                    </w:rPr>
                    <w:t>内，本项目为</w:t>
                  </w:r>
                  <w:r>
                    <w:rPr>
                      <w:rFonts w:hint="default" w:ascii="Times New Roman" w:hAnsi="Times New Roman" w:eastAsia="宋体" w:cs="Times New Roman"/>
                      <w:kern w:val="0"/>
                      <w:szCs w:val="21"/>
                      <w:u w:val="none" w:color="auto"/>
                      <w:lang w:eastAsia="zh-CN"/>
                    </w:rPr>
                    <w:t>屠宰及肉类加工业，</w:t>
                  </w:r>
                  <w:r>
                    <w:rPr>
                      <w:rFonts w:hint="default" w:ascii="Times New Roman" w:hAnsi="Times New Roman" w:eastAsia="宋体" w:cs="Times New Roman"/>
                      <w:kern w:val="0"/>
                      <w:szCs w:val="21"/>
                      <w:u w:val="none" w:color="auto"/>
                      <w:lang w:val="en-US" w:eastAsia="zh-CN"/>
                    </w:rPr>
                    <w:t>不属于畜禽养殖业</w:t>
                  </w:r>
                </w:p>
              </w:tc>
              <w:tc>
                <w:tcPr>
                  <w:tcW w:w="1110" w:type="dxa"/>
                  <w:noWrap w:val="0"/>
                  <w:vAlign w:val="center"/>
                </w:tcPr>
                <w:p w14:paraId="6A49B353">
                  <w:pPr>
                    <w:jc w:val="center"/>
                    <w:rPr>
                      <w:rFonts w:hint="default" w:ascii="Times New Roman" w:hAnsi="Times New Roman" w:eastAsia="宋体" w:cs="Times New Roman"/>
                      <w:szCs w:val="21"/>
                      <w:u w:val="none" w:color="auto"/>
                    </w:rPr>
                  </w:pPr>
                  <w:r>
                    <w:rPr>
                      <w:rFonts w:hint="default" w:ascii="Times New Roman" w:hAnsi="Times New Roman" w:eastAsia="宋体" w:cs="Times New Roman"/>
                      <w:szCs w:val="21"/>
                      <w:u w:val="none" w:color="auto"/>
                    </w:rPr>
                    <w:t>符合</w:t>
                  </w:r>
                </w:p>
              </w:tc>
            </w:tr>
            <w:tr w14:paraId="0135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570" w:type="dxa"/>
                  <w:noWrap w:val="0"/>
                  <w:vAlign w:val="center"/>
                </w:tcPr>
                <w:p w14:paraId="0CF553C8">
                  <w:pPr>
                    <w:jc w:val="center"/>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2</w:t>
                  </w:r>
                </w:p>
              </w:tc>
              <w:tc>
                <w:tcPr>
                  <w:tcW w:w="663" w:type="dxa"/>
                  <w:noWrap w:val="0"/>
                  <w:vAlign w:val="center"/>
                </w:tcPr>
                <w:p w14:paraId="703D4DE8">
                  <w:pPr>
                    <w:jc w:val="center"/>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污染物排放管控</w:t>
                  </w:r>
                </w:p>
              </w:tc>
              <w:tc>
                <w:tcPr>
                  <w:tcW w:w="3188" w:type="dxa"/>
                  <w:noWrap w:val="0"/>
                  <w:vAlign w:val="center"/>
                </w:tcPr>
                <w:p w14:paraId="6882B2D2">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（2.1）所有乡镇实现污水处理厂全覆盖，对农村生活污水进行处理的村占全县乡村比例达到85%以上。</w:t>
                  </w:r>
                </w:p>
                <w:p w14:paraId="08E6AB03">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（2.2）推进餐饮油烟达标排放，餐饮经营户安装高效油烟净化设施。划定禁止露天烧烤区域并发布公告，强化城区露天烧烤摊点与路边摊贩整治，规范临时设摊餐饮经营行为。</w:t>
                  </w:r>
                </w:p>
                <w:p w14:paraId="7CF04183">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（2.3）强化施工建筑扬尘及道路扬尘污染控制，建筑施工按照“六不开工”和“七个100%”控制要求。</w:t>
                  </w:r>
                </w:p>
                <w:p w14:paraId="14580613">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（2.4）严格按照《湖南省砂石行业绿色矿山标准（试行）》文件要求建设绿色矿山。生产矿山要编制矿山生态保护修复方案，并按照方案的规定履行矿山地质环境土地复垦和矿山复绿义务。</w:t>
                  </w:r>
                </w:p>
              </w:tc>
              <w:tc>
                <w:tcPr>
                  <w:tcW w:w="1839" w:type="dxa"/>
                  <w:noWrap w:val="0"/>
                  <w:vAlign w:val="center"/>
                </w:tcPr>
                <w:p w14:paraId="148A49D4">
                  <w:pPr>
                    <w:jc w:val="left"/>
                    <w:rPr>
                      <w:rFonts w:hint="default" w:ascii="Times New Roman" w:hAnsi="Times New Roman" w:eastAsia="宋体" w:cs="Times New Roman"/>
                      <w:kern w:val="0"/>
                      <w:szCs w:val="21"/>
                      <w:u w:val="none" w:color="auto"/>
                      <w:lang w:val="en-US" w:eastAsia="zh-CN"/>
                    </w:rPr>
                  </w:pPr>
                  <w:r>
                    <w:rPr>
                      <w:rFonts w:hint="default" w:ascii="Times New Roman" w:hAnsi="Times New Roman" w:eastAsia="宋体" w:cs="Times New Roman"/>
                      <w:kern w:val="0"/>
                      <w:szCs w:val="21"/>
                      <w:u w:val="none" w:color="auto"/>
                      <w:lang w:val="en-US" w:eastAsia="zh-CN"/>
                    </w:rPr>
                    <w:t>项目污水进入宁远县污水处理厂进行处理，本项目租用场地进行改造生产，施工期影响很小，项目运行产生的食堂油烟经油烟净化器处理后排放</w:t>
                  </w:r>
                </w:p>
              </w:tc>
              <w:tc>
                <w:tcPr>
                  <w:tcW w:w="1110" w:type="dxa"/>
                  <w:noWrap w:val="0"/>
                  <w:vAlign w:val="center"/>
                </w:tcPr>
                <w:p w14:paraId="11D68DF5">
                  <w:pPr>
                    <w:jc w:val="center"/>
                    <w:rPr>
                      <w:rFonts w:hint="default" w:ascii="Times New Roman" w:hAnsi="Times New Roman" w:eastAsia="宋体" w:cs="Times New Roman"/>
                      <w:kern w:val="0"/>
                      <w:szCs w:val="21"/>
                      <w:u w:val="none" w:color="auto"/>
                    </w:rPr>
                  </w:pPr>
                  <w:r>
                    <w:rPr>
                      <w:rFonts w:hint="default" w:ascii="Times New Roman" w:hAnsi="Times New Roman" w:eastAsia="宋体" w:cs="Times New Roman"/>
                      <w:kern w:val="0"/>
                      <w:szCs w:val="21"/>
                      <w:u w:val="none" w:color="auto"/>
                    </w:rPr>
                    <w:t>符合</w:t>
                  </w:r>
                </w:p>
              </w:tc>
            </w:tr>
            <w:tr w14:paraId="070D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70" w:type="dxa"/>
                  <w:noWrap w:val="0"/>
                  <w:vAlign w:val="center"/>
                </w:tcPr>
                <w:p w14:paraId="40A228D3">
                  <w:pPr>
                    <w:jc w:val="center"/>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3</w:t>
                  </w:r>
                </w:p>
              </w:tc>
              <w:tc>
                <w:tcPr>
                  <w:tcW w:w="663" w:type="dxa"/>
                  <w:noWrap w:val="0"/>
                  <w:vAlign w:val="center"/>
                </w:tcPr>
                <w:p w14:paraId="30979B76">
                  <w:pPr>
                    <w:jc w:val="center"/>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环境风险防控</w:t>
                  </w:r>
                </w:p>
              </w:tc>
              <w:tc>
                <w:tcPr>
                  <w:tcW w:w="3188" w:type="dxa"/>
                  <w:noWrap w:val="0"/>
                  <w:vAlign w:val="center"/>
                </w:tcPr>
                <w:p w14:paraId="0F98208F">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（3.1）定期排查影响水源安全的风险隐患，制定并及时更新水源突发环境事件应急预案，及时依法公布预警信息，积极开展应急演练，不断加强应急能力建设。加强饮用水水源保护区</w:t>
                  </w:r>
                  <w:r>
                    <w:rPr>
                      <w:rFonts w:hint="eastAsia" w:ascii="Times New Roman" w:hAnsi="Times New Roman" w:eastAsia="宋体" w:cs="Times New Roman"/>
                      <w:kern w:val="0"/>
                      <w:szCs w:val="21"/>
                      <w:u w:val="none" w:color="auto"/>
                      <w:lang w:eastAsia="zh-CN"/>
                    </w:rPr>
                    <w:t>应急物资</w:t>
                  </w:r>
                  <w:r>
                    <w:rPr>
                      <w:rFonts w:hint="default" w:ascii="Times New Roman" w:hAnsi="Times New Roman" w:eastAsia="宋体" w:cs="Times New Roman"/>
                      <w:kern w:val="0"/>
                      <w:szCs w:val="21"/>
                      <w:u w:val="none" w:color="auto"/>
                      <w:lang w:eastAsia="zh-CN"/>
                    </w:rPr>
                    <w:t>储备，定期维护事故应急池和导流设施和防护工程设施，提升应急监测能力。</w:t>
                  </w:r>
                </w:p>
                <w:p w14:paraId="4BE6F2FE">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（3.2）建立健全环境风险防控体系，严格落实《宁远县突发环境事件应急预案》的相关要求，严防环境突发事件发生，提高应急处置能力。</w:t>
                  </w:r>
                </w:p>
              </w:tc>
              <w:tc>
                <w:tcPr>
                  <w:tcW w:w="1839" w:type="dxa"/>
                  <w:noWrap w:val="0"/>
                  <w:vAlign w:val="center"/>
                </w:tcPr>
                <w:p w14:paraId="143BF344">
                  <w:pPr>
                    <w:jc w:val="center"/>
                    <w:rPr>
                      <w:rFonts w:hint="default" w:ascii="Times New Roman" w:hAnsi="Times New Roman" w:eastAsia="宋体" w:cs="Times New Roman"/>
                      <w:szCs w:val="21"/>
                      <w:u w:val="none" w:color="auto"/>
                    </w:rPr>
                  </w:pPr>
                  <w:r>
                    <w:rPr>
                      <w:rFonts w:hint="default" w:ascii="Times New Roman" w:hAnsi="Times New Roman" w:eastAsia="宋体" w:cs="Times New Roman"/>
                      <w:szCs w:val="21"/>
                      <w:u w:val="none" w:color="auto"/>
                    </w:rPr>
                    <w:t>本项目不涉及</w:t>
                  </w:r>
                </w:p>
              </w:tc>
              <w:tc>
                <w:tcPr>
                  <w:tcW w:w="1110" w:type="dxa"/>
                  <w:noWrap w:val="0"/>
                  <w:vAlign w:val="center"/>
                </w:tcPr>
                <w:p w14:paraId="204AED1A">
                  <w:pPr>
                    <w:jc w:val="center"/>
                    <w:rPr>
                      <w:rFonts w:hint="default" w:ascii="Times New Roman" w:hAnsi="Times New Roman" w:eastAsia="宋体" w:cs="Times New Roman"/>
                      <w:szCs w:val="21"/>
                      <w:u w:val="none" w:color="auto"/>
                    </w:rPr>
                  </w:pPr>
                  <w:r>
                    <w:rPr>
                      <w:rFonts w:hint="default" w:ascii="Times New Roman" w:hAnsi="Times New Roman" w:eastAsia="宋体" w:cs="Times New Roman"/>
                      <w:szCs w:val="21"/>
                      <w:u w:val="none" w:color="auto"/>
                    </w:rPr>
                    <w:t>符合</w:t>
                  </w:r>
                </w:p>
              </w:tc>
            </w:tr>
            <w:tr w14:paraId="7D4C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70" w:type="dxa"/>
                  <w:noWrap w:val="0"/>
                  <w:vAlign w:val="center"/>
                </w:tcPr>
                <w:p w14:paraId="5EBDFD81">
                  <w:pPr>
                    <w:jc w:val="center"/>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4</w:t>
                  </w:r>
                </w:p>
              </w:tc>
              <w:tc>
                <w:tcPr>
                  <w:tcW w:w="663" w:type="dxa"/>
                  <w:noWrap w:val="0"/>
                  <w:vAlign w:val="center"/>
                </w:tcPr>
                <w:p w14:paraId="633012EB">
                  <w:pPr>
                    <w:jc w:val="center"/>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资源开发效率要求</w:t>
                  </w:r>
                </w:p>
              </w:tc>
              <w:tc>
                <w:tcPr>
                  <w:tcW w:w="3188" w:type="dxa"/>
                  <w:noWrap w:val="0"/>
                  <w:vAlign w:val="center"/>
                </w:tcPr>
                <w:p w14:paraId="59C26A23">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（4.1）能源：</w:t>
                  </w:r>
                </w:p>
                <w:p w14:paraId="19F83F90">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东溪街道、桐山街道、文庙街道：高污染燃料禁燃区严格执行《宁远县人民政府关于划定高污染燃料禁燃区的通告》（宁政函〔2017〕66号），禁止新建、扩建燃用高污染燃料的锅炉、炉窑、炉灶等燃烧设施（集中供电、电厂锅炉除外）；10蒸吨/小时以上的燃煤锅炉，要在规定期限内实施烟气污染治理设施提标改造或实现清洁能源替代，确保污染物达标排放。</w:t>
                  </w:r>
                </w:p>
                <w:p w14:paraId="36C256A8">
                  <w:pPr>
                    <w:jc w:val="left"/>
                    <w:rPr>
                      <w:rFonts w:hint="default" w:ascii="Times New Roman" w:hAnsi="Times New Roman" w:eastAsia="宋体" w:cs="Times New Roman"/>
                      <w:kern w:val="0"/>
                      <w:szCs w:val="21"/>
                      <w:u w:val="none" w:color="auto"/>
                      <w:lang w:eastAsia="zh-CN"/>
                    </w:rPr>
                  </w:pPr>
                  <w:r>
                    <w:rPr>
                      <w:rFonts w:hint="default" w:ascii="Times New Roman" w:hAnsi="Times New Roman" w:eastAsia="宋体" w:cs="Times New Roman"/>
                      <w:kern w:val="0"/>
                      <w:szCs w:val="21"/>
                      <w:u w:val="none" w:color="auto"/>
                      <w:lang w:eastAsia="zh-CN"/>
                    </w:rPr>
                    <w:t>（4.2）2025年，宁远县用水总量目标为32323万m</w:t>
                  </w:r>
                  <w:r>
                    <w:rPr>
                      <w:rFonts w:hint="default" w:ascii="Times New Roman" w:hAnsi="Times New Roman" w:eastAsia="宋体" w:cs="Times New Roman"/>
                      <w:kern w:val="0"/>
                      <w:szCs w:val="21"/>
                      <w:u w:val="none" w:color="auto"/>
                      <w:vertAlign w:val="superscript"/>
                      <w:lang w:eastAsia="zh-CN"/>
                    </w:rPr>
                    <w:t>3</w:t>
                  </w:r>
                  <w:r>
                    <w:rPr>
                      <w:rFonts w:hint="default" w:ascii="Times New Roman" w:hAnsi="Times New Roman" w:eastAsia="宋体" w:cs="Times New Roman"/>
                      <w:kern w:val="0"/>
                      <w:szCs w:val="21"/>
                      <w:u w:val="none" w:color="auto"/>
                      <w:lang w:eastAsia="zh-CN"/>
                    </w:rPr>
                    <w:t>，农业用水总量控制在25138万m</w:t>
                  </w:r>
                  <w:r>
                    <w:rPr>
                      <w:rFonts w:hint="default" w:ascii="Times New Roman" w:hAnsi="Times New Roman" w:eastAsia="宋体" w:cs="Times New Roman"/>
                      <w:kern w:val="0"/>
                      <w:szCs w:val="21"/>
                      <w:u w:val="none" w:color="auto"/>
                      <w:vertAlign w:val="superscript"/>
                      <w:lang w:eastAsia="zh-CN"/>
                    </w:rPr>
                    <w:t>3</w:t>
                  </w:r>
                  <w:r>
                    <w:rPr>
                      <w:rFonts w:hint="default" w:ascii="Times New Roman" w:hAnsi="Times New Roman" w:eastAsia="宋体" w:cs="Times New Roman"/>
                      <w:kern w:val="0"/>
                      <w:szCs w:val="21"/>
                      <w:u w:val="none" w:color="auto"/>
                      <w:lang w:eastAsia="zh-CN"/>
                    </w:rPr>
                    <w:t>，万元地区生产总值用水量、万元工业增加值用水量分别比2020年降低15.00%、8.87%，农田灌溉水有效利用系数为0.558。</w:t>
                  </w:r>
                </w:p>
              </w:tc>
              <w:tc>
                <w:tcPr>
                  <w:tcW w:w="1839" w:type="dxa"/>
                  <w:noWrap w:val="0"/>
                  <w:vAlign w:val="center"/>
                </w:tcPr>
                <w:p w14:paraId="01CF1AA3">
                  <w:pPr>
                    <w:jc w:val="center"/>
                    <w:rPr>
                      <w:rFonts w:hint="default" w:ascii="Times New Roman" w:hAnsi="Times New Roman" w:eastAsia="宋体" w:cs="Times New Roman"/>
                      <w:szCs w:val="21"/>
                      <w:u w:val="none" w:color="auto"/>
                      <w:lang w:val="en-US" w:eastAsia="zh-CN"/>
                    </w:rPr>
                  </w:pPr>
                  <w:r>
                    <w:rPr>
                      <w:rFonts w:hint="default" w:ascii="Times New Roman" w:hAnsi="Times New Roman" w:eastAsia="宋体" w:cs="Times New Roman"/>
                      <w:szCs w:val="21"/>
                      <w:u w:val="none" w:color="auto"/>
                    </w:rPr>
                    <w:t>本项目</w:t>
                  </w:r>
                  <w:r>
                    <w:rPr>
                      <w:rFonts w:hint="default" w:ascii="Times New Roman" w:hAnsi="Times New Roman" w:eastAsia="宋体" w:cs="Times New Roman"/>
                      <w:szCs w:val="21"/>
                      <w:u w:val="none" w:color="auto"/>
                      <w:lang w:val="en-US" w:eastAsia="zh-CN"/>
                    </w:rPr>
                    <w:t>使用电作为能源</w:t>
                  </w:r>
                  <w:r>
                    <w:rPr>
                      <w:rFonts w:hint="default" w:ascii="Times New Roman" w:hAnsi="Times New Roman" w:eastAsia="宋体" w:cs="Times New Roman"/>
                      <w:szCs w:val="21"/>
                      <w:u w:val="none" w:color="auto"/>
                      <w:lang w:eastAsia="zh-CN"/>
                    </w:rPr>
                    <w:t>，</w:t>
                  </w:r>
                  <w:r>
                    <w:rPr>
                      <w:rFonts w:hint="default" w:ascii="Times New Roman" w:hAnsi="Times New Roman" w:eastAsia="宋体" w:cs="Times New Roman"/>
                      <w:szCs w:val="21"/>
                      <w:u w:val="none" w:color="auto"/>
                      <w:lang w:val="en-US" w:eastAsia="zh-CN"/>
                    </w:rPr>
                    <w:t>不涉及高污染燃料</w:t>
                  </w:r>
                </w:p>
              </w:tc>
              <w:tc>
                <w:tcPr>
                  <w:tcW w:w="1110" w:type="dxa"/>
                  <w:noWrap w:val="0"/>
                  <w:vAlign w:val="center"/>
                </w:tcPr>
                <w:p w14:paraId="46E39E08">
                  <w:pPr>
                    <w:jc w:val="center"/>
                    <w:rPr>
                      <w:rFonts w:hint="default" w:ascii="Times New Roman" w:hAnsi="Times New Roman" w:eastAsia="宋体" w:cs="Times New Roman"/>
                      <w:szCs w:val="21"/>
                      <w:u w:val="none" w:color="auto"/>
                    </w:rPr>
                  </w:pPr>
                  <w:r>
                    <w:rPr>
                      <w:rFonts w:hint="default" w:ascii="Times New Roman" w:hAnsi="Times New Roman" w:eastAsia="宋体" w:cs="Times New Roman"/>
                      <w:szCs w:val="21"/>
                      <w:u w:val="none" w:color="auto"/>
                    </w:rPr>
                    <w:t>符合</w:t>
                  </w:r>
                </w:p>
              </w:tc>
            </w:tr>
          </w:tbl>
          <w:p w14:paraId="1D477324">
            <w:pPr>
              <w:spacing w:line="360" w:lineRule="auto"/>
              <w:ind w:firstLine="480" w:firstLineChars="200"/>
              <w:rPr>
                <w:rFonts w:hint="default" w:ascii="Times New Roman" w:hAnsi="Times New Roman" w:cs="Times New Roman"/>
                <w:kern w:val="0"/>
                <w:sz w:val="24"/>
                <w:u w:val="none" w:color="auto"/>
              </w:rPr>
            </w:pPr>
            <w:r>
              <w:rPr>
                <w:rFonts w:hint="default" w:ascii="Times New Roman" w:hAnsi="Times New Roman" w:eastAsia="宋体" w:cs="Times New Roman"/>
                <w:kern w:val="0"/>
                <w:sz w:val="24"/>
                <w:szCs w:val="24"/>
                <w:u w:val="none" w:color="auto"/>
                <w:lang w:val="en-US" w:eastAsia="zh-CN" w:bidi="ar-SA"/>
              </w:rPr>
              <w:t>通过上表对照，项目的建设符合《永州市环境管控单元（省级以上产业园区除外）生态环境准入清单》要求。</w:t>
            </w:r>
          </w:p>
          <w:p w14:paraId="5AD4F030">
            <w:pPr>
              <w:pStyle w:val="12"/>
              <w:tabs>
                <w:tab w:val="left" w:pos="1021"/>
              </w:tabs>
              <w:spacing w:before="120" w:beforeLines="50" w:line="360" w:lineRule="auto"/>
              <w:ind w:left="0" w:leftChars="0" w:firstLine="0" w:firstLineChars="0"/>
              <w:rPr>
                <w:rFonts w:hint="default" w:ascii="Times New Roman" w:hAnsi="Times New Roman" w:cs="Times New Roman"/>
                <w:b/>
                <w:bCs/>
                <w:color w:val="000000"/>
                <w:sz w:val="24"/>
                <w:szCs w:val="24"/>
                <w:u w:val="none" w:color="auto"/>
              </w:rPr>
            </w:pPr>
            <w:r>
              <w:rPr>
                <w:rFonts w:hint="default" w:ascii="Times New Roman" w:hAnsi="Times New Roman" w:eastAsia="宋体" w:cs="Times New Roman"/>
                <w:b/>
                <w:sz w:val="24"/>
                <w:szCs w:val="24"/>
                <w:u w:val="none" w:color="auto"/>
                <w:lang w:val="en-US" w:eastAsia="zh-CN"/>
              </w:rPr>
              <w:t>3、与</w:t>
            </w:r>
            <w:r>
              <w:rPr>
                <w:rFonts w:hint="default" w:ascii="Times New Roman" w:hAnsi="Times New Roman" w:cs="Times New Roman"/>
                <w:b/>
                <w:bCs/>
                <w:color w:val="000000"/>
                <w:sz w:val="24"/>
                <w:szCs w:val="24"/>
                <w:u w:val="none" w:color="auto"/>
              </w:rPr>
              <w:t>《动物防疫条件审查办法》的相符性分析</w:t>
            </w:r>
          </w:p>
          <w:p w14:paraId="3BA97B2D">
            <w:pPr>
              <w:pStyle w:val="12"/>
              <w:tabs>
                <w:tab w:val="left" w:pos="1021"/>
              </w:tabs>
              <w:spacing w:line="360" w:lineRule="auto"/>
              <w:ind w:firstLine="480"/>
              <w:rPr>
                <w:rFonts w:hint="default" w:ascii="Times New Roman" w:hAnsi="Times New Roman" w:eastAsia="宋体" w:cs="Times New Roman"/>
                <w:kern w:val="0"/>
                <w:sz w:val="24"/>
                <w:szCs w:val="24"/>
                <w:u w:val="none" w:color="auto"/>
                <w:lang w:val="en-US" w:eastAsia="zh-CN" w:bidi="ar-SA"/>
              </w:rPr>
            </w:pPr>
            <w:r>
              <w:rPr>
                <w:rFonts w:hint="default" w:ascii="Times New Roman" w:hAnsi="Times New Roman" w:eastAsia="宋体" w:cs="Times New Roman"/>
                <w:kern w:val="0"/>
                <w:sz w:val="24"/>
                <w:szCs w:val="24"/>
                <w:u w:val="none" w:color="auto"/>
                <w:lang w:val="en-US" w:eastAsia="zh-CN" w:bidi="ar-SA"/>
              </w:rPr>
              <w:t>根据</w:t>
            </w:r>
            <w:bookmarkStart w:id="8" w:name="_Hlk59720297"/>
            <w:r>
              <w:rPr>
                <w:rFonts w:hint="default" w:ascii="Times New Roman" w:hAnsi="Times New Roman" w:eastAsia="宋体" w:cs="Times New Roman"/>
                <w:kern w:val="0"/>
                <w:sz w:val="24"/>
                <w:szCs w:val="24"/>
                <w:u w:val="none" w:color="auto"/>
                <w:lang w:val="en-US" w:eastAsia="zh-CN" w:bidi="ar-SA"/>
              </w:rPr>
              <w:t>《动物防疫条件审查办法》（</w:t>
            </w:r>
            <w:r>
              <w:rPr>
                <w:rFonts w:hint="eastAsia" w:ascii="Times New Roman" w:hAnsi="Times New Roman" w:eastAsia="宋体" w:cs="Times New Roman"/>
                <w:kern w:val="0"/>
                <w:sz w:val="24"/>
                <w:szCs w:val="24"/>
                <w:u w:val="none" w:color="auto"/>
                <w:lang w:val="en-US" w:eastAsia="zh-CN" w:bidi="ar-SA"/>
              </w:rPr>
              <w:t>农业农村部</w:t>
            </w:r>
            <w:r>
              <w:rPr>
                <w:rFonts w:hint="default" w:ascii="Times New Roman" w:hAnsi="Times New Roman" w:eastAsia="宋体" w:cs="Times New Roman"/>
                <w:kern w:val="0"/>
                <w:sz w:val="24"/>
                <w:szCs w:val="24"/>
                <w:u w:val="none" w:color="auto"/>
                <w:lang w:val="en-US" w:eastAsia="zh-CN" w:bidi="ar-SA"/>
              </w:rPr>
              <w:t>2022第8号令）</w:t>
            </w:r>
            <w:bookmarkEnd w:id="8"/>
            <w:r>
              <w:rPr>
                <w:rFonts w:hint="default" w:ascii="Times New Roman" w:hAnsi="Times New Roman" w:eastAsia="宋体" w:cs="Times New Roman"/>
                <w:kern w:val="0"/>
                <w:sz w:val="24"/>
                <w:szCs w:val="24"/>
                <w:u w:val="none" w:color="auto"/>
                <w:lang w:val="en-US" w:eastAsia="zh-CN" w:bidi="ar-SA"/>
              </w:rPr>
              <w:t>，动物屠宰加工场所选址应符合下列要求，详见表1-2。</w:t>
            </w:r>
          </w:p>
          <w:p w14:paraId="267F2350">
            <w:pPr>
              <w:pStyle w:val="12"/>
              <w:tabs>
                <w:tab w:val="left" w:pos="1021"/>
              </w:tabs>
              <w:spacing w:line="240" w:lineRule="auto"/>
              <w:ind w:firstLine="0" w:firstLineChars="0"/>
              <w:jc w:val="center"/>
              <w:rPr>
                <w:rFonts w:hint="default" w:ascii="Times New Roman" w:hAnsi="Times New Roman" w:cs="Times New Roman"/>
                <w:b/>
                <w:bCs/>
                <w:color w:val="000000"/>
                <w:u w:val="none" w:color="auto"/>
              </w:rPr>
            </w:pPr>
            <w:r>
              <w:rPr>
                <w:rFonts w:hint="default" w:ascii="Times New Roman" w:hAnsi="Times New Roman" w:cs="Times New Roman"/>
                <w:b/>
                <w:bCs/>
                <w:color w:val="000000"/>
                <w:u w:val="none" w:color="auto"/>
              </w:rPr>
              <w:t>表1</w:t>
            </w:r>
            <w:r>
              <w:rPr>
                <w:rFonts w:hint="default" w:ascii="Times New Roman" w:hAnsi="Times New Roman" w:cs="Times New Roman"/>
                <w:b/>
                <w:bCs/>
                <w:color w:val="000000"/>
                <w:u w:val="none" w:color="auto"/>
                <w:lang w:val="en-US" w:eastAsia="zh-CN"/>
              </w:rPr>
              <w:t>-3</w:t>
            </w:r>
            <w:r>
              <w:rPr>
                <w:rFonts w:hint="default" w:ascii="Times New Roman" w:hAnsi="Times New Roman" w:cs="Times New Roman"/>
                <w:b/>
                <w:bCs/>
                <w:color w:val="000000"/>
                <w:u w:val="none" w:color="auto"/>
              </w:rPr>
              <w:t>项目与《动物防疫条件审查办法》相符性分析</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3293"/>
              <w:gridCol w:w="1157"/>
            </w:tblGrid>
            <w:tr w14:paraId="6236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20" w:type="dxa"/>
                  <w:noWrap w:val="0"/>
                  <w:vAlign w:val="center"/>
                </w:tcPr>
                <w:p w14:paraId="53B91493">
                  <w:pPr>
                    <w:pStyle w:val="133"/>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《动物防疫条件审查办法》要求</w:t>
                  </w:r>
                </w:p>
              </w:tc>
              <w:tc>
                <w:tcPr>
                  <w:tcW w:w="3293" w:type="dxa"/>
                  <w:noWrap w:val="0"/>
                  <w:vAlign w:val="center"/>
                </w:tcPr>
                <w:p w14:paraId="5021532C">
                  <w:pPr>
                    <w:pStyle w:val="133"/>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本项目情况</w:t>
                  </w:r>
                </w:p>
              </w:tc>
              <w:tc>
                <w:tcPr>
                  <w:tcW w:w="1157" w:type="dxa"/>
                  <w:noWrap w:val="0"/>
                  <w:vAlign w:val="center"/>
                </w:tcPr>
                <w:p w14:paraId="1604F465">
                  <w:pPr>
                    <w:pStyle w:val="133"/>
                    <w:jc w:val="center"/>
                    <w:rPr>
                      <w:rFonts w:hint="default" w:ascii="Times New Roman" w:hAnsi="Times New Roman" w:cs="Times New Roman"/>
                      <w:color w:val="000000"/>
                      <w:sz w:val="21"/>
                      <w:u w:val="none" w:color="auto"/>
                    </w:rPr>
                  </w:pPr>
                  <w:r>
                    <w:rPr>
                      <w:rFonts w:hint="default" w:ascii="Times New Roman" w:hAnsi="Times New Roman" w:cs="Times New Roman"/>
                      <w:color w:val="000000"/>
                      <w:sz w:val="21"/>
                      <w:u w:val="none" w:color="auto"/>
                    </w:rPr>
                    <w:t>符合性</w:t>
                  </w:r>
                </w:p>
              </w:tc>
            </w:tr>
            <w:tr w14:paraId="7DA2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20" w:type="dxa"/>
                  <w:noWrap w:val="0"/>
                  <w:vAlign w:val="center"/>
                </w:tcPr>
                <w:p w14:paraId="3B38873F">
                  <w:pPr>
                    <w:pStyle w:val="133"/>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距离生活饮用水源地、动物饲养场、养殖小区、动物集贸市场500m以上；距离种畜禽场3000m以上；距离动物诊疗场所200m以上</w:t>
                  </w:r>
                </w:p>
              </w:tc>
              <w:tc>
                <w:tcPr>
                  <w:tcW w:w="3293" w:type="dxa"/>
                  <w:noWrap w:val="0"/>
                  <w:vAlign w:val="center"/>
                </w:tcPr>
                <w:p w14:paraId="780BE8DC">
                  <w:pPr>
                    <w:pStyle w:val="133"/>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根据查阅相关资料及现场调查可知，本项目500m范围内无生活饮用水源地、动物饲养场、养殖小区、动物集贸市场；项目200m范围内无动物诊疗场所。</w:t>
                  </w:r>
                </w:p>
              </w:tc>
              <w:tc>
                <w:tcPr>
                  <w:tcW w:w="1157" w:type="dxa"/>
                  <w:noWrap w:val="0"/>
                  <w:vAlign w:val="center"/>
                </w:tcPr>
                <w:p w14:paraId="38EADAC2">
                  <w:pPr>
                    <w:pStyle w:val="133"/>
                    <w:jc w:val="center"/>
                    <w:rPr>
                      <w:rFonts w:hint="default" w:ascii="Times New Roman" w:hAnsi="Times New Roman" w:cs="Times New Roman"/>
                      <w:sz w:val="21"/>
                      <w:u w:val="none" w:color="auto"/>
                    </w:rPr>
                  </w:pPr>
                  <w:r>
                    <w:rPr>
                      <w:rFonts w:hint="default" w:ascii="Times New Roman" w:hAnsi="Times New Roman" w:cs="Times New Roman"/>
                      <w:sz w:val="21"/>
                      <w:u w:val="none" w:color="auto"/>
                    </w:rPr>
                    <w:t>基本符合要求</w:t>
                  </w:r>
                </w:p>
              </w:tc>
            </w:tr>
            <w:tr w14:paraId="7322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20" w:type="dxa"/>
                  <w:noWrap w:val="0"/>
                  <w:vAlign w:val="center"/>
                </w:tcPr>
                <w:p w14:paraId="637A624D">
                  <w:pPr>
                    <w:pStyle w:val="133"/>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距离动物隔离场所、无害化处理场所3000m以上</w:t>
                  </w:r>
                </w:p>
              </w:tc>
              <w:tc>
                <w:tcPr>
                  <w:tcW w:w="3293" w:type="dxa"/>
                  <w:noWrap w:val="0"/>
                  <w:vAlign w:val="center"/>
                </w:tcPr>
                <w:p w14:paraId="7F1E5154">
                  <w:pPr>
                    <w:pStyle w:val="133"/>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本项目3000m范围内无动物隔离场所和无害化处理场所</w:t>
                  </w:r>
                </w:p>
              </w:tc>
              <w:tc>
                <w:tcPr>
                  <w:tcW w:w="1157" w:type="dxa"/>
                  <w:noWrap w:val="0"/>
                  <w:vAlign w:val="center"/>
                </w:tcPr>
                <w:p w14:paraId="74503A37">
                  <w:pPr>
                    <w:pStyle w:val="133"/>
                    <w:jc w:val="center"/>
                    <w:rPr>
                      <w:rFonts w:hint="default" w:ascii="Times New Roman" w:hAnsi="Times New Roman" w:cs="Times New Roman"/>
                      <w:color w:val="000000"/>
                      <w:sz w:val="21"/>
                      <w:u w:val="none" w:color="auto"/>
                    </w:rPr>
                  </w:pPr>
                  <w:r>
                    <w:rPr>
                      <w:rFonts w:hint="default" w:ascii="Times New Roman" w:hAnsi="Times New Roman" w:cs="Times New Roman"/>
                      <w:color w:val="000000"/>
                      <w:sz w:val="21"/>
                      <w:u w:val="none" w:color="auto"/>
                    </w:rPr>
                    <w:t>符合</w:t>
                  </w:r>
                </w:p>
              </w:tc>
            </w:tr>
          </w:tbl>
          <w:p w14:paraId="27E5B7EF">
            <w:pPr>
              <w:numPr>
                <w:ilvl w:val="0"/>
                <w:numId w:val="0"/>
              </w:numPr>
              <w:spacing w:line="360" w:lineRule="auto"/>
              <w:rPr>
                <w:rFonts w:hint="default" w:ascii="Times New Roman" w:hAnsi="Times New Roman" w:eastAsia="宋体" w:cs="Times New Roman"/>
                <w:b/>
                <w:sz w:val="24"/>
                <w:u w:val="none" w:color="auto"/>
                <w:lang w:val="en-US" w:eastAsia="zh-CN"/>
              </w:rPr>
            </w:pPr>
            <w:r>
              <w:rPr>
                <w:rFonts w:hint="default" w:ascii="Times New Roman" w:hAnsi="Times New Roman" w:eastAsia="宋体" w:cs="Times New Roman"/>
                <w:b/>
                <w:sz w:val="24"/>
                <w:u w:val="none" w:color="auto"/>
                <w:lang w:val="en-US" w:eastAsia="zh-CN"/>
              </w:rPr>
              <w:t>4、选址合理性分析</w:t>
            </w:r>
          </w:p>
          <w:p w14:paraId="3DC2D1F2">
            <w:pPr>
              <w:adjustRightInd w:val="0"/>
              <w:snapToGrid w:val="0"/>
              <w:spacing w:line="360" w:lineRule="auto"/>
              <w:ind w:firstLine="480" w:firstLineChars="200"/>
              <w:rPr>
                <w:rFonts w:hint="default" w:ascii="Times New Roman" w:hAnsi="Times New Roman" w:eastAsia="宋体" w:cs="Times New Roman"/>
                <w:kern w:val="0"/>
                <w:sz w:val="24"/>
                <w:u w:val="none" w:color="auto"/>
                <w:lang w:val="en-US" w:eastAsia="zh-CN"/>
              </w:rPr>
            </w:pPr>
            <w:r>
              <w:rPr>
                <w:rFonts w:hint="default" w:ascii="Times New Roman" w:hAnsi="Times New Roman" w:cs="Times New Roman"/>
                <w:sz w:val="24"/>
                <w:u w:val="single" w:color="auto"/>
              </w:rPr>
              <w:t>本项目位于</w:t>
            </w:r>
            <w:r>
              <w:rPr>
                <w:rFonts w:hint="default" w:ascii="Times New Roman" w:hAnsi="Times New Roman" w:eastAsia="宋体" w:cs="Times New Roman"/>
                <w:sz w:val="24"/>
                <w:u w:val="single" w:color="auto"/>
                <w:lang w:eastAsia="zh-CN"/>
              </w:rPr>
              <w:t>永州市宁远县文庙街道鱼桐村</w:t>
            </w:r>
            <w:r>
              <w:rPr>
                <w:rFonts w:hint="default" w:ascii="Times New Roman" w:hAnsi="Times New Roman" w:cs="Times New Roman"/>
                <w:sz w:val="24"/>
                <w:u w:val="single" w:color="auto"/>
              </w:rPr>
              <w:t>，</w:t>
            </w:r>
            <w:r>
              <w:rPr>
                <w:rFonts w:hint="default" w:ascii="Times New Roman" w:hAnsi="Times New Roman" w:cs="Times New Roman"/>
                <w:sz w:val="24"/>
                <w:u w:val="single" w:color="auto"/>
                <w:lang w:val="en-US" w:eastAsia="zh-CN"/>
              </w:rPr>
              <w:t>建设单位租用原有的宁远县老屠宰厂房进行改造生产，根据宁远县自然资源局意见，项目所在地为建设用地，</w:t>
            </w:r>
            <w:r>
              <w:rPr>
                <w:rFonts w:hint="default" w:ascii="Times New Roman" w:hAnsi="Times New Roman" w:cs="Times New Roman"/>
                <w:color w:val="000000"/>
                <w:sz w:val="24"/>
                <w:szCs w:val="24"/>
                <w:u w:val="single" w:color="auto"/>
              </w:rPr>
              <w:t>项目所在地周边环境敏感度较低</w:t>
            </w:r>
            <w:r>
              <w:rPr>
                <w:rFonts w:hint="default" w:ascii="Times New Roman" w:hAnsi="Times New Roman" w:cs="Times New Roman"/>
                <w:sz w:val="24"/>
                <w:u w:val="single" w:color="auto"/>
                <w:lang w:val="en-US" w:eastAsia="zh-CN"/>
              </w:rPr>
              <w:t>，厂区四面目前大部分区域为工厂，厂区东北侧近期规划为宁远县精神病医院，待精神病医院建成运营后本项目暂停运行，同时</w:t>
            </w:r>
            <w:r>
              <w:rPr>
                <w:rFonts w:hint="default" w:ascii="Times New Roman" w:hAnsi="Times New Roman" w:cs="Times New Roman"/>
                <w:sz w:val="24"/>
                <w:u w:val="single" w:color="auto"/>
              </w:rPr>
              <w:t>本项目产生的噪声</w:t>
            </w:r>
            <w:r>
              <w:rPr>
                <w:rFonts w:hint="default" w:ascii="Times New Roman" w:hAnsi="Times New Roman" w:cs="Times New Roman"/>
                <w:sz w:val="24"/>
                <w:u w:val="single" w:color="auto"/>
                <w:lang w:eastAsia="zh-CN"/>
              </w:rPr>
              <w:t>、</w:t>
            </w:r>
            <w:r>
              <w:rPr>
                <w:rFonts w:hint="default" w:ascii="Times New Roman" w:hAnsi="Times New Roman" w:cs="Times New Roman"/>
                <w:sz w:val="24"/>
                <w:u w:val="single" w:color="auto"/>
                <w:lang w:val="en-US" w:eastAsia="zh-CN"/>
              </w:rPr>
              <w:t>废气采取措施后</w:t>
            </w:r>
            <w:r>
              <w:rPr>
                <w:rFonts w:hint="default" w:ascii="Times New Roman" w:hAnsi="Times New Roman" w:cs="Times New Roman"/>
                <w:sz w:val="24"/>
                <w:u w:val="single" w:color="auto"/>
              </w:rPr>
              <w:t>对周围环境影响较小，项目评价区域未内无国家重点保护的文物、古迹，无名胜风景区、自然保护区等特殊敏感点，项目交通便利，地理位置优越，项目所在地厂区所在地水、电供应有保证，交通便利，满足该项目需求，同时项目用电用水，不会影响周边居民生活，因此，从环保的角度考虑，项目的选址是合理的。</w:t>
            </w:r>
          </w:p>
        </w:tc>
      </w:tr>
    </w:tbl>
    <w:p w14:paraId="4E25E5B6">
      <w:pPr>
        <w:spacing w:line="360" w:lineRule="auto"/>
        <w:outlineLvl w:val="0"/>
        <w:rPr>
          <w:rFonts w:hint="default" w:ascii="Times New Roman" w:hAnsi="Times New Roman" w:eastAsia="黑体" w:cs="Times New Roman"/>
          <w:sz w:val="30"/>
          <w:u w:val="none" w:color="auto"/>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3EFBDBED">
      <w:pPr>
        <w:pStyle w:val="35"/>
        <w:spacing w:before="0" w:beforeAutospacing="0" w:after="0" w:afterAutospacing="0"/>
        <w:jc w:val="center"/>
        <w:outlineLvl w:val="0"/>
        <w:rPr>
          <w:rFonts w:hint="default" w:ascii="Times New Roman" w:hAnsi="Times New Roman" w:eastAsia="黑体" w:cs="Times New Roman"/>
          <w:snapToGrid w:val="0"/>
          <w:sz w:val="32"/>
          <w:szCs w:val="32"/>
          <w:u w:val="none" w:color="auto"/>
        </w:rPr>
      </w:pPr>
      <w:bookmarkStart w:id="9" w:name="_Toc139229453"/>
      <w:r>
        <w:rPr>
          <w:rFonts w:hint="default" w:ascii="Times New Roman" w:hAnsi="Times New Roman" w:eastAsia="黑体" w:cs="Times New Roman"/>
          <w:snapToGrid w:val="0"/>
          <w:sz w:val="32"/>
          <w:szCs w:val="32"/>
          <w:u w:val="none" w:color="auto"/>
        </w:rPr>
        <w:t>二、建设项目工程分析</w:t>
      </w:r>
      <w:bookmarkEnd w:id="9"/>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14:paraId="2EEE4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823" w:type="dxa"/>
            <w:noWrap w:val="0"/>
            <w:vAlign w:val="center"/>
          </w:tcPr>
          <w:p w14:paraId="6BEB1519">
            <w:pPr>
              <w:pStyle w:val="35"/>
              <w:adjustRightInd w:val="0"/>
              <w:snapToGrid w:val="0"/>
              <w:spacing w:before="0" w:beforeAutospacing="0" w:after="0" w:afterAutospacing="0" w:line="360" w:lineRule="auto"/>
              <w:jc w:val="center"/>
              <w:rPr>
                <w:rFonts w:hint="default" w:ascii="Times New Roman" w:hAnsi="Times New Roman" w:eastAsia="宋体" w:cs="Times New Roman"/>
                <w:b/>
                <w:bCs/>
                <w:szCs w:val="24"/>
                <w:u w:val="none" w:color="auto"/>
                <w:lang w:val="en-US" w:eastAsia="zh-CN"/>
              </w:rPr>
            </w:pPr>
            <w:r>
              <w:rPr>
                <w:rFonts w:hint="default" w:ascii="Times New Roman" w:hAnsi="Times New Roman" w:eastAsia="宋体" w:cs="Times New Roman"/>
                <w:b/>
                <w:bCs/>
                <w:szCs w:val="24"/>
                <w:u w:val="none" w:color="auto"/>
                <w:lang w:val="en-US" w:eastAsia="zh-CN"/>
              </w:rPr>
              <w:t>建设内容</w:t>
            </w:r>
          </w:p>
        </w:tc>
        <w:tc>
          <w:tcPr>
            <w:tcW w:w="8161" w:type="dxa"/>
            <w:noWrap w:val="0"/>
            <w:vAlign w:val="top"/>
          </w:tcPr>
          <w:p w14:paraId="65B8E9DC">
            <w:pPr>
              <w:adjustRightInd w:val="0"/>
              <w:snapToGrid w:val="0"/>
              <w:spacing w:line="360" w:lineRule="auto"/>
              <w:rPr>
                <w:rFonts w:hint="default" w:ascii="Times New Roman" w:hAnsi="Times New Roman" w:eastAsia="宋体" w:cs="Times New Roman"/>
                <w:bCs/>
                <w:sz w:val="24"/>
                <w:u w:val="none" w:color="auto"/>
              </w:rPr>
            </w:pPr>
            <w:r>
              <w:rPr>
                <w:rFonts w:hint="default" w:ascii="Times New Roman" w:hAnsi="Times New Roman" w:eastAsia="宋体" w:cs="Times New Roman"/>
                <w:b/>
                <w:sz w:val="24"/>
                <w:u w:val="none" w:color="auto"/>
              </w:rPr>
              <w:t>1项目由来</w:t>
            </w:r>
          </w:p>
          <w:p w14:paraId="78B57684">
            <w:pPr>
              <w:adjustRightInd w:val="0"/>
              <w:snapToGrid w:val="0"/>
              <w:spacing w:line="360" w:lineRule="auto"/>
              <w:ind w:firstLine="480" w:firstLineChars="200"/>
              <w:rPr>
                <w:rFonts w:hint="eastAsia" w:ascii="Times New Roman" w:hAnsi="Times New Roman" w:eastAsia="宋体" w:cs="Times New Roman"/>
                <w:bCs/>
                <w:sz w:val="24"/>
                <w:u w:val="single" w:color="auto"/>
                <w:lang w:val="en-US" w:eastAsia="zh-CN"/>
              </w:rPr>
            </w:pPr>
            <w:bookmarkStart w:id="10" w:name="OLE_LINK63"/>
            <w:r>
              <w:rPr>
                <w:rFonts w:hint="eastAsia" w:ascii="Times New Roman" w:hAnsi="Times New Roman" w:eastAsia="宋体" w:cs="Times New Roman"/>
                <w:bCs/>
                <w:sz w:val="24"/>
                <w:u w:val="single" w:color="auto"/>
                <w:lang w:val="en-US" w:eastAsia="zh-CN"/>
              </w:rPr>
              <w:t>宁远县九疑山兔产业园，是为重点发展“一县一特”九疑山兔产业，实行“公司+基地+家庭农场”和“产-供-销”一体化的生产经营模式，助力乡村振兴。</w:t>
            </w:r>
          </w:p>
          <w:p w14:paraId="4A03A2FF">
            <w:pPr>
              <w:adjustRightInd w:val="0"/>
              <w:snapToGrid w:val="0"/>
              <w:spacing w:line="360" w:lineRule="auto"/>
              <w:ind w:firstLine="480" w:firstLineChars="200"/>
              <w:rPr>
                <w:rFonts w:hint="default" w:ascii="Times New Roman" w:hAnsi="Times New Roman" w:eastAsia="宋体" w:cs="Times New Roman"/>
                <w:bCs/>
                <w:sz w:val="24"/>
                <w:u w:val="single" w:color="auto"/>
                <w:lang w:eastAsia="zh-CN"/>
              </w:rPr>
            </w:pPr>
            <w:r>
              <w:rPr>
                <w:rFonts w:hint="eastAsia" w:ascii="Times New Roman" w:hAnsi="Times New Roman" w:eastAsia="宋体" w:cs="Times New Roman"/>
                <w:bCs/>
                <w:sz w:val="24"/>
                <w:u w:val="single" w:color="auto"/>
                <w:lang w:val="en-US" w:eastAsia="zh-CN"/>
              </w:rPr>
              <w:t>在县委、县政府的支持下，现家庭农场已发展至30余家，年出栏商品兔500多万只，目前宁远县没有专门的肉兔屠宰场，为了达到“产-供-销”一体化产业闭环标准，为完善全县500万只肉兔全产业链项目，</w:t>
            </w:r>
            <w:r>
              <w:rPr>
                <w:rFonts w:hint="default" w:ascii="Times New Roman" w:hAnsi="Times New Roman" w:eastAsia="宋体" w:cs="Times New Roman"/>
                <w:bCs/>
                <w:sz w:val="24"/>
                <w:u w:val="single" w:color="auto"/>
                <w:lang w:val="en-US" w:eastAsia="zh-CN"/>
              </w:rPr>
              <w:t>公司与宁远县商业资产营业中心签订租赁合同，租赁原宁远县牲畜屠宰场部分生产车间及办公用房进行肉兔屠宰</w:t>
            </w:r>
            <w:r>
              <w:rPr>
                <w:rFonts w:hint="default" w:ascii="Times New Roman" w:hAnsi="Times New Roman" w:eastAsia="宋体" w:cs="Times New Roman"/>
                <w:bCs/>
                <w:sz w:val="24"/>
                <w:u w:val="single" w:color="auto"/>
                <w:lang w:eastAsia="zh-CN"/>
              </w:rPr>
              <w:t>。</w:t>
            </w:r>
          </w:p>
          <w:bookmarkEnd w:id="10"/>
          <w:p w14:paraId="681E13F9">
            <w:pPr>
              <w:adjustRightInd w:val="0"/>
              <w:snapToGrid w:val="0"/>
              <w:spacing w:line="360" w:lineRule="auto"/>
              <w:ind w:firstLine="480" w:firstLineChars="200"/>
              <w:rPr>
                <w:rFonts w:hint="default" w:ascii="Times New Roman" w:hAnsi="Times New Roman" w:eastAsia="宋体" w:cs="Times New Roman"/>
                <w:bCs/>
                <w:sz w:val="24"/>
                <w:u w:val="none" w:color="auto"/>
                <w:lang w:eastAsia="zh-CN"/>
              </w:rPr>
            </w:pPr>
            <w:r>
              <w:rPr>
                <w:rFonts w:hint="default" w:ascii="Times New Roman" w:hAnsi="Times New Roman" w:eastAsia="宋体" w:cs="Times New Roman"/>
                <w:bCs/>
                <w:sz w:val="24"/>
                <w:u w:val="none" w:color="auto"/>
                <w:lang w:eastAsia="zh-CN"/>
              </w:rPr>
              <w:t>根据《中华人民共和国环境保护法》、《中华人民共和国环境影响评价法》、《建设项目环境保护管理条例》(国务院682号令)的等有关规定，该项目须进行环境影响评价，按照《建设项目环境影响评价分类管理名录（2021版）》（环境保护部令第16号），本项目属于</w:t>
            </w:r>
            <w:r>
              <w:rPr>
                <w:rFonts w:hint="default" w:ascii="Times New Roman" w:hAnsi="Times New Roman" w:eastAsia="宋体" w:cs="Times New Roman"/>
                <w:bCs/>
                <w:sz w:val="24"/>
                <w:u w:val="none" w:color="auto"/>
                <w:lang w:val="en-US" w:eastAsia="zh-CN"/>
              </w:rPr>
              <w:t>十</w:t>
            </w:r>
            <w:r>
              <w:rPr>
                <w:rFonts w:hint="default" w:ascii="Times New Roman" w:hAnsi="Times New Roman" w:eastAsia="宋体" w:cs="Times New Roman"/>
                <w:bCs/>
                <w:sz w:val="24"/>
                <w:u w:val="none" w:color="auto"/>
                <w:lang w:eastAsia="zh-CN"/>
              </w:rPr>
              <w:t>、</w:t>
            </w:r>
            <w:r>
              <w:rPr>
                <w:rFonts w:hint="default" w:ascii="Times New Roman" w:hAnsi="Times New Roman" w:eastAsia="宋体" w:cs="Times New Roman"/>
                <w:bCs/>
                <w:sz w:val="24"/>
                <w:u w:val="none" w:color="auto"/>
                <w:lang w:val="en-US" w:eastAsia="zh-CN"/>
              </w:rPr>
              <w:t>农副食品加工业</w:t>
            </w:r>
            <w:r>
              <w:rPr>
                <w:rFonts w:hint="default" w:ascii="Times New Roman" w:hAnsi="Times New Roman" w:eastAsia="宋体" w:cs="Times New Roman"/>
                <w:bCs/>
                <w:sz w:val="24"/>
                <w:u w:val="none" w:color="auto"/>
                <w:lang w:eastAsia="zh-CN"/>
              </w:rPr>
              <w:t>；</w:t>
            </w:r>
            <w:r>
              <w:rPr>
                <w:rFonts w:hint="default" w:ascii="Times New Roman" w:hAnsi="Times New Roman" w:eastAsia="宋体" w:cs="Times New Roman"/>
                <w:bCs/>
                <w:sz w:val="24"/>
                <w:u w:val="none" w:color="auto"/>
                <w:lang w:val="en-US" w:eastAsia="zh-CN"/>
              </w:rPr>
              <w:t>18屠宰及肉类加工中“其他屠宰；年加工2万吨及以上的肉类加工”，</w:t>
            </w:r>
            <w:r>
              <w:rPr>
                <w:rFonts w:hint="default" w:ascii="Times New Roman" w:hAnsi="Times New Roman" w:eastAsia="宋体" w:cs="Times New Roman"/>
                <w:bCs/>
                <w:sz w:val="24"/>
                <w:u w:val="none" w:color="auto"/>
                <w:lang w:eastAsia="zh-CN"/>
              </w:rPr>
              <w:t>应编制环境影响报告表。</w:t>
            </w:r>
          </w:p>
          <w:p w14:paraId="4F3C0070">
            <w:pPr>
              <w:adjustRightInd w:val="0"/>
              <w:snapToGrid w:val="0"/>
              <w:spacing w:line="360" w:lineRule="auto"/>
              <w:ind w:firstLine="480" w:firstLineChars="200"/>
              <w:rPr>
                <w:rFonts w:hint="default" w:ascii="Times New Roman" w:hAnsi="Times New Roman" w:eastAsia="宋体" w:cs="Times New Roman"/>
                <w:bCs/>
                <w:sz w:val="24"/>
                <w:u w:val="none" w:color="auto"/>
                <w:lang w:eastAsia="zh-CN"/>
              </w:rPr>
            </w:pPr>
            <w:r>
              <w:rPr>
                <w:rFonts w:hint="default" w:ascii="Times New Roman" w:hAnsi="Times New Roman" w:eastAsia="宋体" w:cs="Times New Roman"/>
                <w:bCs/>
                <w:sz w:val="24"/>
                <w:u w:val="none" w:color="auto"/>
                <w:lang w:eastAsia="zh-CN"/>
              </w:rPr>
              <w:t>湖南伊普吕农牧科技有限公司特委托永州博华环保科技有限公司承担该项目的环境影响评价工作。受湖南伊普吕农牧科技有限公司的委托，我公司派出技术人员进行现场踏勘、资料收集及同类工程类比调查等技术性工作，在工程分析和调查研究基础上，按照《环境影响评价技术导则》的规范要求，编制了本项目环境影响报告表。</w:t>
            </w:r>
          </w:p>
          <w:p w14:paraId="7AD7F0D6">
            <w:pPr>
              <w:adjustRightInd w:val="0"/>
              <w:snapToGrid w:val="0"/>
              <w:spacing w:line="360" w:lineRule="auto"/>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2建设内容</w:t>
            </w:r>
          </w:p>
          <w:p w14:paraId="7353E164">
            <w:pPr>
              <w:adjustRightInd w:val="0"/>
              <w:snapToGrid w:val="0"/>
              <w:spacing w:line="360" w:lineRule="auto"/>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2.1工程概况</w:t>
            </w:r>
          </w:p>
          <w:p w14:paraId="1416F3C5">
            <w:pPr>
              <w:adjustRightInd w:val="0"/>
              <w:snapToGrid w:val="0"/>
              <w:spacing w:line="360" w:lineRule="auto"/>
              <w:ind w:firstLine="480" w:firstLineChars="200"/>
              <w:rPr>
                <w:rFonts w:hint="default" w:ascii="Times New Roman" w:hAnsi="Times New Roman" w:eastAsia="宋体" w:cs="Times New Roman"/>
                <w:bCs/>
                <w:sz w:val="24"/>
                <w:u w:val="none" w:color="auto"/>
              </w:rPr>
            </w:pPr>
            <w:r>
              <w:rPr>
                <w:rFonts w:hint="default" w:ascii="Times New Roman" w:hAnsi="Times New Roman" w:eastAsia="宋体" w:cs="Times New Roman"/>
                <w:bCs/>
                <w:sz w:val="24"/>
                <w:u w:val="none" w:color="auto"/>
              </w:rPr>
              <w:t>项目名称：</w:t>
            </w:r>
            <w:r>
              <w:rPr>
                <w:rFonts w:hint="default" w:ascii="Times New Roman" w:hAnsi="Times New Roman" w:eastAsia="宋体" w:cs="Times New Roman"/>
                <w:sz w:val="24"/>
                <w:u w:val="none" w:color="auto"/>
                <w:lang w:eastAsia="zh-CN"/>
              </w:rPr>
              <w:t>湖南伊普吕农牧科技有限公司肉兔屠宰项目</w:t>
            </w:r>
            <w:r>
              <w:rPr>
                <w:rFonts w:hint="default" w:ascii="Times New Roman" w:hAnsi="Times New Roman" w:eastAsia="宋体" w:cs="Times New Roman"/>
                <w:bCs/>
                <w:sz w:val="24"/>
                <w:u w:val="none" w:color="auto"/>
              </w:rPr>
              <w:t>；</w:t>
            </w:r>
          </w:p>
          <w:p w14:paraId="54595A15">
            <w:pPr>
              <w:adjustRightInd w:val="0"/>
              <w:snapToGrid w:val="0"/>
              <w:spacing w:line="360" w:lineRule="auto"/>
              <w:ind w:firstLine="480" w:firstLineChars="200"/>
              <w:rPr>
                <w:rFonts w:hint="default" w:ascii="Times New Roman" w:hAnsi="Times New Roman" w:eastAsia="宋体" w:cs="Times New Roman"/>
                <w:bCs/>
                <w:sz w:val="24"/>
                <w:u w:val="none" w:color="auto"/>
              </w:rPr>
            </w:pPr>
            <w:r>
              <w:rPr>
                <w:rFonts w:hint="default" w:ascii="Times New Roman" w:hAnsi="Times New Roman" w:eastAsia="宋体" w:cs="Times New Roman"/>
                <w:bCs/>
                <w:sz w:val="24"/>
                <w:u w:val="none" w:color="auto"/>
              </w:rPr>
              <w:t>建设地点：</w:t>
            </w:r>
            <w:r>
              <w:rPr>
                <w:rFonts w:hint="default" w:ascii="Times New Roman" w:hAnsi="Times New Roman" w:eastAsia="宋体" w:cs="Times New Roman"/>
                <w:sz w:val="24"/>
                <w:u w:val="none" w:color="auto"/>
                <w:lang w:val="en-US" w:eastAsia="zh-CN"/>
              </w:rPr>
              <w:t>永州市宁远县文庙街道鱼桐村</w:t>
            </w:r>
            <w:r>
              <w:rPr>
                <w:rFonts w:hint="default" w:ascii="Times New Roman" w:hAnsi="Times New Roman" w:eastAsia="宋体" w:cs="Times New Roman"/>
                <w:bCs/>
                <w:sz w:val="24"/>
                <w:u w:val="none" w:color="auto"/>
              </w:rPr>
              <w:t>；</w:t>
            </w:r>
          </w:p>
          <w:p w14:paraId="341D2FB9">
            <w:pPr>
              <w:adjustRightInd w:val="0"/>
              <w:snapToGrid w:val="0"/>
              <w:spacing w:line="360" w:lineRule="auto"/>
              <w:ind w:firstLine="480" w:firstLineChars="200"/>
              <w:rPr>
                <w:rFonts w:hint="default" w:ascii="Times New Roman" w:hAnsi="Times New Roman" w:eastAsia="宋体" w:cs="Times New Roman"/>
                <w:bCs/>
                <w:sz w:val="24"/>
                <w:u w:val="none" w:color="auto"/>
              </w:rPr>
            </w:pPr>
            <w:r>
              <w:rPr>
                <w:rFonts w:hint="default" w:ascii="Times New Roman" w:hAnsi="Times New Roman" w:eastAsia="宋体" w:cs="Times New Roman"/>
                <w:bCs/>
                <w:sz w:val="24"/>
                <w:u w:val="none" w:color="auto"/>
              </w:rPr>
              <w:t>建设单位：</w:t>
            </w:r>
            <w:r>
              <w:rPr>
                <w:rFonts w:hint="default" w:ascii="Times New Roman" w:hAnsi="Times New Roman" w:eastAsia="宋体" w:cs="Times New Roman"/>
                <w:bCs/>
                <w:sz w:val="24"/>
                <w:u w:val="none" w:color="auto"/>
                <w:lang w:eastAsia="zh-CN"/>
              </w:rPr>
              <w:t>湖南伊普吕农牧科技有限公司</w:t>
            </w:r>
            <w:r>
              <w:rPr>
                <w:rFonts w:hint="default" w:ascii="Times New Roman" w:hAnsi="Times New Roman" w:eastAsia="宋体" w:cs="Times New Roman"/>
                <w:bCs/>
                <w:sz w:val="24"/>
                <w:u w:val="none" w:color="auto"/>
              </w:rPr>
              <w:t>；</w:t>
            </w:r>
          </w:p>
          <w:p w14:paraId="1BA3D298">
            <w:pPr>
              <w:adjustRightInd w:val="0"/>
              <w:snapToGrid w:val="0"/>
              <w:spacing w:line="360" w:lineRule="auto"/>
              <w:ind w:firstLine="480" w:firstLineChars="200"/>
              <w:rPr>
                <w:rFonts w:hint="default" w:ascii="Times New Roman" w:hAnsi="Times New Roman" w:eastAsia="宋体" w:cs="Times New Roman"/>
                <w:bCs/>
                <w:sz w:val="24"/>
                <w:u w:val="none" w:color="auto"/>
              </w:rPr>
            </w:pPr>
            <w:r>
              <w:rPr>
                <w:rFonts w:hint="default" w:ascii="Times New Roman" w:hAnsi="Times New Roman" w:eastAsia="宋体" w:cs="Times New Roman"/>
                <w:bCs/>
                <w:sz w:val="24"/>
                <w:u w:val="none" w:color="auto"/>
              </w:rPr>
              <w:t>建设性质：</w:t>
            </w:r>
            <w:r>
              <w:rPr>
                <w:rFonts w:hint="default" w:ascii="Times New Roman" w:hAnsi="Times New Roman" w:eastAsia="宋体" w:cs="Times New Roman"/>
                <w:bCs/>
                <w:sz w:val="24"/>
                <w:u w:val="none" w:color="auto"/>
                <w:lang w:val="en-US" w:eastAsia="zh-CN"/>
              </w:rPr>
              <w:t>新建</w:t>
            </w:r>
            <w:r>
              <w:rPr>
                <w:rFonts w:hint="default" w:ascii="Times New Roman" w:hAnsi="Times New Roman" w:eastAsia="宋体" w:cs="Times New Roman"/>
                <w:bCs/>
                <w:sz w:val="24"/>
                <w:u w:val="none" w:color="auto"/>
              </w:rPr>
              <w:t>；</w:t>
            </w:r>
          </w:p>
          <w:p w14:paraId="50D08809">
            <w:pPr>
              <w:adjustRightInd w:val="0"/>
              <w:snapToGrid w:val="0"/>
              <w:spacing w:line="360" w:lineRule="auto"/>
              <w:ind w:firstLine="480" w:firstLineChars="200"/>
              <w:rPr>
                <w:rFonts w:hint="default" w:ascii="Times New Roman" w:hAnsi="Times New Roman" w:eastAsia="宋体" w:cs="Times New Roman"/>
                <w:bCs/>
                <w:sz w:val="24"/>
                <w:u w:val="none" w:color="auto"/>
              </w:rPr>
            </w:pPr>
            <w:r>
              <w:rPr>
                <w:rFonts w:hint="default" w:ascii="Times New Roman" w:hAnsi="Times New Roman" w:eastAsia="宋体" w:cs="Times New Roman"/>
                <w:bCs/>
                <w:sz w:val="24"/>
                <w:u w:val="none" w:color="auto"/>
              </w:rPr>
              <w:t>总投资额：</w:t>
            </w:r>
            <w:r>
              <w:rPr>
                <w:rFonts w:hint="eastAsia" w:ascii="Times New Roman" w:hAnsi="Times New Roman" w:eastAsia="宋体" w:cs="Times New Roman"/>
                <w:bCs/>
                <w:sz w:val="24"/>
                <w:u w:val="none" w:color="auto"/>
                <w:lang w:val="en-US" w:eastAsia="zh-CN"/>
              </w:rPr>
              <w:t>150</w:t>
            </w:r>
            <w:r>
              <w:rPr>
                <w:rFonts w:hint="default" w:ascii="Times New Roman" w:hAnsi="Times New Roman" w:eastAsia="宋体" w:cs="Times New Roman"/>
                <w:bCs/>
                <w:sz w:val="24"/>
                <w:u w:val="none" w:color="auto"/>
              </w:rPr>
              <w:t>万元；</w:t>
            </w:r>
          </w:p>
          <w:p w14:paraId="007927A4">
            <w:pPr>
              <w:adjustRightInd w:val="0"/>
              <w:snapToGrid w:val="0"/>
              <w:spacing w:line="360" w:lineRule="auto"/>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2.2建设内容</w:t>
            </w:r>
          </w:p>
          <w:p w14:paraId="129E7728">
            <w:pPr>
              <w:adjustRightInd w:val="0"/>
              <w:snapToGrid w:val="0"/>
              <w:spacing w:line="360" w:lineRule="auto"/>
              <w:ind w:firstLine="480" w:firstLineChars="200"/>
              <w:rPr>
                <w:rFonts w:hint="default" w:ascii="Times New Roman" w:hAnsi="Times New Roman" w:eastAsia="宋体" w:cs="Times New Roman"/>
                <w:sz w:val="24"/>
                <w:u w:val="single" w:color="auto"/>
                <w:lang w:eastAsia="zh-CN"/>
              </w:rPr>
            </w:pPr>
            <w:bookmarkStart w:id="11" w:name="OLE_LINK64"/>
            <w:r>
              <w:rPr>
                <w:rFonts w:hint="default" w:ascii="Times New Roman" w:hAnsi="Times New Roman" w:eastAsia="宋体" w:cs="Times New Roman"/>
                <w:sz w:val="24"/>
                <w:u w:val="single" w:color="auto"/>
                <w:lang w:val="en-US" w:eastAsia="zh-CN"/>
              </w:rPr>
              <w:t>建设单位租赁永州市宁远县文庙街道鱼桐村宁远县老屠宰现有生产车间进行改造建设，用地面积2900m</w:t>
            </w:r>
            <w:r>
              <w:rPr>
                <w:rFonts w:hint="default" w:ascii="Times New Roman" w:hAnsi="Times New Roman" w:eastAsia="宋体" w:cs="Times New Roman"/>
                <w:sz w:val="24"/>
                <w:u w:val="single" w:color="auto"/>
                <w:vertAlign w:val="superscript"/>
                <w:lang w:val="en-US" w:eastAsia="zh-CN"/>
              </w:rPr>
              <w:t>2</w:t>
            </w:r>
            <w:r>
              <w:rPr>
                <w:rFonts w:hint="default" w:ascii="Times New Roman" w:hAnsi="Times New Roman" w:eastAsia="宋体" w:cs="Times New Roman"/>
                <w:sz w:val="24"/>
                <w:u w:val="single" w:color="auto"/>
                <w:lang w:val="en-US" w:eastAsia="zh-CN"/>
              </w:rPr>
              <w:t>，建筑面积828.7m</w:t>
            </w:r>
            <w:r>
              <w:rPr>
                <w:rFonts w:hint="default" w:ascii="Times New Roman" w:hAnsi="Times New Roman" w:eastAsia="宋体" w:cs="Times New Roman"/>
                <w:sz w:val="24"/>
                <w:u w:val="single" w:color="auto"/>
                <w:vertAlign w:val="superscript"/>
                <w:lang w:val="en-US" w:eastAsia="zh-CN"/>
              </w:rPr>
              <w:t>2</w:t>
            </w:r>
            <w:r>
              <w:rPr>
                <w:rFonts w:hint="default" w:ascii="Times New Roman" w:hAnsi="Times New Roman" w:eastAsia="宋体" w:cs="Times New Roman"/>
                <w:sz w:val="24"/>
                <w:u w:val="single" w:color="auto"/>
                <w:lang w:val="en-US" w:eastAsia="zh-CN"/>
              </w:rPr>
              <w:t>，主要包括屠宰车间、办公用房，配套建设公用工程、辅助工程及环保工程</w:t>
            </w:r>
            <w:bookmarkEnd w:id="11"/>
            <w:r>
              <w:rPr>
                <w:rFonts w:hint="default" w:ascii="Times New Roman" w:hAnsi="Times New Roman" w:eastAsia="宋体" w:cs="Times New Roman"/>
                <w:sz w:val="24"/>
                <w:u w:val="single" w:color="auto"/>
              </w:rPr>
              <w:t>，项目主要内容详见表2-1。</w:t>
            </w:r>
          </w:p>
          <w:p w14:paraId="62DD60F7">
            <w:pPr>
              <w:adjustRightInd w:val="0"/>
              <w:snapToGrid w:val="0"/>
              <w:jc w:val="center"/>
              <w:rPr>
                <w:rFonts w:hint="default" w:ascii="Times New Roman" w:hAnsi="Times New Roman" w:eastAsia="宋体" w:cs="Times New Roman"/>
                <w:b/>
                <w:szCs w:val="21"/>
                <w:u w:val="single" w:color="auto"/>
              </w:rPr>
            </w:pPr>
            <w:r>
              <w:rPr>
                <w:rFonts w:hint="default" w:ascii="Times New Roman" w:hAnsi="Times New Roman" w:eastAsia="宋体" w:cs="Times New Roman"/>
                <w:b/>
                <w:szCs w:val="21"/>
                <w:u w:val="single" w:color="auto"/>
              </w:rPr>
              <w:t>表2-1项目建设内容一览表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61"/>
              <w:gridCol w:w="4442"/>
              <w:gridCol w:w="2065"/>
            </w:tblGrid>
            <w:tr w14:paraId="5B13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56" w:type="dxa"/>
                  <w:noWrap w:val="0"/>
                  <w:vAlign w:val="center"/>
                </w:tcPr>
                <w:p w14:paraId="094EC489">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项目分类</w:t>
                  </w:r>
                </w:p>
              </w:tc>
              <w:tc>
                <w:tcPr>
                  <w:tcW w:w="661" w:type="dxa"/>
                  <w:noWrap w:val="0"/>
                  <w:vAlign w:val="center"/>
                </w:tcPr>
                <w:p w14:paraId="2C5E2FD6">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u w:val="single" w:color="auto"/>
                    </w:rPr>
                    <w:t>名称</w:t>
                  </w:r>
                </w:p>
              </w:tc>
              <w:tc>
                <w:tcPr>
                  <w:tcW w:w="4442" w:type="dxa"/>
                  <w:noWrap w:val="0"/>
                  <w:vAlign w:val="center"/>
                </w:tcPr>
                <w:p w14:paraId="1C6AB4CC">
                  <w:pPr>
                    <w:adjustRightInd w:val="0"/>
                    <w:snapToGrid w:val="0"/>
                    <w:jc w:val="center"/>
                    <w:rPr>
                      <w:rFonts w:hint="default" w:ascii="Times New Roman" w:hAnsi="Times New Roman" w:eastAsia="宋体" w:cs="Times New Roman"/>
                      <w:bCs/>
                      <w:u w:val="single" w:color="auto"/>
                    </w:rPr>
                  </w:pPr>
                  <w:r>
                    <w:rPr>
                      <w:rFonts w:hint="default" w:ascii="Times New Roman" w:hAnsi="Times New Roman" w:eastAsia="宋体" w:cs="Times New Roman"/>
                      <w:bCs/>
                      <w:u w:val="single" w:color="auto"/>
                    </w:rPr>
                    <w:t>本次建设内容</w:t>
                  </w:r>
                </w:p>
              </w:tc>
              <w:tc>
                <w:tcPr>
                  <w:tcW w:w="2065" w:type="dxa"/>
                  <w:noWrap w:val="0"/>
                  <w:vAlign w:val="center"/>
                </w:tcPr>
                <w:p w14:paraId="5EDC73DB">
                  <w:pPr>
                    <w:adjustRightInd w:val="0"/>
                    <w:snapToGrid w:val="0"/>
                    <w:jc w:val="center"/>
                    <w:rPr>
                      <w:rFonts w:hint="default" w:ascii="Times New Roman" w:hAnsi="Times New Roman" w:eastAsia="宋体" w:cs="Times New Roman"/>
                      <w:bCs/>
                      <w:u w:val="single" w:color="auto"/>
                      <w:lang w:val="en-US" w:eastAsia="zh-CN"/>
                    </w:rPr>
                  </w:pPr>
                  <w:r>
                    <w:rPr>
                      <w:rFonts w:hint="default" w:ascii="Times New Roman" w:hAnsi="Times New Roman" w:eastAsia="宋体" w:cs="Times New Roman"/>
                      <w:bCs/>
                      <w:u w:val="single" w:color="auto"/>
                      <w:lang w:val="en-US" w:eastAsia="zh-CN"/>
                    </w:rPr>
                    <w:t>备注</w:t>
                  </w:r>
                </w:p>
              </w:tc>
            </w:tr>
            <w:tr w14:paraId="65B1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56" w:type="dxa"/>
                  <w:noWrap w:val="0"/>
                  <w:vAlign w:val="center"/>
                </w:tcPr>
                <w:p w14:paraId="159132B5">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主体工程</w:t>
                  </w:r>
                </w:p>
              </w:tc>
              <w:tc>
                <w:tcPr>
                  <w:tcW w:w="661" w:type="dxa"/>
                  <w:noWrap w:val="0"/>
                  <w:vAlign w:val="center"/>
                </w:tcPr>
                <w:p w14:paraId="4B0CDC44">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肉兔屠宰车间</w:t>
                  </w:r>
                </w:p>
              </w:tc>
              <w:tc>
                <w:tcPr>
                  <w:tcW w:w="4442" w:type="dxa"/>
                  <w:noWrap w:val="0"/>
                  <w:vAlign w:val="center"/>
                </w:tcPr>
                <w:p w14:paraId="201D793B">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占地面积</w:t>
                  </w:r>
                  <w:r>
                    <w:rPr>
                      <w:rFonts w:hint="eastAsia" w:ascii="Times New Roman" w:hAnsi="Times New Roman" w:eastAsia="宋体" w:cs="Times New Roman"/>
                      <w:bCs/>
                      <w:szCs w:val="21"/>
                      <w:u w:val="single" w:color="auto"/>
                      <w:lang w:val="en-US" w:eastAsia="zh-CN"/>
                    </w:rPr>
                    <w:t>360</w:t>
                  </w:r>
                  <w:r>
                    <w:rPr>
                      <w:rFonts w:hint="default" w:ascii="Times New Roman" w:hAnsi="Times New Roman" w:eastAsia="宋体" w:cs="Times New Roman"/>
                      <w:bCs/>
                      <w:szCs w:val="21"/>
                      <w:u w:val="single" w:color="auto"/>
                      <w:lang w:val="en-US" w:eastAsia="zh-CN"/>
                    </w:rPr>
                    <w:t>m</w:t>
                  </w:r>
                  <w:r>
                    <w:rPr>
                      <w:rFonts w:hint="default" w:ascii="Times New Roman" w:hAnsi="Times New Roman" w:eastAsia="宋体" w:cs="Times New Roman"/>
                      <w:bCs/>
                      <w:szCs w:val="21"/>
                      <w:u w:val="single" w:color="auto"/>
                      <w:vertAlign w:val="superscript"/>
                      <w:lang w:val="en-US" w:eastAsia="zh-CN"/>
                    </w:rPr>
                    <w:t>2</w:t>
                  </w:r>
                  <w:r>
                    <w:rPr>
                      <w:rFonts w:hint="default" w:ascii="Times New Roman" w:hAnsi="Times New Roman" w:eastAsia="宋体" w:cs="Times New Roman"/>
                      <w:bCs/>
                      <w:szCs w:val="21"/>
                      <w:u w:val="single" w:color="auto"/>
                      <w:lang w:val="en-US" w:eastAsia="zh-CN"/>
                    </w:rPr>
                    <w:t>，一层，钢架结构，车间内包含</w:t>
                  </w:r>
                  <w:r>
                    <w:rPr>
                      <w:rFonts w:hint="default" w:ascii="Times New Roman" w:hAnsi="Times New Roman" w:cs="Times New Roman"/>
                      <w:color w:val="000000"/>
                      <w:sz w:val="21"/>
                      <w:szCs w:val="21"/>
                      <w:u w:val="single" w:color="auto"/>
                    </w:rPr>
                    <w:t>正常</w:t>
                  </w:r>
                  <w:r>
                    <w:rPr>
                      <w:rFonts w:hint="default" w:ascii="Times New Roman" w:hAnsi="Times New Roman" w:cs="Times New Roman"/>
                      <w:color w:val="000000"/>
                      <w:sz w:val="21"/>
                      <w:szCs w:val="21"/>
                      <w:u w:val="single" w:color="auto"/>
                      <w:lang w:val="en-US" w:eastAsia="zh-CN"/>
                    </w:rPr>
                    <w:t>兔</w:t>
                  </w:r>
                  <w:r>
                    <w:rPr>
                      <w:rFonts w:hint="default" w:ascii="Times New Roman" w:hAnsi="Times New Roman" w:cs="Times New Roman"/>
                      <w:color w:val="000000"/>
                      <w:sz w:val="21"/>
                      <w:szCs w:val="21"/>
                      <w:u w:val="single" w:color="auto"/>
                    </w:rPr>
                    <w:t>只屠宰、分割及冻结车间等</w:t>
                  </w:r>
                </w:p>
              </w:tc>
              <w:tc>
                <w:tcPr>
                  <w:tcW w:w="2065" w:type="dxa"/>
                  <w:noWrap w:val="0"/>
                  <w:vAlign w:val="center"/>
                </w:tcPr>
                <w:p w14:paraId="730D4E3B">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依托现有的生产车间进行改造</w:t>
                  </w:r>
                </w:p>
              </w:tc>
            </w:tr>
            <w:tr w14:paraId="39F6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56" w:type="dxa"/>
                  <w:vMerge w:val="restart"/>
                  <w:noWrap w:val="0"/>
                  <w:vAlign w:val="center"/>
                </w:tcPr>
                <w:p w14:paraId="221BFAC9">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储运工程</w:t>
                  </w:r>
                </w:p>
              </w:tc>
              <w:tc>
                <w:tcPr>
                  <w:tcW w:w="661" w:type="dxa"/>
                  <w:noWrap w:val="0"/>
                  <w:vAlign w:val="center"/>
                </w:tcPr>
                <w:p w14:paraId="55D46F5B">
                  <w:pPr>
                    <w:pStyle w:val="12"/>
                    <w:tabs>
                      <w:tab w:val="left" w:pos="1021"/>
                    </w:tabs>
                    <w:adjustRightInd w:val="0"/>
                    <w:spacing w:line="240" w:lineRule="auto"/>
                    <w:ind w:firstLine="0" w:firstLineChars="0"/>
                    <w:jc w:val="center"/>
                    <w:rPr>
                      <w:rFonts w:hint="default" w:ascii="Times New Roman" w:hAnsi="Times New Roman" w:eastAsia="宋体" w:cs="Times New Roman"/>
                      <w:bCs/>
                      <w:szCs w:val="21"/>
                      <w:u w:val="single" w:color="auto"/>
                      <w:lang w:val="en-US" w:eastAsia="zh-CN"/>
                    </w:rPr>
                  </w:pPr>
                  <w:r>
                    <w:rPr>
                      <w:rFonts w:hint="default" w:ascii="Times New Roman" w:hAnsi="Times New Roman" w:cs="Times New Roman"/>
                      <w:color w:val="000000"/>
                      <w:sz w:val="21"/>
                      <w:szCs w:val="21"/>
                      <w:u w:val="single" w:color="auto"/>
                    </w:rPr>
                    <w:t>待宰圈</w:t>
                  </w:r>
                </w:p>
              </w:tc>
              <w:tc>
                <w:tcPr>
                  <w:tcW w:w="4442" w:type="dxa"/>
                  <w:noWrap w:val="0"/>
                  <w:vAlign w:val="center"/>
                </w:tcPr>
                <w:p w14:paraId="5BFDF9E8">
                  <w:pPr>
                    <w:pStyle w:val="12"/>
                    <w:tabs>
                      <w:tab w:val="left" w:pos="1021"/>
                    </w:tabs>
                    <w:adjustRightInd w:val="0"/>
                    <w:spacing w:line="240" w:lineRule="auto"/>
                    <w:ind w:firstLine="0" w:firstLineChars="0"/>
                    <w:jc w:val="center"/>
                    <w:rPr>
                      <w:rFonts w:hint="default" w:ascii="Times New Roman" w:hAnsi="Times New Roman" w:eastAsia="宋体" w:cs="Times New Roman"/>
                      <w:bCs/>
                      <w:szCs w:val="21"/>
                      <w:u w:val="single" w:color="auto"/>
                      <w:lang w:val="en-US" w:eastAsia="zh-CN"/>
                    </w:rPr>
                  </w:pPr>
                  <w:r>
                    <w:rPr>
                      <w:rFonts w:hint="default" w:ascii="Times New Roman" w:hAnsi="Times New Roman" w:cs="Times New Roman"/>
                      <w:color w:val="000000"/>
                      <w:sz w:val="21"/>
                      <w:szCs w:val="21"/>
                      <w:u w:val="single" w:color="auto"/>
                    </w:rPr>
                    <w:t>面积为</w:t>
                  </w:r>
                  <w:r>
                    <w:rPr>
                      <w:rFonts w:hint="eastAsia" w:ascii="Times New Roman" w:hAnsi="Times New Roman" w:cs="Times New Roman"/>
                      <w:color w:val="000000"/>
                      <w:sz w:val="21"/>
                      <w:szCs w:val="21"/>
                      <w:u w:val="single" w:color="auto"/>
                      <w:lang w:val="en-US" w:eastAsia="zh-CN"/>
                    </w:rPr>
                    <w:t>150</w:t>
                  </w:r>
                  <w:r>
                    <w:rPr>
                      <w:rFonts w:hint="default" w:ascii="Times New Roman" w:hAnsi="Times New Roman" w:cs="Times New Roman"/>
                      <w:color w:val="000000"/>
                      <w:sz w:val="21"/>
                      <w:szCs w:val="21"/>
                      <w:u w:val="single" w:color="auto"/>
                    </w:rPr>
                    <w:t>m</w:t>
                  </w:r>
                  <w:r>
                    <w:rPr>
                      <w:rFonts w:hint="default" w:ascii="Times New Roman" w:hAnsi="Times New Roman" w:cs="Times New Roman"/>
                      <w:color w:val="000000"/>
                      <w:sz w:val="21"/>
                      <w:szCs w:val="21"/>
                      <w:u w:val="single" w:color="auto"/>
                      <w:vertAlign w:val="superscript"/>
                    </w:rPr>
                    <w:t>2</w:t>
                  </w:r>
                </w:p>
              </w:tc>
              <w:tc>
                <w:tcPr>
                  <w:tcW w:w="2065" w:type="dxa"/>
                  <w:noWrap w:val="0"/>
                  <w:vAlign w:val="center"/>
                </w:tcPr>
                <w:p w14:paraId="03D15C60">
                  <w:pPr>
                    <w:pStyle w:val="12"/>
                    <w:tabs>
                      <w:tab w:val="left" w:pos="1021"/>
                    </w:tabs>
                    <w:adjustRightInd w:val="0"/>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依托现有进行改造</w:t>
                  </w:r>
                </w:p>
              </w:tc>
            </w:tr>
            <w:tr w14:paraId="50F4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56" w:type="dxa"/>
                  <w:vMerge w:val="continue"/>
                  <w:noWrap w:val="0"/>
                  <w:vAlign w:val="center"/>
                </w:tcPr>
                <w:p w14:paraId="780C0EF6">
                  <w:pPr>
                    <w:adjustRightInd w:val="0"/>
                    <w:snapToGrid w:val="0"/>
                    <w:jc w:val="center"/>
                    <w:rPr>
                      <w:rFonts w:hint="default" w:ascii="Times New Roman" w:hAnsi="Times New Roman" w:eastAsia="宋体" w:cs="Times New Roman"/>
                      <w:bCs/>
                      <w:szCs w:val="21"/>
                      <w:u w:val="single" w:color="auto"/>
                      <w:lang w:val="en-US" w:eastAsia="zh-CN"/>
                    </w:rPr>
                  </w:pPr>
                </w:p>
              </w:tc>
              <w:tc>
                <w:tcPr>
                  <w:tcW w:w="661" w:type="dxa"/>
                  <w:noWrap w:val="0"/>
                  <w:vAlign w:val="center"/>
                </w:tcPr>
                <w:p w14:paraId="4E709523">
                  <w:pPr>
                    <w:pStyle w:val="12"/>
                    <w:tabs>
                      <w:tab w:val="left" w:pos="1021"/>
                    </w:tabs>
                    <w:adjustRightInd w:val="0"/>
                    <w:spacing w:line="240" w:lineRule="auto"/>
                    <w:ind w:firstLine="0" w:firstLineChars="0"/>
                    <w:jc w:val="center"/>
                    <w:rPr>
                      <w:rFonts w:hint="default" w:ascii="Times New Roman" w:hAnsi="Times New Roman" w:eastAsia="宋体" w:cs="Times New Roman"/>
                      <w:bCs/>
                      <w:szCs w:val="21"/>
                      <w:u w:val="single" w:color="auto"/>
                      <w:lang w:val="en-US" w:eastAsia="zh-CN"/>
                    </w:rPr>
                  </w:pPr>
                  <w:r>
                    <w:rPr>
                      <w:rFonts w:hint="default" w:ascii="Times New Roman" w:hAnsi="Times New Roman" w:cs="Times New Roman"/>
                      <w:color w:val="000000"/>
                      <w:sz w:val="21"/>
                      <w:szCs w:val="21"/>
                      <w:u w:val="single" w:color="auto"/>
                    </w:rPr>
                    <w:t>冷库</w:t>
                  </w:r>
                </w:p>
              </w:tc>
              <w:tc>
                <w:tcPr>
                  <w:tcW w:w="4442" w:type="dxa"/>
                  <w:noWrap w:val="0"/>
                  <w:vAlign w:val="center"/>
                </w:tcPr>
                <w:p w14:paraId="20C0439C">
                  <w:pPr>
                    <w:pStyle w:val="12"/>
                    <w:tabs>
                      <w:tab w:val="left" w:pos="1021"/>
                    </w:tabs>
                    <w:adjustRightInd w:val="0"/>
                    <w:spacing w:line="240" w:lineRule="auto"/>
                    <w:ind w:firstLine="0" w:firstLineChars="0"/>
                    <w:jc w:val="center"/>
                    <w:rPr>
                      <w:rFonts w:hint="default" w:ascii="Times New Roman" w:hAnsi="Times New Roman" w:eastAsia="宋体" w:cs="Times New Roman"/>
                      <w:bCs/>
                      <w:szCs w:val="21"/>
                      <w:u w:val="single" w:color="auto"/>
                      <w:lang w:val="en-US" w:eastAsia="zh-CN"/>
                    </w:rPr>
                  </w:pPr>
                  <w:r>
                    <w:rPr>
                      <w:rFonts w:hint="default" w:ascii="Times New Roman" w:hAnsi="Times New Roman" w:cs="Times New Roman"/>
                      <w:color w:val="000000"/>
                      <w:sz w:val="21"/>
                      <w:szCs w:val="21"/>
                      <w:u w:val="single" w:color="auto"/>
                    </w:rPr>
                    <w:t>建筑面积为</w:t>
                  </w:r>
                  <w:r>
                    <w:rPr>
                      <w:rFonts w:hint="eastAsia" w:ascii="Times New Roman" w:hAnsi="Times New Roman" w:cs="Times New Roman"/>
                      <w:color w:val="000000"/>
                      <w:sz w:val="21"/>
                      <w:szCs w:val="21"/>
                      <w:u w:val="single" w:color="auto"/>
                      <w:lang w:val="en-US" w:eastAsia="zh-CN"/>
                    </w:rPr>
                    <w:t>90</w:t>
                  </w:r>
                  <w:r>
                    <w:rPr>
                      <w:rFonts w:hint="default" w:ascii="Times New Roman" w:hAnsi="Times New Roman" w:cs="Times New Roman"/>
                      <w:color w:val="000000"/>
                      <w:sz w:val="21"/>
                      <w:szCs w:val="21"/>
                      <w:u w:val="single" w:color="auto"/>
                    </w:rPr>
                    <w:t>m</w:t>
                  </w:r>
                  <w:r>
                    <w:rPr>
                      <w:rFonts w:hint="default" w:ascii="Times New Roman" w:hAnsi="Times New Roman" w:cs="Times New Roman"/>
                      <w:color w:val="000000"/>
                      <w:sz w:val="21"/>
                      <w:szCs w:val="21"/>
                      <w:u w:val="single" w:color="auto"/>
                      <w:vertAlign w:val="superscript"/>
                    </w:rPr>
                    <w:t>2</w:t>
                  </w:r>
                  <w:r>
                    <w:rPr>
                      <w:rFonts w:hint="default" w:ascii="Times New Roman" w:hAnsi="Times New Roman" w:cs="Times New Roman"/>
                      <w:color w:val="000000"/>
                      <w:sz w:val="21"/>
                      <w:szCs w:val="21"/>
                      <w:u w:val="single" w:color="auto"/>
                    </w:rPr>
                    <w:t>，用于分割后的</w:t>
                  </w:r>
                  <w:r>
                    <w:rPr>
                      <w:rFonts w:hint="default" w:ascii="Times New Roman" w:hAnsi="Times New Roman" w:cs="Times New Roman"/>
                      <w:color w:val="000000"/>
                      <w:sz w:val="21"/>
                      <w:szCs w:val="21"/>
                      <w:u w:val="single" w:color="auto"/>
                      <w:lang w:val="en-US" w:eastAsia="zh-CN"/>
                    </w:rPr>
                    <w:t>兔</w:t>
                  </w:r>
                  <w:r>
                    <w:rPr>
                      <w:rFonts w:hint="default" w:ascii="Times New Roman" w:hAnsi="Times New Roman" w:cs="Times New Roman"/>
                      <w:color w:val="000000"/>
                      <w:sz w:val="21"/>
                      <w:szCs w:val="21"/>
                      <w:u w:val="single" w:color="auto"/>
                    </w:rPr>
                    <w:t>肉冷藏</w:t>
                  </w:r>
                </w:p>
              </w:tc>
              <w:tc>
                <w:tcPr>
                  <w:tcW w:w="2065" w:type="dxa"/>
                  <w:noWrap w:val="0"/>
                  <w:vAlign w:val="center"/>
                </w:tcPr>
                <w:p w14:paraId="2B7D2628">
                  <w:pPr>
                    <w:pStyle w:val="12"/>
                    <w:tabs>
                      <w:tab w:val="left" w:pos="1021"/>
                    </w:tabs>
                    <w:adjustRightInd w:val="0"/>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拟建</w:t>
                  </w:r>
                </w:p>
              </w:tc>
            </w:tr>
            <w:tr w14:paraId="4DDF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56" w:type="dxa"/>
                  <w:vMerge w:val="restart"/>
                  <w:noWrap w:val="0"/>
                  <w:vAlign w:val="center"/>
                </w:tcPr>
                <w:p w14:paraId="413AA8BE">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辅助工程</w:t>
                  </w:r>
                </w:p>
              </w:tc>
              <w:tc>
                <w:tcPr>
                  <w:tcW w:w="661" w:type="dxa"/>
                  <w:noWrap w:val="0"/>
                  <w:vAlign w:val="center"/>
                </w:tcPr>
                <w:p w14:paraId="43860954">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rPr>
                    <w:t>办公</w:t>
                  </w:r>
                  <w:r>
                    <w:rPr>
                      <w:rFonts w:hint="default" w:ascii="Times New Roman" w:hAnsi="Times New Roman" w:eastAsia="宋体" w:cs="Times New Roman"/>
                      <w:bCs/>
                      <w:szCs w:val="21"/>
                      <w:u w:val="single" w:color="auto"/>
                      <w:lang w:val="en-US" w:eastAsia="zh-CN"/>
                    </w:rPr>
                    <w:t>房</w:t>
                  </w:r>
                </w:p>
              </w:tc>
              <w:tc>
                <w:tcPr>
                  <w:tcW w:w="4442" w:type="dxa"/>
                  <w:noWrap w:val="0"/>
                  <w:vAlign w:val="center"/>
                </w:tcPr>
                <w:p w14:paraId="13D302D5">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面积100m</w:t>
                  </w:r>
                  <w:r>
                    <w:rPr>
                      <w:rFonts w:hint="default" w:ascii="Times New Roman" w:hAnsi="Times New Roman" w:eastAsia="宋体" w:cs="Times New Roman"/>
                      <w:bCs/>
                      <w:szCs w:val="21"/>
                      <w:u w:val="single" w:color="auto"/>
                      <w:vertAlign w:val="superscript"/>
                      <w:lang w:val="en-US" w:eastAsia="zh-CN"/>
                    </w:rPr>
                    <w:t>2</w:t>
                  </w:r>
                  <w:r>
                    <w:rPr>
                      <w:rFonts w:hint="default" w:ascii="Times New Roman" w:hAnsi="Times New Roman" w:eastAsia="宋体" w:cs="Times New Roman"/>
                      <w:bCs/>
                      <w:szCs w:val="21"/>
                      <w:u w:val="single" w:color="auto"/>
                      <w:lang w:val="en-US" w:eastAsia="zh-CN"/>
                    </w:rPr>
                    <w:t>，砖混结构，2层</w:t>
                  </w:r>
                </w:p>
              </w:tc>
              <w:tc>
                <w:tcPr>
                  <w:tcW w:w="2065" w:type="dxa"/>
                  <w:noWrap w:val="0"/>
                  <w:vAlign w:val="center"/>
                </w:tcPr>
                <w:p w14:paraId="09CF6F20">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依托现有</w:t>
                  </w:r>
                </w:p>
              </w:tc>
            </w:tr>
            <w:tr w14:paraId="60F2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6" w:type="dxa"/>
                  <w:vMerge w:val="continue"/>
                  <w:noWrap w:val="0"/>
                  <w:vAlign w:val="center"/>
                </w:tcPr>
                <w:p w14:paraId="30E0B8FD">
                  <w:pPr>
                    <w:adjustRightInd w:val="0"/>
                    <w:snapToGrid w:val="0"/>
                    <w:jc w:val="center"/>
                    <w:rPr>
                      <w:rFonts w:hint="default" w:ascii="Times New Roman" w:hAnsi="Times New Roman" w:eastAsia="宋体" w:cs="Times New Roman"/>
                      <w:bCs/>
                      <w:szCs w:val="21"/>
                      <w:u w:val="single" w:color="auto"/>
                    </w:rPr>
                  </w:pPr>
                </w:p>
              </w:tc>
              <w:tc>
                <w:tcPr>
                  <w:tcW w:w="661" w:type="dxa"/>
                  <w:noWrap w:val="0"/>
                  <w:vAlign w:val="center"/>
                </w:tcPr>
                <w:p w14:paraId="46BF7A78">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门卫房</w:t>
                  </w:r>
                </w:p>
              </w:tc>
              <w:tc>
                <w:tcPr>
                  <w:tcW w:w="4442" w:type="dxa"/>
                  <w:noWrap w:val="0"/>
                  <w:vAlign w:val="center"/>
                </w:tcPr>
                <w:p w14:paraId="2EBA8C08">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面积15m</w:t>
                  </w:r>
                  <w:r>
                    <w:rPr>
                      <w:rFonts w:hint="default" w:ascii="Times New Roman" w:hAnsi="Times New Roman" w:eastAsia="宋体" w:cs="Times New Roman"/>
                      <w:bCs/>
                      <w:szCs w:val="21"/>
                      <w:u w:val="single" w:color="auto"/>
                      <w:vertAlign w:val="superscript"/>
                      <w:lang w:val="en-US" w:eastAsia="zh-CN"/>
                    </w:rPr>
                    <w:t>2</w:t>
                  </w:r>
                  <w:r>
                    <w:rPr>
                      <w:rFonts w:hint="default" w:ascii="Times New Roman" w:hAnsi="Times New Roman" w:eastAsia="宋体" w:cs="Times New Roman"/>
                      <w:bCs/>
                      <w:szCs w:val="21"/>
                      <w:u w:val="single" w:color="auto"/>
                      <w:lang w:val="en-US" w:eastAsia="zh-CN"/>
                    </w:rPr>
                    <w:t>，砖混结构</w:t>
                  </w:r>
                </w:p>
              </w:tc>
              <w:tc>
                <w:tcPr>
                  <w:tcW w:w="2065" w:type="dxa"/>
                  <w:noWrap w:val="0"/>
                  <w:vAlign w:val="center"/>
                </w:tcPr>
                <w:p w14:paraId="41C2D1C7">
                  <w:pPr>
                    <w:adjustRightInd w:val="0"/>
                    <w:snapToGrid w:val="0"/>
                    <w:jc w:val="center"/>
                    <w:rPr>
                      <w:rFonts w:hint="default" w:ascii="Times New Roman" w:hAnsi="Times New Roman" w:eastAsia="宋体" w:cs="Times New Roman"/>
                      <w:bCs/>
                      <w:u w:val="single" w:color="auto"/>
                      <w:lang w:val="en-US" w:eastAsia="zh-CN"/>
                    </w:rPr>
                  </w:pPr>
                  <w:r>
                    <w:rPr>
                      <w:rFonts w:hint="default" w:ascii="Times New Roman" w:hAnsi="Times New Roman" w:eastAsia="宋体" w:cs="Times New Roman"/>
                      <w:bCs/>
                      <w:u w:val="single" w:color="auto"/>
                      <w:lang w:val="en-US" w:eastAsia="zh-CN"/>
                    </w:rPr>
                    <w:t>依托现有</w:t>
                  </w:r>
                </w:p>
              </w:tc>
            </w:tr>
            <w:tr w14:paraId="024A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6" w:type="dxa"/>
                  <w:vMerge w:val="restart"/>
                  <w:noWrap w:val="0"/>
                  <w:vAlign w:val="center"/>
                </w:tcPr>
                <w:p w14:paraId="1C92EDF3">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公用工程</w:t>
                  </w:r>
                </w:p>
              </w:tc>
              <w:tc>
                <w:tcPr>
                  <w:tcW w:w="661" w:type="dxa"/>
                  <w:noWrap w:val="0"/>
                  <w:vAlign w:val="center"/>
                </w:tcPr>
                <w:p w14:paraId="11A49BF4">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给水</w:t>
                  </w:r>
                </w:p>
              </w:tc>
              <w:tc>
                <w:tcPr>
                  <w:tcW w:w="4442" w:type="dxa"/>
                  <w:noWrap w:val="0"/>
                  <w:vAlign w:val="center"/>
                </w:tcPr>
                <w:p w14:paraId="38829202">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cs="Times New Roman"/>
                      <w:color w:val="000000"/>
                      <w:sz w:val="21"/>
                      <w:szCs w:val="21"/>
                      <w:u w:val="single" w:color="auto"/>
                    </w:rPr>
                    <w:t>厂区内供水水源由市政自来水管网供给</w:t>
                  </w:r>
                </w:p>
              </w:tc>
              <w:tc>
                <w:tcPr>
                  <w:tcW w:w="2065" w:type="dxa"/>
                  <w:noWrap w:val="0"/>
                  <w:vAlign w:val="center"/>
                </w:tcPr>
                <w:p w14:paraId="7C47787F">
                  <w:pPr>
                    <w:adjustRightInd w:val="0"/>
                    <w:snapToGrid w:val="0"/>
                    <w:jc w:val="center"/>
                    <w:rPr>
                      <w:rFonts w:hint="default" w:ascii="Times New Roman" w:hAnsi="Times New Roman" w:cs="Times New Roman"/>
                      <w:spacing w:val="-2"/>
                      <w:szCs w:val="21"/>
                      <w:u w:val="single" w:color="auto"/>
                      <w:lang w:val="en-US" w:eastAsia="zh-CN"/>
                    </w:rPr>
                  </w:pPr>
                  <w:r>
                    <w:rPr>
                      <w:rFonts w:hint="default" w:ascii="Times New Roman" w:hAnsi="Times New Roman" w:cs="Times New Roman"/>
                      <w:spacing w:val="-2"/>
                      <w:szCs w:val="21"/>
                      <w:u w:val="single" w:color="auto"/>
                      <w:lang w:val="en-US" w:eastAsia="zh-CN"/>
                    </w:rPr>
                    <w:t>依托现有</w:t>
                  </w:r>
                </w:p>
              </w:tc>
            </w:tr>
            <w:tr w14:paraId="7171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6" w:type="dxa"/>
                  <w:vMerge w:val="continue"/>
                  <w:noWrap w:val="0"/>
                  <w:vAlign w:val="center"/>
                </w:tcPr>
                <w:p w14:paraId="33993906">
                  <w:pPr>
                    <w:adjustRightInd w:val="0"/>
                    <w:snapToGrid w:val="0"/>
                    <w:jc w:val="center"/>
                    <w:rPr>
                      <w:rFonts w:hint="default" w:ascii="Times New Roman" w:hAnsi="Times New Roman" w:eastAsia="宋体" w:cs="Times New Roman"/>
                      <w:bCs/>
                      <w:szCs w:val="21"/>
                      <w:u w:val="single" w:color="auto"/>
                    </w:rPr>
                  </w:pPr>
                </w:p>
              </w:tc>
              <w:tc>
                <w:tcPr>
                  <w:tcW w:w="661" w:type="dxa"/>
                  <w:noWrap w:val="0"/>
                  <w:vAlign w:val="center"/>
                </w:tcPr>
                <w:p w14:paraId="1CE676FA">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排水</w:t>
                  </w:r>
                </w:p>
              </w:tc>
              <w:tc>
                <w:tcPr>
                  <w:tcW w:w="4442" w:type="dxa"/>
                  <w:noWrap w:val="0"/>
                  <w:vAlign w:val="center"/>
                </w:tcPr>
                <w:p w14:paraId="5B1363CB">
                  <w:pPr>
                    <w:adjustRightInd w:val="0"/>
                    <w:snapToGrid w:val="0"/>
                    <w:jc w:val="center"/>
                    <w:rPr>
                      <w:rFonts w:hint="default" w:ascii="Times New Roman" w:hAnsi="Times New Roman" w:eastAsia="宋体" w:cs="Times New Roman"/>
                      <w:bCs/>
                      <w:szCs w:val="21"/>
                      <w:u w:val="single" w:color="auto"/>
                      <w:lang w:val="en-US"/>
                    </w:rPr>
                  </w:pPr>
                  <w:r>
                    <w:rPr>
                      <w:rFonts w:hint="default" w:ascii="Times New Roman" w:hAnsi="Times New Roman" w:cs="Times New Roman"/>
                      <w:color w:val="000000"/>
                      <w:sz w:val="21"/>
                      <w:szCs w:val="21"/>
                      <w:u w:val="single" w:color="auto"/>
                    </w:rPr>
                    <w:t>采用雨污分流、清污分流体制</w:t>
                  </w:r>
                </w:p>
              </w:tc>
              <w:tc>
                <w:tcPr>
                  <w:tcW w:w="2065" w:type="dxa"/>
                  <w:noWrap w:val="0"/>
                  <w:vAlign w:val="center"/>
                </w:tcPr>
                <w:p w14:paraId="0C528013">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完善分流措施</w:t>
                  </w:r>
                </w:p>
              </w:tc>
            </w:tr>
            <w:tr w14:paraId="7206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6" w:type="dxa"/>
                  <w:vMerge w:val="continue"/>
                  <w:noWrap w:val="0"/>
                  <w:vAlign w:val="center"/>
                </w:tcPr>
                <w:p w14:paraId="1B6BAC4D">
                  <w:pPr>
                    <w:adjustRightInd w:val="0"/>
                    <w:snapToGrid w:val="0"/>
                    <w:jc w:val="center"/>
                    <w:rPr>
                      <w:rFonts w:hint="default" w:ascii="Times New Roman" w:hAnsi="Times New Roman" w:eastAsia="宋体" w:cs="Times New Roman"/>
                      <w:bCs/>
                      <w:szCs w:val="21"/>
                      <w:u w:val="single" w:color="auto"/>
                    </w:rPr>
                  </w:pPr>
                </w:p>
              </w:tc>
              <w:tc>
                <w:tcPr>
                  <w:tcW w:w="661" w:type="dxa"/>
                  <w:noWrap w:val="0"/>
                  <w:vAlign w:val="center"/>
                </w:tcPr>
                <w:p w14:paraId="1A65556F">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供电</w:t>
                  </w:r>
                </w:p>
              </w:tc>
              <w:tc>
                <w:tcPr>
                  <w:tcW w:w="4442" w:type="dxa"/>
                  <w:noWrap w:val="0"/>
                  <w:vAlign w:val="center"/>
                </w:tcPr>
                <w:p w14:paraId="4C45D0DD">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cs="Times New Roman"/>
                      <w:color w:val="000000"/>
                      <w:sz w:val="21"/>
                      <w:szCs w:val="21"/>
                      <w:u w:val="single" w:color="auto"/>
                    </w:rPr>
                    <w:t>由市政电网供给</w:t>
                  </w:r>
                </w:p>
              </w:tc>
              <w:tc>
                <w:tcPr>
                  <w:tcW w:w="2065" w:type="dxa"/>
                  <w:noWrap w:val="0"/>
                  <w:vAlign w:val="center"/>
                </w:tcPr>
                <w:p w14:paraId="4D5DC521">
                  <w:pPr>
                    <w:adjustRightInd w:val="0"/>
                    <w:snapToGrid w:val="0"/>
                    <w:jc w:val="center"/>
                    <w:rPr>
                      <w:rFonts w:hint="default" w:ascii="Times New Roman" w:hAnsi="Times New Roman" w:eastAsia="宋体" w:cs="Times New Roman"/>
                      <w:spacing w:val="-2"/>
                      <w:szCs w:val="21"/>
                      <w:u w:val="single" w:color="auto"/>
                      <w:lang w:val="en-US" w:eastAsia="zh-CN"/>
                    </w:rPr>
                  </w:pPr>
                  <w:r>
                    <w:rPr>
                      <w:rFonts w:hint="default" w:ascii="Times New Roman" w:hAnsi="Times New Roman" w:cs="Times New Roman"/>
                      <w:spacing w:val="-2"/>
                      <w:szCs w:val="21"/>
                      <w:u w:val="single" w:color="auto"/>
                      <w:lang w:val="en-US" w:eastAsia="zh-CN"/>
                    </w:rPr>
                    <w:t>依托现有</w:t>
                  </w:r>
                </w:p>
              </w:tc>
            </w:tr>
            <w:tr w14:paraId="394D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6" w:type="dxa"/>
                  <w:vMerge w:val="continue"/>
                  <w:noWrap w:val="0"/>
                  <w:vAlign w:val="center"/>
                </w:tcPr>
                <w:p w14:paraId="18A13392">
                  <w:pPr>
                    <w:adjustRightInd w:val="0"/>
                    <w:snapToGrid w:val="0"/>
                    <w:jc w:val="center"/>
                    <w:rPr>
                      <w:rFonts w:hint="default" w:ascii="Times New Roman" w:hAnsi="Times New Roman" w:eastAsia="宋体" w:cs="Times New Roman"/>
                      <w:bCs/>
                      <w:szCs w:val="21"/>
                      <w:u w:val="single" w:color="auto"/>
                    </w:rPr>
                  </w:pPr>
                </w:p>
              </w:tc>
              <w:tc>
                <w:tcPr>
                  <w:tcW w:w="661" w:type="dxa"/>
                  <w:noWrap w:val="0"/>
                  <w:vAlign w:val="center"/>
                </w:tcPr>
                <w:p w14:paraId="2C9C6BEE">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供热</w:t>
                  </w:r>
                </w:p>
              </w:tc>
              <w:tc>
                <w:tcPr>
                  <w:tcW w:w="4442" w:type="dxa"/>
                  <w:noWrap w:val="0"/>
                  <w:vAlign w:val="center"/>
                </w:tcPr>
                <w:p w14:paraId="6E1349D7">
                  <w:pPr>
                    <w:adjustRightInd w:val="0"/>
                    <w:snapToGrid w:val="0"/>
                    <w:jc w:val="center"/>
                    <w:rPr>
                      <w:rFonts w:hint="default" w:ascii="Times New Roman" w:hAnsi="Times New Roman" w:eastAsia="宋体" w:cs="Times New Roman"/>
                      <w:spacing w:val="-2"/>
                      <w:szCs w:val="21"/>
                      <w:u w:val="single" w:color="auto"/>
                      <w:lang w:val="en-US" w:eastAsia="zh-CN"/>
                    </w:rPr>
                  </w:pPr>
                  <w:r>
                    <w:rPr>
                      <w:rFonts w:hint="default" w:ascii="Times New Roman" w:hAnsi="Times New Roman" w:cs="Times New Roman"/>
                      <w:spacing w:val="-2"/>
                      <w:szCs w:val="21"/>
                      <w:u w:val="single" w:color="auto"/>
                      <w:lang w:val="en-US" w:eastAsia="zh-CN"/>
                    </w:rPr>
                    <w:t>采用电供热</w:t>
                  </w:r>
                </w:p>
              </w:tc>
              <w:tc>
                <w:tcPr>
                  <w:tcW w:w="2065" w:type="dxa"/>
                  <w:noWrap w:val="0"/>
                  <w:vAlign w:val="center"/>
                </w:tcPr>
                <w:p w14:paraId="42ACA176">
                  <w:pPr>
                    <w:adjustRightInd w:val="0"/>
                    <w:snapToGrid w:val="0"/>
                    <w:jc w:val="center"/>
                    <w:rPr>
                      <w:rFonts w:hint="default" w:ascii="Times New Roman" w:hAnsi="Times New Roman" w:eastAsia="宋体" w:cs="Times New Roman"/>
                      <w:spacing w:val="-2"/>
                      <w:szCs w:val="21"/>
                      <w:u w:val="single" w:color="auto"/>
                      <w:lang w:val="en-US" w:eastAsia="zh-CN"/>
                    </w:rPr>
                  </w:pPr>
                  <w:r>
                    <w:rPr>
                      <w:rFonts w:hint="default" w:ascii="Times New Roman" w:hAnsi="Times New Roman" w:cs="Times New Roman"/>
                      <w:spacing w:val="-2"/>
                      <w:szCs w:val="21"/>
                      <w:u w:val="single" w:color="auto"/>
                      <w:lang w:val="en-US" w:eastAsia="zh-CN"/>
                    </w:rPr>
                    <w:t>拟建</w:t>
                  </w:r>
                </w:p>
              </w:tc>
            </w:tr>
            <w:tr w14:paraId="0666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6" w:type="dxa"/>
                  <w:vMerge w:val="continue"/>
                  <w:noWrap w:val="0"/>
                  <w:vAlign w:val="center"/>
                </w:tcPr>
                <w:p w14:paraId="0C75A38C">
                  <w:pPr>
                    <w:adjustRightInd w:val="0"/>
                    <w:snapToGrid w:val="0"/>
                    <w:jc w:val="center"/>
                    <w:rPr>
                      <w:rFonts w:hint="default" w:ascii="Times New Roman" w:hAnsi="Times New Roman" w:eastAsia="宋体" w:cs="Times New Roman"/>
                      <w:bCs/>
                      <w:szCs w:val="21"/>
                      <w:u w:val="single" w:color="auto"/>
                    </w:rPr>
                  </w:pPr>
                </w:p>
              </w:tc>
              <w:tc>
                <w:tcPr>
                  <w:tcW w:w="661" w:type="dxa"/>
                  <w:noWrap w:val="0"/>
                  <w:vAlign w:val="center"/>
                </w:tcPr>
                <w:p w14:paraId="3F08AC18">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制冷</w:t>
                  </w:r>
                </w:p>
              </w:tc>
              <w:tc>
                <w:tcPr>
                  <w:tcW w:w="4442" w:type="dxa"/>
                  <w:noWrap w:val="0"/>
                  <w:vAlign w:val="center"/>
                </w:tcPr>
                <w:p w14:paraId="1AA7C00D">
                  <w:pPr>
                    <w:adjustRightInd w:val="0"/>
                    <w:snapToGrid w:val="0"/>
                    <w:jc w:val="center"/>
                    <w:rPr>
                      <w:rFonts w:hint="default" w:ascii="Times New Roman" w:hAnsi="Times New Roman" w:cs="Times New Roman"/>
                      <w:spacing w:val="-2"/>
                      <w:szCs w:val="21"/>
                      <w:u w:val="single" w:color="auto"/>
                      <w:lang w:val="en-US" w:eastAsia="zh-CN"/>
                    </w:rPr>
                  </w:pPr>
                  <w:r>
                    <w:rPr>
                      <w:rFonts w:hint="default" w:ascii="Times New Roman" w:hAnsi="Times New Roman" w:cs="Times New Roman"/>
                      <w:sz w:val="21"/>
                      <w:szCs w:val="21"/>
                      <w:u w:val="single" w:color="auto"/>
                    </w:rPr>
                    <w:t>本工程</w:t>
                  </w:r>
                  <w:r>
                    <w:rPr>
                      <w:rFonts w:hint="default" w:ascii="Times New Roman" w:hAnsi="Times New Roman" w:cs="Times New Roman"/>
                      <w:u w:val="single" w:color="auto"/>
                      <w:lang w:val="en-US" w:eastAsia="zh-CN"/>
                    </w:rPr>
                    <w:t>采用R507A</w:t>
                  </w:r>
                  <w:r>
                    <w:rPr>
                      <w:rFonts w:hint="default" w:ascii="Times New Roman" w:hAnsi="Times New Roman" w:eastAsia="宋体" w:cs="Times New Roman"/>
                      <w:u w:val="single" w:color="auto"/>
                      <w:lang w:val="en-US" w:eastAsia="zh-CN"/>
                    </w:rPr>
                    <w:t>制冷系统，直膨供液，采用风冷冷凝机组和蒸发式冷凝器。主机采用单机双级螺杆机组和</w:t>
                  </w:r>
                  <w:r>
                    <w:rPr>
                      <w:rFonts w:hint="default" w:ascii="Times New Roman" w:hAnsi="Times New Roman" w:eastAsia="宋体" w:cs="Times New Roman"/>
                      <w:u w:val="single" w:color="auto"/>
                    </w:rPr>
                    <w:t>并联螺杆压缩机</w:t>
                  </w:r>
                  <w:r>
                    <w:rPr>
                      <w:rFonts w:hint="default" w:ascii="Times New Roman" w:hAnsi="Times New Roman" w:eastAsia="宋体" w:cs="Times New Roman"/>
                      <w:u w:val="single" w:color="auto"/>
                      <w:lang w:val="en-US" w:eastAsia="zh-CN"/>
                    </w:rPr>
                    <w:t>。末端蒸发器：采用吊顶冷风机。融霜方式：采用自动水冲霜。</w:t>
                  </w:r>
                </w:p>
              </w:tc>
              <w:tc>
                <w:tcPr>
                  <w:tcW w:w="2065" w:type="dxa"/>
                  <w:noWrap w:val="0"/>
                  <w:vAlign w:val="center"/>
                </w:tcPr>
                <w:p w14:paraId="5D62740E">
                  <w:pPr>
                    <w:adjustRightInd w:val="0"/>
                    <w:snapToGrid w:val="0"/>
                    <w:jc w:val="center"/>
                    <w:rPr>
                      <w:rFonts w:hint="default" w:ascii="Times New Roman" w:hAnsi="Times New Roman" w:eastAsia="宋体" w:cs="Times New Roman"/>
                      <w:spacing w:val="-2"/>
                      <w:szCs w:val="21"/>
                      <w:u w:val="single" w:color="auto"/>
                      <w:lang w:val="en-US" w:eastAsia="zh-CN"/>
                    </w:rPr>
                  </w:pPr>
                  <w:r>
                    <w:rPr>
                      <w:rFonts w:hint="default" w:ascii="Times New Roman" w:hAnsi="Times New Roman" w:cs="Times New Roman"/>
                      <w:spacing w:val="-2"/>
                      <w:szCs w:val="21"/>
                      <w:u w:val="single" w:color="auto"/>
                      <w:lang w:val="en-US" w:eastAsia="zh-CN"/>
                    </w:rPr>
                    <w:t>/</w:t>
                  </w:r>
                </w:p>
              </w:tc>
            </w:tr>
            <w:tr w14:paraId="3DB5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56" w:type="dxa"/>
                  <w:vMerge w:val="restart"/>
                  <w:noWrap w:val="0"/>
                  <w:vAlign w:val="center"/>
                </w:tcPr>
                <w:p w14:paraId="7C73B25B">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环保工程</w:t>
                  </w:r>
                </w:p>
                <w:p w14:paraId="67332FB1">
                  <w:pPr>
                    <w:adjustRightInd w:val="0"/>
                    <w:snapToGrid w:val="0"/>
                    <w:rPr>
                      <w:rFonts w:hint="default" w:ascii="Times New Roman" w:hAnsi="Times New Roman" w:eastAsia="宋体" w:cs="Times New Roman"/>
                      <w:bCs/>
                      <w:szCs w:val="21"/>
                      <w:u w:val="single" w:color="auto"/>
                      <w:lang w:eastAsia="zh-CN"/>
                    </w:rPr>
                  </w:pPr>
                </w:p>
              </w:tc>
              <w:tc>
                <w:tcPr>
                  <w:tcW w:w="661" w:type="dxa"/>
                  <w:noWrap w:val="0"/>
                  <w:vAlign w:val="center"/>
                </w:tcPr>
                <w:p w14:paraId="074A0BC9">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废水</w:t>
                  </w:r>
                </w:p>
              </w:tc>
              <w:tc>
                <w:tcPr>
                  <w:tcW w:w="4442" w:type="dxa"/>
                  <w:noWrap w:val="0"/>
                  <w:vAlign w:val="center"/>
                </w:tcPr>
                <w:p w14:paraId="2DCED6EB">
                  <w:pPr>
                    <w:pStyle w:val="12"/>
                    <w:tabs>
                      <w:tab w:val="left" w:pos="1021"/>
                    </w:tabs>
                    <w:adjustRightInd w:val="0"/>
                    <w:spacing w:line="240" w:lineRule="auto"/>
                    <w:ind w:firstLine="0" w:firstLineChars="0"/>
                    <w:rPr>
                      <w:rFonts w:hint="default" w:ascii="Times New Roman" w:hAnsi="Times New Roman" w:eastAsia="宋体" w:cs="Times New Roman"/>
                      <w:bCs/>
                      <w:szCs w:val="21"/>
                      <w:u w:val="single" w:color="auto"/>
                      <w:lang w:val="en-US"/>
                    </w:rPr>
                  </w:pPr>
                  <w:r>
                    <w:rPr>
                      <w:rFonts w:hint="default" w:ascii="Times New Roman" w:hAnsi="Times New Roman" w:cs="Times New Roman"/>
                      <w:color w:val="000000"/>
                      <w:sz w:val="21"/>
                      <w:szCs w:val="21"/>
                      <w:u w:val="single" w:color="auto"/>
                    </w:rPr>
                    <w:t>生产废水：一座</w:t>
                  </w:r>
                  <w:r>
                    <w:rPr>
                      <w:rFonts w:hint="default" w:ascii="Times New Roman" w:hAnsi="Times New Roman" w:cs="Times New Roman"/>
                      <w:color w:val="000000"/>
                      <w:sz w:val="21"/>
                      <w:szCs w:val="21"/>
                      <w:u w:val="single" w:color="auto"/>
                      <w:lang w:val="en-US" w:eastAsia="zh-CN"/>
                    </w:rPr>
                    <w:t>3</w:t>
                  </w:r>
                  <w:r>
                    <w:rPr>
                      <w:rFonts w:hint="default" w:ascii="Times New Roman" w:hAnsi="Times New Roman" w:cs="Times New Roman"/>
                      <w:color w:val="000000"/>
                      <w:sz w:val="21"/>
                      <w:szCs w:val="21"/>
                      <w:u w:val="single" w:color="auto"/>
                    </w:rPr>
                    <w:t>00m</w:t>
                  </w:r>
                  <w:r>
                    <w:rPr>
                      <w:rFonts w:hint="default" w:ascii="Times New Roman" w:hAnsi="Times New Roman" w:cs="Times New Roman"/>
                      <w:color w:val="000000"/>
                      <w:sz w:val="21"/>
                      <w:szCs w:val="21"/>
                      <w:u w:val="single" w:color="auto"/>
                      <w:vertAlign w:val="superscript"/>
                    </w:rPr>
                    <w:t>3</w:t>
                  </w:r>
                  <w:r>
                    <w:rPr>
                      <w:rFonts w:hint="default" w:ascii="Times New Roman" w:hAnsi="Times New Roman" w:cs="Times New Roman"/>
                      <w:color w:val="000000"/>
                      <w:sz w:val="21"/>
                      <w:szCs w:val="21"/>
                      <w:u w:val="single" w:color="auto"/>
                    </w:rPr>
                    <w:t>/d的厂区污水处理站</w:t>
                  </w:r>
                  <w:r>
                    <w:rPr>
                      <w:rFonts w:hint="default" w:ascii="Times New Roman" w:hAnsi="Times New Roman" w:cs="Times New Roman"/>
                      <w:sz w:val="21"/>
                      <w:szCs w:val="21"/>
                      <w:u w:val="single" w:color="auto"/>
                    </w:rPr>
                    <w:t>（</w:t>
                  </w:r>
                  <w:r>
                    <w:rPr>
                      <w:rFonts w:hint="eastAsia" w:ascii="Times New Roman" w:hAnsi="Times New Roman" w:cs="Times New Roman"/>
                      <w:sz w:val="21"/>
                      <w:szCs w:val="21"/>
                      <w:u w:val="single" w:color="auto"/>
                      <w:lang w:val="en-US" w:eastAsia="zh-CN"/>
                    </w:rPr>
                    <w:t>预处理+</w:t>
                  </w:r>
                  <w:r>
                    <w:rPr>
                      <w:rFonts w:hint="default" w:ascii="Times New Roman" w:hAnsi="Times New Roman" w:cs="Times New Roman"/>
                      <w:szCs w:val="24"/>
                      <w:u w:val="single" w:color="auto"/>
                      <w:vertAlign w:val="baseline"/>
                    </w:rPr>
                    <w:t>水质调节</w:t>
                  </w:r>
                  <w:r>
                    <w:rPr>
                      <w:rFonts w:hint="default" w:ascii="Times New Roman" w:hAnsi="Times New Roman" w:cs="Times New Roman"/>
                      <w:szCs w:val="24"/>
                      <w:u w:val="single" w:color="auto"/>
                      <w:vertAlign w:val="baseline"/>
                      <w:lang w:val="en-US" w:eastAsia="zh-CN"/>
                    </w:rPr>
                    <w:t>+</w:t>
                  </w:r>
                  <w:r>
                    <w:rPr>
                      <w:rFonts w:hint="default" w:ascii="Times New Roman" w:hAnsi="Times New Roman" w:cs="Times New Roman"/>
                      <w:szCs w:val="24"/>
                      <w:u w:val="single" w:color="auto"/>
                      <w:vertAlign w:val="baseline"/>
                    </w:rPr>
                    <w:t>气浮</w:t>
                  </w:r>
                  <w:r>
                    <w:rPr>
                      <w:rFonts w:hint="default" w:ascii="Times New Roman" w:hAnsi="Times New Roman" w:cs="Times New Roman"/>
                      <w:szCs w:val="24"/>
                      <w:u w:val="single" w:color="auto"/>
                      <w:vertAlign w:val="baseline"/>
                      <w:lang w:val="en-US" w:eastAsia="zh-CN"/>
                    </w:rPr>
                    <w:t>+</w:t>
                  </w:r>
                  <w:r>
                    <w:rPr>
                      <w:rFonts w:hint="default" w:ascii="Times New Roman" w:hAnsi="Times New Roman" w:cs="Times New Roman"/>
                      <w:szCs w:val="24"/>
                      <w:u w:val="single" w:color="auto"/>
                      <w:vertAlign w:val="baseline"/>
                    </w:rPr>
                    <w:t>厌氧处理</w:t>
                  </w:r>
                  <w:r>
                    <w:rPr>
                      <w:rFonts w:hint="default" w:ascii="Times New Roman" w:hAnsi="Times New Roman" w:cs="Times New Roman"/>
                      <w:szCs w:val="24"/>
                      <w:u w:val="single" w:color="auto"/>
                      <w:vertAlign w:val="baseline"/>
                      <w:lang w:val="en-US" w:eastAsia="zh-CN"/>
                    </w:rPr>
                    <w:t>+</w:t>
                  </w:r>
                  <w:r>
                    <w:rPr>
                      <w:rFonts w:hint="default" w:ascii="Times New Roman" w:hAnsi="Times New Roman" w:cs="Times New Roman"/>
                      <w:szCs w:val="24"/>
                      <w:u w:val="single" w:color="auto"/>
                      <w:vertAlign w:val="baseline"/>
                    </w:rPr>
                    <w:t>好氧处理</w:t>
                  </w:r>
                  <w:r>
                    <w:rPr>
                      <w:rFonts w:hint="default" w:ascii="Times New Roman" w:hAnsi="Times New Roman" w:cs="Times New Roman"/>
                      <w:szCs w:val="24"/>
                      <w:u w:val="single" w:color="auto"/>
                      <w:vertAlign w:val="baseline"/>
                      <w:lang w:val="en-US" w:eastAsia="zh-CN"/>
                    </w:rPr>
                    <w:t>+</w:t>
                  </w:r>
                  <w:r>
                    <w:rPr>
                      <w:rFonts w:hint="default" w:ascii="Times New Roman" w:hAnsi="Times New Roman" w:cs="Times New Roman"/>
                      <w:szCs w:val="24"/>
                      <w:u w:val="single" w:color="auto"/>
                      <w:vertAlign w:val="baseline"/>
                    </w:rPr>
                    <w:t>沉淀</w:t>
                  </w:r>
                  <w:r>
                    <w:rPr>
                      <w:rFonts w:hint="default" w:ascii="Times New Roman" w:hAnsi="Times New Roman" w:cs="Times New Roman"/>
                      <w:szCs w:val="24"/>
                      <w:u w:val="single" w:color="auto"/>
                      <w:vertAlign w:val="baseline"/>
                      <w:lang w:val="en-US" w:eastAsia="zh-CN"/>
                    </w:rPr>
                    <w:t>+</w:t>
                  </w:r>
                  <w:r>
                    <w:rPr>
                      <w:rFonts w:hint="default" w:ascii="Times New Roman" w:hAnsi="Times New Roman" w:cs="Times New Roman"/>
                      <w:szCs w:val="24"/>
                      <w:u w:val="single" w:color="auto"/>
                      <w:vertAlign w:val="baseline"/>
                    </w:rPr>
                    <w:t>消毒</w:t>
                  </w:r>
                  <w:r>
                    <w:rPr>
                      <w:rFonts w:hint="default" w:ascii="Times New Roman" w:hAnsi="Times New Roman" w:cs="Times New Roman"/>
                      <w:sz w:val="21"/>
                      <w:szCs w:val="21"/>
                      <w:u w:val="single" w:color="auto"/>
                    </w:rPr>
                    <w:t>）</w:t>
                  </w:r>
                  <w:r>
                    <w:rPr>
                      <w:rFonts w:hint="default" w:ascii="Times New Roman" w:hAnsi="Times New Roman" w:cs="Times New Roman"/>
                      <w:color w:val="000000"/>
                      <w:sz w:val="21"/>
                      <w:szCs w:val="21"/>
                      <w:u w:val="single" w:color="auto"/>
                    </w:rPr>
                    <w:t>进行处理；生活污水：采取隔油池、化粪池预处理；</w:t>
                  </w:r>
                  <w:r>
                    <w:rPr>
                      <w:rFonts w:hint="default" w:ascii="Times New Roman" w:hAnsi="Times New Roman" w:cs="Times New Roman"/>
                      <w:sz w:val="21"/>
                      <w:szCs w:val="21"/>
                      <w:u w:val="single" w:color="auto"/>
                    </w:rPr>
                    <w:t>场内设置1座总容积不小于</w:t>
                  </w:r>
                  <w:r>
                    <w:rPr>
                      <w:rFonts w:hint="eastAsia" w:ascii="Times New Roman" w:hAnsi="Times New Roman" w:cs="Times New Roman"/>
                      <w:sz w:val="21"/>
                      <w:szCs w:val="21"/>
                      <w:u w:val="single" w:color="auto"/>
                      <w:lang w:val="en-US" w:eastAsia="zh-CN"/>
                    </w:rPr>
                    <w:t>40</w:t>
                  </w:r>
                  <w:r>
                    <w:rPr>
                      <w:rFonts w:hint="default" w:ascii="Times New Roman" w:hAnsi="Times New Roman" w:cs="Times New Roman"/>
                      <w:sz w:val="21"/>
                      <w:szCs w:val="21"/>
                      <w:u w:val="single" w:color="auto"/>
                    </w:rPr>
                    <w:t>m</w:t>
                  </w:r>
                  <w:r>
                    <w:rPr>
                      <w:rFonts w:hint="default" w:ascii="Times New Roman" w:hAnsi="Times New Roman" w:cs="Times New Roman"/>
                      <w:sz w:val="21"/>
                      <w:szCs w:val="21"/>
                      <w:u w:val="single" w:color="auto"/>
                      <w:vertAlign w:val="superscript"/>
                    </w:rPr>
                    <w:t>3</w:t>
                  </w:r>
                  <w:r>
                    <w:rPr>
                      <w:rFonts w:hint="default" w:ascii="Times New Roman" w:hAnsi="Times New Roman" w:cs="Times New Roman"/>
                      <w:sz w:val="21"/>
                      <w:szCs w:val="21"/>
                      <w:u w:val="single" w:color="auto"/>
                    </w:rPr>
                    <w:t>的应急事故池</w:t>
                  </w:r>
                </w:p>
              </w:tc>
              <w:tc>
                <w:tcPr>
                  <w:tcW w:w="2065" w:type="dxa"/>
                  <w:noWrap w:val="0"/>
                  <w:vAlign w:val="center"/>
                </w:tcPr>
                <w:p w14:paraId="27582DE2">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污水处理站依托宁远县老屠宰场的污水处理站，该污水处理站202</w:t>
                  </w:r>
                  <w:r>
                    <w:rPr>
                      <w:rFonts w:hint="eastAsia" w:ascii="Times New Roman" w:hAnsi="Times New Roman" w:eastAsia="宋体" w:cs="Times New Roman"/>
                      <w:bCs/>
                      <w:szCs w:val="21"/>
                      <w:u w:val="single" w:color="auto"/>
                      <w:lang w:val="en-US" w:eastAsia="zh-CN"/>
                    </w:rPr>
                    <w:t>1</w:t>
                  </w:r>
                  <w:r>
                    <w:rPr>
                      <w:rFonts w:hint="default" w:ascii="Times New Roman" w:hAnsi="Times New Roman" w:eastAsia="宋体" w:cs="Times New Roman"/>
                      <w:bCs/>
                      <w:szCs w:val="21"/>
                      <w:u w:val="single" w:color="auto"/>
                      <w:lang w:val="en-US" w:eastAsia="zh-CN"/>
                    </w:rPr>
                    <w:t>年建成，经检查后目前该污水处理站能够正常运行，化粪池及事故池均依托现有</w:t>
                  </w:r>
                </w:p>
              </w:tc>
            </w:tr>
            <w:tr w14:paraId="6AAF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56" w:type="dxa"/>
                  <w:vMerge w:val="continue"/>
                  <w:noWrap w:val="0"/>
                  <w:vAlign w:val="center"/>
                </w:tcPr>
                <w:p w14:paraId="372C6FB2">
                  <w:pPr>
                    <w:adjustRightInd w:val="0"/>
                    <w:snapToGrid w:val="0"/>
                    <w:rPr>
                      <w:rFonts w:hint="default" w:ascii="Times New Roman" w:hAnsi="Times New Roman" w:eastAsia="宋体" w:cs="Times New Roman"/>
                      <w:bCs/>
                      <w:szCs w:val="21"/>
                      <w:u w:val="single" w:color="auto"/>
                    </w:rPr>
                  </w:pPr>
                </w:p>
              </w:tc>
              <w:tc>
                <w:tcPr>
                  <w:tcW w:w="661" w:type="dxa"/>
                  <w:noWrap w:val="0"/>
                  <w:vAlign w:val="center"/>
                </w:tcPr>
                <w:p w14:paraId="5858E294">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噪声</w:t>
                  </w:r>
                </w:p>
              </w:tc>
              <w:tc>
                <w:tcPr>
                  <w:tcW w:w="4442" w:type="dxa"/>
                  <w:noWrap w:val="0"/>
                  <w:vAlign w:val="center"/>
                </w:tcPr>
                <w:p w14:paraId="4A564308">
                  <w:pPr>
                    <w:adjustRightInd w:val="0"/>
                    <w:snapToGrid w:val="0"/>
                    <w:jc w:val="center"/>
                    <w:rPr>
                      <w:rFonts w:hint="default" w:ascii="Times New Roman" w:hAnsi="Times New Roman" w:cs="Times New Roman"/>
                      <w:u w:val="single" w:color="auto"/>
                    </w:rPr>
                  </w:pPr>
                  <w:r>
                    <w:rPr>
                      <w:rFonts w:hint="default" w:ascii="Times New Roman" w:hAnsi="Times New Roman" w:cs="Times New Roman"/>
                      <w:u w:val="single" w:color="auto"/>
                    </w:rPr>
                    <w:t>选用低噪声设备，采用基础减振、隔声和消声等减震降噪措施</w:t>
                  </w:r>
                </w:p>
              </w:tc>
              <w:tc>
                <w:tcPr>
                  <w:tcW w:w="2065" w:type="dxa"/>
                  <w:noWrap w:val="0"/>
                  <w:vAlign w:val="center"/>
                </w:tcPr>
                <w:p w14:paraId="4E5C070B">
                  <w:pPr>
                    <w:adjustRightInd w:val="0"/>
                    <w:snapToGrid w:val="0"/>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拟建</w:t>
                  </w:r>
                </w:p>
              </w:tc>
            </w:tr>
            <w:tr w14:paraId="54B8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56" w:type="dxa"/>
                  <w:vMerge w:val="continue"/>
                  <w:noWrap w:val="0"/>
                  <w:vAlign w:val="center"/>
                </w:tcPr>
                <w:p w14:paraId="011C7F32">
                  <w:pPr>
                    <w:adjustRightInd w:val="0"/>
                    <w:snapToGrid w:val="0"/>
                    <w:rPr>
                      <w:rFonts w:hint="default" w:ascii="Times New Roman" w:hAnsi="Times New Roman" w:eastAsia="宋体" w:cs="Times New Roman"/>
                      <w:bCs/>
                      <w:szCs w:val="21"/>
                      <w:u w:val="single" w:color="auto"/>
                    </w:rPr>
                  </w:pPr>
                </w:p>
              </w:tc>
              <w:tc>
                <w:tcPr>
                  <w:tcW w:w="661" w:type="dxa"/>
                  <w:noWrap w:val="0"/>
                  <w:vAlign w:val="center"/>
                </w:tcPr>
                <w:p w14:paraId="04B51521">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废气</w:t>
                  </w:r>
                </w:p>
              </w:tc>
              <w:tc>
                <w:tcPr>
                  <w:tcW w:w="4442" w:type="dxa"/>
                  <w:noWrap w:val="0"/>
                  <w:vAlign w:val="center"/>
                </w:tcPr>
                <w:p w14:paraId="251E5A8C">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cs="Times New Roman"/>
                      <w:color w:val="000000"/>
                      <w:sz w:val="21"/>
                      <w:szCs w:val="21"/>
                      <w:u w:val="single" w:color="auto"/>
                    </w:rPr>
                    <w:t>①待宰圈、污水处理站</w:t>
                  </w:r>
                  <w:r>
                    <w:rPr>
                      <w:rFonts w:hint="default" w:ascii="Times New Roman" w:hAnsi="Times New Roman" w:cs="Times New Roman"/>
                      <w:sz w:val="21"/>
                      <w:szCs w:val="21"/>
                      <w:u w:val="single" w:color="auto"/>
                    </w:rPr>
                    <w:t>、临时堆粪间恶臭</w:t>
                  </w:r>
                  <w:r>
                    <w:rPr>
                      <w:rFonts w:hint="default" w:ascii="Times New Roman" w:hAnsi="Times New Roman" w:cs="Times New Roman"/>
                      <w:color w:val="000000"/>
                      <w:sz w:val="21"/>
                      <w:szCs w:val="21"/>
                      <w:u w:val="single" w:color="auto"/>
                    </w:rPr>
                    <w:t>气体采取消毒、喷洒天然植物提取液除臭、设置通风设施。屠宰车间各排风口采用带孔薄膜围闭，并喷洒天然植物提取液除臭。</w:t>
                  </w:r>
                  <w:r>
                    <w:rPr>
                      <w:rFonts w:hint="default" w:ascii="Times New Roman" w:hAnsi="Times New Roman" w:cs="Times New Roman"/>
                      <w:sz w:val="21"/>
                      <w:szCs w:val="21"/>
                      <w:u w:val="single" w:color="auto"/>
                    </w:rPr>
                    <w:t>临时堆粪间设置为封闭结构，同时棚内的堆存物做到日产日清。②</w:t>
                  </w:r>
                  <w:r>
                    <w:rPr>
                      <w:rFonts w:hint="eastAsia" w:ascii="Times New Roman" w:hAnsi="Times New Roman" w:cs="Times New Roman"/>
                      <w:sz w:val="21"/>
                      <w:szCs w:val="21"/>
                      <w:u w:val="single" w:color="auto"/>
                      <w:lang w:val="en-US" w:eastAsia="zh-CN"/>
                    </w:rPr>
                    <w:t>屠宰车间采取密闭，设置一套</w:t>
                  </w:r>
                  <w:r>
                    <w:rPr>
                      <w:rFonts w:hint="default" w:ascii="Times New Roman" w:hAnsi="Times New Roman" w:cs="Times New Roman"/>
                      <w:szCs w:val="24"/>
                      <w:u w:val="single" w:color="auto"/>
                    </w:rPr>
                    <w:t>设置负压收集系统，将恶臭收集至一套生物除臭系统处理后</w:t>
                  </w:r>
                  <w:r>
                    <w:rPr>
                      <w:rFonts w:hint="eastAsia" w:ascii="Times New Roman" w:hAnsi="Times New Roman" w:cs="Times New Roman"/>
                      <w:szCs w:val="24"/>
                      <w:u w:val="single" w:color="auto"/>
                      <w:lang w:val="en-US" w:eastAsia="zh-CN"/>
                    </w:rPr>
                    <w:t>经15m排气筒排放（DA001)</w:t>
                  </w:r>
                  <w:r>
                    <w:rPr>
                      <w:rFonts w:hint="default" w:ascii="Times New Roman" w:hAnsi="Times New Roman" w:cs="Times New Roman"/>
                      <w:szCs w:val="24"/>
                      <w:u w:val="single" w:color="auto"/>
                    </w:rPr>
                    <w:t>，</w:t>
                  </w:r>
                  <w:r>
                    <w:rPr>
                      <w:rFonts w:hint="default" w:ascii="Times New Roman" w:hAnsi="Times New Roman" w:cs="Times New Roman"/>
                      <w:color w:val="000000"/>
                      <w:sz w:val="21"/>
                      <w:szCs w:val="21"/>
                      <w:u w:val="single" w:color="auto"/>
                    </w:rPr>
                    <w:t>食堂油烟经静电油烟净化处理后通过排气筒引至楼顶排放</w:t>
                  </w:r>
                </w:p>
              </w:tc>
              <w:tc>
                <w:tcPr>
                  <w:tcW w:w="2065" w:type="dxa"/>
                  <w:noWrap w:val="0"/>
                  <w:vAlign w:val="center"/>
                </w:tcPr>
                <w:p w14:paraId="0510EA39">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拟建</w:t>
                  </w:r>
                </w:p>
              </w:tc>
            </w:tr>
            <w:tr w14:paraId="30FC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56" w:type="dxa"/>
                  <w:vMerge w:val="continue"/>
                  <w:noWrap w:val="0"/>
                  <w:vAlign w:val="center"/>
                </w:tcPr>
                <w:p w14:paraId="7FF9D8B7">
                  <w:pPr>
                    <w:adjustRightInd w:val="0"/>
                    <w:snapToGrid w:val="0"/>
                    <w:rPr>
                      <w:rFonts w:hint="default" w:ascii="Times New Roman" w:hAnsi="Times New Roman" w:eastAsia="宋体" w:cs="Times New Roman"/>
                      <w:bCs/>
                      <w:szCs w:val="21"/>
                      <w:u w:val="single" w:color="auto"/>
                    </w:rPr>
                  </w:pPr>
                </w:p>
              </w:tc>
              <w:tc>
                <w:tcPr>
                  <w:tcW w:w="661" w:type="dxa"/>
                  <w:noWrap w:val="0"/>
                  <w:vAlign w:val="center"/>
                </w:tcPr>
                <w:p w14:paraId="2FFC6ACB">
                  <w:pPr>
                    <w:adjustRightInd w:val="0"/>
                    <w:snapToGrid w:val="0"/>
                    <w:jc w:val="center"/>
                    <w:rPr>
                      <w:rFonts w:hint="default" w:ascii="Times New Roman" w:hAnsi="Times New Roman" w:eastAsia="宋体" w:cs="Times New Roman"/>
                      <w:bCs/>
                      <w:szCs w:val="21"/>
                      <w:u w:val="single" w:color="auto"/>
                    </w:rPr>
                  </w:pPr>
                  <w:r>
                    <w:rPr>
                      <w:rFonts w:hint="default" w:ascii="Times New Roman" w:hAnsi="Times New Roman" w:eastAsia="宋体" w:cs="Times New Roman"/>
                      <w:bCs/>
                      <w:szCs w:val="21"/>
                      <w:u w:val="single" w:color="auto"/>
                    </w:rPr>
                    <w:t>固废</w:t>
                  </w:r>
                </w:p>
              </w:tc>
              <w:tc>
                <w:tcPr>
                  <w:tcW w:w="4442" w:type="dxa"/>
                  <w:noWrap w:val="0"/>
                  <w:vAlign w:val="center"/>
                </w:tcPr>
                <w:p w14:paraId="23A60E03">
                  <w:pPr>
                    <w:adjustRightInd w:val="0"/>
                    <w:snapToGrid w:val="0"/>
                    <w:jc w:val="center"/>
                    <w:rPr>
                      <w:rFonts w:hint="default" w:ascii="Times New Roman" w:hAnsi="Times New Roman" w:eastAsia="宋体" w:cs="Times New Roman"/>
                      <w:bCs/>
                      <w:szCs w:val="21"/>
                      <w:u w:val="single" w:color="auto"/>
                      <w:lang w:val="en-US"/>
                    </w:rPr>
                  </w:pPr>
                  <w:r>
                    <w:rPr>
                      <w:rFonts w:hint="default" w:ascii="Times New Roman" w:hAnsi="Times New Roman" w:cs="Times New Roman"/>
                      <w:u w:val="single" w:color="auto"/>
                    </w:rPr>
                    <w:fldChar w:fldCharType="begin"/>
                  </w:r>
                  <w:r>
                    <w:rPr>
                      <w:rFonts w:hint="default" w:ascii="Times New Roman" w:hAnsi="Times New Roman" w:cs="Times New Roman"/>
                      <w:u w:val="single" w:color="auto"/>
                    </w:rPr>
                    <w:instrText xml:space="preserve"> = 1 \* GB3 \* MERGEFORMAT </w:instrText>
                  </w:r>
                  <w:r>
                    <w:rPr>
                      <w:rFonts w:hint="default" w:ascii="Times New Roman" w:hAnsi="Times New Roman" w:cs="Times New Roman"/>
                      <w:u w:val="single" w:color="auto"/>
                    </w:rPr>
                    <w:fldChar w:fldCharType="separate"/>
                  </w:r>
                  <w:r>
                    <w:rPr>
                      <w:rFonts w:hint="default" w:ascii="Times New Roman" w:hAnsi="Times New Roman" w:cs="Times New Roman"/>
                      <w:u w:val="single" w:color="auto"/>
                    </w:rPr>
                    <w:t>①</w:t>
                  </w:r>
                  <w:r>
                    <w:rPr>
                      <w:rFonts w:hint="default" w:ascii="Times New Roman" w:hAnsi="Times New Roman" w:cs="Times New Roman"/>
                      <w:u w:val="single" w:color="auto"/>
                    </w:rPr>
                    <w:fldChar w:fldCharType="end"/>
                  </w:r>
                  <w:r>
                    <w:rPr>
                      <w:rFonts w:hint="default" w:ascii="Times New Roman" w:hAnsi="Times New Roman" w:cs="Times New Roman"/>
                      <w:u w:val="single" w:color="auto"/>
                      <w:lang w:val="en-US" w:eastAsia="zh-CN"/>
                    </w:rPr>
                    <w:t>边角料</w:t>
                  </w:r>
                  <w:r>
                    <w:rPr>
                      <w:rFonts w:hint="default" w:ascii="Times New Roman" w:hAnsi="Times New Roman" w:cs="Times New Roman"/>
                      <w:color w:val="000000"/>
                      <w:u w:val="single" w:color="auto"/>
                    </w:rPr>
                    <w:t>主要是</w:t>
                  </w:r>
                  <w:r>
                    <w:rPr>
                      <w:rFonts w:hint="default" w:ascii="Times New Roman" w:hAnsi="Times New Roman" w:cs="Times New Roman"/>
                      <w:color w:val="000000"/>
                      <w:u w:val="single" w:color="auto"/>
                      <w:lang w:val="en-US" w:eastAsia="zh-CN"/>
                    </w:rPr>
                    <w:t>兔子</w:t>
                  </w:r>
                  <w:r>
                    <w:rPr>
                      <w:rFonts w:hint="default" w:ascii="Times New Roman" w:hAnsi="Times New Roman" w:cs="Times New Roman"/>
                      <w:color w:val="000000"/>
                      <w:u w:val="single" w:color="auto"/>
                    </w:rPr>
                    <w:t>屠宰胴体修整过程中产生的碎肉及废油脂</w:t>
                  </w:r>
                  <w:r>
                    <w:rPr>
                      <w:rFonts w:hint="default" w:ascii="Times New Roman" w:hAnsi="Times New Roman" w:cs="Times New Roman"/>
                      <w:color w:val="000000"/>
                      <w:u w:val="single" w:color="auto"/>
                      <w:lang w:eastAsia="zh-CN"/>
                    </w:rPr>
                    <w:t>，</w:t>
                  </w:r>
                  <w:r>
                    <w:rPr>
                      <w:rFonts w:hint="default" w:ascii="Times New Roman" w:hAnsi="Times New Roman" w:cs="Times New Roman"/>
                      <w:color w:val="000000"/>
                      <w:u w:val="single" w:color="auto"/>
                      <w:lang w:val="en-US" w:eastAsia="zh-CN"/>
                    </w:rPr>
                    <w:t>收集后外售；</w:t>
                  </w:r>
                  <w:r>
                    <w:rPr>
                      <w:rFonts w:hint="default" w:ascii="Times New Roman" w:hAnsi="Times New Roman" w:cs="Times New Roman"/>
                      <w:u w:val="single" w:color="auto"/>
                    </w:rPr>
                    <w:fldChar w:fldCharType="begin"/>
                  </w:r>
                  <w:r>
                    <w:rPr>
                      <w:rFonts w:hint="default" w:ascii="Times New Roman" w:hAnsi="Times New Roman" w:cs="Times New Roman"/>
                      <w:u w:val="single" w:color="auto"/>
                    </w:rPr>
                    <w:instrText xml:space="preserve"> = 2 \* GB3 \* MERGEFORMAT </w:instrText>
                  </w:r>
                  <w:r>
                    <w:rPr>
                      <w:rFonts w:hint="default" w:ascii="Times New Roman" w:hAnsi="Times New Roman" w:cs="Times New Roman"/>
                      <w:u w:val="single" w:color="auto"/>
                    </w:rPr>
                    <w:fldChar w:fldCharType="separate"/>
                  </w:r>
                  <w:r>
                    <w:rPr>
                      <w:rFonts w:hint="default" w:ascii="Times New Roman" w:hAnsi="Times New Roman" w:cs="Times New Roman"/>
                      <w:u w:val="single" w:color="auto"/>
                    </w:rPr>
                    <w:t>②</w:t>
                  </w:r>
                  <w:r>
                    <w:rPr>
                      <w:rFonts w:hint="default" w:ascii="Times New Roman" w:hAnsi="Times New Roman" w:cs="Times New Roman"/>
                      <w:u w:val="single" w:color="auto"/>
                    </w:rPr>
                    <w:fldChar w:fldCharType="end"/>
                  </w:r>
                  <w:r>
                    <w:rPr>
                      <w:rFonts w:hint="default" w:ascii="Times New Roman" w:hAnsi="Times New Roman" w:cs="Times New Roman"/>
                      <w:u w:val="single" w:color="auto"/>
                      <w:lang w:val="en-US" w:eastAsia="zh-CN"/>
                    </w:rPr>
                    <w:t>毛、皮、爪子等均收集</w:t>
                  </w:r>
                  <w:r>
                    <w:rPr>
                      <w:rFonts w:hint="default" w:ascii="Times New Roman" w:hAnsi="Times New Roman" w:cs="Times New Roman"/>
                      <w:u w:val="single" w:color="auto"/>
                    </w:rPr>
                    <w:t>至厂区内一般固废暂存间</w:t>
                  </w:r>
                  <w:r>
                    <w:rPr>
                      <w:rFonts w:hint="default" w:ascii="Times New Roman" w:hAnsi="Times New Roman" w:cs="Times New Roman"/>
                      <w:u w:val="single" w:color="auto"/>
                      <w:lang w:val="en-US" w:eastAsia="zh-CN"/>
                    </w:rPr>
                    <w:t>用专用容器</w:t>
                  </w:r>
                  <w:r>
                    <w:rPr>
                      <w:rFonts w:hint="default" w:ascii="Times New Roman" w:hAnsi="Times New Roman" w:cs="Times New Roman"/>
                      <w:u w:val="single" w:color="auto"/>
                    </w:rPr>
                    <w:t>暂存，外售</w:t>
                  </w:r>
                  <w:r>
                    <w:rPr>
                      <w:rFonts w:hint="default" w:ascii="Times New Roman" w:hAnsi="Times New Roman" w:cs="Times New Roman"/>
                      <w:u w:val="single" w:color="auto"/>
                      <w:lang w:val="en-US" w:eastAsia="zh-CN"/>
                    </w:rPr>
                    <w:t>相应</w:t>
                  </w:r>
                  <w:r>
                    <w:rPr>
                      <w:rFonts w:hint="default" w:ascii="Times New Roman" w:hAnsi="Times New Roman" w:cs="Times New Roman"/>
                      <w:u w:val="single" w:color="auto"/>
                    </w:rPr>
                    <w:t>企业综合利用；</w:t>
                  </w:r>
                  <w:r>
                    <w:rPr>
                      <w:rFonts w:hint="default" w:ascii="Times New Roman" w:hAnsi="Times New Roman" w:cs="Times New Roman"/>
                      <w:u w:val="single" w:color="auto"/>
                    </w:rPr>
                    <w:fldChar w:fldCharType="begin"/>
                  </w:r>
                  <w:r>
                    <w:rPr>
                      <w:rFonts w:hint="default" w:ascii="Times New Roman" w:hAnsi="Times New Roman" w:cs="Times New Roman"/>
                      <w:u w:val="single" w:color="auto"/>
                    </w:rPr>
                    <w:instrText xml:space="preserve"> = 3 \* GB3 \* MERGEFORMAT </w:instrText>
                  </w:r>
                  <w:r>
                    <w:rPr>
                      <w:rFonts w:hint="default" w:ascii="Times New Roman" w:hAnsi="Times New Roman" w:cs="Times New Roman"/>
                      <w:u w:val="single" w:color="auto"/>
                    </w:rPr>
                    <w:fldChar w:fldCharType="separate"/>
                  </w:r>
                  <w:r>
                    <w:rPr>
                      <w:rFonts w:hint="default" w:ascii="Times New Roman" w:hAnsi="Times New Roman" w:cs="Times New Roman"/>
                      <w:u w:val="single" w:color="auto"/>
                    </w:rPr>
                    <w:t>③</w:t>
                  </w:r>
                  <w:r>
                    <w:rPr>
                      <w:rFonts w:hint="default" w:ascii="Times New Roman" w:hAnsi="Times New Roman" w:cs="Times New Roman"/>
                      <w:u w:val="single" w:color="auto"/>
                    </w:rPr>
                    <w:fldChar w:fldCharType="end"/>
                  </w:r>
                  <w:r>
                    <w:rPr>
                      <w:rFonts w:hint="default" w:ascii="Times New Roman" w:hAnsi="Times New Roman" w:cs="Times New Roman"/>
                      <w:u w:val="single" w:color="auto"/>
                    </w:rPr>
                    <w:t>粪便</w:t>
                  </w:r>
                  <w:r>
                    <w:rPr>
                      <w:rFonts w:hint="default" w:ascii="Times New Roman" w:hAnsi="Times New Roman" w:cs="Times New Roman"/>
                      <w:u w:val="single" w:color="auto"/>
                      <w:lang w:eastAsia="zh-CN"/>
                    </w:rPr>
                    <w:t>、</w:t>
                  </w:r>
                  <w:r>
                    <w:rPr>
                      <w:rFonts w:hint="default" w:ascii="Times New Roman" w:hAnsi="Times New Roman" w:cs="Times New Roman"/>
                      <w:u w:val="single" w:color="auto"/>
                    </w:rPr>
                    <w:t>肠胃内容物产生后输送至厂区内一般固废暂存间</w:t>
                  </w:r>
                  <w:r>
                    <w:rPr>
                      <w:rFonts w:hint="default" w:ascii="Times New Roman" w:hAnsi="Times New Roman" w:cs="Times New Roman"/>
                      <w:u w:val="single" w:color="auto"/>
                      <w:lang w:val="en-US" w:eastAsia="zh-CN"/>
                    </w:rPr>
                    <w:t>用专用容器</w:t>
                  </w:r>
                  <w:r>
                    <w:rPr>
                      <w:rFonts w:hint="default" w:ascii="Times New Roman" w:hAnsi="Times New Roman" w:cs="Times New Roman"/>
                      <w:u w:val="single" w:color="auto"/>
                    </w:rPr>
                    <w:t>暂存，外</w:t>
                  </w:r>
                  <w:r>
                    <w:rPr>
                      <w:rFonts w:hint="default" w:ascii="Times New Roman" w:hAnsi="Times New Roman" w:cs="Times New Roman"/>
                      <w:u w:val="single" w:color="auto"/>
                      <w:lang w:val="en-US" w:eastAsia="zh-CN"/>
                    </w:rPr>
                    <w:t>运至有机肥厂</w:t>
                  </w:r>
                  <w:r>
                    <w:rPr>
                      <w:rFonts w:hint="default" w:ascii="Times New Roman" w:hAnsi="Times New Roman" w:cs="Times New Roman"/>
                      <w:u w:val="single" w:color="auto"/>
                    </w:rPr>
                    <w:t>作为有机肥生产原料资源化利用，日产日清；</w:t>
                  </w:r>
                  <w:r>
                    <w:rPr>
                      <w:rFonts w:hint="default" w:ascii="Times New Roman" w:hAnsi="Times New Roman" w:cs="Times New Roman"/>
                      <w:u w:val="single" w:color="auto"/>
                    </w:rPr>
                    <w:fldChar w:fldCharType="begin"/>
                  </w:r>
                  <w:r>
                    <w:rPr>
                      <w:rFonts w:hint="default" w:ascii="Times New Roman" w:hAnsi="Times New Roman" w:cs="Times New Roman"/>
                      <w:u w:val="single" w:color="auto"/>
                    </w:rPr>
                    <w:instrText xml:space="preserve"> = 4 \* GB3 \* MERGEFORMAT </w:instrText>
                  </w:r>
                  <w:r>
                    <w:rPr>
                      <w:rFonts w:hint="default" w:ascii="Times New Roman" w:hAnsi="Times New Roman" w:cs="Times New Roman"/>
                      <w:u w:val="single" w:color="auto"/>
                    </w:rPr>
                    <w:fldChar w:fldCharType="separate"/>
                  </w:r>
                  <w:r>
                    <w:rPr>
                      <w:rFonts w:hint="default" w:ascii="Times New Roman" w:hAnsi="Times New Roman" w:cs="Times New Roman"/>
                      <w:u w:val="single" w:color="auto"/>
                    </w:rPr>
                    <w:t>④</w:t>
                  </w:r>
                  <w:r>
                    <w:rPr>
                      <w:rFonts w:hint="default" w:ascii="Times New Roman" w:hAnsi="Times New Roman" w:cs="Times New Roman"/>
                      <w:u w:val="single" w:color="auto"/>
                    </w:rPr>
                    <w:fldChar w:fldCharType="end"/>
                  </w:r>
                  <w:r>
                    <w:rPr>
                      <w:rFonts w:hint="default" w:ascii="Times New Roman" w:hAnsi="Times New Roman" w:cs="Times New Roman"/>
                      <w:u w:val="single" w:color="auto"/>
                    </w:rPr>
                    <w:t>污水处理站污泥、格栅渣清理暂存于厂区内污泥池，</w:t>
                  </w:r>
                  <w:r>
                    <w:rPr>
                      <w:rFonts w:hint="default" w:ascii="Times New Roman" w:hAnsi="Times New Roman" w:cs="Times New Roman"/>
                      <w:u w:val="single" w:color="auto"/>
                      <w:lang w:val="en-US" w:eastAsia="zh-CN"/>
                    </w:rPr>
                    <w:t>外运至有机肥厂</w:t>
                  </w:r>
                  <w:r>
                    <w:rPr>
                      <w:rFonts w:hint="default" w:ascii="Times New Roman" w:hAnsi="Times New Roman" w:cs="Times New Roman"/>
                      <w:u w:val="single" w:color="auto"/>
                    </w:rPr>
                    <w:t>作为有机肥生产原料使用</w:t>
                  </w:r>
                  <w:r>
                    <w:rPr>
                      <w:rFonts w:hint="default" w:ascii="Times New Roman" w:hAnsi="Times New Roman" w:cs="Times New Roman"/>
                      <w:u w:val="single" w:color="auto"/>
                      <w:lang w:eastAsia="zh-CN"/>
                    </w:rPr>
                    <w:t>，</w:t>
                  </w:r>
                  <w:r>
                    <w:rPr>
                      <w:rFonts w:hint="default" w:ascii="Times New Roman" w:hAnsi="Times New Roman" w:cs="Times New Roman"/>
                      <w:u w:val="single" w:color="auto"/>
                      <w:lang w:val="en-US" w:eastAsia="zh-CN"/>
                    </w:rPr>
                    <w:t>日产日清</w:t>
                  </w:r>
                  <w:r>
                    <w:rPr>
                      <w:rFonts w:hint="default" w:ascii="Times New Roman" w:hAnsi="Times New Roman" w:cs="Times New Roman"/>
                      <w:u w:val="single" w:color="auto"/>
                    </w:rPr>
                    <w:t>；</w:t>
                  </w:r>
                  <w:r>
                    <w:rPr>
                      <w:rFonts w:hint="default" w:ascii="Times New Roman" w:hAnsi="Times New Roman" w:cs="Times New Roman"/>
                      <w:u w:val="single" w:color="auto"/>
                    </w:rPr>
                    <w:fldChar w:fldCharType="begin"/>
                  </w:r>
                  <w:r>
                    <w:rPr>
                      <w:rFonts w:hint="default" w:ascii="Times New Roman" w:hAnsi="Times New Roman" w:cs="Times New Roman"/>
                      <w:u w:val="single" w:color="auto"/>
                    </w:rPr>
                    <w:instrText xml:space="preserve"> = 5 \* GB3 \* MERGEFORMAT </w:instrText>
                  </w:r>
                  <w:r>
                    <w:rPr>
                      <w:rFonts w:hint="default" w:ascii="Times New Roman" w:hAnsi="Times New Roman" w:cs="Times New Roman"/>
                      <w:u w:val="single" w:color="auto"/>
                    </w:rPr>
                    <w:fldChar w:fldCharType="separate"/>
                  </w:r>
                  <w:r>
                    <w:rPr>
                      <w:rFonts w:hint="default" w:ascii="Times New Roman" w:hAnsi="Times New Roman" w:cs="Times New Roman"/>
                      <w:u w:val="single" w:color="auto"/>
                    </w:rPr>
                    <w:t>⑤</w:t>
                  </w:r>
                  <w:r>
                    <w:rPr>
                      <w:rFonts w:hint="default" w:ascii="Times New Roman" w:hAnsi="Times New Roman" w:cs="Times New Roman"/>
                      <w:u w:val="single" w:color="auto"/>
                    </w:rPr>
                    <w:fldChar w:fldCharType="end"/>
                  </w:r>
                  <w:r>
                    <w:rPr>
                      <w:rFonts w:hint="eastAsia" w:ascii="Times New Roman" w:hAnsi="Times New Roman" w:cs="Times New Roman"/>
                      <w:u w:val="single" w:color="auto"/>
                      <w:lang w:val="en-US" w:eastAsia="zh-CN"/>
                    </w:rPr>
                    <w:t>废机油</w:t>
                  </w:r>
                  <w:r>
                    <w:rPr>
                      <w:rFonts w:hint="default" w:ascii="Times New Roman" w:hAnsi="Times New Roman" w:cs="Times New Roman"/>
                      <w:u w:val="single" w:color="auto"/>
                    </w:rPr>
                    <w:t>收集暂存于厂区内危险废物暂存间定期交由有资质单位回收处置；</w:t>
                  </w:r>
                  <w:r>
                    <w:rPr>
                      <w:rFonts w:hint="default" w:ascii="Times New Roman" w:hAnsi="Times New Roman" w:cs="Times New Roman"/>
                      <w:u w:val="single" w:color="auto"/>
                    </w:rPr>
                    <w:fldChar w:fldCharType="begin"/>
                  </w:r>
                  <w:r>
                    <w:rPr>
                      <w:rFonts w:hint="default" w:ascii="Times New Roman" w:hAnsi="Times New Roman" w:cs="Times New Roman"/>
                      <w:u w:val="single" w:color="auto"/>
                    </w:rPr>
                    <w:instrText xml:space="preserve"> = 6 \* GB3 \* MERGEFORMAT </w:instrText>
                  </w:r>
                  <w:r>
                    <w:rPr>
                      <w:rFonts w:hint="default" w:ascii="Times New Roman" w:hAnsi="Times New Roman" w:cs="Times New Roman"/>
                      <w:u w:val="single" w:color="auto"/>
                    </w:rPr>
                    <w:fldChar w:fldCharType="separate"/>
                  </w:r>
                  <w:r>
                    <w:rPr>
                      <w:rFonts w:hint="default" w:ascii="Times New Roman" w:hAnsi="Times New Roman" w:cs="Times New Roman"/>
                      <w:u w:val="single" w:color="auto"/>
                    </w:rPr>
                    <w:t>⑥</w:t>
                  </w:r>
                  <w:r>
                    <w:rPr>
                      <w:rFonts w:hint="default" w:ascii="Times New Roman" w:hAnsi="Times New Roman" w:cs="Times New Roman"/>
                      <w:u w:val="single" w:color="auto"/>
                    </w:rPr>
                    <w:fldChar w:fldCharType="end"/>
                  </w:r>
                  <w:r>
                    <w:rPr>
                      <w:rFonts w:hint="default" w:ascii="Times New Roman" w:hAnsi="Times New Roman" w:cs="Times New Roman"/>
                      <w:u w:val="single" w:color="auto"/>
                    </w:rPr>
                    <w:t>生活垃圾收集后交由环卫部门清运处置。</w:t>
                  </w:r>
                </w:p>
              </w:tc>
              <w:tc>
                <w:tcPr>
                  <w:tcW w:w="2065" w:type="dxa"/>
                  <w:noWrap w:val="0"/>
                  <w:vAlign w:val="center"/>
                </w:tcPr>
                <w:p w14:paraId="6680B013">
                  <w:pPr>
                    <w:adjustRightInd w:val="0"/>
                    <w:snapToGrid w:val="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拟建</w:t>
                  </w:r>
                </w:p>
              </w:tc>
            </w:tr>
            <w:tr w14:paraId="781D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6" w:type="dxa"/>
                  <w:vMerge w:val="continue"/>
                  <w:noWrap w:val="0"/>
                  <w:vAlign w:val="center"/>
                </w:tcPr>
                <w:p w14:paraId="5F90C95F">
                  <w:pPr>
                    <w:adjustRightInd w:val="0"/>
                    <w:snapToGrid w:val="0"/>
                    <w:rPr>
                      <w:rFonts w:hint="default" w:ascii="Times New Roman" w:hAnsi="Times New Roman" w:eastAsia="宋体" w:cs="Times New Roman"/>
                      <w:bCs/>
                      <w:szCs w:val="21"/>
                      <w:u w:val="single" w:color="auto"/>
                    </w:rPr>
                  </w:pPr>
                </w:p>
              </w:tc>
              <w:tc>
                <w:tcPr>
                  <w:tcW w:w="661" w:type="dxa"/>
                  <w:noWrap w:val="0"/>
                  <w:vAlign w:val="center"/>
                </w:tcPr>
                <w:p w14:paraId="24180008">
                  <w:pPr>
                    <w:adjustRightInd w:val="0"/>
                    <w:snapToGrid w:val="0"/>
                    <w:jc w:val="center"/>
                    <w:rPr>
                      <w:rFonts w:hint="default" w:ascii="Times New Roman" w:hAnsi="Times New Roman" w:eastAsia="宋体" w:cs="Times New Roman"/>
                      <w:bCs/>
                      <w:szCs w:val="21"/>
                      <w:u w:val="single" w:color="auto"/>
                      <w:lang w:val="en-US" w:eastAsia="zh-CN"/>
                    </w:rPr>
                  </w:pPr>
                  <w:r>
                    <w:rPr>
                      <w:rFonts w:hint="default" w:ascii="Times New Roman" w:hAnsi="Times New Roman" w:eastAsia="宋体" w:cs="Times New Roman"/>
                      <w:bCs/>
                      <w:szCs w:val="21"/>
                      <w:u w:val="single" w:color="auto"/>
                      <w:lang w:val="en-US" w:eastAsia="zh-CN"/>
                    </w:rPr>
                    <w:t>风险</w:t>
                  </w:r>
                </w:p>
              </w:tc>
              <w:tc>
                <w:tcPr>
                  <w:tcW w:w="4442" w:type="dxa"/>
                  <w:noWrap w:val="0"/>
                  <w:vAlign w:val="center"/>
                </w:tcPr>
                <w:p w14:paraId="0CEDF796">
                  <w:pPr>
                    <w:adjustRightInd w:val="0"/>
                    <w:snapToGrid w:val="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事故应急池（40m</w:t>
                  </w:r>
                  <w:r>
                    <w:rPr>
                      <w:rFonts w:hint="default" w:ascii="Times New Roman" w:hAnsi="Times New Roman" w:cs="Times New Roman"/>
                      <w:sz w:val="21"/>
                      <w:szCs w:val="21"/>
                      <w:u w:val="single" w:color="auto"/>
                      <w:vertAlign w:val="superscript"/>
                      <w:lang w:val="en-US" w:eastAsia="zh-CN"/>
                    </w:rPr>
                    <w:t>3</w:t>
                  </w:r>
                  <w:r>
                    <w:rPr>
                      <w:rFonts w:hint="default" w:ascii="Times New Roman" w:hAnsi="Times New Roman" w:cs="Times New Roman"/>
                      <w:sz w:val="21"/>
                      <w:szCs w:val="21"/>
                      <w:u w:val="single" w:color="auto"/>
                      <w:lang w:val="en-US" w:eastAsia="zh-CN"/>
                    </w:rPr>
                    <w:t>）</w:t>
                  </w:r>
                </w:p>
              </w:tc>
              <w:tc>
                <w:tcPr>
                  <w:tcW w:w="2065" w:type="dxa"/>
                  <w:noWrap w:val="0"/>
                  <w:vAlign w:val="center"/>
                </w:tcPr>
                <w:p w14:paraId="72368B55">
                  <w:pPr>
                    <w:adjustRightInd w:val="0"/>
                    <w:snapToGrid w:val="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依托现有</w:t>
                  </w:r>
                </w:p>
              </w:tc>
            </w:tr>
          </w:tbl>
          <w:p w14:paraId="165CD4AF">
            <w:pPr>
              <w:adjustRightInd w:val="0"/>
              <w:snapToGrid w:val="0"/>
              <w:spacing w:line="360" w:lineRule="auto"/>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2.3主要设备</w:t>
            </w:r>
          </w:p>
          <w:p w14:paraId="4628C86E">
            <w:pPr>
              <w:pStyle w:val="12"/>
              <w:spacing w:line="360" w:lineRule="auto"/>
              <w:ind w:firstLine="480"/>
              <w:rPr>
                <w:rFonts w:hint="default" w:ascii="Times New Roman" w:hAnsi="Times New Roman" w:eastAsia="宋体" w:cs="Times New Roman"/>
                <w:bCs/>
                <w:sz w:val="24"/>
                <w:u w:val="none" w:color="auto"/>
              </w:rPr>
            </w:pPr>
            <w:r>
              <w:rPr>
                <w:rFonts w:hint="default" w:ascii="Times New Roman" w:hAnsi="Times New Roman" w:eastAsia="宋体" w:cs="Times New Roman"/>
                <w:bCs/>
                <w:sz w:val="24"/>
                <w:u w:val="none" w:color="auto"/>
              </w:rPr>
              <w:t>本项目主要设备详细情况见下表2-2。</w:t>
            </w:r>
          </w:p>
          <w:p w14:paraId="2DA76270">
            <w:pPr>
              <w:adjustRightInd w:val="0"/>
              <w:snapToGrid w:val="0"/>
              <w:jc w:val="center"/>
              <w:rPr>
                <w:rFonts w:hint="default" w:ascii="Times New Roman" w:hAnsi="Times New Roman" w:eastAsia="宋体" w:cs="Times New Roman"/>
                <w:b/>
                <w:szCs w:val="21"/>
                <w:u w:val="single" w:color="auto"/>
              </w:rPr>
            </w:pPr>
            <w:r>
              <w:rPr>
                <w:rFonts w:hint="default" w:ascii="Times New Roman" w:hAnsi="Times New Roman" w:cs="Times New Roman"/>
                <w:b/>
                <w:iCs w:val="0"/>
                <w:snapToGrid/>
                <w:color w:val="auto"/>
                <w:sz w:val="21"/>
                <w:szCs w:val="21"/>
                <w:u w:val="single" w:color="auto"/>
              </w:rPr>
              <w:t>表2-</w:t>
            </w:r>
            <w:r>
              <w:rPr>
                <w:rFonts w:hint="default" w:ascii="Times New Roman" w:hAnsi="Times New Roman" w:cs="Times New Roman"/>
                <w:b/>
                <w:iCs w:val="0"/>
                <w:snapToGrid/>
                <w:color w:val="auto"/>
                <w:sz w:val="21"/>
                <w:szCs w:val="21"/>
                <w:u w:val="single" w:color="auto"/>
                <w:lang w:val="en-US" w:eastAsia="zh-CN"/>
              </w:rPr>
              <w:t>2</w:t>
            </w:r>
            <w:r>
              <w:rPr>
                <w:rFonts w:hint="default" w:ascii="Times New Roman" w:hAnsi="Times New Roman" w:cs="Times New Roman"/>
                <w:b/>
                <w:iCs w:val="0"/>
                <w:snapToGrid/>
                <w:color w:val="auto"/>
                <w:sz w:val="21"/>
                <w:szCs w:val="21"/>
                <w:u w:val="single" w:color="auto"/>
              </w:rPr>
              <w:t>主要</w:t>
            </w:r>
            <w:r>
              <w:rPr>
                <w:rFonts w:hint="default" w:ascii="Times New Roman" w:hAnsi="Times New Roman" w:eastAsia="宋体" w:cs="Times New Roman"/>
                <w:b/>
                <w:szCs w:val="21"/>
                <w:u w:val="single" w:color="auto"/>
              </w:rPr>
              <w:t>生产</w:t>
            </w:r>
            <w:r>
              <w:rPr>
                <w:rFonts w:hint="default" w:ascii="Times New Roman" w:hAnsi="Times New Roman" w:cs="Times New Roman"/>
                <w:b/>
                <w:iCs w:val="0"/>
                <w:snapToGrid/>
                <w:color w:val="auto"/>
                <w:sz w:val="21"/>
                <w:szCs w:val="21"/>
                <w:u w:val="single" w:color="auto"/>
              </w:rPr>
              <w:t>设备</w:t>
            </w:r>
            <w:r>
              <w:rPr>
                <w:rFonts w:hint="default" w:ascii="Times New Roman" w:hAnsi="Times New Roman" w:eastAsia="宋体" w:cs="Times New Roman"/>
                <w:b/>
                <w:szCs w:val="21"/>
                <w:u w:val="single" w:color="auto"/>
              </w:rPr>
              <w:t>情况</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2"/>
              <w:gridCol w:w="2463"/>
              <w:gridCol w:w="767"/>
              <w:gridCol w:w="674"/>
              <w:gridCol w:w="1403"/>
              <w:gridCol w:w="1975"/>
            </w:tblGrid>
            <w:tr w14:paraId="51160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6C8A1E5D">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序号</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6D43022">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设备名称</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6C97ABB">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单位</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D25C141">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数量</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A74BFA3">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型号</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4BE02383">
                  <w:pPr>
                    <w:snapToGrid w:val="0"/>
                    <w:spacing w:before="0" w:beforeAutospacing="0" w:after="0" w:afterAutospacing="0" w:line="240" w:lineRule="auto"/>
                    <w:jc w:val="center"/>
                    <w:textAlignment w:val="baseline"/>
                    <w:rPr>
                      <w:rStyle w:val="74"/>
                      <w:rFonts w:hint="default" w:ascii="Times New Roman" w:hAnsi="Times New Roman" w:cs="Times New Roman"/>
                      <w:b w:val="0"/>
                      <w:i w:val="0"/>
                      <w:caps w:val="0"/>
                      <w:spacing w:val="0"/>
                      <w:w w:val="100"/>
                      <w:kern w:val="2"/>
                      <w:sz w:val="21"/>
                      <w:szCs w:val="21"/>
                      <w:u w:val="single" w:color="auto"/>
                      <w:lang w:val="en-US" w:eastAsia="zh-CN" w:bidi="ar-SA"/>
                    </w:rPr>
                  </w:pPr>
                  <w:r>
                    <w:rPr>
                      <w:rStyle w:val="74"/>
                      <w:rFonts w:hint="eastAsia" w:ascii="Times New Roman" w:hAnsi="Times New Roman" w:cs="Times New Roman"/>
                      <w:b w:val="0"/>
                      <w:i w:val="0"/>
                      <w:caps w:val="0"/>
                      <w:spacing w:val="0"/>
                      <w:w w:val="100"/>
                      <w:kern w:val="2"/>
                      <w:sz w:val="21"/>
                      <w:szCs w:val="21"/>
                      <w:u w:val="single" w:color="auto"/>
                      <w:lang w:val="en-US" w:eastAsia="zh-CN" w:bidi="ar-SA"/>
                    </w:rPr>
                    <w:t>备注</w:t>
                  </w:r>
                </w:p>
              </w:tc>
            </w:tr>
            <w:tr w14:paraId="5756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0D662090">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t>1</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0FB99E2">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水烫脱毛机</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6FF64A9">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套</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B58C6A4">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513F2B42">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YPL250103</w:t>
                  </w:r>
                </w:p>
              </w:tc>
              <w:tc>
                <w:tcPr>
                  <w:tcW w:w="1975" w:type="dxa"/>
                  <w:vMerge w:val="restart"/>
                  <w:tcBorders>
                    <w:top w:val="single" w:color="000000" w:sz="4" w:space="0"/>
                    <w:left w:val="single" w:color="000000" w:sz="4" w:space="0"/>
                    <w:right w:val="single" w:color="000000" w:sz="4" w:space="0"/>
                  </w:tcBorders>
                  <w:noWrap w:val="0"/>
                  <w:vAlign w:val="center"/>
                </w:tcPr>
                <w:p w14:paraId="65FD1AEC">
                  <w:pPr>
                    <w:snapToGrid w:val="0"/>
                    <w:spacing w:before="0" w:beforeAutospacing="0" w:after="0" w:afterAutospacing="0" w:line="240" w:lineRule="auto"/>
                    <w:jc w:val="center"/>
                    <w:textAlignment w:val="baseline"/>
                    <w:rPr>
                      <w:rStyle w:val="74"/>
                      <w:rFonts w:hint="default" w:ascii="Times New Roman" w:hAnsi="Times New Roman" w:cs="Times New Roman"/>
                      <w:b w:val="0"/>
                      <w:i w:val="0"/>
                      <w:caps w:val="0"/>
                      <w:spacing w:val="0"/>
                      <w:w w:val="100"/>
                      <w:kern w:val="2"/>
                      <w:sz w:val="21"/>
                      <w:szCs w:val="21"/>
                      <w:u w:val="single" w:color="auto"/>
                      <w:lang w:val="en-US" w:eastAsia="zh-CN" w:bidi="ar-SA"/>
                    </w:rPr>
                  </w:pPr>
                  <w:r>
                    <w:rPr>
                      <w:rStyle w:val="74"/>
                      <w:rFonts w:hint="eastAsia" w:ascii="Times New Roman" w:hAnsi="Times New Roman" w:cs="Times New Roman"/>
                      <w:b w:val="0"/>
                      <w:i w:val="0"/>
                      <w:caps w:val="0"/>
                      <w:spacing w:val="0"/>
                      <w:w w:val="100"/>
                      <w:kern w:val="2"/>
                      <w:sz w:val="21"/>
                      <w:szCs w:val="21"/>
                      <w:u w:val="single" w:color="auto"/>
                      <w:lang w:val="en-US" w:eastAsia="zh-CN" w:bidi="ar-SA"/>
                    </w:rPr>
                    <w:t>新增</w:t>
                  </w:r>
                </w:p>
              </w:tc>
            </w:tr>
            <w:tr w14:paraId="5D359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25496814">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t>2</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51EF93B">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兔屠宰线</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64A62FE">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套</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9E8BA35">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97492B3">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Fonts w:hint="default" w:ascii="Times New Roman" w:hAnsi="Times New Roman" w:cs="Times New Roman"/>
                      <w:b w:val="0"/>
                      <w:i w:val="0"/>
                      <w:caps w:val="0"/>
                      <w:spacing w:val="0"/>
                      <w:w w:val="100"/>
                      <w:kern w:val="2"/>
                      <w:sz w:val="21"/>
                      <w:szCs w:val="21"/>
                      <w:u w:val="single" w:color="auto"/>
                      <w:lang w:val="en-US" w:eastAsia="zh-CN" w:bidi="ar-SA"/>
                    </w:rPr>
                    <w:t>YPL250201</w:t>
                  </w:r>
                </w:p>
              </w:tc>
              <w:tc>
                <w:tcPr>
                  <w:tcW w:w="1975" w:type="dxa"/>
                  <w:vMerge w:val="continue"/>
                  <w:tcBorders>
                    <w:left w:val="single" w:color="000000" w:sz="4" w:space="0"/>
                    <w:right w:val="single" w:color="000000" w:sz="4" w:space="0"/>
                  </w:tcBorders>
                  <w:noWrap w:val="0"/>
                  <w:vAlign w:val="center"/>
                </w:tcPr>
                <w:p w14:paraId="09910C05">
                  <w:pPr>
                    <w:snapToGrid w:val="0"/>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2"/>
                      <w:sz w:val="21"/>
                      <w:szCs w:val="21"/>
                      <w:u w:val="single" w:color="auto"/>
                      <w:lang w:val="en-US" w:eastAsia="zh-CN" w:bidi="ar-SA"/>
                    </w:rPr>
                  </w:pPr>
                </w:p>
              </w:tc>
            </w:tr>
            <w:tr w14:paraId="4E3AA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6C156FC0">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t>3</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1838C8B">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Fonts w:hint="default" w:ascii="Times New Roman" w:hAnsi="Times New Roman" w:cs="Times New Roman"/>
                      <w:b w:val="0"/>
                      <w:i w:val="0"/>
                      <w:caps w:val="0"/>
                      <w:spacing w:val="0"/>
                      <w:w w:val="100"/>
                      <w:kern w:val="2"/>
                      <w:sz w:val="21"/>
                      <w:szCs w:val="21"/>
                      <w:u w:val="single" w:color="auto"/>
                      <w:lang w:val="en-US" w:eastAsia="zh-CN" w:bidi="ar-SA"/>
                    </w:rPr>
                    <w:t>兔麻电机</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1CA2CFC">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Fonts w:hint="default" w:ascii="Times New Roman" w:hAnsi="Times New Roman" w:cs="Times New Roman"/>
                      <w:b w:val="0"/>
                      <w:i w:val="0"/>
                      <w:caps w:val="0"/>
                      <w:spacing w:val="0"/>
                      <w:w w:val="100"/>
                      <w:kern w:val="2"/>
                      <w:sz w:val="21"/>
                      <w:szCs w:val="21"/>
                      <w:u w:val="single" w:color="auto"/>
                      <w:lang w:val="en-US" w:eastAsia="zh-CN" w:bidi="ar-SA"/>
                    </w:rPr>
                    <w:t>台</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2933AE2">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Fonts w:hint="default" w:ascii="Times New Roman" w:hAnsi="Times New Roman" w:cs="Times New Roman"/>
                      <w:b w:val="0"/>
                      <w:i w:val="0"/>
                      <w:caps w:val="0"/>
                      <w:spacing w:val="0"/>
                      <w:w w:val="100"/>
                      <w:kern w:val="2"/>
                      <w:sz w:val="21"/>
                      <w:szCs w:val="21"/>
                      <w:u w:val="single" w:color="auto"/>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63368BBF">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Fonts w:hint="default" w:ascii="Times New Roman" w:hAnsi="Times New Roman" w:cs="Times New Roman"/>
                      <w:b w:val="0"/>
                      <w:i w:val="0"/>
                      <w:caps w:val="0"/>
                      <w:spacing w:val="0"/>
                      <w:w w:val="100"/>
                      <w:kern w:val="2"/>
                      <w:sz w:val="21"/>
                      <w:szCs w:val="21"/>
                      <w:u w:val="single" w:color="auto"/>
                      <w:lang w:val="en-US" w:eastAsia="zh-CN" w:bidi="ar-SA"/>
                    </w:rPr>
                    <w:t>YPL250202</w:t>
                  </w:r>
                </w:p>
              </w:tc>
              <w:tc>
                <w:tcPr>
                  <w:tcW w:w="1975" w:type="dxa"/>
                  <w:vMerge w:val="continue"/>
                  <w:tcBorders>
                    <w:left w:val="single" w:color="000000" w:sz="4" w:space="0"/>
                    <w:right w:val="single" w:color="000000" w:sz="4" w:space="0"/>
                  </w:tcBorders>
                  <w:noWrap w:val="0"/>
                  <w:vAlign w:val="center"/>
                </w:tcPr>
                <w:p w14:paraId="082F5091">
                  <w:pPr>
                    <w:snapToGrid w:val="0"/>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2"/>
                      <w:sz w:val="21"/>
                      <w:szCs w:val="21"/>
                      <w:u w:val="single" w:color="auto"/>
                      <w:lang w:val="en-US" w:eastAsia="zh-CN" w:bidi="ar-SA"/>
                    </w:rPr>
                  </w:pPr>
                </w:p>
              </w:tc>
            </w:tr>
            <w:tr w14:paraId="06544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37774F4B">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t>4</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47F52D6">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自动扒皮机</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3E4B999">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台</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9E980BA">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7D79222F">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Fonts w:hint="default" w:ascii="Times New Roman" w:hAnsi="Times New Roman" w:cs="Times New Roman"/>
                      <w:b w:val="0"/>
                      <w:i w:val="0"/>
                      <w:caps w:val="0"/>
                      <w:spacing w:val="0"/>
                      <w:w w:val="100"/>
                      <w:kern w:val="2"/>
                      <w:sz w:val="21"/>
                      <w:szCs w:val="21"/>
                      <w:u w:val="single" w:color="auto"/>
                      <w:lang w:val="en-US" w:eastAsia="zh-CN" w:bidi="ar-SA"/>
                    </w:rPr>
                    <w:t>YPL250203</w:t>
                  </w:r>
                </w:p>
              </w:tc>
              <w:tc>
                <w:tcPr>
                  <w:tcW w:w="1975" w:type="dxa"/>
                  <w:vMerge w:val="continue"/>
                  <w:tcBorders>
                    <w:left w:val="single" w:color="000000" w:sz="4" w:space="0"/>
                    <w:right w:val="single" w:color="000000" w:sz="4" w:space="0"/>
                  </w:tcBorders>
                  <w:noWrap w:val="0"/>
                  <w:vAlign w:val="center"/>
                </w:tcPr>
                <w:p w14:paraId="23030915">
                  <w:pPr>
                    <w:snapToGrid w:val="0"/>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2"/>
                      <w:sz w:val="21"/>
                      <w:szCs w:val="21"/>
                      <w:u w:val="single" w:color="auto"/>
                      <w:lang w:val="en-US" w:eastAsia="zh-CN" w:bidi="ar-SA"/>
                    </w:rPr>
                  </w:pPr>
                </w:p>
              </w:tc>
            </w:tr>
            <w:tr w14:paraId="5305D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46C235ED">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t>5</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797DD0A">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提升机</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5F49DB0">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台</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15F5BBA">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681262BC">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Fonts w:hint="default" w:ascii="Times New Roman" w:hAnsi="Times New Roman" w:cs="Times New Roman"/>
                      <w:b w:val="0"/>
                      <w:i w:val="0"/>
                      <w:caps w:val="0"/>
                      <w:spacing w:val="0"/>
                      <w:w w:val="100"/>
                      <w:kern w:val="2"/>
                      <w:sz w:val="21"/>
                      <w:szCs w:val="21"/>
                      <w:u w:val="single" w:color="auto"/>
                      <w:lang w:val="en-US" w:eastAsia="zh-CN" w:bidi="ar-SA"/>
                    </w:rPr>
                    <w:t>YPL250204</w:t>
                  </w:r>
                </w:p>
              </w:tc>
              <w:tc>
                <w:tcPr>
                  <w:tcW w:w="1975" w:type="dxa"/>
                  <w:vMerge w:val="continue"/>
                  <w:tcBorders>
                    <w:left w:val="single" w:color="000000" w:sz="4" w:space="0"/>
                    <w:right w:val="single" w:color="000000" w:sz="4" w:space="0"/>
                  </w:tcBorders>
                  <w:noWrap w:val="0"/>
                  <w:vAlign w:val="center"/>
                </w:tcPr>
                <w:p w14:paraId="1A08A791">
                  <w:pPr>
                    <w:snapToGrid w:val="0"/>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2"/>
                      <w:sz w:val="21"/>
                      <w:szCs w:val="21"/>
                      <w:u w:val="single" w:color="auto"/>
                      <w:lang w:val="en-US" w:eastAsia="zh-CN" w:bidi="ar-SA"/>
                    </w:rPr>
                  </w:pPr>
                </w:p>
              </w:tc>
            </w:tr>
            <w:tr w14:paraId="33F78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476371B9">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t>6</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6FF71D6">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洗肚机</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D6CB7DB">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台</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9B70835">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34048FC7">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YPL250205</w:t>
                  </w:r>
                </w:p>
              </w:tc>
              <w:tc>
                <w:tcPr>
                  <w:tcW w:w="1975" w:type="dxa"/>
                  <w:vMerge w:val="continue"/>
                  <w:tcBorders>
                    <w:left w:val="single" w:color="000000" w:sz="4" w:space="0"/>
                    <w:right w:val="single" w:color="000000" w:sz="4" w:space="0"/>
                  </w:tcBorders>
                  <w:noWrap w:val="0"/>
                  <w:vAlign w:val="center"/>
                </w:tcPr>
                <w:p w14:paraId="296BA69D">
                  <w:pPr>
                    <w:snapToGrid w:val="0"/>
                    <w:spacing w:before="0" w:beforeAutospacing="0" w:after="0" w:afterAutospacing="0" w:line="240" w:lineRule="auto"/>
                    <w:jc w:val="center"/>
                    <w:textAlignment w:val="baseline"/>
                    <w:rPr>
                      <w:rStyle w:val="74"/>
                      <w:rFonts w:hint="default" w:ascii="Times New Roman" w:hAnsi="Times New Roman" w:cs="Times New Roman"/>
                      <w:b w:val="0"/>
                      <w:i w:val="0"/>
                      <w:caps w:val="0"/>
                      <w:spacing w:val="0"/>
                      <w:w w:val="100"/>
                      <w:kern w:val="2"/>
                      <w:sz w:val="21"/>
                      <w:szCs w:val="21"/>
                      <w:u w:val="single" w:color="auto"/>
                      <w:lang w:val="en-US" w:eastAsia="zh-CN" w:bidi="ar-SA"/>
                    </w:rPr>
                  </w:pPr>
                </w:p>
              </w:tc>
            </w:tr>
            <w:tr w14:paraId="31224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0CA94C0E">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t>7</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2A2DE18">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传送带</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C1658B2">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条</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0C384C7">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713344BD">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YPL250206</w:t>
                  </w:r>
                </w:p>
              </w:tc>
              <w:tc>
                <w:tcPr>
                  <w:tcW w:w="1975" w:type="dxa"/>
                  <w:vMerge w:val="continue"/>
                  <w:tcBorders>
                    <w:left w:val="single" w:color="000000" w:sz="4" w:space="0"/>
                    <w:right w:val="single" w:color="000000" w:sz="4" w:space="0"/>
                  </w:tcBorders>
                  <w:noWrap w:val="0"/>
                  <w:vAlign w:val="center"/>
                </w:tcPr>
                <w:p w14:paraId="32951467">
                  <w:pPr>
                    <w:snapToGrid w:val="0"/>
                    <w:spacing w:before="0" w:beforeAutospacing="0" w:after="0" w:afterAutospacing="0" w:line="240" w:lineRule="auto"/>
                    <w:jc w:val="center"/>
                    <w:textAlignment w:val="baseline"/>
                    <w:rPr>
                      <w:rStyle w:val="74"/>
                      <w:rFonts w:hint="default" w:ascii="Times New Roman" w:hAnsi="Times New Roman" w:cs="Times New Roman"/>
                      <w:b w:val="0"/>
                      <w:i w:val="0"/>
                      <w:caps w:val="0"/>
                      <w:spacing w:val="0"/>
                      <w:w w:val="100"/>
                      <w:kern w:val="2"/>
                      <w:sz w:val="21"/>
                      <w:szCs w:val="21"/>
                      <w:u w:val="single" w:color="auto"/>
                      <w:lang w:val="en-US" w:eastAsia="zh-CN" w:bidi="ar-SA"/>
                    </w:rPr>
                  </w:pPr>
                </w:p>
              </w:tc>
            </w:tr>
            <w:tr w14:paraId="39164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640E77B3">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t>8</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3EEB0D9">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冷冻库压缩压缩机20P</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509A811">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台</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D086355">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5D9D5FA9">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YPL250301</w:t>
                  </w:r>
                </w:p>
              </w:tc>
              <w:tc>
                <w:tcPr>
                  <w:tcW w:w="1975" w:type="dxa"/>
                  <w:vMerge w:val="continue"/>
                  <w:tcBorders>
                    <w:left w:val="single" w:color="000000" w:sz="4" w:space="0"/>
                    <w:right w:val="single" w:color="000000" w:sz="4" w:space="0"/>
                  </w:tcBorders>
                  <w:noWrap w:val="0"/>
                  <w:vAlign w:val="center"/>
                </w:tcPr>
                <w:p w14:paraId="77AA352B">
                  <w:pPr>
                    <w:snapToGrid w:val="0"/>
                    <w:spacing w:before="0" w:beforeAutospacing="0" w:after="0" w:afterAutospacing="0" w:line="240" w:lineRule="auto"/>
                    <w:jc w:val="center"/>
                    <w:textAlignment w:val="baseline"/>
                    <w:rPr>
                      <w:rStyle w:val="74"/>
                      <w:rFonts w:hint="default" w:ascii="Times New Roman" w:hAnsi="Times New Roman" w:cs="Times New Roman"/>
                      <w:b w:val="0"/>
                      <w:i w:val="0"/>
                      <w:caps w:val="0"/>
                      <w:spacing w:val="0"/>
                      <w:w w:val="100"/>
                      <w:kern w:val="2"/>
                      <w:sz w:val="21"/>
                      <w:szCs w:val="21"/>
                      <w:u w:val="single" w:color="auto"/>
                      <w:lang w:val="en-US" w:eastAsia="zh-CN" w:bidi="ar-SA"/>
                    </w:rPr>
                  </w:pPr>
                </w:p>
              </w:tc>
            </w:tr>
            <w:tr w14:paraId="7EA09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2E1146E7">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t>9</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EDA85BD">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速冻库压缩机25P</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A47CC15">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台</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284E5C3">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EEC834D">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YPL250302</w:t>
                  </w:r>
                </w:p>
              </w:tc>
              <w:tc>
                <w:tcPr>
                  <w:tcW w:w="1975" w:type="dxa"/>
                  <w:vMerge w:val="continue"/>
                  <w:tcBorders>
                    <w:left w:val="single" w:color="000000" w:sz="4" w:space="0"/>
                    <w:right w:val="single" w:color="000000" w:sz="4" w:space="0"/>
                  </w:tcBorders>
                  <w:noWrap w:val="0"/>
                  <w:vAlign w:val="center"/>
                </w:tcPr>
                <w:p w14:paraId="16BF6E65">
                  <w:pPr>
                    <w:snapToGrid w:val="0"/>
                    <w:spacing w:before="0" w:beforeAutospacing="0" w:after="0" w:afterAutospacing="0" w:line="240" w:lineRule="auto"/>
                    <w:jc w:val="center"/>
                    <w:textAlignment w:val="baseline"/>
                    <w:rPr>
                      <w:rStyle w:val="74"/>
                      <w:rFonts w:hint="default" w:ascii="Times New Roman" w:hAnsi="Times New Roman" w:cs="Times New Roman"/>
                      <w:b w:val="0"/>
                      <w:i w:val="0"/>
                      <w:caps w:val="0"/>
                      <w:spacing w:val="0"/>
                      <w:w w:val="100"/>
                      <w:kern w:val="2"/>
                      <w:sz w:val="21"/>
                      <w:szCs w:val="21"/>
                      <w:u w:val="single" w:color="auto"/>
                      <w:lang w:val="en-US" w:eastAsia="zh-CN" w:bidi="ar-SA"/>
                    </w:rPr>
                  </w:pPr>
                </w:p>
              </w:tc>
            </w:tr>
            <w:tr w14:paraId="2C49E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0375E76D">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t>10</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C331BC7">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手持电动升降叉车1.5t</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00361D7">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台</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C2A977F">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F50F54A">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YPL250501</w:t>
                  </w:r>
                </w:p>
              </w:tc>
              <w:tc>
                <w:tcPr>
                  <w:tcW w:w="1975" w:type="dxa"/>
                  <w:vMerge w:val="continue"/>
                  <w:tcBorders>
                    <w:left w:val="single" w:color="000000" w:sz="4" w:space="0"/>
                    <w:bottom w:val="single" w:color="000000" w:sz="4" w:space="0"/>
                    <w:right w:val="single" w:color="000000" w:sz="4" w:space="0"/>
                  </w:tcBorders>
                  <w:noWrap w:val="0"/>
                  <w:vAlign w:val="center"/>
                </w:tcPr>
                <w:p w14:paraId="725C9346">
                  <w:pPr>
                    <w:snapToGrid w:val="0"/>
                    <w:spacing w:before="0" w:beforeAutospacing="0" w:after="0" w:afterAutospacing="0" w:line="240" w:lineRule="auto"/>
                    <w:jc w:val="center"/>
                    <w:textAlignment w:val="baseline"/>
                    <w:rPr>
                      <w:rStyle w:val="74"/>
                      <w:rFonts w:hint="default" w:ascii="Times New Roman" w:hAnsi="Times New Roman" w:cs="Times New Roman"/>
                      <w:b w:val="0"/>
                      <w:i w:val="0"/>
                      <w:caps w:val="0"/>
                      <w:spacing w:val="0"/>
                      <w:w w:val="100"/>
                      <w:kern w:val="2"/>
                      <w:sz w:val="21"/>
                      <w:szCs w:val="21"/>
                      <w:u w:val="single" w:color="auto"/>
                      <w:lang w:val="en-US" w:eastAsia="zh-CN" w:bidi="ar-SA"/>
                    </w:rPr>
                  </w:pPr>
                </w:p>
              </w:tc>
            </w:tr>
            <w:tr w14:paraId="5E6DB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52E94FC6">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t>11</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BECB80D">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污水处理设备（300吨/天</w:t>
                  </w:r>
                  <w:r>
                    <w:rPr>
                      <w:rStyle w:val="74"/>
                      <w:rFonts w:hint="eastAsia" w:ascii="Times New Roman" w:hAnsi="Times New Roman" w:cs="Times New Roman"/>
                      <w:b w:val="0"/>
                      <w:i w:val="0"/>
                      <w:caps w:val="0"/>
                      <w:spacing w:val="0"/>
                      <w:w w:val="100"/>
                      <w:kern w:val="2"/>
                      <w:sz w:val="21"/>
                      <w:szCs w:val="21"/>
                      <w:u w:val="single" w:color="auto"/>
                      <w:lang w:val="en-US" w:eastAsia="zh-CN" w:bidi="ar-SA"/>
                    </w:rPr>
                    <w:t>，包含压滤机等</w:t>
                  </w:r>
                  <w:r>
                    <w:rPr>
                      <w:rStyle w:val="74"/>
                      <w:rFonts w:hint="default" w:ascii="Times New Roman" w:hAnsi="Times New Roman" w:cs="Times New Roman"/>
                      <w:b w:val="0"/>
                      <w:i w:val="0"/>
                      <w:caps w:val="0"/>
                      <w:spacing w:val="0"/>
                      <w:w w:val="100"/>
                      <w:kern w:val="2"/>
                      <w:sz w:val="21"/>
                      <w:szCs w:val="21"/>
                      <w:u w:val="single" w:color="auto"/>
                      <w:lang w:val="en-US" w:eastAsia="zh-CN" w:bidi="ar-SA"/>
                    </w:rPr>
                    <w:t>）</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0BB075F">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套</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85E5238">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C8ACE28">
                  <w:pPr>
                    <w:snapToGrid w:val="0"/>
                    <w:spacing w:before="0" w:beforeAutospacing="0" w:after="0" w:afterAutospacing="0" w:line="240" w:lineRule="auto"/>
                    <w:jc w:val="center"/>
                    <w:textAlignment w:val="baseline"/>
                    <w:rPr>
                      <w:rStyle w:val="74"/>
                      <w:rFonts w:hint="default" w:ascii="Times New Roman" w:hAnsi="Times New Roman" w:eastAsia="宋体" w:cs="Times New Roman"/>
                      <w:b w:val="0"/>
                      <w:i w:val="0"/>
                      <w:caps w:val="0"/>
                      <w:spacing w:val="0"/>
                      <w:w w:val="100"/>
                      <w:kern w:val="2"/>
                      <w:sz w:val="21"/>
                      <w:szCs w:val="21"/>
                      <w:u w:val="single" w:color="auto"/>
                      <w:lang w:val="en-US" w:eastAsia="zh-CN" w:bidi="ar-SA"/>
                    </w:rPr>
                  </w:pPr>
                  <w:r>
                    <w:rPr>
                      <w:rStyle w:val="74"/>
                      <w:rFonts w:hint="default" w:ascii="Times New Roman" w:hAnsi="Times New Roman" w:cs="Times New Roman"/>
                      <w:b w:val="0"/>
                      <w:i w:val="0"/>
                      <w:caps w:val="0"/>
                      <w:spacing w:val="0"/>
                      <w:w w:val="100"/>
                      <w:kern w:val="2"/>
                      <w:sz w:val="21"/>
                      <w:szCs w:val="21"/>
                      <w:u w:val="single" w:color="auto"/>
                      <w:lang w:val="en-US" w:eastAsia="zh-CN" w:bidi="ar-SA"/>
                    </w:rPr>
                    <w:t>YPL250401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333B28FB">
                  <w:pPr>
                    <w:snapToGrid w:val="0"/>
                    <w:spacing w:before="0" w:beforeAutospacing="0" w:after="0" w:afterAutospacing="0" w:line="240" w:lineRule="auto"/>
                    <w:jc w:val="center"/>
                    <w:textAlignment w:val="baseline"/>
                    <w:rPr>
                      <w:rStyle w:val="74"/>
                      <w:rFonts w:hint="default" w:ascii="Times New Roman" w:hAnsi="Times New Roman" w:cs="Times New Roman"/>
                      <w:b w:val="0"/>
                      <w:i w:val="0"/>
                      <w:caps w:val="0"/>
                      <w:spacing w:val="0"/>
                      <w:w w:val="100"/>
                      <w:kern w:val="2"/>
                      <w:sz w:val="21"/>
                      <w:szCs w:val="21"/>
                      <w:u w:val="single" w:color="auto"/>
                      <w:lang w:val="en-US" w:eastAsia="zh-CN" w:bidi="ar-SA"/>
                    </w:rPr>
                  </w:pPr>
                  <w:r>
                    <w:rPr>
                      <w:rStyle w:val="74"/>
                      <w:rFonts w:hint="eastAsia" w:ascii="Times New Roman" w:hAnsi="Times New Roman" w:cs="Times New Roman"/>
                      <w:b w:val="0"/>
                      <w:i w:val="0"/>
                      <w:caps w:val="0"/>
                      <w:spacing w:val="0"/>
                      <w:w w:val="100"/>
                      <w:kern w:val="2"/>
                      <w:sz w:val="21"/>
                      <w:szCs w:val="21"/>
                      <w:u w:val="single" w:color="auto"/>
                      <w:lang w:val="en-US" w:eastAsia="zh-CN" w:bidi="ar-SA"/>
                    </w:rPr>
                    <w:t>依托</w:t>
                  </w:r>
                  <w:r>
                    <w:rPr>
                      <w:rFonts w:hint="default" w:ascii="Times New Roman" w:hAnsi="Times New Roman" w:eastAsia="宋体" w:cs="Times New Roman"/>
                      <w:bCs/>
                      <w:szCs w:val="21"/>
                      <w:u w:val="single" w:color="auto"/>
                      <w:lang w:val="en-US" w:eastAsia="zh-CN"/>
                    </w:rPr>
                    <w:t>宁远县老屠宰场的污水处理</w:t>
                  </w:r>
                  <w:r>
                    <w:rPr>
                      <w:rFonts w:hint="eastAsia" w:ascii="Times New Roman" w:hAnsi="Times New Roman" w:eastAsia="宋体" w:cs="Times New Roman"/>
                      <w:bCs/>
                      <w:szCs w:val="21"/>
                      <w:u w:val="single" w:color="auto"/>
                      <w:lang w:val="en-US" w:eastAsia="zh-CN"/>
                    </w:rPr>
                    <w:t>设备</w:t>
                  </w:r>
                </w:p>
              </w:tc>
            </w:tr>
          </w:tbl>
          <w:p w14:paraId="635CCF39">
            <w:pPr>
              <w:adjustRightInd w:val="0"/>
              <w:snapToGrid w:val="0"/>
              <w:spacing w:line="360" w:lineRule="auto"/>
              <w:jc w:val="left"/>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2.4主要原辅料及能源消耗</w:t>
            </w:r>
          </w:p>
          <w:p w14:paraId="543CF569">
            <w:pPr>
              <w:adjustRightInd w:val="0"/>
              <w:snapToGrid w:val="0"/>
              <w:spacing w:line="360" w:lineRule="auto"/>
              <w:ind w:firstLine="480" w:firstLineChars="200"/>
              <w:jc w:val="left"/>
              <w:rPr>
                <w:rFonts w:hint="default" w:ascii="Times New Roman" w:hAnsi="Times New Roman" w:eastAsia="宋体" w:cs="Times New Roman"/>
                <w:bCs/>
                <w:sz w:val="24"/>
                <w:u w:val="none" w:color="auto"/>
                <w:lang w:val="en-US" w:eastAsia="zh-CN"/>
              </w:rPr>
            </w:pPr>
            <w:r>
              <w:rPr>
                <w:rFonts w:hint="default" w:ascii="Times New Roman" w:hAnsi="Times New Roman" w:eastAsia="宋体" w:cs="Times New Roman"/>
                <w:bCs/>
                <w:sz w:val="24"/>
                <w:u w:val="none" w:color="auto"/>
              </w:rPr>
              <w:t>本项目所需要原辅材料及能源消耗见表2-3。</w:t>
            </w:r>
          </w:p>
          <w:p w14:paraId="6CBEB726">
            <w:pPr>
              <w:adjustRightInd w:val="0"/>
              <w:snapToGrid w:val="0"/>
              <w:jc w:val="center"/>
              <w:rPr>
                <w:rFonts w:hint="default" w:ascii="Times New Roman" w:hAnsi="Times New Roman" w:eastAsia="宋体" w:cs="Times New Roman"/>
                <w:b/>
                <w:szCs w:val="21"/>
                <w:u w:val="single" w:color="auto"/>
              </w:rPr>
            </w:pPr>
            <w:r>
              <w:rPr>
                <w:rFonts w:hint="default" w:ascii="Times New Roman" w:hAnsi="Times New Roman" w:eastAsia="宋体" w:cs="Times New Roman"/>
                <w:b/>
                <w:szCs w:val="21"/>
                <w:u w:val="single" w:color="auto"/>
              </w:rPr>
              <w:t>表2-3原辅材料及能源消耗一览表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515"/>
              <w:gridCol w:w="1805"/>
              <w:gridCol w:w="2384"/>
              <w:gridCol w:w="1398"/>
            </w:tblGrid>
            <w:tr w14:paraId="0BCD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2" w:type="dxa"/>
                  <w:noWrap w:val="0"/>
                  <w:vAlign w:val="center"/>
                </w:tcPr>
                <w:p w14:paraId="675EEA0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序号</w:t>
                  </w:r>
                </w:p>
              </w:tc>
              <w:tc>
                <w:tcPr>
                  <w:tcW w:w="1515" w:type="dxa"/>
                  <w:noWrap w:val="0"/>
                  <w:vAlign w:val="center"/>
                </w:tcPr>
                <w:p w14:paraId="0138E99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名称</w:t>
                  </w:r>
                </w:p>
              </w:tc>
              <w:tc>
                <w:tcPr>
                  <w:tcW w:w="1805" w:type="dxa"/>
                  <w:noWrap w:val="0"/>
                  <w:vAlign w:val="center"/>
                </w:tcPr>
                <w:p w14:paraId="0C524FF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年用量</w:t>
                  </w:r>
                </w:p>
              </w:tc>
              <w:tc>
                <w:tcPr>
                  <w:tcW w:w="2384" w:type="dxa"/>
                  <w:noWrap w:val="0"/>
                  <w:vAlign w:val="center"/>
                </w:tcPr>
                <w:p w14:paraId="649231A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厂区最大贮存量</w:t>
                  </w:r>
                </w:p>
              </w:tc>
              <w:tc>
                <w:tcPr>
                  <w:tcW w:w="1398" w:type="dxa"/>
                  <w:noWrap w:val="0"/>
                  <w:vAlign w:val="center"/>
                </w:tcPr>
                <w:p w14:paraId="3245D4B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备注</w:t>
                  </w:r>
                </w:p>
              </w:tc>
            </w:tr>
            <w:tr w14:paraId="2BD5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2" w:type="dxa"/>
                  <w:noWrap w:val="0"/>
                  <w:vAlign w:val="center"/>
                </w:tcPr>
                <w:p w14:paraId="58555D9E">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1</w:t>
                  </w:r>
                </w:p>
              </w:tc>
              <w:tc>
                <w:tcPr>
                  <w:tcW w:w="1515" w:type="dxa"/>
                  <w:noWrap w:val="0"/>
                  <w:vAlign w:val="center"/>
                </w:tcPr>
                <w:p w14:paraId="2AB3747E">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兔子</w:t>
                  </w:r>
                </w:p>
              </w:tc>
              <w:tc>
                <w:tcPr>
                  <w:tcW w:w="1805" w:type="dxa"/>
                  <w:noWrap w:val="0"/>
                  <w:vAlign w:val="center"/>
                </w:tcPr>
                <w:p w14:paraId="32AA1CEE">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200</w:t>
                  </w:r>
                  <w:r>
                    <w:rPr>
                      <w:rFonts w:hint="default" w:ascii="Times New Roman" w:hAnsi="Times New Roman" w:cs="Times New Roman"/>
                      <w:color w:val="000000"/>
                      <w:sz w:val="21"/>
                      <w:szCs w:val="21"/>
                      <w:u w:val="single" w:color="auto"/>
                    </w:rPr>
                    <w:t>万</w:t>
                  </w:r>
                  <w:r>
                    <w:rPr>
                      <w:rFonts w:hint="default" w:ascii="Times New Roman" w:hAnsi="Times New Roman" w:cs="Times New Roman"/>
                      <w:color w:val="000000"/>
                      <w:sz w:val="21"/>
                      <w:szCs w:val="21"/>
                      <w:u w:val="single" w:color="auto"/>
                      <w:lang w:val="en-US" w:eastAsia="zh-CN"/>
                    </w:rPr>
                    <w:t>只</w:t>
                  </w:r>
                </w:p>
                <w:p w14:paraId="5DCABCB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（折合</w:t>
                  </w:r>
                  <w:r>
                    <w:rPr>
                      <w:rFonts w:hint="default" w:ascii="Times New Roman" w:hAnsi="Times New Roman" w:cs="Times New Roman"/>
                      <w:color w:val="000000"/>
                      <w:sz w:val="21"/>
                      <w:szCs w:val="21"/>
                      <w:u w:val="single" w:color="auto"/>
                      <w:lang w:val="en-US" w:eastAsia="zh-CN"/>
                    </w:rPr>
                    <w:t>4600</w:t>
                  </w:r>
                  <w:r>
                    <w:rPr>
                      <w:rFonts w:hint="default" w:ascii="Times New Roman" w:hAnsi="Times New Roman" w:cs="Times New Roman"/>
                      <w:color w:val="000000"/>
                      <w:sz w:val="21"/>
                      <w:szCs w:val="21"/>
                      <w:u w:val="single" w:color="auto"/>
                    </w:rPr>
                    <w:t>吨）</w:t>
                  </w:r>
                </w:p>
              </w:tc>
              <w:tc>
                <w:tcPr>
                  <w:tcW w:w="2384" w:type="dxa"/>
                  <w:noWrap w:val="0"/>
                  <w:vAlign w:val="center"/>
                </w:tcPr>
                <w:p w14:paraId="7BCE2C0E">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lang w:val="en-US"/>
                    </w:rPr>
                  </w:pPr>
                  <w:r>
                    <w:rPr>
                      <w:rFonts w:hint="default" w:ascii="Times New Roman" w:hAnsi="Times New Roman" w:cs="Times New Roman"/>
                      <w:color w:val="000000"/>
                      <w:sz w:val="21"/>
                      <w:szCs w:val="21"/>
                      <w:u w:val="single" w:color="auto"/>
                      <w:lang w:val="en-US" w:eastAsia="zh-CN"/>
                    </w:rPr>
                    <w:t>8000只</w:t>
                  </w:r>
                </w:p>
                <w:p w14:paraId="331E796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（折合约</w:t>
                  </w:r>
                  <w:r>
                    <w:rPr>
                      <w:rFonts w:hint="default" w:ascii="Times New Roman" w:hAnsi="Times New Roman" w:cs="Times New Roman"/>
                      <w:color w:val="000000"/>
                      <w:sz w:val="21"/>
                      <w:szCs w:val="21"/>
                      <w:u w:val="single" w:color="auto"/>
                      <w:lang w:val="en-US" w:eastAsia="zh-CN"/>
                    </w:rPr>
                    <w:t>18.4</w:t>
                  </w:r>
                  <w:r>
                    <w:rPr>
                      <w:rFonts w:hint="default" w:ascii="Times New Roman" w:hAnsi="Times New Roman" w:cs="Times New Roman"/>
                      <w:color w:val="000000"/>
                      <w:sz w:val="21"/>
                      <w:szCs w:val="21"/>
                      <w:u w:val="single" w:color="auto"/>
                    </w:rPr>
                    <w:t>吨）</w:t>
                  </w:r>
                </w:p>
              </w:tc>
              <w:tc>
                <w:tcPr>
                  <w:tcW w:w="1398" w:type="dxa"/>
                  <w:noWrap w:val="0"/>
                  <w:vAlign w:val="center"/>
                </w:tcPr>
                <w:p w14:paraId="7AE27A8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lang w:val="en-US" w:eastAsia="zh-CN"/>
                    </w:rPr>
                    <w:t>兔子</w:t>
                  </w:r>
                  <w:r>
                    <w:rPr>
                      <w:rFonts w:hint="default" w:ascii="Times New Roman" w:hAnsi="Times New Roman" w:cs="Times New Roman"/>
                      <w:color w:val="000000"/>
                      <w:sz w:val="21"/>
                      <w:szCs w:val="21"/>
                      <w:u w:val="single" w:color="auto"/>
                    </w:rPr>
                    <w:t>毛重按</w:t>
                  </w:r>
                  <w:r>
                    <w:rPr>
                      <w:rFonts w:hint="default" w:ascii="Times New Roman" w:hAnsi="Times New Roman" w:cs="Times New Roman"/>
                      <w:color w:val="000000"/>
                      <w:sz w:val="21"/>
                      <w:szCs w:val="21"/>
                      <w:u w:val="single" w:color="auto"/>
                      <w:lang w:val="en-US" w:eastAsia="zh-CN"/>
                    </w:rPr>
                    <w:t>2.3</w:t>
                  </w:r>
                  <w:r>
                    <w:rPr>
                      <w:rFonts w:hint="default" w:ascii="Times New Roman" w:hAnsi="Times New Roman" w:cs="Times New Roman"/>
                      <w:color w:val="000000"/>
                      <w:sz w:val="21"/>
                      <w:szCs w:val="21"/>
                      <w:u w:val="single" w:color="auto"/>
                    </w:rPr>
                    <w:t>kg/</w:t>
                  </w:r>
                  <w:r>
                    <w:rPr>
                      <w:rFonts w:hint="default" w:ascii="Times New Roman" w:hAnsi="Times New Roman" w:cs="Times New Roman"/>
                      <w:color w:val="000000"/>
                      <w:sz w:val="21"/>
                      <w:szCs w:val="21"/>
                      <w:u w:val="single" w:color="auto"/>
                      <w:lang w:val="en-US" w:eastAsia="zh-CN"/>
                    </w:rPr>
                    <w:t>只</w:t>
                  </w:r>
                  <w:r>
                    <w:rPr>
                      <w:rFonts w:hint="default" w:ascii="Times New Roman" w:hAnsi="Times New Roman" w:cs="Times New Roman"/>
                      <w:color w:val="000000"/>
                      <w:sz w:val="21"/>
                      <w:szCs w:val="21"/>
                      <w:u w:val="single" w:color="auto"/>
                    </w:rPr>
                    <w:t>计</w:t>
                  </w:r>
                </w:p>
              </w:tc>
            </w:tr>
            <w:tr w14:paraId="1C91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2" w:type="dxa"/>
                  <w:noWrap w:val="0"/>
                  <w:vAlign w:val="center"/>
                </w:tcPr>
                <w:p w14:paraId="5FE4CC70">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w:t>
                  </w:r>
                </w:p>
              </w:tc>
              <w:tc>
                <w:tcPr>
                  <w:tcW w:w="1515" w:type="dxa"/>
                  <w:noWrap w:val="0"/>
                  <w:vAlign w:val="center"/>
                </w:tcPr>
                <w:p w14:paraId="6E83023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u w:val="single" w:color="auto"/>
                    </w:rPr>
                    <w:t>R507</w:t>
                  </w:r>
                  <w:r>
                    <w:rPr>
                      <w:rFonts w:hint="default" w:ascii="Times New Roman" w:hAnsi="Times New Roman" w:cs="Times New Roman"/>
                      <w:u w:val="single" w:color="auto"/>
                      <w:lang w:val="en-US" w:eastAsia="zh-CN"/>
                    </w:rPr>
                    <w:t>A</w:t>
                  </w:r>
                </w:p>
              </w:tc>
              <w:tc>
                <w:tcPr>
                  <w:tcW w:w="1805" w:type="dxa"/>
                  <w:noWrap w:val="0"/>
                  <w:vAlign w:val="center"/>
                </w:tcPr>
                <w:p w14:paraId="06586F9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sz w:val="21"/>
                      <w:szCs w:val="21"/>
                      <w:u w:val="single" w:color="auto"/>
                    </w:rPr>
                    <w:t>0.2t/a</w:t>
                  </w:r>
                </w:p>
              </w:tc>
              <w:tc>
                <w:tcPr>
                  <w:tcW w:w="2384" w:type="dxa"/>
                  <w:noWrap w:val="0"/>
                  <w:vAlign w:val="center"/>
                </w:tcPr>
                <w:p w14:paraId="6C5033C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sz w:val="21"/>
                      <w:szCs w:val="21"/>
                      <w:u w:val="single" w:color="auto"/>
                    </w:rPr>
                    <w:t>冷库一次性充装总计约</w:t>
                  </w:r>
                  <w:r>
                    <w:rPr>
                      <w:rFonts w:hint="default" w:ascii="Times New Roman" w:hAnsi="Times New Roman" w:cs="Times New Roman"/>
                      <w:sz w:val="21"/>
                      <w:szCs w:val="21"/>
                      <w:u w:val="single" w:color="auto"/>
                      <w:lang w:val="en-US" w:eastAsia="zh-CN"/>
                    </w:rPr>
                    <w:t>0.1</w:t>
                  </w:r>
                  <w:r>
                    <w:rPr>
                      <w:rFonts w:hint="default" w:ascii="Times New Roman" w:hAnsi="Times New Roman" w:cs="Times New Roman"/>
                      <w:sz w:val="21"/>
                      <w:szCs w:val="21"/>
                      <w:u w:val="single" w:color="auto"/>
                    </w:rPr>
                    <w:t>t，不在厂内贮存</w:t>
                  </w:r>
                </w:p>
              </w:tc>
              <w:tc>
                <w:tcPr>
                  <w:tcW w:w="1398" w:type="dxa"/>
                  <w:noWrap w:val="0"/>
                  <w:vAlign w:val="center"/>
                </w:tcPr>
                <w:p w14:paraId="52F951F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冷库冷藏区制冷剂</w:t>
                  </w:r>
                </w:p>
              </w:tc>
            </w:tr>
            <w:tr w14:paraId="75E0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2" w:type="dxa"/>
                  <w:noWrap w:val="0"/>
                  <w:vAlign w:val="center"/>
                </w:tcPr>
                <w:p w14:paraId="627BD6CF">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3</w:t>
                  </w:r>
                </w:p>
              </w:tc>
              <w:tc>
                <w:tcPr>
                  <w:tcW w:w="1515" w:type="dxa"/>
                  <w:noWrap w:val="0"/>
                  <w:vAlign w:val="center"/>
                </w:tcPr>
                <w:p w14:paraId="39EE10D0">
                  <w:pPr>
                    <w:pStyle w:val="12"/>
                    <w:tabs>
                      <w:tab w:val="left" w:pos="1021"/>
                    </w:tabs>
                    <w:spacing w:line="240" w:lineRule="auto"/>
                    <w:ind w:firstLine="0" w:firstLineChars="0"/>
                    <w:jc w:val="center"/>
                    <w:rPr>
                      <w:rFonts w:hint="default" w:ascii="Times New Roman" w:hAnsi="Times New Roman" w:eastAsia="宋体" w:cs="Times New Roman"/>
                      <w:u w:val="single" w:color="auto"/>
                      <w:lang w:val="en-US" w:eastAsia="zh-CN"/>
                    </w:rPr>
                  </w:pPr>
                  <w:r>
                    <w:rPr>
                      <w:rFonts w:hint="default" w:ascii="Times New Roman" w:hAnsi="Times New Roman" w:cs="Times New Roman"/>
                      <w:u w:val="single" w:color="auto"/>
                      <w:lang w:val="en-US" w:eastAsia="zh-CN"/>
                    </w:rPr>
                    <w:t>除臭剂</w:t>
                  </w:r>
                </w:p>
              </w:tc>
              <w:tc>
                <w:tcPr>
                  <w:tcW w:w="1805" w:type="dxa"/>
                  <w:noWrap w:val="0"/>
                  <w:vAlign w:val="center"/>
                </w:tcPr>
                <w:p w14:paraId="029E77EA">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1t/a</w:t>
                  </w:r>
                </w:p>
              </w:tc>
              <w:tc>
                <w:tcPr>
                  <w:tcW w:w="2384" w:type="dxa"/>
                  <w:noWrap w:val="0"/>
                  <w:vAlign w:val="center"/>
                </w:tcPr>
                <w:p w14:paraId="30348F20">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0.2t</w:t>
                  </w:r>
                </w:p>
              </w:tc>
              <w:tc>
                <w:tcPr>
                  <w:tcW w:w="1398" w:type="dxa"/>
                  <w:noWrap w:val="0"/>
                  <w:vAlign w:val="center"/>
                </w:tcPr>
                <w:p w14:paraId="3AC6E5BE">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除臭</w:t>
                  </w:r>
                </w:p>
              </w:tc>
            </w:tr>
            <w:tr w14:paraId="44F4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2" w:type="dxa"/>
                  <w:noWrap w:val="0"/>
                  <w:vAlign w:val="center"/>
                </w:tcPr>
                <w:p w14:paraId="6600BA5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4</w:t>
                  </w:r>
                </w:p>
              </w:tc>
              <w:tc>
                <w:tcPr>
                  <w:tcW w:w="1515" w:type="dxa"/>
                  <w:noWrap w:val="0"/>
                  <w:vAlign w:val="center"/>
                </w:tcPr>
                <w:p w14:paraId="291DC35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消毒剂</w:t>
                  </w:r>
                </w:p>
                <w:p w14:paraId="0D11AC0A">
                  <w:pPr>
                    <w:pStyle w:val="12"/>
                    <w:tabs>
                      <w:tab w:val="left" w:pos="1021"/>
                    </w:tabs>
                    <w:spacing w:line="240" w:lineRule="auto"/>
                    <w:ind w:firstLine="0" w:firstLineChars="0"/>
                    <w:jc w:val="center"/>
                    <w:rPr>
                      <w:rFonts w:hint="default" w:ascii="Times New Roman" w:hAnsi="Times New Roman" w:cs="Times New Roman"/>
                      <w:u w:val="single" w:color="auto"/>
                      <w:lang w:val="en-US" w:eastAsia="zh-CN"/>
                    </w:rPr>
                  </w:pPr>
                  <w:r>
                    <w:rPr>
                      <w:rFonts w:hint="default" w:ascii="Times New Roman" w:hAnsi="Times New Roman" w:cs="Times New Roman"/>
                      <w:color w:val="000000"/>
                      <w:sz w:val="21"/>
                      <w:szCs w:val="21"/>
                      <w:u w:val="single" w:color="auto"/>
                    </w:rPr>
                    <w:t>（次氯酸钠）</w:t>
                  </w:r>
                </w:p>
              </w:tc>
              <w:tc>
                <w:tcPr>
                  <w:tcW w:w="1805" w:type="dxa"/>
                  <w:noWrap w:val="0"/>
                  <w:vAlign w:val="center"/>
                </w:tcPr>
                <w:p w14:paraId="6D16F202">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1.5</w:t>
                  </w:r>
                  <w:r>
                    <w:rPr>
                      <w:rFonts w:hint="default" w:ascii="Times New Roman" w:hAnsi="Times New Roman" w:cs="Times New Roman"/>
                      <w:color w:val="000000"/>
                      <w:sz w:val="21"/>
                      <w:szCs w:val="21"/>
                      <w:u w:val="single" w:color="auto"/>
                    </w:rPr>
                    <w:t>t/a</w:t>
                  </w:r>
                </w:p>
              </w:tc>
              <w:tc>
                <w:tcPr>
                  <w:tcW w:w="2384" w:type="dxa"/>
                  <w:noWrap w:val="0"/>
                  <w:vAlign w:val="center"/>
                </w:tcPr>
                <w:p w14:paraId="3F245D1B">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0.5</w:t>
                  </w:r>
                  <w:r>
                    <w:rPr>
                      <w:rFonts w:hint="default" w:ascii="Times New Roman" w:hAnsi="Times New Roman" w:cs="Times New Roman"/>
                      <w:color w:val="000000"/>
                      <w:sz w:val="21"/>
                      <w:szCs w:val="21"/>
                      <w:u w:val="single" w:color="auto"/>
                    </w:rPr>
                    <w:t>t</w:t>
                  </w:r>
                </w:p>
              </w:tc>
              <w:tc>
                <w:tcPr>
                  <w:tcW w:w="1398" w:type="dxa"/>
                  <w:noWrap w:val="0"/>
                  <w:vAlign w:val="center"/>
                </w:tcPr>
                <w:p w14:paraId="3912C63F">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场内</w:t>
                  </w:r>
                  <w:r>
                    <w:rPr>
                      <w:rFonts w:hint="eastAsia" w:ascii="Times New Roman" w:hAnsi="Times New Roman" w:cs="Times New Roman"/>
                      <w:color w:val="000000"/>
                      <w:sz w:val="21"/>
                      <w:szCs w:val="21"/>
                      <w:u w:val="single" w:color="auto"/>
                      <w:lang w:val="en-US" w:eastAsia="zh-CN"/>
                    </w:rPr>
                    <w:t>及污水处理站</w:t>
                  </w:r>
                  <w:r>
                    <w:rPr>
                      <w:rFonts w:hint="default" w:ascii="Times New Roman" w:hAnsi="Times New Roman" w:cs="Times New Roman"/>
                      <w:color w:val="000000"/>
                      <w:sz w:val="21"/>
                      <w:szCs w:val="21"/>
                      <w:u w:val="single" w:color="auto"/>
                    </w:rPr>
                    <w:t>消毒用</w:t>
                  </w:r>
                </w:p>
              </w:tc>
            </w:tr>
            <w:tr w14:paraId="627A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2" w:type="dxa"/>
                  <w:noWrap w:val="0"/>
                  <w:vAlign w:val="center"/>
                </w:tcPr>
                <w:p w14:paraId="56A80B02">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5</w:t>
                  </w:r>
                </w:p>
              </w:tc>
              <w:tc>
                <w:tcPr>
                  <w:tcW w:w="1515" w:type="dxa"/>
                  <w:noWrap w:val="0"/>
                  <w:vAlign w:val="center"/>
                </w:tcPr>
                <w:p w14:paraId="07AE833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自来水</w:t>
                  </w:r>
                </w:p>
              </w:tc>
              <w:tc>
                <w:tcPr>
                  <w:tcW w:w="1805" w:type="dxa"/>
                  <w:noWrap w:val="0"/>
                  <w:vAlign w:val="center"/>
                </w:tcPr>
                <w:p w14:paraId="01E9D0D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lang w:val="en-US" w:eastAsia="zh-CN"/>
                    </w:rPr>
                    <w:t>51</w:t>
                  </w:r>
                  <w:r>
                    <w:rPr>
                      <w:rFonts w:hint="eastAsia" w:ascii="Times New Roman" w:hAnsi="Times New Roman" w:cs="Times New Roman"/>
                      <w:color w:val="000000"/>
                      <w:sz w:val="21"/>
                      <w:szCs w:val="21"/>
                      <w:u w:val="single" w:color="auto"/>
                      <w:lang w:val="en-US" w:eastAsia="zh-CN"/>
                    </w:rPr>
                    <w:t>280</w:t>
                  </w:r>
                  <w:r>
                    <w:rPr>
                      <w:rFonts w:hint="default" w:ascii="Times New Roman" w:hAnsi="Times New Roman" w:cs="Times New Roman"/>
                      <w:color w:val="000000"/>
                      <w:sz w:val="21"/>
                      <w:szCs w:val="21"/>
                      <w:u w:val="single" w:color="auto"/>
                    </w:rPr>
                    <w:t>m</w:t>
                  </w:r>
                  <w:r>
                    <w:rPr>
                      <w:rFonts w:hint="default" w:ascii="Times New Roman" w:hAnsi="Times New Roman" w:cs="Times New Roman"/>
                      <w:color w:val="000000"/>
                      <w:sz w:val="21"/>
                      <w:szCs w:val="21"/>
                      <w:u w:val="single" w:color="auto"/>
                      <w:vertAlign w:val="superscript"/>
                    </w:rPr>
                    <w:t>3</w:t>
                  </w:r>
                  <w:r>
                    <w:rPr>
                      <w:rFonts w:hint="default" w:ascii="Times New Roman" w:hAnsi="Times New Roman" w:cs="Times New Roman"/>
                      <w:color w:val="000000"/>
                      <w:sz w:val="21"/>
                      <w:szCs w:val="21"/>
                      <w:u w:val="single" w:color="auto"/>
                    </w:rPr>
                    <w:t>/a</w:t>
                  </w:r>
                </w:p>
              </w:tc>
              <w:tc>
                <w:tcPr>
                  <w:tcW w:w="2384" w:type="dxa"/>
                  <w:noWrap w:val="0"/>
                  <w:vAlign w:val="center"/>
                </w:tcPr>
                <w:p w14:paraId="2B755CC0">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1398" w:type="dxa"/>
                  <w:noWrap w:val="0"/>
                  <w:vAlign w:val="center"/>
                </w:tcPr>
                <w:p w14:paraId="636723A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市政自来水管网供应</w:t>
                  </w:r>
                </w:p>
              </w:tc>
            </w:tr>
            <w:tr w14:paraId="748D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2" w:type="dxa"/>
                  <w:noWrap w:val="0"/>
                  <w:vAlign w:val="center"/>
                </w:tcPr>
                <w:p w14:paraId="75C3DE30">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6</w:t>
                  </w:r>
                </w:p>
              </w:tc>
              <w:tc>
                <w:tcPr>
                  <w:tcW w:w="1515" w:type="dxa"/>
                  <w:noWrap w:val="0"/>
                  <w:vAlign w:val="center"/>
                </w:tcPr>
                <w:p w14:paraId="75F83C5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电</w:t>
                  </w:r>
                </w:p>
              </w:tc>
              <w:tc>
                <w:tcPr>
                  <w:tcW w:w="1805" w:type="dxa"/>
                  <w:noWrap w:val="0"/>
                  <w:vAlign w:val="center"/>
                </w:tcPr>
                <w:p w14:paraId="7BACFF6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lang w:val="en-US" w:eastAsia="zh-CN"/>
                    </w:rPr>
                    <w:t>150</w:t>
                  </w:r>
                  <w:r>
                    <w:rPr>
                      <w:rFonts w:hint="default" w:ascii="Times New Roman" w:hAnsi="Times New Roman" w:cs="Times New Roman"/>
                      <w:color w:val="000000"/>
                      <w:sz w:val="21"/>
                      <w:szCs w:val="21"/>
                      <w:u w:val="single" w:color="auto"/>
                    </w:rPr>
                    <w:t>万千瓦时/年</w:t>
                  </w:r>
                </w:p>
              </w:tc>
              <w:tc>
                <w:tcPr>
                  <w:tcW w:w="2384" w:type="dxa"/>
                  <w:noWrap w:val="0"/>
                  <w:vAlign w:val="center"/>
                </w:tcPr>
                <w:p w14:paraId="16C4920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1398" w:type="dxa"/>
                  <w:noWrap w:val="0"/>
                  <w:vAlign w:val="center"/>
                </w:tcPr>
                <w:p w14:paraId="261175D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市政电网供应</w:t>
                  </w:r>
                </w:p>
              </w:tc>
            </w:tr>
          </w:tbl>
          <w:p w14:paraId="762FA4B4">
            <w:pPr>
              <w:adjustRightInd w:val="0"/>
              <w:snapToGrid w:val="0"/>
              <w:spacing w:line="360" w:lineRule="auto"/>
              <w:jc w:val="left"/>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2.5项目产品方案</w:t>
            </w:r>
          </w:p>
          <w:p w14:paraId="590C1A04">
            <w:pPr>
              <w:snapToGrid w:val="0"/>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项目年屠</w:t>
            </w:r>
            <w:r>
              <w:rPr>
                <w:rFonts w:hint="default" w:ascii="Times New Roman" w:hAnsi="Times New Roman" w:cs="Times New Roman"/>
                <w:color w:val="000000"/>
                <w:sz w:val="24"/>
                <w:szCs w:val="24"/>
                <w:u w:val="none" w:color="auto"/>
                <w:lang w:val="en-US" w:eastAsia="zh-CN"/>
              </w:rPr>
              <w:t>兔子200万只</w:t>
            </w:r>
            <w:r>
              <w:rPr>
                <w:rFonts w:hint="default" w:ascii="Times New Roman" w:hAnsi="Times New Roman" w:cs="Times New Roman"/>
                <w:color w:val="000000"/>
                <w:sz w:val="24"/>
                <w:szCs w:val="24"/>
                <w:u w:val="none" w:color="auto"/>
              </w:rPr>
              <w:t>，</w:t>
            </w:r>
            <w:r>
              <w:rPr>
                <w:rFonts w:hint="default" w:ascii="Times New Roman" w:hAnsi="Times New Roman" w:cs="Times New Roman"/>
                <w:color w:val="000000"/>
                <w:sz w:val="24"/>
                <w:szCs w:val="24"/>
                <w:u w:val="none" w:color="auto"/>
                <w:lang w:val="en-US" w:eastAsia="zh-CN"/>
              </w:rPr>
              <w:t>兔子</w:t>
            </w:r>
            <w:r>
              <w:rPr>
                <w:rFonts w:hint="default" w:ascii="Times New Roman" w:hAnsi="Times New Roman" w:cs="Times New Roman"/>
                <w:color w:val="000000"/>
                <w:sz w:val="24"/>
                <w:szCs w:val="24"/>
                <w:u w:val="none" w:color="auto"/>
              </w:rPr>
              <w:t>平均毛量按</w:t>
            </w:r>
            <w:r>
              <w:rPr>
                <w:rFonts w:hint="default" w:ascii="Times New Roman" w:hAnsi="Times New Roman" w:cs="Times New Roman"/>
                <w:color w:val="000000"/>
                <w:sz w:val="24"/>
                <w:szCs w:val="24"/>
                <w:u w:val="none" w:color="auto"/>
                <w:lang w:val="en-US" w:eastAsia="zh-CN"/>
              </w:rPr>
              <w:t>2.3</w:t>
            </w:r>
            <w:r>
              <w:rPr>
                <w:rFonts w:hint="default" w:ascii="Times New Roman" w:hAnsi="Times New Roman" w:cs="Times New Roman"/>
                <w:color w:val="000000"/>
                <w:sz w:val="24"/>
                <w:szCs w:val="24"/>
                <w:u w:val="none" w:color="auto"/>
              </w:rPr>
              <w:t>kg/</w:t>
            </w:r>
            <w:r>
              <w:rPr>
                <w:rFonts w:hint="default" w:ascii="Times New Roman" w:hAnsi="Times New Roman" w:cs="Times New Roman"/>
                <w:color w:val="000000"/>
                <w:sz w:val="24"/>
                <w:szCs w:val="24"/>
                <w:u w:val="none" w:color="auto"/>
                <w:lang w:val="en-US" w:eastAsia="zh-CN"/>
              </w:rPr>
              <w:t>只</w:t>
            </w:r>
            <w:r>
              <w:rPr>
                <w:rFonts w:hint="default" w:ascii="Times New Roman" w:hAnsi="Times New Roman" w:cs="Times New Roman"/>
                <w:color w:val="000000"/>
                <w:sz w:val="24"/>
                <w:szCs w:val="24"/>
                <w:u w:val="none" w:color="auto"/>
              </w:rPr>
              <w:t>计，其中主产品为</w:t>
            </w:r>
            <w:r>
              <w:rPr>
                <w:rFonts w:hint="default" w:ascii="Times New Roman" w:hAnsi="Times New Roman" w:cs="Times New Roman"/>
                <w:color w:val="000000"/>
                <w:sz w:val="24"/>
                <w:szCs w:val="24"/>
                <w:u w:val="none" w:color="auto"/>
                <w:lang w:val="en-US" w:eastAsia="zh-CN"/>
              </w:rPr>
              <w:t>兔</w:t>
            </w:r>
            <w:r>
              <w:rPr>
                <w:rFonts w:hint="default" w:ascii="Times New Roman" w:hAnsi="Times New Roman" w:cs="Times New Roman"/>
                <w:color w:val="000000"/>
                <w:sz w:val="24"/>
                <w:szCs w:val="24"/>
                <w:u w:val="none" w:color="auto"/>
              </w:rPr>
              <w:t>肉，另有头、</w:t>
            </w:r>
            <w:r>
              <w:rPr>
                <w:rFonts w:hint="default" w:ascii="Times New Roman" w:hAnsi="Times New Roman" w:cs="Times New Roman"/>
                <w:color w:val="000000"/>
                <w:sz w:val="24"/>
                <w:szCs w:val="24"/>
                <w:u w:val="none" w:color="auto"/>
                <w:lang w:val="en-US" w:eastAsia="zh-CN"/>
              </w:rPr>
              <w:t>爪</w:t>
            </w:r>
            <w:r>
              <w:rPr>
                <w:rFonts w:hint="default" w:ascii="Times New Roman" w:hAnsi="Times New Roman" w:cs="Times New Roman"/>
                <w:color w:val="000000"/>
                <w:sz w:val="24"/>
                <w:szCs w:val="24"/>
                <w:u w:val="none" w:color="auto"/>
              </w:rPr>
              <w:t>、</w:t>
            </w:r>
            <w:r>
              <w:rPr>
                <w:rFonts w:hint="default" w:ascii="Times New Roman" w:hAnsi="Times New Roman" w:cs="Times New Roman"/>
                <w:color w:val="000000"/>
                <w:sz w:val="24"/>
                <w:szCs w:val="24"/>
                <w:u w:val="none" w:color="auto"/>
                <w:lang w:val="en-US" w:eastAsia="zh-CN"/>
              </w:rPr>
              <w:t>内脏</w:t>
            </w:r>
            <w:r>
              <w:rPr>
                <w:rFonts w:hint="default" w:ascii="Times New Roman" w:hAnsi="Times New Roman" w:cs="Times New Roman"/>
                <w:color w:val="000000"/>
                <w:sz w:val="24"/>
                <w:szCs w:val="24"/>
                <w:u w:val="none" w:color="auto"/>
              </w:rPr>
              <w:t>等副产品。具体的产品方案见下表</w:t>
            </w:r>
            <w:r>
              <w:rPr>
                <w:rFonts w:hint="default" w:ascii="Times New Roman" w:hAnsi="Times New Roman" w:cs="Times New Roman"/>
                <w:color w:val="000000"/>
                <w:sz w:val="24"/>
                <w:szCs w:val="24"/>
                <w:u w:val="none" w:color="auto"/>
                <w:lang w:val="en-US" w:eastAsia="zh-CN"/>
              </w:rPr>
              <w:t>2-4</w:t>
            </w:r>
            <w:r>
              <w:rPr>
                <w:rFonts w:hint="default" w:ascii="Times New Roman" w:hAnsi="Times New Roman" w:cs="Times New Roman"/>
                <w:color w:val="000000"/>
                <w:sz w:val="24"/>
                <w:szCs w:val="24"/>
                <w:u w:val="none" w:color="auto"/>
              </w:rPr>
              <w:t>。</w:t>
            </w:r>
          </w:p>
          <w:p w14:paraId="5049370F">
            <w:pPr>
              <w:pStyle w:val="12"/>
              <w:tabs>
                <w:tab w:val="left" w:pos="1021"/>
              </w:tabs>
              <w:spacing w:line="240" w:lineRule="auto"/>
              <w:ind w:firstLine="0" w:firstLineChars="0"/>
              <w:jc w:val="center"/>
              <w:rPr>
                <w:rFonts w:hint="default" w:ascii="Times New Roman" w:hAnsi="Times New Roman" w:cs="Times New Roman"/>
                <w:b/>
                <w:bCs/>
                <w:color w:val="000000"/>
                <w:u w:val="none" w:color="auto"/>
              </w:rPr>
            </w:pPr>
            <w:r>
              <w:rPr>
                <w:rFonts w:hint="default" w:ascii="Times New Roman" w:hAnsi="Times New Roman" w:cs="Times New Roman"/>
                <w:b/>
                <w:bCs/>
                <w:color w:val="000000"/>
                <w:u w:val="none" w:color="auto"/>
              </w:rPr>
              <w:t>表</w:t>
            </w:r>
            <w:r>
              <w:rPr>
                <w:rFonts w:hint="default" w:ascii="Times New Roman" w:hAnsi="Times New Roman" w:cs="Times New Roman"/>
                <w:b/>
                <w:bCs/>
                <w:color w:val="000000"/>
                <w:u w:val="none" w:color="auto"/>
                <w:lang w:val="en-US" w:eastAsia="zh-CN"/>
              </w:rPr>
              <w:t>2-4</w:t>
            </w:r>
            <w:r>
              <w:rPr>
                <w:rFonts w:hint="default" w:ascii="Times New Roman" w:hAnsi="Times New Roman" w:cs="Times New Roman"/>
                <w:b/>
                <w:bCs/>
                <w:color w:val="000000"/>
                <w:u w:val="none" w:color="auto"/>
              </w:rPr>
              <w:t>产品方案一览表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330"/>
              <w:gridCol w:w="2260"/>
              <w:gridCol w:w="2086"/>
            </w:tblGrid>
            <w:tr w14:paraId="23D4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3478" w:type="dxa"/>
                  <w:gridSpan w:val="2"/>
                  <w:shd w:val="clear" w:color="auto" w:fill="FFFFFF"/>
                  <w:noWrap w:val="0"/>
                  <w:vAlign w:val="center"/>
                </w:tcPr>
                <w:p w14:paraId="56AC9627">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产品种类</w:t>
                  </w:r>
                </w:p>
              </w:tc>
              <w:tc>
                <w:tcPr>
                  <w:tcW w:w="2260" w:type="dxa"/>
                  <w:shd w:val="clear" w:color="auto" w:fill="FFFFFF"/>
                  <w:noWrap w:val="0"/>
                  <w:vAlign w:val="center"/>
                </w:tcPr>
                <w:p w14:paraId="57C9C77A">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产出率（%）</w:t>
                  </w:r>
                </w:p>
              </w:tc>
              <w:tc>
                <w:tcPr>
                  <w:tcW w:w="2086" w:type="dxa"/>
                  <w:shd w:val="clear" w:color="auto" w:fill="FFFFFF"/>
                  <w:noWrap w:val="0"/>
                  <w:vAlign w:val="center"/>
                </w:tcPr>
                <w:p w14:paraId="187CFE09">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生产规模（t/a）</w:t>
                  </w:r>
                </w:p>
              </w:tc>
            </w:tr>
            <w:tr w14:paraId="4B5D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478" w:type="dxa"/>
                  <w:gridSpan w:val="2"/>
                  <w:noWrap w:val="0"/>
                  <w:vAlign w:val="center"/>
                </w:tcPr>
                <w:p w14:paraId="18310DAC">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lang w:val="en-US" w:eastAsia="zh-CN"/>
                    </w:rPr>
                    <w:t>兔</w:t>
                  </w:r>
                  <w:r>
                    <w:rPr>
                      <w:rFonts w:hint="default" w:ascii="Times New Roman" w:hAnsi="Times New Roman" w:cs="Times New Roman"/>
                      <w:color w:val="000000"/>
                      <w:sz w:val="21"/>
                      <w:szCs w:val="21"/>
                      <w:u w:val="none" w:color="auto"/>
                    </w:rPr>
                    <w:t>肉（主产品）</w:t>
                  </w:r>
                </w:p>
              </w:tc>
              <w:tc>
                <w:tcPr>
                  <w:tcW w:w="2260" w:type="dxa"/>
                  <w:noWrap w:val="0"/>
                  <w:vAlign w:val="center"/>
                </w:tcPr>
                <w:p w14:paraId="3379F393">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49</w:t>
                  </w:r>
                </w:p>
              </w:tc>
              <w:tc>
                <w:tcPr>
                  <w:tcW w:w="2086" w:type="dxa"/>
                  <w:noWrap w:val="0"/>
                  <w:vAlign w:val="center"/>
                </w:tcPr>
                <w:p w14:paraId="1EAD7D2C">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2254</w:t>
                  </w:r>
                </w:p>
              </w:tc>
            </w:tr>
            <w:tr w14:paraId="7F90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478" w:type="dxa"/>
                  <w:gridSpan w:val="2"/>
                  <w:noWrap w:val="0"/>
                  <w:vAlign w:val="center"/>
                </w:tcPr>
                <w:p w14:paraId="51925D60">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副产品</w:t>
                  </w:r>
                </w:p>
              </w:tc>
              <w:tc>
                <w:tcPr>
                  <w:tcW w:w="2260" w:type="dxa"/>
                  <w:noWrap w:val="0"/>
                  <w:vAlign w:val="center"/>
                </w:tcPr>
                <w:p w14:paraId="4D752888">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42.5</w:t>
                  </w:r>
                </w:p>
              </w:tc>
              <w:tc>
                <w:tcPr>
                  <w:tcW w:w="2086" w:type="dxa"/>
                  <w:noWrap w:val="0"/>
                  <w:vAlign w:val="center"/>
                </w:tcPr>
                <w:p w14:paraId="40C0F01C">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1955</w:t>
                  </w:r>
                </w:p>
              </w:tc>
            </w:tr>
            <w:tr w14:paraId="21F1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48" w:type="dxa"/>
                  <w:vMerge w:val="restart"/>
                  <w:noWrap w:val="0"/>
                  <w:vAlign w:val="center"/>
                </w:tcPr>
                <w:p w14:paraId="7A600EE1">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其中副产品包括</w:t>
                  </w:r>
                </w:p>
              </w:tc>
              <w:tc>
                <w:tcPr>
                  <w:tcW w:w="2330" w:type="dxa"/>
                  <w:noWrap w:val="0"/>
                  <w:vAlign w:val="center"/>
                </w:tcPr>
                <w:p w14:paraId="35A86DCD">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兔血</w:t>
                  </w:r>
                </w:p>
              </w:tc>
              <w:tc>
                <w:tcPr>
                  <w:tcW w:w="2260" w:type="dxa"/>
                  <w:noWrap w:val="0"/>
                  <w:vAlign w:val="center"/>
                </w:tcPr>
                <w:p w14:paraId="593F3731">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1</w:t>
                  </w:r>
                </w:p>
              </w:tc>
              <w:tc>
                <w:tcPr>
                  <w:tcW w:w="2086" w:type="dxa"/>
                  <w:noWrap w:val="0"/>
                  <w:vAlign w:val="center"/>
                </w:tcPr>
                <w:p w14:paraId="08598F6C">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46</w:t>
                  </w:r>
                </w:p>
              </w:tc>
            </w:tr>
            <w:tr w14:paraId="296D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48" w:type="dxa"/>
                  <w:vMerge w:val="continue"/>
                  <w:noWrap w:val="0"/>
                  <w:vAlign w:val="center"/>
                </w:tcPr>
                <w:p w14:paraId="22097444">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p>
              </w:tc>
              <w:tc>
                <w:tcPr>
                  <w:tcW w:w="2330" w:type="dxa"/>
                  <w:noWrap w:val="0"/>
                  <w:vAlign w:val="center"/>
                </w:tcPr>
                <w:p w14:paraId="7F266962">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lang w:val="en-US" w:eastAsia="zh-CN"/>
                    </w:rPr>
                    <w:t>兔</w:t>
                  </w:r>
                  <w:r>
                    <w:rPr>
                      <w:rFonts w:hint="default" w:ascii="Times New Roman" w:hAnsi="Times New Roman" w:cs="Times New Roman"/>
                      <w:color w:val="000000"/>
                      <w:sz w:val="21"/>
                      <w:szCs w:val="21"/>
                      <w:u w:val="none" w:color="auto"/>
                    </w:rPr>
                    <w:t>头</w:t>
                  </w:r>
                </w:p>
              </w:tc>
              <w:tc>
                <w:tcPr>
                  <w:tcW w:w="2260" w:type="dxa"/>
                  <w:noWrap w:val="0"/>
                  <w:vAlign w:val="center"/>
                </w:tcPr>
                <w:p w14:paraId="4DDBE4C1">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5</w:t>
                  </w:r>
                </w:p>
              </w:tc>
              <w:tc>
                <w:tcPr>
                  <w:tcW w:w="2086" w:type="dxa"/>
                  <w:noWrap w:val="0"/>
                  <w:vAlign w:val="center"/>
                </w:tcPr>
                <w:p w14:paraId="635BE26E">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230</w:t>
                  </w:r>
                </w:p>
              </w:tc>
            </w:tr>
            <w:tr w14:paraId="46A5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48" w:type="dxa"/>
                  <w:vMerge w:val="continue"/>
                  <w:noWrap w:val="0"/>
                  <w:vAlign w:val="center"/>
                </w:tcPr>
                <w:p w14:paraId="6B3B0573">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p>
              </w:tc>
              <w:tc>
                <w:tcPr>
                  <w:tcW w:w="2330" w:type="dxa"/>
                  <w:noWrap w:val="0"/>
                  <w:vAlign w:val="center"/>
                </w:tcPr>
                <w:p w14:paraId="1218CCAA">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lang w:val="en-US"/>
                    </w:rPr>
                  </w:pPr>
                  <w:r>
                    <w:rPr>
                      <w:rFonts w:hint="default" w:ascii="Times New Roman" w:hAnsi="Times New Roman" w:cs="Times New Roman"/>
                      <w:color w:val="000000"/>
                      <w:sz w:val="21"/>
                      <w:szCs w:val="21"/>
                      <w:u w:val="none" w:color="auto"/>
                      <w:lang w:val="en-US" w:eastAsia="zh-CN"/>
                    </w:rPr>
                    <w:t>兔爪</w:t>
                  </w:r>
                </w:p>
              </w:tc>
              <w:tc>
                <w:tcPr>
                  <w:tcW w:w="2260" w:type="dxa"/>
                  <w:noWrap w:val="0"/>
                  <w:vAlign w:val="center"/>
                </w:tcPr>
                <w:p w14:paraId="7ECA7B60">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3</w:t>
                  </w:r>
                </w:p>
              </w:tc>
              <w:tc>
                <w:tcPr>
                  <w:tcW w:w="2086" w:type="dxa"/>
                  <w:noWrap w:val="0"/>
                  <w:vAlign w:val="center"/>
                </w:tcPr>
                <w:p w14:paraId="632625F3">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138</w:t>
                  </w:r>
                </w:p>
              </w:tc>
            </w:tr>
            <w:tr w14:paraId="6F46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48" w:type="dxa"/>
                  <w:vMerge w:val="continue"/>
                  <w:noWrap w:val="0"/>
                  <w:vAlign w:val="center"/>
                </w:tcPr>
                <w:p w14:paraId="6386F2AB">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p>
              </w:tc>
              <w:tc>
                <w:tcPr>
                  <w:tcW w:w="2330" w:type="dxa"/>
                  <w:noWrap w:val="0"/>
                  <w:vAlign w:val="center"/>
                </w:tcPr>
                <w:p w14:paraId="579CB3C0">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兔内脏</w:t>
                  </w:r>
                </w:p>
              </w:tc>
              <w:tc>
                <w:tcPr>
                  <w:tcW w:w="2260" w:type="dxa"/>
                  <w:noWrap w:val="0"/>
                  <w:vAlign w:val="center"/>
                </w:tcPr>
                <w:p w14:paraId="5BF8FBF3">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25.5</w:t>
                  </w:r>
                </w:p>
              </w:tc>
              <w:tc>
                <w:tcPr>
                  <w:tcW w:w="2086" w:type="dxa"/>
                  <w:noWrap w:val="0"/>
                  <w:vAlign w:val="center"/>
                </w:tcPr>
                <w:p w14:paraId="23B698DE">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1219</w:t>
                  </w:r>
                </w:p>
              </w:tc>
            </w:tr>
            <w:tr w14:paraId="3113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48" w:type="dxa"/>
                  <w:vMerge w:val="continue"/>
                  <w:noWrap w:val="0"/>
                  <w:vAlign w:val="center"/>
                </w:tcPr>
                <w:p w14:paraId="21DFB30D">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p>
              </w:tc>
              <w:tc>
                <w:tcPr>
                  <w:tcW w:w="2330" w:type="dxa"/>
                  <w:noWrap w:val="0"/>
                  <w:vAlign w:val="center"/>
                </w:tcPr>
                <w:p w14:paraId="6376F963">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兔皮</w:t>
                  </w:r>
                </w:p>
              </w:tc>
              <w:tc>
                <w:tcPr>
                  <w:tcW w:w="2260" w:type="dxa"/>
                  <w:noWrap w:val="0"/>
                  <w:vAlign w:val="center"/>
                </w:tcPr>
                <w:p w14:paraId="087A056F">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8</w:t>
                  </w:r>
                </w:p>
              </w:tc>
              <w:tc>
                <w:tcPr>
                  <w:tcW w:w="2086" w:type="dxa"/>
                  <w:noWrap w:val="0"/>
                  <w:vAlign w:val="center"/>
                </w:tcPr>
                <w:p w14:paraId="6662A35F">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368</w:t>
                  </w:r>
                </w:p>
              </w:tc>
            </w:tr>
            <w:tr w14:paraId="3E21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478" w:type="dxa"/>
                  <w:gridSpan w:val="2"/>
                  <w:noWrap w:val="0"/>
                  <w:vAlign w:val="center"/>
                </w:tcPr>
                <w:p w14:paraId="124BAE14">
                  <w:pPr>
                    <w:pStyle w:val="12"/>
                    <w:tabs>
                      <w:tab w:val="left" w:pos="1021"/>
                    </w:tabs>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合计</w:t>
                  </w:r>
                </w:p>
              </w:tc>
              <w:tc>
                <w:tcPr>
                  <w:tcW w:w="2260" w:type="dxa"/>
                  <w:noWrap w:val="0"/>
                  <w:vAlign w:val="center"/>
                </w:tcPr>
                <w:p w14:paraId="5F9E69CC">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9</w:t>
                  </w:r>
                  <w:r>
                    <w:rPr>
                      <w:rFonts w:hint="default" w:ascii="Times New Roman" w:hAnsi="Times New Roman" w:cs="Times New Roman"/>
                      <w:color w:val="000000"/>
                      <w:sz w:val="21"/>
                      <w:szCs w:val="21"/>
                      <w:u w:val="none" w:color="auto"/>
                      <w:lang w:val="en-US" w:eastAsia="zh-CN"/>
                    </w:rPr>
                    <w:t>1.5</w:t>
                  </w:r>
                </w:p>
              </w:tc>
              <w:tc>
                <w:tcPr>
                  <w:tcW w:w="2086" w:type="dxa"/>
                  <w:noWrap w:val="0"/>
                  <w:vAlign w:val="center"/>
                </w:tcPr>
                <w:p w14:paraId="7DFEB04E">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4209</w:t>
                  </w:r>
                </w:p>
              </w:tc>
            </w:tr>
          </w:tbl>
          <w:p w14:paraId="1FAAF1FE">
            <w:pPr>
              <w:adjustRightInd w:val="0"/>
              <w:snapToGrid w:val="0"/>
              <w:spacing w:line="360" w:lineRule="auto"/>
              <w:jc w:val="left"/>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2.6劳动定员和工作制度</w:t>
            </w:r>
          </w:p>
          <w:p w14:paraId="4F531123">
            <w:pPr>
              <w:adjustRightInd w:val="0"/>
              <w:snapToGrid w:val="0"/>
              <w:spacing w:line="360" w:lineRule="auto"/>
              <w:ind w:firstLine="480" w:firstLineChars="200"/>
              <w:jc w:val="left"/>
              <w:rPr>
                <w:rFonts w:hint="default" w:ascii="Times New Roman" w:hAnsi="Times New Roman" w:eastAsia="宋体" w:cs="Times New Roman"/>
                <w:b/>
                <w:sz w:val="24"/>
                <w:u w:val="none" w:color="auto"/>
              </w:rPr>
            </w:pPr>
            <w:r>
              <w:rPr>
                <w:rFonts w:hint="default" w:ascii="Times New Roman" w:hAnsi="Times New Roman" w:eastAsia="宋体" w:cs="Times New Roman"/>
                <w:sz w:val="24"/>
                <w:u w:val="none" w:color="auto"/>
              </w:rPr>
              <w:t>本项目劳动定员</w:t>
            </w:r>
            <w:r>
              <w:rPr>
                <w:rFonts w:hint="default" w:ascii="Times New Roman" w:hAnsi="Times New Roman" w:eastAsia="宋体" w:cs="Times New Roman"/>
                <w:sz w:val="24"/>
                <w:u w:val="none" w:color="auto"/>
                <w:lang w:val="en-US" w:eastAsia="zh-CN"/>
              </w:rPr>
              <w:t>30</w:t>
            </w:r>
            <w:r>
              <w:rPr>
                <w:rFonts w:hint="default" w:ascii="Times New Roman" w:hAnsi="Times New Roman" w:eastAsia="宋体" w:cs="Times New Roman"/>
                <w:sz w:val="24"/>
                <w:u w:val="none" w:color="auto"/>
              </w:rPr>
              <w:t>人，年工作</w:t>
            </w:r>
            <w:r>
              <w:rPr>
                <w:rFonts w:hint="default" w:ascii="Times New Roman" w:hAnsi="Times New Roman" w:eastAsia="宋体" w:cs="Times New Roman"/>
                <w:sz w:val="24"/>
                <w:u w:val="none" w:color="auto"/>
                <w:lang w:val="en-US" w:eastAsia="zh-CN"/>
              </w:rPr>
              <w:t>300</w:t>
            </w:r>
            <w:r>
              <w:rPr>
                <w:rFonts w:hint="default" w:ascii="Times New Roman" w:hAnsi="Times New Roman" w:eastAsia="宋体" w:cs="Times New Roman"/>
                <w:sz w:val="24"/>
                <w:u w:val="none" w:color="auto"/>
              </w:rPr>
              <w:t>天，每天工作时间8小时。</w:t>
            </w:r>
          </w:p>
          <w:p w14:paraId="59E4F962">
            <w:pPr>
              <w:adjustRightInd w:val="0"/>
              <w:snapToGrid w:val="0"/>
              <w:spacing w:line="360" w:lineRule="auto"/>
              <w:jc w:val="left"/>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2.7公用工程</w:t>
            </w:r>
          </w:p>
          <w:p w14:paraId="09686D3E">
            <w:pPr>
              <w:spacing w:line="360" w:lineRule="auto"/>
              <w:outlineLvl w:val="3"/>
              <w:rPr>
                <w:rFonts w:hint="default" w:ascii="Times New Roman" w:hAnsi="Times New Roman" w:cs="Times New Roman"/>
                <w:b/>
                <w:bCs/>
                <w:color w:val="000000"/>
                <w:sz w:val="24"/>
                <w:szCs w:val="24"/>
                <w:u w:val="none" w:color="auto"/>
              </w:rPr>
            </w:pPr>
            <w:r>
              <w:rPr>
                <w:rFonts w:hint="default" w:ascii="Times New Roman" w:hAnsi="Times New Roman" w:cs="Times New Roman"/>
                <w:b/>
                <w:bCs/>
                <w:color w:val="000000"/>
                <w:sz w:val="24"/>
                <w:szCs w:val="24"/>
                <w:u w:val="none" w:color="auto"/>
                <w:lang w:val="en-US" w:eastAsia="zh-CN"/>
              </w:rPr>
              <w:t>2.7</w:t>
            </w:r>
            <w:r>
              <w:rPr>
                <w:rFonts w:hint="default" w:ascii="Times New Roman" w:hAnsi="Times New Roman" w:cs="Times New Roman"/>
                <w:b/>
                <w:bCs/>
                <w:color w:val="000000"/>
                <w:sz w:val="24"/>
                <w:szCs w:val="24"/>
                <w:u w:val="none" w:color="auto"/>
              </w:rPr>
              <w:t>.1给水工程</w:t>
            </w:r>
          </w:p>
          <w:p w14:paraId="0955C6F1">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项目区内供水水源由宁远县自来水管网供给。室外给水外给水站区室外给水采用生活、生产、消防给水方式；生活、生产、消防给水由县城市政给水管网供给。</w:t>
            </w:r>
          </w:p>
          <w:p w14:paraId="785234EA">
            <w:pPr>
              <w:spacing w:line="360" w:lineRule="auto"/>
              <w:outlineLvl w:val="3"/>
              <w:rPr>
                <w:rFonts w:hint="default" w:ascii="Times New Roman" w:hAnsi="Times New Roman" w:cs="Times New Roman"/>
                <w:b/>
                <w:bCs/>
                <w:color w:val="000000"/>
                <w:sz w:val="24"/>
                <w:szCs w:val="24"/>
                <w:u w:val="none" w:color="auto"/>
              </w:rPr>
            </w:pPr>
            <w:r>
              <w:rPr>
                <w:rFonts w:hint="default" w:ascii="Times New Roman" w:hAnsi="Times New Roman" w:cs="Times New Roman"/>
                <w:b/>
                <w:bCs/>
                <w:color w:val="000000"/>
                <w:sz w:val="24"/>
                <w:szCs w:val="24"/>
                <w:u w:val="none" w:color="auto"/>
                <w:lang w:val="en-US" w:eastAsia="zh-CN"/>
              </w:rPr>
              <w:t>2.7.2</w:t>
            </w:r>
            <w:r>
              <w:rPr>
                <w:rFonts w:hint="default" w:ascii="Times New Roman" w:hAnsi="Times New Roman" w:cs="Times New Roman"/>
                <w:b/>
                <w:bCs/>
                <w:color w:val="000000"/>
                <w:sz w:val="24"/>
                <w:szCs w:val="24"/>
                <w:u w:val="none" w:color="auto"/>
              </w:rPr>
              <w:t>排水工程</w:t>
            </w:r>
          </w:p>
          <w:p w14:paraId="367CF0D3">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项目厂区实行雨污分流、清污分流排水体制，雨水由道路两侧明沟和地下排水管网汇集，自流至厂外排水沟排放。</w:t>
            </w:r>
          </w:p>
          <w:p w14:paraId="52842475">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bookmarkStart w:id="12" w:name="_Hlk59785057"/>
            <w:bookmarkStart w:id="13" w:name="_Hlk60060233"/>
            <w:r>
              <w:rPr>
                <w:rFonts w:hint="default" w:ascii="Times New Roman" w:hAnsi="Times New Roman" w:cs="Times New Roman"/>
                <w:snapToGrid w:val="0"/>
                <w:color w:val="000000"/>
                <w:kern w:val="0"/>
                <w:sz w:val="24"/>
                <w:szCs w:val="24"/>
                <w:u w:val="none" w:color="auto"/>
              </w:rPr>
              <w:t>项目所在位置位于宁远县文庙街道鱼桐村，</w:t>
            </w:r>
            <w:r>
              <w:rPr>
                <w:rFonts w:hint="default" w:ascii="Times New Roman" w:hAnsi="Times New Roman" w:cs="Times New Roman"/>
                <w:snapToGrid w:val="0"/>
                <w:color w:val="000000"/>
                <w:kern w:val="0"/>
                <w:sz w:val="24"/>
                <w:szCs w:val="24"/>
                <w:u w:val="none" w:color="auto"/>
                <w:lang w:val="en-US" w:eastAsia="zh-CN"/>
              </w:rPr>
              <w:t>污水已</w:t>
            </w:r>
            <w:r>
              <w:rPr>
                <w:rFonts w:hint="default" w:ascii="Times New Roman" w:hAnsi="Times New Roman" w:cs="Times New Roman"/>
                <w:snapToGrid w:val="0"/>
                <w:color w:val="000000"/>
                <w:kern w:val="0"/>
                <w:sz w:val="24"/>
                <w:szCs w:val="24"/>
                <w:u w:val="none" w:color="auto"/>
              </w:rPr>
              <w:t>接通市政污水管网。</w:t>
            </w:r>
            <w:bookmarkEnd w:id="12"/>
            <w:bookmarkStart w:id="14" w:name="_Hlk61856076"/>
            <w:r>
              <w:rPr>
                <w:rFonts w:hint="default" w:ascii="Times New Roman" w:hAnsi="Times New Roman" w:cs="Times New Roman"/>
                <w:snapToGrid w:val="0"/>
                <w:color w:val="000000"/>
                <w:kern w:val="0"/>
                <w:sz w:val="24"/>
                <w:szCs w:val="24"/>
                <w:u w:val="none" w:color="auto"/>
              </w:rPr>
              <w:t>项目排水路径为舜华大道-娥皇路-重华南路-过河导虹管-女英路进入宁远县污水处理厂。</w:t>
            </w:r>
            <w:bookmarkEnd w:id="13"/>
            <w:bookmarkEnd w:id="14"/>
            <w:r>
              <w:rPr>
                <w:rFonts w:hint="default" w:ascii="Times New Roman" w:hAnsi="Times New Roman" w:cs="Times New Roman"/>
                <w:snapToGrid w:val="0"/>
                <w:color w:val="000000"/>
                <w:kern w:val="0"/>
                <w:sz w:val="24"/>
                <w:szCs w:val="24"/>
                <w:u w:val="none" w:color="auto"/>
              </w:rPr>
              <w:t>项目各类生产废水经厂区自建的污水处理站处理后</w:t>
            </w:r>
            <w:r>
              <w:rPr>
                <w:rFonts w:hint="eastAsia" w:ascii="Times New Roman" w:hAnsi="Times New Roman" w:cs="Times New Roman"/>
                <w:snapToGrid w:val="0"/>
                <w:color w:val="000000"/>
                <w:kern w:val="0"/>
                <w:sz w:val="24"/>
                <w:szCs w:val="24"/>
                <w:u w:val="none" w:color="auto"/>
                <w:lang w:val="en-US" w:eastAsia="zh-CN"/>
              </w:rPr>
              <w:t>满足宁远县污水处理厂进水水质标准后</w:t>
            </w:r>
            <w:r>
              <w:rPr>
                <w:rFonts w:hint="default" w:ascii="Times New Roman" w:hAnsi="Times New Roman" w:cs="Times New Roman"/>
                <w:snapToGrid w:val="0"/>
                <w:color w:val="000000"/>
                <w:kern w:val="0"/>
                <w:sz w:val="24"/>
                <w:szCs w:val="24"/>
                <w:u w:val="none" w:color="auto"/>
              </w:rPr>
              <w:t>再排入宁远县污水处理厂深度处理，最终达标尾水排入泠江河。</w:t>
            </w:r>
          </w:p>
          <w:p w14:paraId="05A1FA7C">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员工生活污水则经隔油池、化粪池预处理达标后再排入宁远县污水处理厂深度处理，最终达标尾水排入泠江河。</w:t>
            </w:r>
          </w:p>
          <w:p w14:paraId="389FE0E0">
            <w:pPr>
              <w:spacing w:line="360" w:lineRule="auto"/>
              <w:outlineLvl w:val="3"/>
              <w:rPr>
                <w:rFonts w:hint="default" w:ascii="Times New Roman" w:hAnsi="Times New Roman" w:cs="Times New Roman"/>
                <w:b/>
                <w:bCs/>
                <w:color w:val="000000"/>
                <w:sz w:val="24"/>
                <w:szCs w:val="24"/>
                <w:u w:val="none" w:color="auto"/>
              </w:rPr>
            </w:pPr>
            <w:r>
              <w:rPr>
                <w:rFonts w:hint="default" w:ascii="Times New Roman" w:hAnsi="Times New Roman" w:cs="Times New Roman"/>
                <w:b/>
                <w:bCs/>
                <w:color w:val="000000"/>
                <w:sz w:val="24"/>
                <w:szCs w:val="24"/>
                <w:u w:val="none" w:color="auto"/>
                <w:lang w:val="en-US" w:eastAsia="zh-CN"/>
              </w:rPr>
              <w:t>2.7.3</w:t>
            </w:r>
            <w:r>
              <w:rPr>
                <w:rFonts w:hint="default" w:ascii="Times New Roman" w:hAnsi="Times New Roman" w:cs="Times New Roman"/>
                <w:b/>
                <w:bCs/>
                <w:color w:val="000000"/>
                <w:sz w:val="24"/>
                <w:szCs w:val="24"/>
                <w:u w:val="none" w:color="auto"/>
              </w:rPr>
              <w:t>供热工程</w:t>
            </w:r>
          </w:p>
          <w:p w14:paraId="56FA95C6">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bookmarkStart w:id="15" w:name="_Hlk60060960"/>
            <w:r>
              <w:rPr>
                <w:rFonts w:hint="default" w:ascii="Times New Roman" w:hAnsi="Times New Roman" w:cs="Times New Roman"/>
                <w:snapToGrid w:val="0"/>
                <w:color w:val="000000"/>
                <w:kern w:val="0"/>
                <w:sz w:val="24"/>
                <w:szCs w:val="24"/>
                <w:u w:val="none" w:color="auto"/>
                <w:lang w:val="en-US" w:eastAsia="zh-CN"/>
              </w:rPr>
              <w:t>本项目供热采用电加热</w:t>
            </w:r>
            <w:r>
              <w:rPr>
                <w:rFonts w:hint="default" w:ascii="Times New Roman" w:hAnsi="Times New Roman" w:cs="Times New Roman"/>
                <w:snapToGrid w:val="0"/>
                <w:color w:val="000000"/>
                <w:kern w:val="0"/>
                <w:sz w:val="24"/>
                <w:szCs w:val="24"/>
                <w:u w:val="none" w:color="auto"/>
              </w:rPr>
              <w:t>。</w:t>
            </w:r>
          </w:p>
          <w:bookmarkEnd w:id="15"/>
          <w:p w14:paraId="4EECA341">
            <w:pPr>
              <w:spacing w:line="360" w:lineRule="auto"/>
              <w:outlineLvl w:val="3"/>
              <w:rPr>
                <w:rFonts w:hint="default" w:ascii="Times New Roman" w:hAnsi="Times New Roman" w:cs="Times New Roman"/>
                <w:b/>
                <w:bCs/>
                <w:color w:val="000000"/>
                <w:sz w:val="24"/>
                <w:szCs w:val="24"/>
                <w:u w:val="none" w:color="auto"/>
              </w:rPr>
            </w:pPr>
            <w:r>
              <w:rPr>
                <w:rFonts w:hint="default" w:ascii="Times New Roman" w:hAnsi="Times New Roman" w:cs="Times New Roman"/>
                <w:b/>
                <w:bCs/>
                <w:color w:val="000000"/>
                <w:sz w:val="24"/>
                <w:szCs w:val="24"/>
                <w:u w:val="none" w:color="auto"/>
                <w:lang w:val="en-US" w:eastAsia="zh-CN"/>
              </w:rPr>
              <w:t>2.7.4</w:t>
            </w:r>
            <w:r>
              <w:rPr>
                <w:rFonts w:hint="default" w:ascii="Times New Roman" w:hAnsi="Times New Roman" w:cs="Times New Roman"/>
                <w:b/>
                <w:bCs/>
                <w:color w:val="000000"/>
                <w:sz w:val="24"/>
                <w:szCs w:val="24"/>
                <w:u w:val="none" w:color="auto"/>
              </w:rPr>
              <w:t>制冷工程</w:t>
            </w:r>
          </w:p>
          <w:p w14:paraId="5345BAA2">
            <w:pPr>
              <w:pStyle w:val="62"/>
              <w:ind w:firstLine="420" w:firstLineChars="175"/>
              <w:rPr>
                <w:rFonts w:hint="default" w:ascii="Times New Roman" w:hAnsi="Times New Roman" w:eastAsia="宋体" w:cs="Times New Roman"/>
                <w:sz w:val="24"/>
                <w:szCs w:val="24"/>
                <w:u w:val="none" w:color="auto"/>
              </w:rPr>
            </w:pPr>
            <w:r>
              <w:rPr>
                <w:rFonts w:hint="default" w:ascii="Times New Roman" w:hAnsi="Times New Roman" w:cs="Times New Roman"/>
                <w:u w:val="none" w:color="auto"/>
              </w:rPr>
              <w:t>本项目设置有冷库，冷库均设置有制冷机房。</w:t>
            </w:r>
            <w:r>
              <w:rPr>
                <w:rFonts w:hint="default" w:ascii="Times New Roman" w:hAnsi="Times New Roman" w:cs="Times New Roman"/>
                <w:sz w:val="24"/>
                <w:szCs w:val="24"/>
                <w:u w:val="none" w:color="auto"/>
              </w:rPr>
              <w:t>项目使用R507</w:t>
            </w:r>
            <w:r>
              <w:rPr>
                <w:rFonts w:hint="default" w:ascii="Times New Roman" w:hAnsi="Times New Roman" w:cs="Times New Roman"/>
                <w:sz w:val="24"/>
                <w:szCs w:val="24"/>
                <w:u w:val="none" w:color="auto"/>
                <w:lang w:val="en-US" w:eastAsia="zh-CN"/>
              </w:rPr>
              <w:t>A</w:t>
            </w:r>
            <w:r>
              <w:rPr>
                <w:rFonts w:hint="default" w:ascii="Times New Roman" w:hAnsi="Times New Roman" w:cs="Times New Roman"/>
                <w:sz w:val="24"/>
                <w:szCs w:val="24"/>
                <w:u w:val="none" w:color="auto"/>
              </w:rPr>
              <w:t>作为制冷剂</w:t>
            </w:r>
            <w:r>
              <w:rPr>
                <w:rFonts w:hint="default" w:ascii="Times New Roman" w:hAnsi="Times New Roman" w:cs="Times New Roman"/>
                <w:sz w:val="24"/>
                <w:szCs w:val="24"/>
                <w:u w:val="none" w:color="auto"/>
                <w:lang w:eastAsia="zh-CN"/>
              </w:rPr>
              <w:t>，</w:t>
            </w:r>
            <w:r>
              <w:rPr>
                <w:rFonts w:hint="default" w:ascii="Times New Roman" w:hAnsi="Times New Roman" w:cs="Times New Roman"/>
                <w:sz w:val="24"/>
                <w:szCs w:val="24"/>
                <w:u w:val="none" w:color="auto"/>
                <w:lang w:val="en-US" w:eastAsia="zh-CN"/>
              </w:rPr>
              <w:t>R507A是新型的环保制冷剂</w:t>
            </w:r>
            <w:r>
              <w:rPr>
                <w:rFonts w:hint="default" w:ascii="Times New Roman" w:hAnsi="Times New Roman" w:cs="Times New Roman"/>
                <w:sz w:val="24"/>
                <w:szCs w:val="24"/>
                <w:u w:val="none" w:color="auto"/>
                <w:lang w:eastAsia="zh-CN"/>
              </w:rPr>
              <w:t>，</w:t>
            </w:r>
            <w:r>
              <w:rPr>
                <w:rFonts w:hint="default" w:ascii="Times New Roman" w:hAnsi="Times New Roman" w:cs="Times New Roman"/>
                <w:u w:val="none" w:color="auto"/>
              </w:rPr>
              <w:t>制冷原理可简述为</w:t>
            </w:r>
            <w:r>
              <w:rPr>
                <w:rFonts w:hint="default" w:ascii="Times New Roman" w:hAnsi="Times New Roman" w:cs="Times New Roman"/>
                <w:u w:val="none" w:color="auto"/>
                <w:lang w:eastAsia="zh-CN"/>
              </w:rPr>
              <w:t>：</w:t>
            </w:r>
            <w:r>
              <w:rPr>
                <w:rFonts w:hint="default" w:ascii="Times New Roman" w:hAnsi="Times New Roman" w:cs="Times New Roman"/>
                <w:u w:val="none" w:color="auto"/>
              </w:rPr>
              <w:t>利用汽化温度较低的液态制冷剂的蒸发，吸收贮藏环境中的热量，从而使库温下降。通过压缩机将汽化后的制冷剂吸回并加压，在冷凝器中制冷剂将吸收的热量传递给冷却介质，使自身温度得以降低、冷凝成液体，然后再进行蒸发吸热，如此循环即可实现连续制冷。</w:t>
            </w:r>
          </w:p>
          <w:p w14:paraId="128AC5C4">
            <w:pPr>
              <w:snapToGrid w:val="0"/>
              <w:spacing w:before="48" w:beforeLines="20" w:line="360" w:lineRule="auto"/>
              <w:outlineLvl w:val="2"/>
              <w:rPr>
                <w:rFonts w:hint="default" w:ascii="Times New Roman" w:hAnsi="Times New Roman" w:cs="Times New Roman"/>
                <w:b/>
                <w:bCs/>
                <w:color w:val="000000"/>
                <w:sz w:val="24"/>
                <w:szCs w:val="24"/>
                <w:u w:val="none" w:color="auto"/>
              </w:rPr>
            </w:pPr>
            <w:r>
              <w:rPr>
                <w:rFonts w:hint="default" w:ascii="Times New Roman" w:hAnsi="Times New Roman" w:cs="Times New Roman"/>
                <w:b/>
                <w:bCs/>
                <w:color w:val="000000"/>
                <w:sz w:val="24"/>
                <w:szCs w:val="24"/>
                <w:u w:val="none" w:color="auto"/>
                <w:lang w:val="en-US" w:eastAsia="zh-CN"/>
              </w:rPr>
              <w:t>2.7.5</w:t>
            </w:r>
            <w:r>
              <w:rPr>
                <w:rFonts w:hint="default" w:ascii="Times New Roman" w:hAnsi="Times New Roman" w:cs="Times New Roman"/>
                <w:b/>
                <w:bCs/>
                <w:color w:val="000000"/>
                <w:sz w:val="24"/>
                <w:szCs w:val="24"/>
                <w:u w:val="none" w:color="auto"/>
              </w:rPr>
              <w:t>检验检疫</w:t>
            </w:r>
          </w:p>
          <w:p w14:paraId="4E9ABEF3">
            <w:pPr>
              <w:pStyle w:val="12"/>
              <w:tabs>
                <w:tab w:val="left" w:pos="1021"/>
              </w:tabs>
              <w:spacing w:line="360" w:lineRule="auto"/>
              <w:ind w:firstLine="480"/>
              <w:rPr>
                <w:rFonts w:hint="default" w:ascii="Times New Roman" w:hAnsi="Times New Roman" w:cs="Times New Roman"/>
                <w:snapToGrid w:val="0"/>
                <w:kern w:val="0"/>
                <w:sz w:val="24"/>
                <w:szCs w:val="24"/>
                <w:u w:val="none" w:color="auto"/>
              </w:rPr>
            </w:pPr>
            <w:r>
              <w:rPr>
                <w:rFonts w:hint="default" w:ascii="Times New Roman" w:hAnsi="Times New Roman" w:cs="Times New Roman"/>
                <w:snapToGrid w:val="0"/>
                <w:color w:val="000000"/>
                <w:kern w:val="0"/>
                <w:sz w:val="24"/>
                <w:szCs w:val="24"/>
                <w:u w:val="none" w:color="auto"/>
              </w:rPr>
              <w:t>项目设置宰前检疫室，对运输进来的</w:t>
            </w:r>
            <w:r>
              <w:rPr>
                <w:rFonts w:hint="default" w:ascii="Times New Roman" w:hAnsi="Times New Roman" w:cs="Times New Roman"/>
                <w:snapToGrid w:val="0"/>
                <w:color w:val="000000"/>
                <w:kern w:val="0"/>
                <w:sz w:val="24"/>
                <w:szCs w:val="24"/>
                <w:u w:val="none" w:color="auto"/>
                <w:lang w:val="en-US" w:eastAsia="zh-CN"/>
              </w:rPr>
              <w:t>兔子</w:t>
            </w:r>
            <w:r>
              <w:rPr>
                <w:rFonts w:hint="default" w:ascii="Times New Roman" w:hAnsi="Times New Roman" w:cs="Times New Roman"/>
                <w:snapToGrid w:val="0"/>
                <w:color w:val="000000"/>
                <w:kern w:val="0"/>
                <w:sz w:val="24"/>
                <w:szCs w:val="24"/>
                <w:u w:val="none" w:color="auto"/>
              </w:rPr>
              <w:t>进行检验，发现传染性疾病、寄生虫和中毒性疾病的牲畜，</w:t>
            </w:r>
            <w:r>
              <w:rPr>
                <w:rFonts w:hint="default" w:ascii="Times New Roman" w:hAnsi="Times New Roman" w:cs="Times New Roman"/>
                <w:snapToGrid w:val="0"/>
                <w:kern w:val="0"/>
                <w:sz w:val="24"/>
                <w:szCs w:val="24"/>
                <w:u w:val="none" w:color="auto"/>
              </w:rPr>
              <w:t>即时运至</w:t>
            </w:r>
            <w:r>
              <w:rPr>
                <w:rFonts w:hint="default" w:ascii="Times New Roman" w:hAnsi="Times New Roman" w:cs="Times New Roman"/>
                <w:snapToGrid w:val="0"/>
                <w:kern w:val="0"/>
                <w:sz w:val="24"/>
                <w:szCs w:val="24"/>
                <w:u w:val="none" w:color="auto"/>
                <w:lang w:eastAsia="zh-CN"/>
              </w:rPr>
              <w:t>道县泉朗生物资源利用有限公司</w:t>
            </w:r>
            <w:r>
              <w:rPr>
                <w:rFonts w:hint="default" w:ascii="Times New Roman" w:hAnsi="Times New Roman" w:cs="Times New Roman"/>
                <w:snapToGrid w:val="0"/>
                <w:kern w:val="0"/>
                <w:sz w:val="24"/>
                <w:szCs w:val="24"/>
                <w:u w:val="none" w:color="auto"/>
              </w:rPr>
              <w:t>集中处理，不在厂区内处理。</w:t>
            </w:r>
          </w:p>
          <w:p w14:paraId="7D56BBE9">
            <w:pPr>
              <w:snapToGrid w:val="0"/>
              <w:spacing w:before="48" w:beforeLines="20" w:line="360" w:lineRule="auto"/>
              <w:outlineLvl w:val="2"/>
              <w:rPr>
                <w:rFonts w:hint="default" w:ascii="Times New Roman" w:hAnsi="Times New Roman" w:cs="Times New Roman"/>
                <w:b/>
                <w:bCs/>
                <w:color w:val="000000"/>
                <w:sz w:val="24"/>
                <w:szCs w:val="24"/>
                <w:u w:val="none" w:color="auto"/>
              </w:rPr>
            </w:pPr>
            <w:r>
              <w:rPr>
                <w:rFonts w:hint="default" w:ascii="Times New Roman" w:hAnsi="Times New Roman" w:cs="Times New Roman"/>
                <w:b/>
                <w:bCs/>
                <w:color w:val="000000"/>
                <w:sz w:val="24"/>
                <w:szCs w:val="24"/>
                <w:u w:val="none" w:color="auto"/>
                <w:lang w:val="en-US" w:eastAsia="zh-CN"/>
              </w:rPr>
              <w:t>2.7.6</w:t>
            </w:r>
            <w:r>
              <w:rPr>
                <w:rFonts w:hint="default" w:ascii="Times New Roman" w:hAnsi="Times New Roman" w:cs="Times New Roman"/>
                <w:b/>
                <w:bCs/>
                <w:color w:val="000000"/>
                <w:sz w:val="24"/>
                <w:szCs w:val="24"/>
                <w:u w:val="none" w:color="auto"/>
              </w:rPr>
              <w:t>办公生活配套</w:t>
            </w:r>
          </w:p>
          <w:p w14:paraId="2F803E9D">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项目</w:t>
            </w:r>
            <w:r>
              <w:rPr>
                <w:rFonts w:hint="default" w:ascii="Times New Roman" w:hAnsi="Times New Roman" w:cs="Times New Roman"/>
                <w:snapToGrid w:val="0"/>
                <w:color w:val="000000"/>
                <w:kern w:val="0"/>
                <w:sz w:val="24"/>
                <w:szCs w:val="24"/>
                <w:u w:val="none" w:color="auto"/>
                <w:lang w:val="en-US" w:eastAsia="zh-CN"/>
              </w:rPr>
              <w:t>依托租赁房的办公楼及食堂</w:t>
            </w:r>
            <w:r>
              <w:rPr>
                <w:rFonts w:hint="default" w:ascii="Times New Roman" w:hAnsi="Times New Roman" w:cs="Times New Roman"/>
                <w:snapToGrid w:val="0"/>
                <w:color w:val="000000"/>
                <w:kern w:val="0"/>
                <w:sz w:val="24"/>
                <w:szCs w:val="24"/>
                <w:u w:val="none" w:color="auto"/>
              </w:rPr>
              <w:t>。食堂能源采用电能，产生的少量油烟废气经油烟净化器处理达标排入大气。产生的食堂废水经隔油池处理后和生活污水经化粪池预处理后再排入宁远县污水处理厂集中处理。</w:t>
            </w:r>
          </w:p>
          <w:p w14:paraId="53CE9DCA">
            <w:pPr>
              <w:snapToGrid w:val="0"/>
              <w:spacing w:line="360" w:lineRule="auto"/>
              <w:outlineLvl w:val="2"/>
              <w:rPr>
                <w:rFonts w:hint="default" w:ascii="Times New Roman" w:hAnsi="Times New Roman" w:cs="Times New Roman"/>
                <w:b/>
                <w:bCs/>
                <w:color w:val="000000"/>
                <w:sz w:val="24"/>
                <w:szCs w:val="24"/>
                <w:u w:val="none" w:color="auto"/>
              </w:rPr>
            </w:pPr>
            <w:r>
              <w:rPr>
                <w:rFonts w:hint="default" w:ascii="Times New Roman" w:hAnsi="Times New Roman" w:cs="Times New Roman"/>
                <w:b/>
                <w:bCs/>
                <w:color w:val="000000"/>
                <w:sz w:val="24"/>
                <w:szCs w:val="24"/>
                <w:u w:val="none" w:color="auto"/>
                <w:lang w:val="en-US" w:eastAsia="zh-CN"/>
              </w:rPr>
              <w:t>2.7.7</w:t>
            </w:r>
            <w:r>
              <w:rPr>
                <w:rFonts w:hint="default" w:ascii="Times New Roman" w:hAnsi="Times New Roman" w:cs="Times New Roman"/>
                <w:b/>
                <w:bCs/>
                <w:color w:val="000000"/>
                <w:sz w:val="24"/>
                <w:szCs w:val="24"/>
                <w:u w:val="none" w:color="auto"/>
              </w:rPr>
              <w:t>交通运输情况</w:t>
            </w:r>
          </w:p>
          <w:p w14:paraId="35925986">
            <w:pPr>
              <w:spacing w:line="360" w:lineRule="auto"/>
              <w:ind w:firstLine="480" w:firstLineChars="200"/>
              <w:rPr>
                <w:rFonts w:hint="default" w:ascii="Times New Roman" w:hAnsi="Times New Roman" w:eastAsia="宋体" w:cs="Times New Roman"/>
                <w:bCs/>
                <w:sz w:val="24"/>
                <w:u w:val="none" w:color="auto"/>
              </w:rPr>
            </w:pPr>
            <w:r>
              <w:rPr>
                <w:rFonts w:hint="default" w:ascii="Times New Roman" w:hAnsi="Times New Roman" w:cs="Times New Roman"/>
                <w:snapToGrid w:val="0"/>
                <w:color w:val="000000"/>
                <w:kern w:val="0"/>
                <w:sz w:val="24"/>
                <w:szCs w:val="24"/>
                <w:u w:val="none" w:color="auto"/>
              </w:rPr>
              <w:t>项目</w:t>
            </w:r>
            <w:r>
              <w:rPr>
                <w:rFonts w:hint="default" w:ascii="Times New Roman" w:hAnsi="Times New Roman" w:cs="Times New Roman"/>
                <w:snapToGrid w:val="0"/>
                <w:color w:val="000000"/>
                <w:kern w:val="0"/>
                <w:sz w:val="24"/>
                <w:szCs w:val="24"/>
                <w:u w:val="none" w:color="auto"/>
                <w:lang w:val="en-US" w:eastAsia="zh-CN"/>
              </w:rPr>
              <w:t>所宰杀的兔子</w:t>
            </w:r>
            <w:r>
              <w:rPr>
                <w:rFonts w:hint="default" w:ascii="Times New Roman" w:hAnsi="Times New Roman" w:cs="Times New Roman"/>
                <w:snapToGrid w:val="0"/>
                <w:color w:val="000000"/>
                <w:kern w:val="0"/>
                <w:sz w:val="24"/>
                <w:szCs w:val="24"/>
                <w:u w:val="none" w:color="auto"/>
              </w:rPr>
              <w:t>均通过专用车辆运入，产品</w:t>
            </w:r>
            <w:r>
              <w:rPr>
                <w:rFonts w:hint="default" w:ascii="Times New Roman" w:hAnsi="Times New Roman" w:cs="Times New Roman"/>
                <w:snapToGrid w:val="0"/>
                <w:color w:val="000000"/>
                <w:kern w:val="0"/>
                <w:sz w:val="24"/>
                <w:szCs w:val="24"/>
                <w:u w:val="none" w:color="auto"/>
                <w:lang w:val="en-US" w:eastAsia="zh-CN"/>
              </w:rPr>
              <w:t>兔肉</w:t>
            </w:r>
            <w:r>
              <w:rPr>
                <w:rFonts w:hint="default" w:ascii="Times New Roman" w:hAnsi="Times New Roman" w:cs="Times New Roman"/>
                <w:snapToGrid w:val="0"/>
                <w:color w:val="000000"/>
                <w:kern w:val="0"/>
                <w:sz w:val="24"/>
                <w:szCs w:val="24"/>
                <w:u w:val="none" w:color="auto"/>
              </w:rPr>
              <w:t>、</w:t>
            </w:r>
            <w:r>
              <w:rPr>
                <w:rFonts w:hint="default" w:ascii="Times New Roman" w:hAnsi="Times New Roman" w:cs="Times New Roman"/>
                <w:snapToGrid w:val="0"/>
                <w:color w:val="000000"/>
                <w:kern w:val="0"/>
                <w:sz w:val="24"/>
                <w:szCs w:val="24"/>
                <w:u w:val="none" w:color="auto"/>
                <w:lang w:val="en-US" w:eastAsia="zh-CN"/>
              </w:rPr>
              <w:t>副产品</w:t>
            </w:r>
            <w:r>
              <w:rPr>
                <w:rFonts w:hint="default" w:ascii="Times New Roman" w:hAnsi="Times New Roman" w:cs="Times New Roman"/>
                <w:snapToGrid w:val="0"/>
                <w:color w:val="000000"/>
                <w:kern w:val="0"/>
                <w:sz w:val="24"/>
                <w:szCs w:val="24"/>
                <w:u w:val="none" w:color="auto"/>
              </w:rPr>
              <w:t>等均分别用专业的车辆运出，项目</w:t>
            </w:r>
            <w:r>
              <w:rPr>
                <w:rFonts w:hint="default" w:ascii="Times New Roman" w:hAnsi="Times New Roman" w:cs="Times New Roman"/>
                <w:snapToGrid w:val="0"/>
                <w:color w:val="000000"/>
                <w:kern w:val="0"/>
                <w:sz w:val="24"/>
                <w:szCs w:val="24"/>
                <w:u w:val="none" w:color="auto"/>
                <w:lang w:val="en-US" w:eastAsia="zh-CN"/>
              </w:rPr>
              <w:t>设置一个出入口</w:t>
            </w:r>
            <w:r>
              <w:rPr>
                <w:rFonts w:hint="default" w:ascii="Times New Roman" w:hAnsi="Times New Roman" w:cs="Times New Roman"/>
                <w:snapToGrid w:val="0"/>
                <w:color w:val="000000"/>
                <w:kern w:val="0"/>
                <w:sz w:val="24"/>
                <w:szCs w:val="24"/>
                <w:u w:val="none" w:color="auto"/>
              </w:rPr>
              <w:t>，因项目</w:t>
            </w:r>
            <w:r>
              <w:rPr>
                <w:rFonts w:hint="default" w:ascii="Times New Roman" w:hAnsi="Times New Roman" w:cs="Times New Roman"/>
                <w:snapToGrid w:val="0"/>
                <w:color w:val="000000"/>
                <w:kern w:val="0"/>
                <w:sz w:val="24"/>
                <w:szCs w:val="24"/>
                <w:u w:val="none" w:color="auto"/>
                <w:lang w:val="en-US" w:eastAsia="zh-CN"/>
              </w:rPr>
              <w:t>东侧靠近村道，北侧接近</w:t>
            </w:r>
            <w:r>
              <w:rPr>
                <w:rFonts w:hint="default" w:ascii="Times New Roman" w:hAnsi="Times New Roman" w:cs="Times New Roman"/>
                <w:snapToGrid w:val="0"/>
                <w:color w:val="000000"/>
                <w:kern w:val="0"/>
                <w:sz w:val="24"/>
                <w:szCs w:val="24"/>
                <w:u w:val="none" w:color="auto"/>
              </w:rPr>
              <w:t>宁远县主要交通干道舜华大道，本项目无需另行设置连接道路。</w:t>
            </w:r>
          </w:p>
        </w:tc>
      </w:tr>
      <w:tr w14:paraId="5DB69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823" w:type="dxa"/>
            <w:noWrap w:val="0"/>
            <w:vAlign w:val="center"/>
          </w:tcPr>
          <w:p w14:paraId="54F411F8">
            <w:pPr>
              <w:pStyle w:val="35"/>
              <w:adjustRightInd w:val="0"/>
              <w:snapToGrid w:val="0"/>
              <w:spacing w:before="0" w:beforeAutospacing="0" w:after="0" w:afterAutospacing="0" w:line="360" w:lineRule="auto"/>
              <w:jc w:val="center"/>
              <w:rPr>
                <w:rFonts w:hint="default" w:ascii="Times New Roman" w:hAnsi="Times New Roman" w:cs="Times New Roman"/>
                <w:b/>
                <w:bCs/>
                <w:szCs w:val="24"/>
                <w:u w:val="none" w:color="auto"/>
                <w:lang w:val="en-US" w:eastAsia="zh-CN"/>
              </w:rPr>
            </w:pPr>
            <w:r>
              <w:rPr>
                <w:rFonts w:hint="default" w:ascii="Times New Roman" w:hAnsi="Times New Roman" w:cs="Times New Roman"/>
                <w:b/>
                <w:bCs/>
                <w:szCs w:val="24"/>
                <w:u w:val="none" w:color="auto"/>
                <w:lang w:val="en-US" w:eastAsia="zh-CN"/>
              </w:rPr>
              <w:t>工艺流程和产排污环节</w:t>
            </w:r>
          </w:p>
        </w:tc>
        <w:tc>
          <w:tcPr>
            <w:tcW w:w="8161" w:type="dxa"/>
            <w:noWrap w:val="0"/>
            <w:vAlign w:val="top"/>
          </w:tcPr>
          <w:p w14:paraId="28DDC669">
            <w:pPr>
              <w:adjustRightInd w:val="0"/>
              <w:snapToGrid w:val="0"/>
              <w:spacing w:line="360" w:lineRule="auto"/>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1.1施工期工艺流程简述</w:t>
            </w:r>
          </w:p>
          <w:p w14:paraId="36EAD84C">
            <w:pPr>
              <w:spacing w:line="360" w:lineRule="auto"/>
              <w:ind w:firstLine="480" w:firstLineChars="200"/>
              <w:rPr>
                <w:rFonts w:hint="default" w:ascii="Times New Roman" w:hAnsi="Times New Roman" w:eastAsia="宋体" w:cs="Times New Roman"/>
                <w:kern w:val="0"/>
                <w:sz w:val="24"/>
                <w:szCs w:val="24"/>
                <w:u w:val="none" w:color="auto"/>
                <w:lang w:val="en-US" w:eastAsia="zh-CN" w:bidi="ar-SA"/>
              </w:rPr>
            </w:pPr>
            <w:r>
              <w:rPr>
                <w:rFonts w:hint="default" w:ascii="Times New Roman" w:hAnsi="Times New Roman" w:cs="Times New Roman"/>
                <w:kern w:val="0"/>
                <w:sz w:val="24"/>
                <w:szCs w:val="24"/>
                <w:u w:val="none" w:color="auto"/>
              </w:rPr>
              <w:t>建设单位租用</w:t>
            </w:r>
            <w:r>
              <w:rPr>
                <w:rFonts w:hint="default" w:ascii="Times New Roman" w:hAnsi="Times New Roman" w:eastAsia="宋体" w:cs="Times New Roman"/>
                <w:sz w:val="24"/>
                <w:szCs w:val="24"/>
                <w:u w:val="none" w:color="auto"/>
                <w:lang w:val="en-US" w:eastAsia="zh-CN"/>
              </w:rPr>
              <w:t>厂房</w:t>
            </w:r>
            <w:r>
              <w:rPr>
                <w:rFonts w:hint="default" w:ascii="Times New Roman" w:hAnsi="Times New Roman" w:cs="Times New Roman"/>
                <w:kern w:val="0"/>
                <w:sz w:val="24"/>
                <w:szCs w:val="24"/>
                <w:u w:val="none" w:color="auto"/>
              </w:rPr>
              <w:t>进行改造进行生产，</w:t>
            </w:r>
            <w:r>
              <w:rPr>
                <w:rFonts w:hint="default" w:ascii="Times New Roman" w:hAnsi="Times New Roman" w:cs="Times New Roman"/>
                <w:sz w:val="24"/>
                <w:szCs w:val="24"/>
                <w:u w:val="none" w:color="auto"/>
                <w:lang w:val="en-US" w:eastAsia="zh-CN"/>
              </w:rPr>
              <w:t>通过设备安装即可投入运行。本项目施工期较短，</w:t>
            </w:r>
            <w:r>
              <w:rPr>
                <w:rFonts w:hint="default" w:ascii="Times New Roman" w:hAnsi="Times New Roman" w:cs="Times New Roman"/>
                <w:sz w:val="24"/>
                <w:szCs w:val="24"/>
                <w:u w:val="none" w:color="auto"/>
              </w:rPr>
              <w:t>施工过程中仅有噪声和少量固体废弃物产生</w:t>
            </w:r>
            <w:r>
              <w:rPr>
                <w:rFonts w:hint="default" w:ascii="Times New Roman" w:hAnsi="Times New Roman" w:cs="Times New Roman"/>
                <w:sz w:val="24"/>
                <w:szCs w:val="24"/>
                <w:u w:val="none" w:color="auto"/>
                <w:lang w:eastAsia="zh-CN"/>
              </w:rPr>
              <w:t>，</w:t>
            </w:r>
            <w:r>
              <w:rPr>
                <w:rFonts w:hint="default" w:ascii="Times New Roman" w:hAnsi="Times New Roman" w:cs="Times New Roman"/>
                <w:sz w:val="24"/>
                <w:szCs w:val="24"/>
                <w:u w:val="none" w:color="auto"/>
                <w:lang w:val="en-US" w:eastAsia="zh-CN"/>
              </w:rPr>
              <w:t>对环境影响较小</w:t>
            </w:r>
            <w:r>
              <w:rPr>
                <w:rFonts w:hint="default" w:ascii="Times New Roman" w:hAnsi="Times New Roman" w:cs="Times New Roman"/>
                <w:sz w:val="24"/>
                <w:szCs w:val="24"/>
                <w:u w:val="none" w:color="auto"/>
              </w:rPr>
              <w:t>。</w:t>
            </w:r>
          </w:p>
          <w:p w14:paraId="3192AF6C">
            <w:pPr>
              <w:adjustRightInd w:val="0"/>
              <w:snapToGrid w:val="0"/>
              <w:spacing w:line="360" w:lineRule="auto"/>
              <w:jc w:val="left"/>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1.2营运期工艺流程</w:t>
            </w:r>
          </w:p>
          <w:p w14:paraId="611D5E92">
            <w:pPr>
              <w:spacing w:line="360" w:lineRule="auto"/>
              <w:ind w:firstLine="540"/>
              <w:jc w:val="left"/>
              <w:rPr>
                <w:rFonts w:hint="default" w:ascii="Times New Roman" w:hAnsi="Times New Roman" w:cs="Times New Roman"/>
                <w:color w:val="000000"/>
                <w:szCs w:val="21"/>
                <w:u w:val="single" w:color="auto"/>
              </w:rPr>
            </w:pPr>
            <w:r>
              <w:rPr>
                <w:rFonts w:hint="default" w:ascii="Times New Roman" w:hAnsi="Times New Roman" w:cs="Times New Roman"/>
                <w:color w:val="000000"/>
                <w:sz w:val="24"/>
                <w:u w:val="none" w:color="auto"/>
              </w:rPr>
              <w:t>本项目营运期工艺流程图见图</w:t>
            </w:r>
            <w:r>
              <w:rPr>
                <w:rFonts w:hint="default" w:ascii="Times New Roman" w:hAnsi="Times New Roman" w:cs="Times New Roman"/>
                <w:color w:val="000000"/>
                <w:sz w:val="24"/>
                <w:u w:val="none" w:color="auto"/>
                <w:lang w:val="en-US" w:eastAsia="zh-CN"/>
              </w:rPr>
              <w:t>1-1</w:t>
            </w:r>
            <w:r>
              <w:rPr>
                <w:rFonts w:hint="default" w:ascii="Times New Roman" w:hAnsi="Times New Roman" w:cs="Times New Roman"/>
                <w:color w:val="000000"/>
                <w:sz w:val="24"/>
                <w:u w:val="none" w:color="auto"/>
                <w:lang w:eastAsia="zh-CN"/>
              </w:rPr>
              <w:t>。</w:t>
            </w:r>
            <w:r>
              <w:rPr>
                <w:rFonts w:hint="default" w:ascii="Times New Roman" w:hAnsi="Times New Roman" w:cs="Times New Roman"/>
                <w:sz w:val="24"/>
                <w:u w:val="single" w:color="auto"/>
              </w:rPr>
              <mc:AlternateContent>
                <mc:Choice Requires="wpc">
                  <w:drawing>
                    <wp:inline distT="0" distB="0" distL="114300" distR="114300">
                      <wp:extent cx="5026660" cy="7062470"/>
                      <wp:effectExtent l="0" t="5080" r="0" b="0"/>
                      <wp:docPr id="48" name="画布 159"/>
                      <wp:cNvGraphicFramePr/>
                      <a:graphic xmlns:a="http://schemas.openxmlformats.org/drawingml/2006/main">
                        <a:graphicData uri="http://schemas.microsoft.com/office/word/2010/wordprocessingCanvas">
                          <wpc:wpc>
                            <wpc:bg>
                              <a:noFill/>
                            </wpc:bg>
                            <wpc:whole>
                              <a:ln>
                                <a:noFill/>
                              </a:ln>
                            </wpc:whole>
                            <wps:wsp>
                              <wps:cNvPr id="1" name="矩形 161"/>
                              <wps:cNvSpPr/>
                              <wps:spPr>
                                <a:xfrm>
                                  <a:off x="2151380" y="0"/>
                                  <a:ext cx="466725"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5896A9">
                                    <w:pPr>
                                      <w:spacing w:line="240" w:lineRule="auto"/>
                                      <w:rPr>
                                        <w:rFonts w:hint="default" w:eastAsia="宋体"/>
                                        <w:sz w:val="21"/>
                                        <w:szCs w:val="21"/>
                                        <w:lang w:val="en-US" w:eastAsia="zh-CN"/>
                                      </w:rPr>
                                    </w:pPr>
                                    <w:r>
                                      <w:rPr>
                                        <w:rFonts w:hint="eastAsia" w:eastAsia="宋体"/>
                                        <w:sz w:val="21"/>
                                        <w:szCs w:val="21"/>
                                        <w:lang w:val="en-US" w:eastAsia="zh-CN"/>
                                      </w:rPr>
                                      <w:t>兔子</w:t>
                                    </w:r>
                                  </w:p>
                                </w:txbxContent>
                              </wps:txbx>
                              <wps:bodyPr vert="horz" wrap="square" anchor="t" anchorCtr="0" upright="1"/>
                            </wps:wsp>
                            <wps:wsp>
                              <wps:cNvPr id="2" name="矩形 162"/>
                              <wps:cNvSpPr/>
                              <wps:spPr>
                                <a:xfrm>
                                  <a:off x="2018030" y="513080"/>
                                  <a:ext cx="75247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A586D1">
                                    <w:pPr>
                                      <w:spacing w:line="240" w:lineRule="auto"/>
                                      <w:jc w:val="center"/>
                                      <w:rPr>
                                        <w:rFonts w:hint="default" w:eastAsia="宋体"/>
                                        <w:sz w:val="21"/>
                                        <w:szCs w:val="21"/>
                                        <w:lang w:val="en-US" w:eastAsia="zh-CN"/>
                                      </w:rPr>
                                    </w:pPr>
                                    <w:r>
                                      <w:rPr>
                                        <w:rFonts w:hint="eastAsia" w:eastAsia="宋体"/>
                                        <w:sz w:val="21"/>
                                        <w:szCs w:val="21"/>
                                        <w:lang w:val="en-US" w:eastAsia="zh-CN"/>
                                      </w:rPr>
                                      <w:t>活兔接收</w:t>
                                    </w:r>
                                  </w:p>
                                </w:txbxContent>
                              </wps:txbx>
                              <wps:bodyPr vert="horz" wrap="square" anchor="t" anchorCtr="0" upright="1"/>
                            </wps:wsp>
                            <wps:wsp>
                              <wps:cNvPr id="3" name="矩形 163"/>
                              <wps:cNvSpPr/>
                              <wps:spPr>
                                <a:xfrm>
                                  <a:off x="2018030" y="1122680"/>
                                  <a:ext cx="7620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AFE505">
                                    <w:pPr>
                                      <w:spacing w:line="240" w:lineRule="auto"/>
                                      <w:rPr>
                                        <w:rFonts w:hint="eastAsia" w:eastAsia="宋体"/>
                                        <w:sz w:val="21"/>
                                        <w:szCs w:val="21"/>
                                        <w:lang w:eastAsia="zh-CN"/>
                                      </w:rPr>
                                    </w:pPr>
                                    <w:r>
                                      <w:rPr>
                                        <w:rFonts w:hint="eastAsia" w:eastAsia="宋体"/>
                                        <w:sz w:val="21"/>
                                        <w:szCs w:val="21"/>
                                        <w:lang w:eastAsia="zh-CN"/>
                                      </w:rPr>
                                      <w:t>宰前检查</w:t>
                                    </w:r>
                                  </w:p>
                                </w:txbxContent>
                              </wps:txbx>
                              <wps:bodyPr vert="horz" wrap="square" anchor="t" anchorCtr="0" upright="1"/>
                            </wps:wsp>
                            <wps:wsp>
                              <wps:cNvPr id="4" name="矩形 165"/>
                              <wps:cNvSpPr/>
                              <wps:spPr>
                                <a:xfrm>
                                  <a:off x="1932940" y="1779905"/>
                                  <a:ext cx="90360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FEFD97">
                                    <w:pPr>
                                      <w:spacing w:line="240" w:lineRule="auto"/>
                                      <w:rPr>
                                        <w:rFonts w:hint="default" w:eastAsia="宋体"/>
                                        <w:sz w:val="21"/>
                                        <w:szCs w:val="21"/>
                                        <w:lang w:val="en-US" w:eastAsia="zh-CN"/>
                                      </w:rPr>
                                    </w:pPr>
                                    <w:r>
                                      <w:rPr>
                                        <w:rFonts w:hint="eastAsia" w:eastAsia="宋体"/>
                                        <w:sz w:val="21"/>
                                        <w:szCs w:val="21"/>
                                        <w:lang w:val="en-US" w:eastAsia="zh-CN"/>
                                      </w:rPr>
                                      <w:t>挂兔、电麻</w:t>
                                    </w:r>
                                  </w:p>
                                </w:txbxContent>
                              </wps:txbx>
                              <wps:bodyPr vert="horz" wrap="square" anchor="t" anchorCtr="0" upright="1"/>
                            </wps:wsp>
                            <wps:wsp>
                              <wps:cNvPr id="5" name="矩形 166"/>
                              <wps:cNvSpPr/>
                              <wps:spPr>
                                <a:xfrm>
                                  <a:off x="1904365" y="2322830"/>
                                  <a:ext cx="92329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958ED1">
                                    <w:pPr>
                                      <w:spacing w:line="240" w:lineRule="auto"/>
                                      <w:jc w:val="center"/>
                                      <w:rPr>
                                        <w:rFonts w:hint="default" w:eastAsia="宋体"/>
                                        <w:sz w:val="21"/>
                                        <w:szCs w:val="21"/>
                                        <w:lang w:val="en-US" w:eastAsia="zh-CN"/>
                                      </w:rPr>
                                    </w:pPr>
                                    <w:r>
                                      <w:rPr>
                                        <w:rFonts w:hint="eastAsia" w:eastAsia="宋体"/>
                                        <w:sz w:val="21"/>
                                        <w:szCs w:val="21"/>
                                        <w:lang w:val="en-US" w:eastAsia="zh-CN"/>
                                      </w:rPr>
                                      <w:t>刺杀、放血</w:t>
                                    </w:r>
                                  </w:p>
                                </w:txbxContent>
                              </wps:txbx>
                              <wps:bodyPr vert="horz" wrap="square" anchor="t" anchorCtr="0" upright="1"/>
                            </wps:wsp>
                            <wps:wsp>
                              <wps:cNvPr id="6" name="矩形 167"/>
                              <wps:cNvSpPr/>
                              <wps:spPr>
                                <a:xfrm>
                                  <a:off x="1007745" y="3008630"/>
                                  <a:ext cx="52578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20096D">
                                    <w:pPr>
                                      <w:spacing w:line="240" w:lineRule="auto"/>
                                      <w:jc w:val="center"/>
                                      <w:rPr>
                                        <w:rFonts w:hint="default" w:eastAsia="宋体"/>
                                        <w:sz w:val="21"/>
                                        <w:szCs w:val="21"/>
                                        <w:lang w:val="en-US" w:eastAsia="zh-CN"/>
                                      </w:rPr>
                                    </w:pPr>
                                    <w:r>
                                      <w:rPr>
                                        <w:rFonts w:hint="eastAsia" w:eastAsia="宋体"/>
                                        <w:sz w:val="21"/>
                                        <w:szCs w:val="21"/>
                                        <w:lang w:val="en-US" w:eastAsia="zh-CN"/>
                                      </w:rPr>
                                      <w:t>割头</w:t>
                                    </w:r>
                                  </w:p>
                                </w:txbxContent>
                              </wps:txbx>
                              <wps:bodyPr vert="horz" wrap="square" anchor="t" anchorCtr="0" upright="1"/>
                            </wps:wsp>
                            <wps:wsp>
                              <wps:cNvPr id="7" name="矩形 3909"/>
                              <wps:cNvSpPr/>
                              <wps:spPr>
                                <a:xfrm>
                                  <a:off x="998855" y="3618230"/>
                                  <a:ext cx="53975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45E67">
                                    <w:pPr>
                                      <w:spacing w:line="240" w:lineRule="auto"/>
                                      <w:jc w:val="center"/>
                                      <w:rPr>
                                        <w:rFonts w:hint="default" w:eastAsia="宋体"/>
                                        <w:sz w:val="21"/>
                                        <w:szCs w:val="21"/>
                                        <w:lang w:val="en-US" w:eastAsia="zh-CN"/>
                                      </w:rPr>
                                    </w:pPr>
                                    <w:r>
                                      <w:rPr>
                                        <w:rFonts w:hint="eastAsia" w:eastAsia="宋体"/>
                                        <w:sz w:val="21"/>
                                        <w:szCs w:val="21"/>
                                        <w:lang w:val="en-US" w:eastAsia="zh-CN"/>
                                      </w:rPr>
                                      <w:t>剥皮</w:t>
                                    </w:r>
                                  </w:p>
                                </w:txbxContent>
                              </wps:txbx>
                              <wps:bodyPr vert="horz" wrap="square" anchor="t" anchorCtr="0" upright="1"/>
                            </wps:wsp>
                            <wps:wsp>
                              <wps:cNvPr id="8" name="矩形 3910"/>
                              <wps:cNvSpPr/>
                              <wps:spPr>
                                <a:xfrm>
                                  <a:off x="1941830" y="5523230"/>
                                  <a:ext cx="59055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39862A">
                                    <w:pPr>
                                      <w:spacing w:line="240" w:lineRule="auto"/>
                                      <w:jc w:val="center"/>
                                      <w:rPr>
                                        <w:rFonts w:hint="default" w:eastAsia="宋体"/>
                                        <w:sz w:val="21"/>
                                        <w:szCs w:val="21"/>
                                        <w:lang w:val="en-US" w:eastAsia="zh-CN"/>
                                      </w:rPr>
                                    </w:pPr>
                                    <w:r>
                                      <w:rPr>
                                        <w:rFonts w:hint="eastAsia" w:eastAsia="宋体"/>
                                        <w:sz w:val="21"/>
                                        <w:szCs w:val="21"/>
                                        <w:lang w:val="en-US" w:eastAsia="zh-CN"/>
                                      </w:rPr>
                                      <w:t>分割</w:t>
                                    </w:r>
                                  </w:p>
                                </w:txbxContent>
                              </wps:txbx>
                              <wps:bodyPr vert="horz" wrap="square" anchor="t" anchorCtr="0" upright="1"/>
                            </wps:wsp>
                            <wps:wsp>
                              <wps:cNvPr id="9" name="矩形 3911"/>
                              <wps:cNvSpPr/>
                              <wps:spPr>
                                <a:xfrm>
                                  <a:off x="1969770" y="4427855"/>
                                  <a:ext cx="49657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1E024E">
                                    <w:pPr>
                                      <w:spacing w:line="240" w:lineRule="auto"/>
                                      <w:jc w:val="both"/>
                                      <w:rPr>
                                        <w:rFonts w:hint="default" w:eastAsia="宋体"/>
                                        <w:sz w:val="21"/>
                                        <w:szCs w:val="21"/>
                                        <w:lang w:val="en-US" w:eastAsia="zh-CN"/>
                                      </w:rPr>
                                    </w:pPr>
                                    <w:r>
                                      <w:rPr>
                                        <w:rFonts w:hint="eastAsia" w:eastAsia="宋体"/>
                                        <w:sz w:val="21"/>
                                        <w:szCs w:val="21"/>
                                        <w:lang w:val="en-US" w:eastAsia="zh-CN"/>
                                      </w:rPr>
                                      <w:t>净膛</w:t>
                                    </w:r>
                                  </w:p>
                                </w:txbxContent>
                              </wps:txbx>
                              <wps:bodyPr vert="horz" wrap="square" anchor="t" anchorCtr="0" upright="1"/>
                            </wps:wsp>
                            <wps:wsp>
                              <wps:cNvPr id="10" name="矩形 3912"/>
                              <wps:cNvSpPr/>
                              <wps:spPr>
                                <a:xfrm>
                                  <a:off x="1741805" y="4999355"/>
                                  <a:ext cx="90551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85D77B">
                                    <w:pPr>
                                      <w:spacing w:line="240" w:lineRule="auto"/>
                                      <w:jc w:val="center"/>
                                      <w:rPr>
                                        <w:rFonts w:hint="default" w:eastAsia="宋体"/>
                                        <w:sz w:val="21"/>
                                        <w:szCs w:val="21"/>
                                        <w:lang w:val="en-US" w:eastAsia="zh-CN"/>
                                      </w:rPr>
                                    </w:pPr>
                                    <w:r>
                                      <w:rPr>
                                        <w:rFonts w:hint="eastAsia" w:eastAsia="宋体"/>
                                        <w:sz w:val="21"/>
                                        <w:szCs w:val="21"/>
                                        <w:lang w:val="en-US" w:eastAsia="zh-CN"/>
                                      </w:rPr>
                                      <w:t>修整、冲淋</w:t>
                                    </w:r>
                                  </w:p>
                                </w:txbxContent>
                              </wps:txbx>
                              <wps:bodyPr vert="horz" wrap="square" anchor="t" anchorCtr="0" upright="1"/>
                            </wps:wsp>
                            <wps:wsp>
                              <wps:cNvPr id="11" name="直线 3913"/>
                              <wps:cNvSpPr/>
                              <wps:spPr>
                                <a:xfrm>
                                  <a:off x="2208530" y="4151630"/>
                                  <a:ext cx="0" cy="254000"/>
                                </a:xfrm>
                                <a:prstGeom prst="line">
                                  <a:avLst/>
                                </a:prstGeom>
                                <a:ln w="9525" cap="flat" cmpd="sng">
                                  <a:solidFill>
                                    <a:srgbClr val="000000"/>
                                  </a:solidFill>
                                  <a:prstDash val="solid"/>
                                  <a:headEnd type="none" w="med" len="med"/>
                                  <a:tailEnd type="triangle" w="med" len="med"/>
                                </a:ln>
                              </wps:spPr>
                              <wps:bodyPr upright="1"/>
                            </wps:wsp>
                            <wps:wsp>
                              <wps:cNvPr id="12" name="直线 3915"/>
                              <wps:cNvSpPr/>
                              <wps:spPr>
                                <a:xfrm flipH="1">
                                  <a:off x="2390140" y="779780"/>
                                  <a:ext cx="8890" cy="367665"/>
                                </a:xfrm>
                                <a:prstGeom prst="line">
                                  <a:avLst/>
                                </a:prstGeom>
                                <a:ln w="9525" cap="flat" cmpd="sng">
                                  <a:solidFill>
                                    <a:srgbClr val="000000"/>
                                  </a:solidFill>
                                  <a:prstDash val="solid"/>
                                  <a:headEnd type="none" w="med" len="med"/>
                                  <a:tailEnd type="triangle" w="med" len="med"/>
                                </a:ln>
                              </wps:spPr>
                              <wps:bodyPr upright="1"/>
                            </wps:wsp>
                            <wps:wsp>
                              <wps:cNvPr id="13" name="直线 3916"/>
                              <wps:cNvSpPr/>
                              <wps:spPr>
                                <a:xfrm>
                                  <a:off x="2399030" y="284480"/>
                                  <a:ext cx="635" cy="234950"/>
                                </a:xfrm>
                                <a:prstGeom prst="line">
                                  <a:avLst/>
                                </a:prstGeom>
                                <a:ln w="9525" cap="flat" cmpd="sng">
                                  <a:solidFill>
                                    <a:srgbClr val="000000"/>
                                  </a:solidFill>
                                  <a:prstDash val="solid"/>
                                  <a:headEnd type="none" w="med" len="med"/>
                                  <a:tailEnd type="triangle" w="med" len="med"/>
                                </a:ln>
                              </wps:spPr>
                              <wps:bodyPr upright="1"/>
                            </wps:wsp>
                            <wps:wsp>
                              <wps:cNvPr id="14" name="直线 3917"/>
                              <wps:cNvSpPr/>
                              <wps:spPr>
                                <a:xfrm>
                                  <a:off x="2370455" y="2084705"/>
                                  <a:ext cx="0" cy="254000"/>
                                </a:xfrm>
                                <a:prstGeom prst="line">
                                  <a:avLst/>
                                </a:prstGeom>
                                <a:ln w="9525" cap="flat" cmpd="sng">
                                  <a:solidFill>
                                    <a:srgbClr val="000000"/>
                                  </a:solidFill>
                                  <a:prstDash val="solid"/>
                                  <a:headEnd type="none" w="med" len="med"/>
                                  <a:tailEnd type="triangle" w="med" len="med"/>
                                </a:ln>
                              </wps:spPr>
                              <wps:bodyPr upright="1"/>
                            </wps:wsp>
                            <wps:wsp>
                              <wps:cNvPr id="15" name="直线 3918"/>
                              <wps:cNvSpPr/>
                              <wps:spPr>
                                <a:xfrm>
                                  <a:off x="2208530" y="5275580"/>
                                  <a:ext cx="0" cy="254000"/>
                                </a:xfrm>
                                <a:prstGeom prst="line">
                                  <a:avLst/>
                                </a:prstGeom>
                                <a:ln w="9525" cap="flat" cmpd="sng">
                                  <a:solidFill>
                                    <a:srgbClr val="000000"/>
                                  </a:solidFill>
                                  <a:prstDash val="solid"/>
                                  <a:headEnd type="none" w="med" len="med"/>
                                  <a:tailEnd type="triangle" w="med" len="med"/>
                                </a:ln>
                              </wps:spPr>
                              <wps:bodyPr upright="1"/>
                            </wps:wsp>
                            <wps:wsp>
                              <wps:cNvPr id="16" name="直线 3919"/>
                              <wps:cNvSpPr/>
                              <wps:spPr>
                                <a:xfrm flipH="1">
                                  <a:off x="2390140" y="1427480"/>
                                  <a:ext cx="8890" cy="349250"/>
                                </a:xfrm>
                                <a:prstGeom prst="line">
                                  <a:avLst/>
                                </a:prstGeom>
                                <a:ln w="9525" cap="flat" cmpd="sng">
                                  <a:solidFill>
                                    <a:srgbClr val="000000"/>
                                  </a:solidFill>
                                  <a:prstDash val="solid"/>
                                  <a:headEnd type="none" w="med" len="med"/>
                                  <a:tailEnd type="triangle" w="med" len="med"/>
                                </a:ln>
                              </wps:spPr>
                              <wps:bodyPr upright="1"/>
                            </wps:wsp>
                            <wps:wsp>
                              <wps:cNvPr id="17" name="直线 3920"/>
                              <wps:cNvSpPr/>
                              <wps:spPr>
                                <a:xfrm>
                                  <a:off x="2227580" y="4723130"/>
                                  <a:ext cx="0" cy="254000"/>
                                </a:xfrm>
                                <a:prstGeom prst="line">
                                  <a:avLst/>
                                </a:prstGeom>
                                <a:ln w="9525" cap="flat" cmpd="sng">
                                  <a:solidFill>
                                    <a:srgbClr val="000000"/>
                                  </a:solidFill>
                                  <a:prstDash val="solid"/>
                                  <a:headEnd type="none" w="med" len="med"/>
                                  <a:tailEnd type="triangle" w="med" len="med"/>
                                </a:ln>
                              </wps:spPr>
                              <wps:bodyPr upright="1"/>
                            </wps:wsp>
                            <wps:wsp>
                              <wps:cNvPr id="18" name="直线 3921"/>
                              <wps:cNvSpPr/>
                              <wps:spPr>
                                <a:xfrm flipH="1">
                                  <a:off x="1265555" y="3294380"/>
                                  <a:ext cx="635" cy="349250"/>
                                </a:xfrm>
                                <a:prstGeom prst="line">
                                  <a:avLst/>
                                </a:prstGeom>
                                <a:ln w="9525" cap="flat" cmpd="sng">
                                  <a:solidFill>
                                    <a:srgbClr val="000000"/>
                                  </a:solidFill>
                                  <a:prstDash val="solid"/>
                                  <a:headEnd type="none" w="med" len="med"/>
                                  <a:tailEnd type="triangle" w="med" len="med"/>
                                </a:ln>
                              </wps:spPr>
                              <wps:bodyPr upright="1"/>
                            </wps:wsp>
                            <wps:wsp>
                              <wps:cNvPr id="19" name="直线 3922"/>
                              <wps:cNvSpPr/>
                              <wps:spPr>
                                <a:xfrm>
                                  <a:off x="3351530" y="3265805"/>
                                  <a:ext cx="635" cy="358140"/>
                                </a:xfrm>
                                <a:prstGeom prst="line">
                                  <a:avLst/>
                                </a:prstGeom>
                                <a:ln w="9525" cap="flat" cmpd="sng">
                                  <a:solidFill>
                                    <a:srgbClr val="000000"/>
                                  </a:solidFill>
                                  <a:prstDash val="solid"/>
                                  <a:headEnd type="none" w="med" len="med"/>
                                  <a:tailEnd type="triangle" w="med" len="med"/>
                                </a:ln>
                              </wps:spPr>
                              <wps:bodyPr upright="1"/>
                            </wps:wsp>
                            <wps:wsp>
                              <wps:cNvPr id="20" name="直线 3925"/>
                              <wps:cNvSpPr/>
                              <wps:spPr>
                                <a:xfrm flipV="1">
                                  <a:off x="2770505" y="674370"/>
                                  <a:ext cx="323850" cy="635"/>
                                </a:xfrm>
                                <a:prstGeom prst="line">
                                  <a:avLst/>
                                </a:prstGeom>
                                <a:ln w="9525" cap="flat" cmpd="sng">
                                  <a:solidFill>
                                    <a:srgbClr val="000000"/>
                                  </a:solidFill>
                                  <a:prstDash val="solid"/>
                                  <a:headEnd type="none" w="med" len="med"/>
                                  <a:tailEnd type="triangle" w="med" len="med"/>
                                </a:ln>
                              </wps:spPr>
                              <wps:bodyPr upright="1"/>
                            </wps:wsp>
                            <wps:wsp>
                              <wps:cNvPr id="21" name="直线 3928"/>
                              <wps:cNvSpPr/>
                              <wps:spPr>
                                <a:xfrm>
                                  <a:off x="3618230" y="3780155"/>
                                  <a:ext cx="248285" cy="8890"/>
                                </a:xfrm>
                                <a:prstGeom prst="line">
                                  <a:avLst/>
                                </a:prstGeom>
                                <a:ln w="9525" cap="flat" cmpd="sng">
                                  <a:solidFill>
                                    <a:srgbClr val="000000"/>
                                  </a:solidFill>
                                  <a:prstDash val="solid"/>
                                  <a:headEnd type="none" w="med" len="med"/>
                                  <a:tailEnd type="triangle" w="med" len="med"/>
                                </a:ln>
                              </wps:spPr>
                              <wps:bodyPr upright="1"/>
                            </wps:wsp>
                            <wps:wsp>
                              <wps:cNvPr id="22" name="直线 3931"/>
                              <wps:cNvSpPr/>
                              <wps:spPr>
                                <a:xfrm flipV="1">
                                  <a:off x="2656205" y="5141595"/>
                                  <a:ext cx="381635" cy="635"/>
                                </a:xfrm>
                                <a:prstGeom prst="line">
                                  <a:avLst/>
                                </a:prstGeom>
                                <a:ln w="9525" cap="flat" cmpd="sng">
                                  <a:solidFill>
                                    <a:srgbClr val="000000"/>
                                  </a:solidFill>
                                  <a:prstDash val="solid"/>
                                  <a:headEnd type="none" w="med" len="med"/>
                                  <a:tailEnd type="triangle" w="med" len="med"/>
                                </a:ln>
                              </wps:spPr>
                              <wps:bodyPr upright="1"/>
                            </wps:wsp>
                            <wps:wsp>
                              <wps:cNvPr id="23" name="直线 3932"/>
                              <wps:cNvSpPr/>
                              <wps:spPr>
                                <a:xfrm flipH="1" flipV="1">
                                  <a:off x="674370" y="3122295"/>
                                  <a:ext cx="342900" cy="635"/>
                                </a:xfrm>
                                <a:prstGeom prst="line">
                                  <a:avLst/>
                                </a:prstGeom>
                                <a:ln w="9525" cap="flat" cmpd="sng">
                                  <a:solidFill>
                                    <a:srgbClr val="000000"/>
                                  </a:solidFill>
                                  <a:prstDash val="solid"/>
                                  <a:headEnd type="none" w="med" len="med"/>
                                  <a:tailEnd type="triangle" w="med" len="med"/>
                                </a:ln>
                              </wps:spPr>
                              <wps:bodyPr upright="1"/>
                            </wps:wsp>
                            <wps:wsp>
                              <wps:cNvPr id="24" name="矩形 3933"/>
                              <wps:cNvSpPr/>
                              <wps:spPr>
                                <a:xfrm>
                                  <a:off x="3084830" y="513080"/>
                                  <a:ext cx="492760" cy="266700"/>
                                </a:xfrm>
                                <a:prstGeom prst="rect">
                                  <a:avLst/>
                                </a:prstGeom>
                                <a:noFill/>
                                <a:ln>
                                  <a:noFill/>
                                </a:ln>
                              </wps:spPr>
                              <wps:txbx>
                                <w:txbxContent>
                                  <w:p w14:paraId="38FBEF9C">
                                    <w:pPr>
                                      <w:spacing w:line="240" w:lineRule="auto"/>
                                      <w:jc w:val="center"/>
                                      <w:rPr>
                                        <w:rFonts w:hint="default" w:eastAsia="宋体"/>
                                        <w:sz w:val="21"/>
                                        <w:szCs w:val="21"/>
                                        <w:lang w:val="en-US" w:eastAsia="zh-CN"/>
                                      </w:rPr>
                                    </w:pPr>
                                    <w:r>
                                      <w:rPr>
                                        <w:rFonts w:hint="eastAsia" w:eastAsia="宋体"/>
                                        <w:sz w:val="21"/>
                                        <w:szCs w:val="21"/>
                                        <w:lang w:val="en-US" w:eastAsia="zh-CN"/>
                                      </w:rPr>
                                      <w:t>恶臭</w:t>
                                    </w:r>
                                  </w:p>
                                </w:txbxContent>
                              </wps:txbx>
                              <wps:bodyPr vert="horz" wrap="square" anchor="t" anchorCtr="0" upright="1"/>
                            </wps:wsp>
                            <wps:wsp>
                              <wps:cNvPr id="25" name="矩形 3934"/>
                              <wps:cNvSpPr/>
                              <wps:spPr>
                                <a:xfrm>
                                  <a:off x="2675256" y="1027430"/>
                                  <a:ext cx="876300" cy="266700"/>
                                </a:xfrm>
                                <a:prstGeom prst="rect">
                                  <a:avLst/>
                                </a:prstGeom>
                                <a:noFill/>
                                <a:ln>
                                  <a:noFill/>
                                </a:ln>
                              </wps:spPr>
                              <wps:txbx>
                                <w:txbxContent>
                                  <w:p w14:paraId="77002BAA">
                                    <w:pPr>
                                      <w:spacing w:line="240" w:lineRule="auto"/>
                                      <w:jc w:val="center"/>
                                      <w:rPr>
                                        <w:rFonts w:hint="eastAsia" w:eastAsia="宋体"/>
                                        <w:sz w:val="21"/>
                                        <w:szCs w:val="21"/>
                                        <w:lang w:eastAsia="zh-CN"/>
                                      </w:rPr>
                                    </w:pPr>
                                  </w:p>
                                </w:txbxContent>
                              </wps:txbx>
                              <wps:bodyPr vert="horz" wrap="square" anchor="t" anchorCtr="0" upright="1"/>
                            </wps:wsp>
                            <wps:wsp>
                              <wps:cNvPr id="26" name="矩形 3935"/>
                              <wps:cNvSpPr/>
                              <wps:spPr>
                                <a:xfrm>
                                  <a:off x="3818255" y="3646805"/>
                                  <a:ext cx="534035" cy="266700"/>
                                </a:xfrm>
                                <a:prstGeom prst="rect">
                                  <a:avLst/>
                                </a:prstGeom>
                                <a:noFill/>
                                <a:ln>
                                  <a:noFill/>
                                </a:ln>
                              </wps:spPr>
                              <wps:txbx>
                                <w:txbxContent>
                                  <w:p w14:paraId="2CEC94C1">
                                    <w:pPr>
                                      <w:spacing w:line="240" w:lineRule="auto"/>
                                      <w:jc w:val="center"/>
                                      <w:rPr>
                                        <w:rFonts w:hint="default" w:eastAsia="宋体"/>
                                        <w:sz w:val="21"/>
                                        <w:szCs w:val="21"/>
                                        <w:lang w:val="en-US" w:eastAsia="zh-CN"/>
                                      </w:rPr>
                                    </w:pPr>
                                    <w:r>
                                      <w:rPr>
                                        <w:rFonts w:hint="eastAsia" w:eastAsia="宋体"/>
                                        <w:sz w:val="21"/>
                                        <w:szCs w:val="21"/>
                                        <w:lang w:val="en-US" w:eastAsia="zh-CN"/>
                                      </w:rPr>
                                      <w:t>兔毛</w:t>
                                    </w:r>
                                  </w:p>
                                </w:txbxContent>
                              </wps:txbx>
                              <wps:bodyPr vert="horz" wrap="square" anchor="t" anchorCtr="0" upright="1"/>
                            </wps:wsp>
                            <wps:wsp>
                              <wps:cNvPr id="27" name="矩形 3936"/>
                              <wps:cNvSpPr/>
                              <wps:spPr>
                                <a:xfrm>
                                  <a:off x="2932430" y="5037455"/>
                                  <a:ext cx="1323975" cy="266700"/>
                                </a:xfrm>
                                <a:prstGeom prst="rect">
                                  <a:avLst/>
                                </a:prstGeom>
                                <a:noFill/>
                                <a:ln>
                                  <a:noFill/>
                                </a:ln>
                              </wps:spPr>
                              <wps:txbx>
                                <w:txbxContent>
                                  <w:p w14:paraId="00F9C9E0">
                                    <w:pPr>
                                      <w:spacing w:line="240" w:lineRule="auto"/>
                                      <w:jc w:val="center"/>
                                      <w:rPr>
                                        <w:rFonts w:hint="default" w:eastAsia="宋体"/>
                                        <w:sz w:val="21"/>
                                        <w:szCs w:val="21"/>
                                        <w:lang w:val="en-US" w:eastAsia="zh-CN"/>
                                      </w:rPr>
                                    </w:pPr>
                                    <w:r>
                                      <w:rPr>
                                        <w:rFonts w:hint="eastAsia" w:eastAsia="宋体"/>
                                        <w:sz w:val="21"/>
                                        <w:szCs w:val="21"/>
                                        <w:lang w:val="en-US" w:eastAsia="zh-CN"/>
                                      </w:rPr>
                                      <w:t>清洗废水、碎肉渣</w:t>
                                    </w:r>
                                  </w:p>
                                </w:txbxContent>
                              </wps:txbx>
                              <wps:bodyPr vert="horz" wrap="square" anchor="t" anchorCtr="0" upright="1"/>
                            </wps:wsp>
                            <wps:wsp>
                              <wps:cNvPr id="28" name="矩形 3953"/>
                              <wps:cNvSpPr/>
                              <wps:spPr>
                                <a:xfrm>
                                  <a:off x="85725" y="2989580"/>
                                  <a:ext cx="876300" cy="266700"/>
                                </a:xfrm>
                                <a:prstGeom prst="rect">
                                  <a:avLst/>
                                </a:prstGeom>
                                <a:noFill/>
                                <a:ln>
                                  <a:noFill/>
                                </a:ln>
                              </wps:spPr>
                              <wps:txbx>
                                <w:txbxContent>
                                  <w:p w14:paraId="2123DBB5">
                                    <w:pPr>
                                      <w:spacing w:line="240" w:lineRule="auto"/>
                                      <w:jc w:val="center"/>
                                      <w:rPr>
                                        <w:rFonts w:hint="default" w:eastAsia="宋体"/>
                                        <w:sz w:val="21"/>
                                        <w:szCs w:val="21"/>
                                        <w:lang w:val="en-US" w:eastAsia="zh-CN"/>
                                      </w:rPr>
                                    </w:pPr>
                                    <w:r>
                                      <w:rPr>
                                        <w:rFonts w:hint="eastAsia" w:eastAsia="宋体"/>
                                        <w:sz w:val="21"/>
                                        <w:szCs w:val="21"/>
                                        <w:lang w:val="en-US" w:eastAsia="zh-CN"/>
                                      </w:rPr>
                                      <w:t>兔头</w:t>
                                    </w:r>
                                  </w:p>
                                </w:txbxContent>
                              </wps:txbx>
                              <wps:bodyPr vert="horz" wrap="square" anchor="t" anchorCtr="0" upright="1"/>
                            </wps:wsp>
                            <wps:wsp>
                              <wps:cNvPr id="29" name="直线 3925"/>
                              <wps:cNvSpPr/>
                              <wps:spPr>
                                <a:xfrm flipH="1" flipV="1">
                                  <a:off x="1646555" y="1255395"/>
                                  <a:ext cx="381000" cy="635"/>
                                </a:xfrm>
                                <a:prstGeom prst="line">
                                  <a:avLst/>
                                </a:prstGeom>
                                <a:ln w="9525" cap="flat" cmpd="sng">
                                  <a:solidFill>
                                    <a:srgbClr val="000000"/>
                                  </a:solidFill>
                                  <a:prstDash val="solid"/>
                                  <a:headEnd type="none" w="med" len="med"/>
                                  <a:tailEnd type="triangle" w="med" len="med"/>
                                </a:ln>
                              </wps:spPr>
                              <wps:bodyPr upright="1"/>
                            </wps:wsp>
                            <wps:wsp>
                              <wps:cNvPr id="30" name="矩形 3933"/>
                              <wps:cNvSpPr/>
                              <wps:spPr>
                                <a:xfrm>
                                  <a:off x="1047750" y="1122680"/>
                                  <a:ext cx="643255" cy="266700"/>
                                </a:xfrm>
                                <a:prstGeom prst="rect">
                                  <a:avLst/>
                                </a:prstGeom>
                                <a:noFill/>
                                <a:ln>
                                  <a:noFill/>
                                </a:ln>
                              </wps:spPr>
                              <wps:txbx>
                                <w:txbxContent>
                                  <w:p w14:paraId="6D14C725">
                                    <w:pPr>
                                      <w:spacing w:line="240" w:lineRule="auto"/>
                                      <w:jc w:val="center"/>
                                      <w:rPr>
                                        <w:rFonts w:hint="default" w:eastAsia="宋体"/>
                                        <w:sz w:val="21"/>
                                        <w:szCs w:val="21"/>
                                        <w:lang w:val="en-US" w:eastAsia="zh-CN"/>
                                      </w:rPr>
                                    </w:pPr>
                                    <w:r>
                                      <w:rPr>
                                        <w:rFonts w:hint="eastAsia" w:eastAsia="宋体"/>
                                        <w:sz w:val="21"/>
                                        <w:szCs w:val="21"/>
                                        <w:lang w:val="en-US" w:eastAsia="zh-CN"/>
                                      </w:rPr>
                                      <w:t>病死兔</w:t>
                                    </w:r>
                                  </w:p>
                                </w:txbxContent>
                              </wps:txbx>
                              <wps:bodyPr vert="horz" wrap="square" anchor="t" anchorCtr="0" upright="1"/>
                            </wps:wsp>
                            <wps:wsp>
                              <wps:cNvPr id="31" name="自选图形 216"/>
                              <wps:cNvCnPr/>
                              <wps:spPr>
                                <a:xfrm rot="-10800000" flipV="1">
                                  <a:off x="1247140" y="2474595"/>
                                  <a:ext cx="647700" cy="561975"/>
                                </a:xfrm>
                                <a:prstGeom prst="bentConnector2">
                                  <a:avLst/>
                                </a:prstGeom>
                                <a:ln w="9525" cap="flat" cmpd="sng">
                                  <a:solidFill>
                                    <a:srgbClr val="000000"/>
                                  </a:solidFill>
                                  <a:prstDash val="solid"/>
                                  <a:miter/>
                                  <a:headEnd type="none" w="med" len="med"/>
                                  <a:tailEnd type="triangle" w="med" len="med"/>
                                </a:ln>
                              </wps:spPr>
                              <wps:bodyPr/>
                            </wps:wsp>
                            <wps:wsp>
                              <wps:cNvPr id="32" name="自选图形 217"/>
                              <wps:cNvCnPr/>
                              <wps:spPr>
                                <a:xfrm>
                                  <a:off x="2827655" y="2456180"/>
                                  <a:ext cx="517525" cy="533400"/>
                                </a:xfrm>
                                <a:prstGeom prst="bentConnector2">
                                  <a:avLst/>
                                </a:prstGeom>
                                <a:ln w="9525" cap="flat" cmpd="sng">
                                  <a:solidFill>
                                    <a:srgbClr val="000000"/>
                                  </a:solidFill>
                                  <a:prstDash val="solid"/>
                                  <a:miter/>
                                  <a:headEnd type="none" w="med" len="med"/>
                                  <a:tailEnd type="triangle" w="med" len="med"/>
                                </a:ln>
                              </wps:spPr>
                              <wps:bodyPr/>
                            </wps:wsp>
                            <wps:wsp>
                              <wps:cNvPr id="33" name="矩形 218"/>
                              <wps:cNvSpPr/>
                              <wps:spPr>
                                <a:xfrm>
                                  <a:off x="3084830" y="2989580"/>
                                  <a:ext cx="52070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62631F">
                                    <w:pPr>
                                      <w:spacing w:line="240" w:lineRule="auto"/>
                                      <w:jc w:val="center"/>
                                      <w:rPr>
                                        <w:rFonts w:hint="default" w:eastAsia="宋体"/>
                                        <w:sz w:val="21"/>
                                        <w:szCs w:val="21"/>
                                        <w:lang w:val="en-US" w:eastAsia="zh-CN"/>
                                      </w:rPr>
                                    </w:pPr>
                                    <w:r>
                                      <w:rPr>
                                        <w:rFonts w:hint="eastAsia" w:eastAsia="宋体"/>
                                        <w:sz w:val="21"/>
                                        <w:szCs w:val="21"/>
                                        <w:lang w:val="en-US" w:eastAsia="zh-CN"/>
                                      </w:rPr>
                                      <w:t>水烫</w:t>
                                    </w:r>
                                  </w:p>
                                </w:txbxContent>
                              </wps:txbx>
                              <wps:bodyPr vert="horz" wrap="square" anchor="t" anchorCtr="0" upright="1"/>
                            </wps:wsp>
                            <wps:wsp>
                              <wps:cNvPr id="34" name="矩形 219"/>
                              <wps:cNvSpPr/>
                              <wps:spPr>
                                <a:xfrm>
                                  <a:off x="3094355" y="3637280"/>
                                  <a:ext cx="52070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21913C">
                                    <w:pPr>
                                      <w:spacing w:line="240" w:lineRule="auto"/>
                                      <w:jc w:val="center"/>
                                      <w:rPr>
                                        <w:rFonts w:hint="default" w:eastAsia="宋体"/>
                                        <w:sz w:val="21"/>
                                        <w:szCs w:val="21"/>
                                        <w:lang w:val="en-US" w:eastAsia="zh-CN"/>
                                      </w:rPr>
                                    </w:pPr>
                                    <w:r>
                                      <w:rPr>
                                        <w:rFonts w:hint="eastAsia" w:eastAsia="宋体"/>
                                        <w:sz w:val="21"/>
                                        <w:szCs w:val="21"/>
                                        <w:lang w:val="en-US" w:eastAsia="zh-CN"/>
                                      </w:rPr>
                                      <w:t>脱毛</w:t>
                                    </w:r>
                                  </w:p>
                                </w:txbxContent>
                              </wps:txbx>
                              <wps:bodyPr vert="horz" wrap="square" anchor="t" anchorCtr="0" upright="1"/>
                            </wps:wsp>
                            <wps:wsp>
                              <wps:cNvPr id="35" name="自选图形 220"/>
                              <wps:cNvCnPr/>
                              <wps:spPr>
                                <a:xfrm rot="5400000" flipV="1">
                                  <a:off x="2306939" y="2855579"/>
                                  <a:ext cx="9525" cy="2085975"/>
                                </a:xfrm>
                                <a:prstGeom prst="bentConnector3">
                                  <a:avLst>
                                    <a:gd name="adj1" fmla="val 2600000"/>
                                  </a:avLst>
                                </a:prstGeom>
                                <a:ln w="9525" cap="flat" cmpd="sng">
                                  <a:solidFill>
                                    <a:srgbClr val="000000"/>
                                  </a:solidFill>
                                  <a:prstDash val="solid"/>
                                  <a:miter/>
                                  <a:headEnd type="none" w="med" len="med"/>
                                  <a:tailEnd type="none" w="med" len="med"/>
                                </a:ln>
                              </wps:spPr>
                              <wps:bodyPr/>
                            </wps:wsp>
                            <wps:wsp>
                              <wps:cNvPr id="36" name="直线 3916"/>
                              <wps:cNvSpPr/>
                              <wps:spPr>
                                <a:xfrm>
                                  <a:off x="2208530" y="5799455"/>
                                  <a:ext cx="0" cy="228600"/>
                                </a:xfrm>
                                <a:prstGeom prst="line">
                                  <a:avLst/>
                                </a:prstGeom>
                                <a:ln w="9525" cap="flat" cmpd="sng">
                                  <a:solidFill>
                                    <a:srgbClr val="000000"/>
                                  </a:solidFill>
                                  <a:prstDash val="solid"/>
                                  <a:headEnd type="none" w="med" len="med"/>
                                  <a:tailEnd type="triangle" w="med" len="med"/>
                                </a:ln>
                              </wps:spPr>
                              <wps:bodyPr upright="1"/>
                            </wps:wsp>
                            <wps:wsp>
                              <wps:cNvPr id="37" name="直线 3916"/>
                              <wps:cNvSpPr/>
                              <wps:spPr>
                                <a:xfrm>
                                  <a:off x="2208530" y="6294755"/>
                                  <a:ext cx="0" cy="228600"/>
                                </a:xfrm>
                                <a:prstGeom prst="line">
                                  <a:avLst/>
                                </a:prstGeom>
                                <a:ln w="9525" cap="flat" cmpd="sng">
                                  <a:solidFill>
                                    <a:srgbClr val="000000"/>
                                  </a:solidFill>
                                  <a:prstDash val="solid"/>
                                  <a:headEnd type="none" w="med" len="med"/>
                                  <a:tailEnd type="triangle" w="med" len="med"/>
                                </a:ln>
                              </wps:spPr>
                              <wps:bodyPr upright="1"/>
                            </wps:wsp>
                            <wps:wsp>
                              <wps:cNvPr id="38" name="矩形 3910"/>
                              <wps:cNvSpPr/>
                              <wps:spPr>
                                <a:xfrm>
                                  <a:off x="1932305" y="6009005"/>
                                  <a:ext cx="58420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016D7C">
                                    <w:pPr>
                                      <w:spacing w:line="240" w:lineRule="auto"/>
                                      <w:jc w:val="center"/>
                                      <w:rPr>
                                        <w:rFonts w:hint="default" w:eastAsia="宋体"/>
                                        <w:sz w:val="21"/>
                                        <w:szCs w:val="21"/>
                                        <w:lang w:val="en-US" w:eastAsia="zh-CN"/>
                                      </w:rPr>
                                    </w:pPr>
                                    <w:r>
                                      <w:rPr>
                                        <w:rFonts w:hint="eastAsia" w:eastAsia="宋体"/>
                                        <w:sz w:val="21"/>
                                        <w:szCs w:val="21"/>
                                        <w:lang w:val="en-US" w:eastAsia="zh-CN"/>
                                      </w:rPr>
                                      <w:t>包装</w:t>
                                    </w:r>
                                  </w:p>
                                </w:txbxContent>
                              </wps:txbx>
                              <wps:bodyPr vert="horz" wrap="square" anchor="t" anchorCtr="0" upright="1"/>
                            </wps:wsp>
                            <wps:wsp>
                              <wps:cNvPr id="39" name="矩形 3910"/>
                              <wps:cNvSpPr/>
                              <wps:spPr>
                                <a:xfrm>
                                  <a:off x="1932305" y="6513830"/>
                                  <a:ext cx="58420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A40FB0">
                                    <w:pPr>
                                      <w:spacing w:line="240" w:lineRule="auto"/>
                                      <w:jc w:val="center"/>
                                      <w:rPr>
                                        <w:rFonts w:hint="default" w:eastAsia="宋体"/>
                                        <w:sz w:val="21"/>
                                        <w:szCs w:val="21"/>
                                        <w:lang w:val="en-US" w:eastAsia="zh-CN"/>
                                      </w:rPr>
                                    </w:pPr>
                                    <w:r>
                                      <w:rPr>
                                        <w:rFonts w:hint="eastAsia" w:eastAsia="宋体"/>
                                        <w:sz w:val="21"/>
                                        <w:szCs w:val="21"/>
                                        <w:lang w:val="en-US" w:eastAsia="zh-CN"/>
                                      </w:rPr>
                                      <w:t>冷藏</w:t>
                                    </w:r>
                                  </w:p>
                                </w:txbxContent>
                              </wps:txbx>
                              <wps:bodyPr vert="horz" wrap="square" anchor="t" anchorCtr="0" upright="1"/>
                            </wps:wsp>
                            <wps:wsp>
                              <wps:cNvPr id="40" name="直线 3925"/>
                              <wps:cNvSpPr/>
                              <wps:spPr>
                                <a:xfrm>
                                  <a:off x="2352040" y="2599055"/>
                                  <a:ext cx="3175" cy="285750"/>
                                </a:xfrm>
                                <a:prstGeom prst="line">
                                  <a:avLst/>
                                </a:prstGeom>
                                <a:ln w="9525" cap="flat" cmpd="sng">
                                  <a:solidFill>
                                    <a:srgbClr val="000000"/>
                                  </a:solidFill>
                                  <a:prstDash val="solid"/>
                                  <a:headEnd type="none" w="med" len="med"/>
                                  <a:tailEnd type="triangle" w="med" len="med"/>
                                </a:ln>
                              </wps:spPr>
                              <wps:bodyPr upright="1"/>
                            </wps:wsp>
                            <wps:wsp>
                              <wps:cNvPr id="41" name="矩形 3933"/>
                              <wps:cNvSpPr/>
                              <wps:spPr>
                                <a:xfrm>
                                  <a:off x="1894205" y="2865755"/>
                                  <a:ext cx="853440" cy="266700"/>
                                </a:xfrm>
                                <a:prstGeom prst="rect">
                                  <a:avLst/>
                                </a:prstGeom>
                                <a:noFill/>
                                <a:ln>
                                  <a:noFill/>
                                </a:ln>
                              </wps:spPr>
                              <wps:txbx>
                                <w:txbxContent>
                                  <w:p w14:paraId="50E8AF71">
                                    <w:pPr>
                                      <w:spacing w:line="240" w:lineRule="auto"/>
                                      <w:jc w:val="center"/>
                                      <w:rPr>
                                        <w:rFonts w:hint="default" w:eastAsia="宋体"/>
                                        <w:sz w:val="21"/>
                                        <w:szCs w:val="21"/>
                                        <w:lang w:val="en-US" w:eastAsia="zh-CN"/>
                                      </w:rPr>
                                    </w:pPr>
                                    <w:r>
                                      <w:rPr>
                                        <w:rFonts w:hint="eastAsia" w:eastAsia="宋体"/>
                                        <w:sz w:val="21"/>
                                        <w:szCs w:val="21"/>
                                        <w:lang w:val="en-US" w:eastAsia="zh-CN"/>
                                      </w:rPr>
                                      <w:t>兔血</w:t>
                                    </w:r>
                                  </w:p>
                                </w:txbxContent>
                              </wps:txbx>
                              <wps:bodyPr vert="horz" wrap="square" anchor="t" anchorCtr="0" upright="1"/>
                            </wps:wsp>
                            <wps:wsp>
                              <wps:cNvPr id="42" name="矩形 3935"/>
                              <wps:cNvSpPr/>
                              <wps:spPr>
                                <a:xfrm>
                                  <a:off x="389255" y="3599180"/>
                                  <a:ext cx="533400" cy="266700"/>
                                </a:xfrm>
                                <a:prstGeom prst="rect">
                                  <a:avLst/>
                                </a:prstGeom>
                                <a:noFill/>
                                <a:ln>
                                  <a:noFill/>
                                </a:ln>
                              </wps:spPr>
                              <wps:txbx>
                                <w:txbxContent>
                                  <w:p w14:paraId="7E2C0D84">
                                    <w:pPr>
                                      <w:spacing w:line="240" w:lineRule="auto"/>
                                      <w:jc w:val="center"/>
                                      <w:rPr>
                                        <w:rFonts w:hint="default" w:eastAsia="宋体"/>
                                        <w:sz w:val="21"/>
                                        <w:szCs w:val="21"/>
                                        <w:lang w:val="en-US" w:eastAsia="zh-CN"/>
                                      </w:rPr>
                                    </w:pPr>
                                    <w:r>
                                      <w:rPr>
                                        <w:rFonts w:hint="eastAsia" w:eastAsia="宋体"/>
                                        <w:sz w:val="21"/>
                                        <w:szCs w:val="21"/>
                                        <w:lang w:val="en-US" w:eastAsia="zh-CN"/>
                                      </w:rPr>
                                      <w:t>兔皮</w:t>
                                    </w:r>
                                  </w:p>
                                </w:txbxContent>
                              </wps:txbx>
                              <wps:bodyPr vert="horz" wrap="square" anchor="t" anchorCtr="0" upright="1"/>
                            </wps:wsp>
                            <wps:wsp>
                              <wps:cNvPr id="43" name="直线 3928"/>
                              <wps:cNvSpPr/>
                              <wps:spPr>
                                <a:xfrm flipH="1">
                                  <a:off x="764540" y="3761105"/>
                                  <a:ext cx="243840" cy="635"/>
                                </a:xfrm>
                                <a:prstGeom prst="line">
                                  <a:avLst/>
                                </a:prstGeom>
                                <a:ln w="9525" cap="flat" cmpd="sng">
                                  <a:solidFill>
                                    <a:srgbClr val="000000"/>
                                  </a:solidFill>
                                  <a:prstDash val="solid"/>
                                  <a:headEnd type="none" w="med" len="med"/>
                                  <a:tailEnd type="triangle" w="med" len="med"/>
                                </a:ln>
                              </wps:spPr>
                              <wps:bodyPr upright="1"/>
                            </wps:wsp>
                            <wps:wsp>
                              <wps:cNvPr id="44" name="直线 3931"/>
                              <wps:cNvSpPr/>
                              <wps:spPr>
                                <a:xfrm flipV="1">
                                  <a:off x="2475230" y="4580255"/>
                                  <a:ext cx="381000" cy="0"/>
                                </a:xfrm>
                                <a:prstGeom prst="line">
                                  <a:avLst/>
                                </a:prstGeom>
                                <a:ln w="9525" cap="flat" cmpd="sng">
                                  <a:solidFill>
                                    <a:srgbClr val="000000"/>
                                  </a:solidFill>
                                  <a:prstDash val="solid"/>
                                  <a:headEnd type="none" w="med" len="med"/>
                                  <a:tailEnd type="triangle" w="med" len="med"/>
                                </a:ln>
                              </wps:spPr>
                              <wps:bodyPr upright="1"/>
                            </wps:wsp>
                            <wps:wsp>
                              <wps:cNvPr id="45" name="矩形 3933"/>
                              <wps:cNvSpPr/>
                              <wps:spPr>
                                <a:xfrm>
                                  <a:off x="2837180" y="4437380"/>
                                  <a:ext cx="517525" cy="266700"/>
                                </a:xfrm>
                                <a:prstGeom prst="rect">
                                  <a:avLst/>
                                </a:prstGeom>
                                <a:noFill/>
                                <a:ln>
                                  <a:noFill/>
                                </a:ln>
                              </wps:spPr>
                              <wps:txbx>
                                <w:txbxContent>
                                  <w:p w14:paraId="1FBE5939">
                                    <w:pPr>
                                      <w:spacing w:line="240" w:lineRule="auto"/>
                                      <w:jc w:val="center"/>
                                      <w:rPr>
                                        <w:rFonts w:hint="default" w:eastAsia="宋体"/>
                                        <w:sz w:val="21"/>
                                        <w:szCs w:val="21"/>
                                        <w:lang w:val="en-US" w:eastAsia="zh-CN"/>
                                      </w:rPr>
                                    </w:pPr>
                                    <w:r>
                                      <w:rPr>
                                        <w:rFonts w:hint="eastAsia" w:eastAsia="宋体"/>
                                        <w:sz w:val="21"/>
                                        <w:szCs w:val="21"/>
                                        <w:lang w:val="en-US" w:eastAsia="zh-CN"/>
                                      </w:rPr>
                                      <w:t>内脏</w:t>
                                    </w:r>
                                  </w:p>
                                </w:txbxContent>
                              </wps:txbx>
                              <wps:bodyPr vert="horz" wrap="square" anchor="t" anchorCtr="0" upright="1"/>
                            </wps:wsp>
                            <wps:wsp>
                              <wps:cNvPr id="46" name="矩形 3935"/>
                              <wps:cNvSpPr/>
                              <wps:spPr>
                                <a:xfrm>
                                  <a:off x="3799205" y="2999105"/>
                                  <a:ext cx="533400" cy="266700"/>
                                </a:xfrm>
                                <a:prstGeom prst="rect">
                                  <a:avLst/>
                                </a:prstGeom>
                                <a:noFill/>
                                <a:ln>
                                  <a:noFill/>
                                </a:ln>
                              </wps:spPr>
                              <wps:txbx>
                                <w:txbxContent>
                                  <w:p w14:paraId="5E722FBD">
                                    <w:pPr>
                                      <w:spacing w:line="240" w:lineRule="auto"/>
                                      <w:jc w:val="center"/>
                                      <w:rPr>
                                        <w:rFonts w:hint="default" w:eastAsia="宋体"/>
                                        <w:sz w:val="21"/>
                                        <w:szCs w:val="21"/>
                                        <w:lang w:val="en-US" w:eastAsia="zh-CN"/>
                                      </w:rPr>
                                    </w:pPr>
                                    <w:r>
                                      <w:rPr>
                                        <w:rFonts w:hint="eastAsia" w:eastAsia="宋体"/>
                                        <w:sz w:val="21"/>
                                        <w:szCs w:val="21"/>
                                        <w:lang w:val="en-US" w:eastAsia="zh-CN"/>
                                      </w:rPr>
                                      <w:t>废水</w:t>
                                    </w:r>
                                  </w:p>
                                </w:txbxContent>
                              </wps:txbx>
                              <wps:bodyPr vert="horz" wrap="square" anchor="t" anchorCtr="0" upright="1"/>
                            </wps:wsp>
                            <wps:wsp>
                              <wps:cNvPr id="47" name="直线 3928"/>
                              <wps:cNvSpPr/>
                              <wps:spPr>
                                <a:xfrm>
                                  <a:off x="3637280" y="3141980"/>
                                  <a:ext cx="241300" cy="0"/>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画布 159" o:spid="_x0000_s1026" o:spt="203" style="height:556.1pt;width:395.8pt;" coordsize="5026660,7062470" editas="canvas"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">
                      <o:lock v:ext="edit" aspectratio="f"/>
                      <v:rect id="画布 159" o:spid="_x0000_s1026" o:spt="1" style="position:absolute;left:0;top:0;height:7062470;width:5026660;" filled="f" stroked="f" coordsize="21600,21600"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">
                        <v:fill on="f" focussize="0,0"/>
                        <v:stroke on="f"/>
                        <v:imagedata o:title=""/>
                        <o:lock v:ext="edit" aspectratio="f"/>
                      </v:rect>
                      <v:rect id="矩形 161" o:spid="_x0000_s1026" o:spt="1" style="position:absolute;left:2151380;top:0;height:266700;width:466725;"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U&#10;EJS81QAAAAYBAAAPAAAAAAAAAAEAIAAAACIAAABkcnMvZG93bnJldi54bWxQSwECFAAUAAAACACH&#10;TuJASkMDSicCAABjBAAADgAAAAAAAAABACAAAAAkAQAAZHJzL2Uyb0RvYy54bWxQSwUGAAAAAAYA&#10;BgBZAQAAvQUAAAAA&#10;">
                        <v:fill on="t" focussize="0,0"/>
                        <v:stroke color="#000000" joinstyle="miter"/>
                        <v:imagedata o:title=""/>
                        <o:lock v:ext="edit" aspectratio="f"/>
                        <v:textbox>
                          <w:txbxContent>
                            <w:p w14:paraId="715896A9">
                              <w:pPr>
                                <w:spacing w:line="240" w:lineRule="auto"/>
                                <w:rPr>
                                  <w:rFonts w:hint="default" w:eastAsia="宋体"/>
                                  <w:sz w:val="21"/>
                                  <w:szCs w:val="21"/>
                                  <w:lang w:val="en-US" w:eastAsia="zh-CN"/>
                                </w:rPr>
                              </w:pPr>
                              <w:r>
                                <w:rPr>
                                  <w:rFonts w:hint="eastAsia" w:eastAsia="宋体"/>
                                  <w:sz w:val="21"/>
                                  <w:szCs w:val="21"/>
                                  <w:lang w:val="en-US" w:eastAsia="zh-CN"/>
                                </w:rPr>
                                <w:t>兔子</w:t>
                              </w:r>
                            </w:p>
                          </w:txbxContent>
                        </v:textbox>
                      </v:rect>
                      <v:rect id="矩形 162" o:spid="_x0000_s1026" o:spt="1" style="position:absolute;left:2018030;top:513080;height:276225;width:752475;"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BCUvNUAAAAGAQAADwAAAAAAAAABACAAAAAiAAAAZHJzL2Rvd25yZXYueG1sUEsBAhQAFAAA&#10;AAgAh07iQDaRzAorAgAAaAQAAA4AAAAAAAAAAQAgAAAAJAEAAGRycy9lMm9Eb2MueG1sUEsFBgAA&#10;AAAGAAYAWQEAAMEFAAAAAA==&#10;">
                        <v:fill on="t" focussize="0,0"/>
                        <v:stroke color="#000000" joinstyle="miter"/>
                        <v:imagedata o:title=""/>
                        <o:lock v:ext="edit" aspectratio="f"/>
                        <v:textbox>
                          <w:txbxContent>
                            <w:p w14:paraId="1AA586D1">
                              <w:pPr>
                                <w:spacing w:line="240" w:lineRule="auto"/>
                                <w:jc w:val="center"/>
                                <w:rPr>
                                  <w:rFonts w:hint="default" w:eastAsia="宋体"/>
                                  <w:sz w:val="21"/>
                                  <w:szCs w:val="21"/>
                                  <w:lang w:val="en-US" w:eastAsia="zh-CN"/>
                                </w:rPr>
                              </w:pPr>
                              <w:r>
                                <w:rPr>
                                  <w:rFonts w:hint="eastAsia" w:eastAsia="宋体"/>
                                  <w:sz w:val="21"/>
                                  <w:szCs w:val="21"/>
                                  <w:lang w:val="en-US" w:eastAsia="zh-CN"/>
                                </w:rPr>
                                <w:t>活兔接收</w:t>
                              </w:r>
                            </w:p>
                          </w:txbxContent>
                        </v:textbox>
                      </v:rect>
                      <v:rect id="矩形 163" o:spid="_x0000_s1026" o:spt="1" style="position:absolute;left:2018030;top:1122680;height:285750;width:762000;"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BCUvNUAAAAGAQAADwAAAAAAAAABACAAAAAiAAAAZHJzL2Rvd25yZXYueG1sUEsBAhQA&#10;FAAAAAgAh07iQKOVA44uAgAAaQQAAA4AAAAAAAAAAQAgAAAAJAEAAGRycy9lMm9Eb2MueG1sUEsF&#10;BgAAAAAGAAYAWQEAAMQFAAAAAA==&#10;">
                        <v:fill on="t" focussize="0,0"/>
                        <v:stroke color="#000000" joinstyle="miter"/>
                        <v:imagedata o:title=""/>
                        <o:lock v:ext="edit" aspectratio="f"/>
                        <v:textbox>
                          <w:txbxContent>
                            <w:p w14:paraId="2AAFE505">
                              <w:pPr>
                                <w:spacing w:line="240" w:lineRule="auto"/>
                                <w:rPr>
                                  <w:rFonts w:hint="eastAsia" w:eastAsia="宋体"/>
                                  <w:sz w:val="21"/>
                                  <w:szCs w:val="21"/>
                                  <w:lang w:eastAsia="zh-CN"/>
                                </w:rPr>
                              </w:pPr>
                              <w:r>
                                <w:rPr>
                                  <w:rFonts w:hint="eastAsia" w:eastAsia="宋体"/>
                                  <w:sz w:val="21"/>
                                  <w:szCs w:val="21"/>
                                  <w:lang w:eastAsia="zh-CN"/>
                                </w:rPr>
                                <w:t>宰前检查</w:t>
                              </w:r>
                            </w:p>
                          </w:txbxContent>
                        </v:textbox>
                      </v:rect>
                      <v:rect id="矩形 165" o:spid="_x0000_s1026" o:spt="1" style="position:absolute;left:1932940;top:1779905;height:276225;width:903605;"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UEJS81QAAAAYBAAAPAAAAAAAAAAEAIAAAACIAAABkcnMvZG93bnJldi54bWxQSwECFAAU&#10;AAAACACHTuJAxpcQqi0CAABpBAAADgAAAAAAAAABACAAAAAkAQAAZHJzL2Uyb0RvYy54bWxQSwUG&#10;AAAAAAYABgBZAQAAwwUAAAAA&#10;">
                        <v:fill on="t" focussize="0,0"/>
                        <v:stroke color="#000000" joinstyle="miter"/>
                        <v:imagedata o:title=""/>
                        <o:lock v:ext="edit" aspectratio="f"/>
                        <v:textbox>
                          <w:txbxContent>
                            <w:p w14:paraId="1CFEFD97">
                              <w:pPr>
                                <w:spacing w:line="240" w:lineRule="auto"/>
                                <w:rPr>
                                  <w:rFonts w:hint="default" w:eastAsia="宋体"/>
                                  <w:sz w:val="21"/>
                                  <w:szCs w:val="21"/>
                                  <w:lang w:val="en-US" w:eastAsia="zh-CN"/>
                                </w:rPr>
                              </w:pPr>
                              <w:r>
                                <w:rPr>
                                  <w:rFonts w:hint="eastAsia" w:eastAsia="宋体"/>
                                  <w:sz w:val="21"/>
                                  <w:szCs w:val="21"/>
                                  <w:lang w:val="en-US" w:eastAsia="zh-CN"/>
                                </w:rPr>
                                <w:t>挂兔、电麻</w:t>
                              </w:r>
                            </w:p>
                          </w:txbxContent>
                        </v:textbox>
                      </v:rect>
                      <v:rect id="矩形 166" o:spid="_x0000_s1026" o:spt="1" style="position:absolute;left:1904365;top:2322830;height:266700;width:923290;"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UEJS81QAAAAYBAAAPAAAAAAAAAAEAIAAAACIAAABkcnMvZG93bnJldi54bWxQSwECFAAU&#10;AAAACACHTuJAq6BF7C0CAABpBAAADgAAAAAAAAABACAAAAAkAQAAZHJzL2Uyb0RvYy54bWxQSwUG&#10;AAAAAAYABgBZAQAAwwUAAAAA&#10;">
                        <v:fill on="t" focussize="0,0"/>
                        <v:stroke color="#000000" joinstyle="miter"/>
                        <v:imagedata o:title=""/>
                        <o:lock v:ext="edit" aspectratio="f"/>
                        <v:textbox>
                          <w:txbxContent>
                            <w:p w14:paraId="5A958ED1">
                              <w:pPr>
                                <w:spacing w:line="240" w:lineRule="auto"/>
                                <w:jc w:val="center"/>
                                <w:rPr>
                                  <w:rFonts w:hint="default" w:eastAsia="宋体"/>
                                  <w:sz w:val="21"/>
                                  <w:szCs w:val="21"/>
                                  <w:lang w:val="en-US" w:eastAsia="zh-CN"/>
                                </w:rPr>
                              </w:pPr>
                              <w:r>
                                <w:rPr>
                                  <w:rFonts w:hint="eastAsia" w:eastAsia="宋体"/>
                                  <w:sz w:val="21"/>
                                  <w:szCs w:val="21"/>
                                  <w:lang w:val="en-US" w:eastAsia="zh-CN"/>
                                </w:rPr>
                                <w:t>刺杀、放血</w:t>
                              </w:r>
                            </w:p>
                          </w:txbxContent>
                        </v:textbox>
                      </v:rect>
                      <v:rect id="矩形 167" o:spid="_x0000_s1026" o:spt="1" style="position:absolute;left:1007745;top:3008630;height:266700;width:525780;"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QQlLzVAAAABgEAAA8AAAAAAAAAAQAgAAAAIgAAAGRycy9kb3ducmV2LnhtbFBLAQIU&#10;ABQAAAAIAIdO4kBZ8s41LwIAAGkEAAAOAAAAAAAAAAEAIAAAACQBAABkcnMvZTJvRG9jLnhtbFBL&#10;BQYAAAAABgAGAFkBAADFBQAAAAA=&#10;">
                        <v:fill on="t" focussize="0,0"/>
                        <v:stroke color="#000000" joinstyle="miter"/>
                        <v:imagedata o:title=""/>
                        <o:lock v:ext="edit" aspectratio="f"/>
                        <v:textbox>
                          <w:txbxContent>
                            <w:p w14:paraId="1C20096D">
                              <w:pPr>
                                <w:spacing w:line="240" w:lineRule="auto"/>
                                <w:jc w:val="center"/>
                                <w:rPr>
                                  <w:rFonts w:hint="default" w:eastAsia="宋体"/>
                                  <w:sz w:val="21"/>
                                  <w:szCs w:val="21"/>
                                  <w:lang w:val="en-US" w:eastAsia="zh-CN"/>
                                </w:rPr>
                              </w:pPr>
                              <w:r>
                                <w:rPr>
                                  <w:rFonts w:hint="eastAsia" w:eastAsia="宋体"/>
                                  <w:sz w:val="21"/>
                                  <w:szCs w:val="21"/>
                                  <w:lang w:val="en-US" w:eastAsia="zh-CN"/>
                                </w:rPr>
                                <w:t>割头</w:t>
                              </w:r>
                            </w:p>
                          </w:txbxContent>
                        </v:textbox>
                      </v:rect>
                      <v:rect id="矩形 3909" o:spid="_x0000_s1026" o:spt="1" style="position:absolute;left:998855;top:3618230;height:276225;width:539750;"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UEJS81QAAAAYBAAAPAAAAAAAAAAEAIAAAACIAAABkcnMvZG93bnJldi54bWxQSwECFAAU&#10;AAAACACHTuJA2nP7ni0CAABpBAAADgAAAAAAAAABACAAAAAkAQAAZHJzL2Uyb0RvYy54bWxQSwUG&#10;AAAAAAYABgBZAQAAwwUAAAAA&#10;">
                        <v:fill on="t" focussize="0,0"/>
                        <v:stroke color="#000000" joinstyle="miter"/>
                        <v:imagedata o:title=""/>
                        <o:lock v:ext="edit" aspectratio="f"/>
                        <v:textbox>
                          <w:txbxContent>
                            <w:p w14:paraId="05045E67">
                              <w:pPr>
                                <w:spacing w:line="240" w:lineRule="auto"/>
                                <w:jc w:val="center"/>
                                <w:rPr>
                                  <w:rFonts w:hint="default" w:eastAsia="宋体"/>
                                  <w:sz w:val="21"/>
                                  <w:szCs w:val="21"/>
                                  <w:lang w:val="en-US" w:eastAsia="zh-CN"/>
                                </w:rPr>
                              </w:pPr>
                              <w:r>
                                <w:rPr>
                                  <w:rFonts w:hint="eastAsia" w:eastAsia="宋体"/>
                                  <w:sz w:val="21"/>
                                  <w:szCs w:val="21"/>
                                  <w:lang w:val="en-US" w:eastAsia="zh-CN"/>
                                </w:rPr>
                                <w:t>剥皮</w:t>
                              </w:r>
                            </w:p>
                          </w:txbxContent>
                        </v:textbox>
                      </v:rect>
                      <v:rect id="矩形 3910" o:spid="_x0000_s1026" o:spt="1" style="position:absolute;left:1941830;top:5523230;height:266700;width:590550;"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UEJS81QAAAAYBAAAPAAAAAAAAAAEAIAAAACIAAABkcnMvZG93bnJldi54bWxQSwECFAAU&#10;AAAACACHTuJA3KvnIC0CAABqBAAADgAAAAAAAAABACAAAAAkAQAAZHJzL2Uyb0RvYy54bWxQSwUG&#10;AAAAAAYABgBZAQAAwwUAAAAA&#10;">
                        <v:fill on="t" focussize="0,0"/>
                        <v:stroke color="#000000" joinstyle="miter"/>
                        <v:imagedata o:title=""/>
                        <o:lock v:ext="edit" aspectratio="f"/>
                        <v:textbox>
                          <w:txbxContent>
                            <w:p w14:paraId="5239862A">
                              <w:pPr>
                                <w:spacing w:line="240" w:lineRule="auto"/>
                                <w:jc w:val="center"/>
                                <w:rPr>
                                  <w:rFonts w:hint="default" w:eastAsia="宋体"/>
                                  <w:sz w:val="21"/>
                                  <w:szCs w:val="21"/>
                                  <w:lang w:val="en-US" w:eastAsia="zh-CN"/>
                                </w:rPr>
                              </w:pPr>
                              <w:r>
                                <w:rPr>
                                  <w:rFonts w:hint="eastAsia" w:eastAsia="宋体"/>
                                  <w:sz w:val="21"/>
                                  <w:szCs w:val="21"/>
                                  <w:lang w:val="en-US" w:eastAsia="zh-CN"/>
                                </w:rPr>
                                <w:t>分割</w:t>
                              </w:r>
                            </w:p>
                          </w:txbxContent>
                        </v:textbox>
                      </v:rect>
                      <v:rect id="矩形 3911" o:spid="_x0000_s1026" o:spt="1" style="position:absolute;left:1969770;top:4427855;height:266700;width:496570;"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QQlLzVAAAABgEAAA8AAAAAAAAAAQAgAAAAIgAAAGRycy9kb3ducmV2LnhtbFBLAQIU&#10;ABQAAAAIAIdO4kDMbS/YLwIAAGoEAAAOAAAAAAAAAAEAIAAAACQBAABkcnMvZTJvRG9jLnhtbFBL&#10;BQYAAAAABgAGAFkBAADFBQAAAAA=&#10;">
                        <v:fill on="t" focussize="0,0"/>
                        <v:stroke color="#000000" joinstyle="miter"/>
                        <v:imagedata o:title=""/>
                        <o:lock v:ext="edit" aspectratio="f"/>
                        <v:textbox>
                          <w:txbxContent>
                            <w:p w14:paraId="451E024E">
                              <w:pPr>
                                <w:spacing w:line="240" w:lineRule="auto"/>
                                <w:jc w:val="both"/>
                                <w:rPr>
                                  <w:rFonts w:hint="default" w:eastAsia="宋体"/>
                                  <w:sz w:val="21"/>
                                  <w:szCs w:val="21"/>
                                  <w:lang w:val="en-US" w:eastAsia="zh-CN"/>
                                </w:rPr>
                              </w:pPr>
                              <w:r>
                                <w:rPr>
                                  <w:rFonts w:hint="eastAsia" w:eastAsia="宋体"/>
                                  <w:sz w:val="21"/>
                                  <w:szCs w:val="21"/>
                                  <w:lang w:val="en-US" w:eastAsia="zh-CN"/>
                                </w:rPr>
                                <w:t>净膛</w:t>
                              </w:r>
                            </w:p>
                          </w:txbxContent>
                        </v:textbox>
                      </v:rect>
                      <v:rect id="矩形 3912" o:spid="_x0000_s1026" o:spt="1" style="position:absolute;left:1741805;top:4999355;height:276225;width:905510;"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QQlLzVAAAABgEAAA8AAAAAAAAAAQAgAAAAIgAAAGRycy9kb3ducmV2LnhtbFBLAQIU&#10;ABQAAAAIAIdO4kDxRQ2aLwIAAGsEAAAOAAAAAAAAAAEAIAAAACQBAABkcnMvZTJvRG9jLnhtbFBL&#10;BQYAAAAABgAGAFkBAADFBQAAAAA=&#10;">
                        <v:fill on="t" focussize="0,0"/>
                        <v:stroke color="#000000" joinstyle="miter"/>
                        <v:imagedata o:title=""/>
                        <o:lock v:ext="edit" aspectratio="f"/>
                        <v:textbox>
                          <w:txbxContent>
                            <w:p w14:paraId="7585D77B">
                              <w:pPr>
                                <w:spacing w:line="240" w:lineRule="auto"/>
                                <w:jc w:val="center"/>
                                <w:rPr>
                                  <w:rFonts w:hint="default" w:eastAsia="宋体"/>
                                  <w:sz w:val="21"/>
                                  <w:szCs w:val="21"/>
                                  <w:lang w:val="en-US" w:eastAsia="zh-CN"/>
                                </w:rPr>
                              </w:pPr>
                              <w:r>
                                <w:rPr>
                                  <w:rFonts w:hint="eastAsia" w:eastAsia="宋体"/>
                                  <w:sz w:val="21"/>
                                  <w:szCs w:val="21"/>
                                  <w:lang w:val="en-US" w:eastAsia="zh-CN"/>
                                </w:rPr>
                                <w:t>修整、冲淋</w:t>
                              </w:r>
                            </w:p>
                          </w:txbxContent>
                        </v:textbox>
                      </v:rect>
                      <v:line id="直线 3913" o:spid="_x0000_s1026" o:spt="20" style="position:absolute;left:2208530;top:4151630;height:254000;width:0;" filled="f" stroked="t" coordsize="21600,21600" o:gfxdata="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ZeWcTXAAAABgEAAA8AAAAAAAAAAQAgAAAAIgAAAGRycy9kb3ducmV2&#10;LnhtbFBLAQIUABQAAAAIAIdO4kABiENp/QEAAO4DAAAOAAAAAAAAAAEAIAAAACYBAABkcnMvZTJv&#10;RG9jLnhtbFBLBQYAAAAABgAGAFkBAACVBQAAAAA=&#10;">
                        <v:fill on="f" focussize="0,0"/>
                        <v:stroke color="#000000" joinstyle="round" endarrow="block"/>
                        <v:imagedata o:title=""/>
                        <o:lock v:ext="edit" aspectratio="f"/>
                      </v:line>
                      <v:line id="直线 3915" o:spid="_x0000_s1026" o:spt="20" style="position:absolute;left:2390140;top:779780;flip:x;height:367665;width:8890;" filled="f" stroked="t" coordsize="21600,21600" o:gfxdata="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G1UdYAAAAGAQAADwAAAAAAAAABACAAAAAiAAAA&#10;ZHJzL2Rvd25yZXYueG1sUEsBAhQAFAAAAAgAh07iQKRGCuUJAgAA+gMAAA4AAAAAAAAAAQAgAAAA&#10;JQEAAGRycy9lMm9Eb2MueG1sUEsFBgAAAAAGAAYAWQEAAKAFAAAAAA==&#10;">
                        <v:fill on="f" focussize="0,0"/>
                        <v:stroke color="#000000" joinstyle="round" endarrow="block"/>
                        <v:imagedata o:title=""/>
                        <o:lock v:ext="edit" aspectratio="f"/>
                      </v:line>
                      <v:line id="直线 3916" o:spid="_x0000_s1026" o:spt="20" style="position:absolute;left:2399030;top:284480;height:234950;width:635;" filled="f" stroked="t" coordsize="21600,21600" o:gfxdata="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XlnE1wAAAAYBAAAPAAAAAAAAAAEAIAAAACIAAABkcnMvZG93bnJl&#10;di54bWxQSwECFAAUAAAACACHTuJAIDnZ2f4BAADvAwAADgAAAAAAAAABACAAAAAmAQAAZHJzL2Uy&#10;b0RvYy54bWxQSwUGAAAAAAYABgBZAQAAlgUAAAAA&#10;">
                        <v:fill on="f" focussize="0,0"/>
                        <v:stroke color="#000000" joinstyle="round" endarrow="block"/>
                        <v:imagedata o:title=""/>
                        <o:lock v:ext="edit" aspectratio="f"/>
                      </v:line>
                      <v:line id="直线 3917" o:spid="_x0000_s1026" o:spt="20" style="position:absolute;left:2370455;top:2084705;height:254000;width:0;" filled="f" stroked="t" coordsize="21600,21600" o:gfxdata="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l5ZxNcAAAAGAQAADwAAAAAAAAABACAAAAAiAAAAZHJzL2Rvd25y&#10;ZXYueG1sUEsBAhQAFAAAAAgAh07iQPJRXhn/AQAA7gMAAA4AAAAAAAAAAQAgAAAAJgEAAGRycy9l&#10;Mm9Eb2MueG1sUEsFBgAAAAAGAAYAWQEAAJcFAAAAAA==&#10;">
                        <v:fill on="f" focussize="0,0"/>
                        <v:stroke color="#000000" joinstyle="round" endarrow="block"/>
                        <v:imagedata o:title=""/>
                        <o:lock v:ext="edit" aspectratio="f"/>
                      </v:line>
                      <v:line id="直线 3918" o:spid="_x0000_s1026" o:spt="20" style="position:absolute;left:2208530;top:5275580;height:254000;width:0;" filled="f" stroked="t" coordsize="21600,21600" o:gfxdata="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l5ZxNcAAAAGAQAADwAAAAAAAAABACAAAAAiAAAAZHJzL2Rvd25y&#10;ZXYueG1sUEsBAhQAFAAAAAgAh07iQLFPWtv/AQAA7gMAAA4AAAAAAAAAAQAgAAAAJgEAAGRycy9l&#10;Mm9Eb2MueG1sUEsFBgAAAAAGAAYAWQEAAJcFAAAAAA==&#10;">
                        <v:fill on="f" focussize="0,0"/>
                        <v:stroke color="#000000" joinstyle="round" endarrow="block"/>
                        <v:imagedata o:title=""/>
                        <o:lock v:ext="edit" aspectratio="f"/>
                      </v:line>
                      <v:line id="直线 3919" o:spid="_x0000_s1026" o:spt="20" style="position:absolute;left:2390140;top:1427480;flip:x;height:349250;width:8890;" filled="f" stroked="t" coordsize="21600,21600" o:gfxdata="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G1UdYAAAAGAQAADwAAAAAAAAABACAAAAAiAAAA&#10;ZHJzL2Rvd25yZXYueG1sUEsBAhQAFAAAAAgAh07iQLD/07MJAgAA+wMAAA4AAAAAAAAAAQAgAAAA&#10;JQEAAGRycy9lMm9Eb2MueG1sUEsFBgAAAAAGAAYAWQEAAKAFAAAAAA==&#10;">
                        <v:fill on="f" focussize="0,0"/>
                        <v:stroke color="#000000" joinstyle="round" endarrow="block"/>
                        <v:imagedata o:title=""/>
                        <o:lock v:ext="edit" aspectratio="f"/>
                      </v:line>
                      <v:line id="直线 3920" o:spid="_x0000_s1026" o:spt="20" style="position:absolute;left:2227580;top:4723130;height:254000;width:0;" filled="f" stroked="t" coordsize="21600,21600" o:gfxdata="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XlnE1wAAAAYBAAAPAAAAAAAAAAEAIAAAACIAAABkcnMvZG93bnJl&#10;di54bWxQSwECFAAUAAAACACHTuJAx3NjK/4BAADuAwAADgAAAAAAAAABACAAAAAmAQAAZHJzL2Uy&#10;b0RvYy54bWxQSwUGAAAAAAYABgBZAQAAlgUAAAAA&#10;">
                        <v:fill on="f" focussize="0,0"/>
                        <v:stroke color="#000000" joinstyle="round" endarrow="block"/>
                        <v:imagedata o:title=""/>
                        <o:lock v:ext="edit" aspectratio="f"/>
                      </v:line>
                      <v:line id="直线 3921" o:spid="_x0000_s1026" o:spt="20" style="position:absolute;left:1265555;top:3294380;flip:x;height:349250;width:635;" filled="f" stroked="t" coordsize="21600,21600" o:gfxdata="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BtVHWAAAABgEAAA8AAAAAAAAAAQAgAAAAIgAAAGRycy9k&#10;b3ducmV2LnhtbFBLAQIUABQAAAAIAIdO4kAGH4OSBAIAAPoDAAAOAAAAAAAAAAEAIAAAACUBAABk&#10;cnMvZTJvRG9jLnhtbFBLBQYAAAAABgAGAFkBAACbBQAAAAA=&#10;">
                        <v:fill on="f" focussize="0,0"/>
                        <v:stroke color="#000000" joinstyle="round" endarrow="block"/>
                        <v:imagedata o:title=""/>
                        <o:lock v:ext="edit" aspectratio="f"/>
                      </v:line>
                      <v:line id="直线 3922" o:spid="_x0000_s1026" o:spt="20" style="position:absolute;left:3351529;top:3265805;height:358140;width:635;" filled="f" stroked="t" coordsize="21600,21600" o:gfxdata="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ZeWcTXAAAABgEAAA8AAAAAAAAAAQAgAAAAIgAAAGRycy9kb3du&#10;cmV2LnhtbFBLAQIUABQAAAAIAIdO4kCTAoHbAAIAAPADAAAOAAAAAAAAAAEAIAAAACYBAABkcnMv&#10;ZTJvRG9jLnhtbFBLBQYAAAAABgAGAFkBAACYBQAAAAA=&#10;">
                        <v:fill on="f" focussize="0,0"/>
                        <v:stroke color="#000000" joinstyle="round" endarrow="block"/>
                        <v:imagedata o:title=""/>
                        <o:lock v:ext="edit" aspectratio="f"/>
                      </v:line>
                      <v:line id="直线 3925" o:spid="_x0000_s1026" o:spt="20" style="position:absolute;left:2770504;top:674370;flip:y;height:635;width:323850;" filled="f" stroked="t" coordsize="21600,21600" o:gfxdata="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BtVHWAAAABgEAAA8AAAAAAAAAAQAgAAAAIgAAAGRy&#10;cy9kb3ducmV2LnhtbFBLAQIUABQAAAAIAIdO4kC7Vs08BwIAAPkDAAAOAAAAAAAAAAEAIAAAACUB&#10;AABkcnMvZTJvRG9jLnhtbFBLBQYAAAAABgAGAFkBAACeBQAAAAA=&#10;">
                        <v:fill on="f" focussize="0,0"/>
                        <v:stroke color="#000000" joinstyle="round" endarrow="block"/>
                        <v:imagedata o:title=""/>
                        <o:lock v:ext="edit" aspectratio="f"/>
                      </v:line>
                      <v:line id="直线 3928" o:spid="_x0000_s1026" o:spt="20" style="position:absolute;left:3618229;top:3780155;height:8890;width:248285;" filled="f" stroked="t" coordsize="21600,21600" o:gfxdata="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l5ZxNcAAAAGAQAADwAAAAAAAAABACAAAAAiAAAAZHJzL2Rv&#10;d25yZXYueG1sUEsBAhQAFAAAAAgAh07iQPtdq+0CAgAA8QMAAA4AAAAAAAAAAQAgAAAAJgEAAGRy&#10;cy9lMm9Eb2MueG1sUEsFBgAAAAAGAAYAWQEAAJoFAAAAAA==&#10;">
                        <v:fill on="f" focussize="0,0"/>
                        <v:stroke color="#000000" joinstyle="round" endarrow="block"/>
                        <v:imagedata o:title=""/>
                        <o:lock v:ext="edit" aspectratio="f"/>
                      </v:line>
                      <v:line id="直线 3931" o:spid="_x0000_s1026" o:spt="20" style="position:absolute;left:2656204;top:5141595;flip:y;height:635;width:381635;" filled="f" stroked="t" coordsize="21600,21600" o:gfxdata="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BtVHWAAAABgEAAA8AAAAAAAAAAQAgAAAAIgAAAGRycy9k&#10;b3ducmV2LnhtbFBLAQIUABQAAAAIAIdO4kC+ApjoBAIAAPoDAAAOAAAAAAAAAAEAIAAAACUBAABk&#10;cnMvZTJvRG9jLnhtbFBLBQYAAAAABgAGAFkBAACbBQAAAAA=&#10;">
                        <v:fill on="f" focussize="0,0"/>
                        <v:stroke color="#000000" joinstyle="round" endarrow="block"/>
                        <v:imagedata o:title=""/>
                        <o:lock v:ext="edit" aspectratio="f"/>
                      </v:line>
                      <v:line id="直线 3932" o:spid="_x0000_s1026" o:spt="20" style="position:absolute;left:674370;top:3122295;flip:x y;height:635;width:342900;" filled="f" stroked="t" coordsize="21600,21600" o:gfxdata="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DfxFtUAAAAGAQAADwAAAAAAAAABACAAAAAi&#10;AAAAZHJzL2Rvd25yZXYueG1sUEsBAhQAFAAAAAgAh07iQPtz6a4NAgAAAwQAAA4AAAAAAAAAAQAg&#10;AAAAJAEAAGRycy9lMm9Eb2MueG1sUEsFBgAAAAAGAAYAWQEAAKMFAAAAAA==&#10;">
                        <v:fill on="f" focussize="0,0"/>
                        <v:stroke color="#000000" joinstyle="round" endarrow="block"/>
                        <v:imagedata o:title=""/>
                        <o:lock v:ext="edit" aspectratio="f"/>
                      </v:line>
                      <v:rect id="矩形 3933" o:spid="_x0000_s1026" o:spt="1" style="position:absolute;left:3084829;top:513080;height:266700;width:492760;" filled="f" stroked="f" coordsize="21600,21600"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&#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LPE9X1wAAAAYBAAAPAAAAAAAAAAEAIAAAACIAAABk&#10;cnMvZG93bnJldi54bWxQSwECFAAUAAAACACHTuJA4TRNA84BAACCAwAADgAAAAAAAAABACAAAAAm&#10;AQAAZHJzL2Uyb0RvYy54bWxQSwUGAAAAAAYABgBZAQAAZgUAAAAA&#10;">
                        <v:fill on="f" focussize="0,0"/>
                        <v:stroke on="f"/>
                        <v:imagedata o:title=""/>
                        <o:lock v:ext="edit" aspectratio="f"/>
                        <v:textbox>
                          <w:txbxContent>
                            <w:p w14:paraId="38FBEF9C">
                              <w:pPr>
                                <w:spacing w:line="240" w:lineRule="auto"/>
                                <w:jc w:val="center"/>
                                <w:rPr>
                                  <w:rFonts w:hint="default" w:eastAsia="宋体"/>
                                  <w:sz w:val="21"/>
                                  <w:szCs w:val="21"/>
                                  <w:lang w:val="en-US" w:eastAsia="zh-CN"/>
                                </w:rPr>
                              </w:pPr>
                              <w:r>
                                <w:rPr>
                                  <w:rFonts w:hint="eastAsia" w:eastAsia="宋体"/>
                                  <w:sz w:val="21"/>
                                  <w:szCs w:val="21"/>
                                  <w:lang w:val="en-US" w:eastAsia="zh-CN"/>
                                </w:rPr>
                                <w:t>恶臭</w:t>
                              </w:r>
                            </w:p>
                          </w:txbxContent>
                        </v:textbox>
                      </v:rect>
                      <v:rect id="矩形 3934" o:spid="_x0000_s1026" o:spt="1" style="position:absolute;left:2675255;top:1027430;height:266700;width:876300;" filled="f" stroked="f" coordsize="21600,21600"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PE9X1wAAAAYBAAAPAAAAAAAAAAEAIAAAACIA&#10;AABkcnMvZG93bnJldi54bWxQSwECFAAUAAAACACHTuJAH5miytEBAACDAwAADgAAAAAAAAABACAA&#10;AAAmAQAAZHJzL2Uyb0RvYy54bWxQSwUGAAAAAAYABgBZAQAAaQUAAAAA&#10;">
                        <v:fill on="f" focussize="0,0"/>
                        <v:stroke on="f"/>
                        <v:imagedata o:title=""/>
                        <o:lock v:ext="edit" aspectratio="f"/>
                        <v:textbox>
                          <w:txbxContent>
                            <w:p w14:paraId="77002BAA">
                              <w:pPr>
                                <w:spacing w:line="240" w:lineRule="auto"/>
                                <w:jc w:val="center"/>
                                <w:rPr>
                                  <w:rFonts w:hint="eastAsia" w:eastAsia="宋体"/>
                                  <w:sz w:val="21"/>
                                  <w:szCs w:val="21"/>
                                  <w:lang w:eastAsia="zh-CN"/>
                                </w:rPr>
                              </w:pPr>
                            </w:p>
                          </w:txbxContent>
                        </v:textbox>
                      </v:rect>
                      <v:rect id="矩形 3935" o:spid="_x0000_s1026" o:spt="1" style="position:absolute;left:3818254;top:3646805;height:266700;width:534035;" filled="f" stroked="f" coordsize="21600,21600"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zxPV9cAAAAGAQAADwAAAAAAAAABACAAAAAi&#10;AAAAZHJzL2Rvd25yZXYueG1sUEsBAhQAFAAAAAgAh07iQEmD0cbSAQAAgwMAAA4AAAAAAAAAAQAg&#10;AAAAJgEAAGRycy9lMm9Eb2MueG1sUEsFBgAAAAAGAAYAWQEAAGoFAAAAAA==&#10;">
                        <v:fill on="f" focussize="0,0"/>
                        <v:stroke on="f"/>
                        <v:imagedata o:title=""/>
                        <o:lock v:ext="edit" aspectratio="f"/>
                        <v:textbox>
                          <w:txbxContent>
                            <w:p w14:paraId="2CEC94C1">
                              <w:pPr>
                                <w:spacing w:line="240" w:lineRule="auto"/>
                                <w:jc w:val="center"/>
                                <w:rPr>
                                  <w:rFonts w:hint="default" w:eastAsia="宋体"/>
                                  <w:sz w:val="21"/>
                                  <w:szCs w:val="21"/>
                                  <w:lang w:val="en-US" w:eastAsia="zh-CN"/>
                                </w:rPr>
                              </w:pPr>
                              <w:r>
                                <w:rPr>
                                  <w:rFonts w:hint="eastAsia" w:eastAsia="宋体"/>
                                  <w:sz w:val="21"/>
                                  <w:szCs w:val="21"/>
                                  <w:lang w:val="en-US" w:eastAsia="zh-CN"/>
                                </w:rPr>
                                <w:t>兔毛</w:t>
                              </w:r>
                            </w:p>
                          </w:txbxContent>
                        </v:textbox>
                      </v:rect>
                      <v:rect id="矩形 3936" o:spid="_x0000_s1026" o:spt="1" style="position:absolute;left:2932429;top:5037455;height:266700;width:1323975;" filled="f" stroked="f" coordsize="21600,21600"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s8T1fXAAAABgEAAA8AAAAAAAAAAQAgAAAA&#10;IgAAAGRycy9kb3ducmV2LnhtbFBLAQIUABQAAAAIAIdO4kCSJwid0wEAAIQDAAAOAAAAAAAAAAEA&#10;IAAAACYBAABkcnMvZTJvRG9jLnhtbFBLBQYAAAAABgAGAFkBAABrBQAAAAA=&#10;">
                        <v:fill on="f" focussize="0,0"/>
                        <v:stroke on="f"/>
                        <v:imagedata o:title=""/>
                        <o:lock v:ext="edit" aspectratio="f"/>
                        <v:textbox>
                          <w:txbxContent>
                            <w:p w14:paraId="00F9C9E0">
                              <w:pPr>
                                <w:spacing w:line="240" w:lineRule="auto"/>
                                <w:jc w:val="center"/>
                                <w:rPr>
                                  <w:rFonts w:hint="default" w:eastAsia="宋体"/>
                                  <w:sz w:val="21"/>
                                  <w:szCs w:val="21"/>
                                  <w:lang w:val="en-US" w:eastAsia="zh-CN"/>
                                </w:rPr>
                              </w:pPr>
                              <w:r>
                                <w:rPr>
                                  <w:rFonts w:hint="eastAsia" w:eastAsia="宋体"/>
                                  <w:sz w:val="21"/>
                                  <w:szCs w:val="21"/>
                                  <w:lang w:val="en-US" w:eastAsia="zh-CN"/>
                                </w:rPr>
                                <w:t>清洗废水、碎肉渣</w:t>
                              </w:r>
                            </w:p>
                          </w:txbxContent>
                        </v:textbox>
                      </v:rect>
                      <v:rect id="矩形 3953" o:spid="_x0000_s1026" o:spt="1" style="position:absolute;left:85725;top:2989580;height:266700;width:876300;" filled="f" stroked="f" coordsize="21600,21600"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&#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s8T1fXAAAABgEAAA8AAAAAAAAAAQAgAAAAIgAAAGRy&#10;cy9kb3ducmV2LnhtbFBLAQIUABQAAAAIAIdO4kBeONTPzQEAAIEDAAAOAAAAAAAAAAEAIAAAACYB&#10;AABkcnMvZTJvRG9jLnhtbFBLBQYAAAAABgAGAFkBAABlBQAAAAA=&#10;">
                        <v:fill on="f" focussize="0,0"/>
                        <v:stroke on="f"/>
                        <v:imagedata o:title=""/>
                        <o:lock v:ext="edit" aspectratio="f"/>
                        <v:textbox>
                          <w:txbxContent>
                            <w:p w14:paraId="2123DBB5">
                              <w:pPr>
                                <w:spacing w:line="240" w:lineRule="auto"/>
                                <w:jc w:val="center"/>
                                <w:rPr>
                                  <w:rFonts w:hint="default" w:eastAsia="宋体"/>
                                  <w:sz w:val="21"/>
                                  <w:szCs w:val="21"/>
                                  <w:lang w:val="en-US" w:eastAsia="zh-CN"/>
                                </w:rPr>
                              </w:pPr>
                              <w:r>
                                <w:rPr>
                                  <w:rFonts w:hint="eastAsia" w:eastAsia="宋体"/>
                                  <w:sz w:val="21"/>
                                  <w:szCs w:val="21"/>
                                  <w:lang w:val="en-US" w:eastAsia="zh-CN"/>
                                </w:rPr>
                                <w:t>兔头</w:t>
                              </w:r>
                            </w:p>
                          </w:txbxContent>
                        </v:textbox>
                      </v:rect>
                      <v:line id="直线 3925" o:spid="_x0000_s1026" o:spt="20" style="position:absolute;left:1646555;top:1255395;flip:x y;height:635;width:381000;" filled="f" stroked="t" coordsize="21600,21600" o:gfxdata="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DfxFtUAAAAGAQAADwAAAAAAAAABACAAAAAi&#10;AAAAZHJzL2Rvd25yZXYueG1sUEsBAhQAFAAAAAgAh07iQJISmDENAgAABAQAAA4AAAAAAAAAAQAg&#10;AAAAJAEAAGRycy9lMm9Eb2MueG1sUEsFBgAAAAAGAAYAWQEAAKMFAAAAAA==&#10;">
                        <v:fill on="f" focussize="0,0"/>
                        <v:stroke color="#000000" joinstyle="round" endarrow="block"/>
                        <v:imagedata o:title=""/>
                        <o:lock v:ext="edit" aspectratio="f"/>
                      </v:line>
                      <v:rect id="矩形 3933" o:spid="_x0000_s1026" o:spt="1" style="position:absolute;left:1047750;top:1122680;height:266700;width:643255;" filled="f" stroked="f" coordsize="21600,21600"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PE9X1wAAAAYBAAAPAAAAAAAAAAEAIAAAACIA&#10;AABkcnMvZG93bnJldi54bWxQSwECFAAUAAAACACHTuJAPdvhwdEBAACDAwAADgAAAAAAAAABACAA&#10;AAAmAQAAZHJzL2Uyb0RvYy54bWxQSwUGAAAAAAYABgBZAQAAaQUAAAAA&#10;">
                        <v:fill on="f" focussize="0,0"/>
                        <v:stroke on="f"/>
                        <v:imagedata o:title=""/>
                        <o:lock v:ext="edit" aspectratio="f"/>
                        <v:textbox>
                          <w:txbxContent>
                            <w:p w14:paraId="6D14C725">
                              <w:pPr>
                                <w:spacing w:line="240" w:lineRule="auto"/>
                                <w:jc w:val="center"/>
                                <w:rPr>
                                  <w:rFonts w:hint="default" w:eastAsia="宋体"/>
                                  <w:sz w:val="21"/>
                                  <w:szCs w:val="21"/>
                                  <w:lang w:val="en-US" w:eastAsia="zh-CN"/>
                                </w:rPr>
                              </w:pPr>
                              <w:r>
                                <w:rPr>
                                  <w:rFonts w:hint="eastAsia" w:eastAsia="宋体"/>
                                  <w:sz w:val="21"/>
                                  <w:szCs w:val="21"/>
                                  <w:lang w:val="en-US" w:eastAsia="zh-CN"/>
                                </w:rPr>
                                <w:t>病死兔</w:t>
                              </w:r>
                            </w:p>
                          </w:txbxContent>
                        </v:textbox>
                      </v:rect>
                      <v:shape id="自选图形 216" o:spid="_x0000_s1026" o:spt="33" type="#_x0000_t33" style="position:absolute;left:1247140;top:2474595;flip:y;height:561975;width:647700;rotation:11796480f;" filled="f" stroked="t" coordsize="21600,21600" o:gfxdata="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MJudYA&#10;AAAGAQAADwAAAAAAAAABACAAAAAiAAAAZHJzL2Rvd25yZXYueG1sUEsBAhQAFAAAAAgAh07iQFLX&#10;xDkhAgAAGgQAAA4AAAAAAAAAAQAgAAAAJQEAAGRycy9lMm9Eb2MueG1sUEsFBgAAAAAGAAYAWQEA&#10;ALgFAAAAAA==&#10;">
                        <v:fill on="f" focussize="0,0"/>
                        <v:stroke color="#000000" joinstyle="miter" endarrow="block"/>
                        <v:imagedata o:title=""/>
                        <o:lock v:ext="edit" aspectratio="f"/>
                      </v:shape>
                      <v:shape id="自选图形 217" o:spid="_x0000_s1026" o:spt="33" type="#_x0000_t33" style="position:absolute;left:2827654;top:2456180;height:533400;width:517525;" filled="f" stroked="t" coordsize="21600,21600" o:gfxdata="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0dcA1gAAAAYBAAAPAAAAAAAAAAEA&#10;IAAAACIAAABkcnMvZG93bnJldi54bWxQSwECFAAUAAAACACHTuJAMDQFthECAAAABAAADgAAAAAA&#10;AAABACAAAAAlAQAAZHJzL2Uyb0RvYy54bWxQSwUGAAAAAAYABgBZAQAAqAUAAAAA&#10;">
                        <v:fill on="f" focussize="0,0"/>
                        <v:stroke color="#000000" joinstyle="miter" endarrow="block"/>
                        <v:imagedata o:title=""/>
                        <o:lock v:ext="edit" aspectratio="f"/>
                      </v:shape>
                      <v:rect id="矩形 218" o:spid="_x0000_s1026" o:spt="1" style="position:absolute;left:3084829;top:2989580;height:266700;width:520700;"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BCUvNUAAAAGAQAADwAAAAAAAAABACAAAAAiAAAAZHJzL2Rvd25yZXYueG1sUEsBAhQAFAAA&#10;AAgAh07iQFPgq1krAgAAagQAAA4AAAAAAAAAAQAgAAAAJAEAAGRycy9lMm9Eb2MueG1sUEsFBgAA&#10;AAAGAAYAWQEAAMEFAAAAAA==&#10;">
                        <v:fill on="t" focussize="0,0"/>
                        <v:stroke color="#000000" joinstyle="miter"/>
                        <v:imagedata o:title=""/>
                        <o:lock v:ext="edit" aspectratio="f"/>
                        <v:textbox>
                          <w:txbxContent>
                            <w:p w14:paraId="5E62631F">
                              <w:pPr>
                                <w:spacing w:line="240" w:lineRule="auto"/>
                                <w:jc w:val="center"/>
                                <w:rPr>
                                  <w:rFonts w:hint="default" w:eastAsia="宋体"/>
                                  <w:sz w:val="21"/>
                                  <w:szCs w:val="21"/>
                                  <w:lang w:val="en-US" w:eastAsia="zh-CN"/>
                                </w:rPr>
                              </w:pPr>
                              <w:r>
                                <w:rPr>
                                  <w:rFonts w:hint="eastAsia" w:eastAsia="宋体"/>
                                  <w:sz w:val="21"/>
                                  <w:szCs w:val="21"/>
                                  <w:lang w:val="en-US" w:eastAsia="zh-CN"/>
                                </w:rPr>
                                <w:t>水烫</w:t>
                              </w:r>
                            </w:p>
                          </w:txbxContent>
                        </v:textbox>
                      </v:rect>
                      <v:rect id="矩形 219" o:spid="_x0000_s1026" o:spt="1" style="position:absolute;left:3094354;top:3637280;height:266700;width:520700;"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BCUvNUAAAAGAQAADwAAAAAAAAABACAAAAAiAAAAZHJzL2Rvd25yZXYueG1sUEsBAhQAFAAA&#10;AAgAh07iQFgj+CMrAgAAagQAAA4AAAAAAAAAAQAgAAAAJAEAAGRycy9lMm9Eb2MueG1sUEsFBgAA&#10;AAAGAAYAWQEAAMEFAAAAAA==&#10;">
                        <v:fill on="t" focussize="0,0"/>
                        <v:stroke color="#000000" joinstyle="miter"/>
                        <v:imagedata o:title=""/>
                        <o:lock v:ext="edit" aspectratio="f"/>
                        <v:textbox>
                          <w:txbxContent>
                            <w:p w14:paraId="6221913C">
                              <w:pPr>
                                <w:spacing w:line="240" w:lineRule="auto"/>
                                <w:jc w:val="center"/>
                                <w:rPr>
                                  <w:rFonts w:hint="default" w:eastAsia="宋体"/>
                                  <w:sz w:val="21"/>
                                  <w:szCs w:val="21"/>
                                  <w:lang w:val="en-US" w:eastAsia="zh-CN"/>
                                </w:rPr>
                              </w:pPr>
                              <w:r>
                                <w:rPr>
                                  <w:rFonts w:hint="eastAsia" w:eastAsia="宋体"/>
                                  <w:sz w:val="21"/>
                                  <w:szCs w:val="21"/>
                                  <w:lang w:val="en-US" w:eastAsia="zh-CN"/>
                                </w:rPr>
                                <w:t>脱毛</w:t>
                              </w:r>
                            </w:p>
                          </w:txbxContent>
                        </v:textbox>
                      </v:rect>
                      <v:shape id="自选图形 220" o:spid="_x0000_s1026" o:spt="34" type="#_x0000_t34" style="position:absolute;left:2306939;top:2855579;flip:y;height:2085975;width:9525;rotation:-5898240f;" filled="f" stroked="t" coordsize="21600,21600" o:gfxdata="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MVa5zUAAAABgEAAA8AAAAAAAAAAQAgAAAAIgAAAGRycy9kb3ducmV2LnhtbFBLAQIUABQAAAAI&#10;AIdO4kAgcHh6KgIAAEIEAAAOAAAAAAAAAAEAIAAAACMBAABkcnMvZTJvRG9jLnhtbFBLBQYAAAAA&#10;BgAGAFkBAAC/BQAAAAA=&#10;" adj="561600">
                        <v:fill on="f" focussize="0,0"/>
                        <v:stroke color="#000000" joinstyle="miter"/>
                        <v:imagedata o:title=""/>
                        <o:lock v:ext="edit" aspectratio="f"/>
                      </v:shape>
                      <v:line id="直线 3916" o:spid="_x0000_s1026" o:spt="20" style="position:absolute;left:2208530;top:5799455;height:228600;width:0;" filled="f" stroked="t" coordsize="21600,21600" o:gfxdata="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ZeWcTXAAAABgEAAA8AAAAAAAAAAQAgAAAAIgAAAGRycy9kb3du&#10;cmV2LnhtbFBLAQIUABQAAAAIAIdO4kCggXxcAAIAAO4DAAAOAAAAAAAAAAEAIAAAACYBAABkcnMv&#10;ZTJvRG9jLnhtbFBLBQYAAAAABgAGAFkBAACYBQAAAAA=&#10;">
                        <v:fill on="f" focussize="0,0"/>
                        <v:stroke color="#000000" joinstyle="round" endarrow="block"/>
                        <v:imagedata o:title=""/>
                        <o:lock v:ext="edit" aspectratio="f"/>
                      </v:line>
                      <v:line id="直线 3916" o:spid="_x0000_s1026" o:spt="20" style="position:absolute;left:2208530;top:6294755;height:228600;width:0;" filled="f" stroked="t" coordsize="21600,21600" o:gfxdata="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mXlnE1wAAAAYBAAAPAAAAAAAAAAEAIAAAACIAAABkcnMvZG93&#10;bnJldi54bWxQSwECFAAUAAAACACHTuJA6ptC4QECAADuAwAADgAAAAAAAAABACAAAAAmAQAAZHJz&#10;L2Uyb0RvYy54bWxQSwUGAAAAAAYABgBZAQAAmQUAAAAA&#10;">
                        <v:fill on="f" focussize="0,0"/>
                        <v:stroke color="#000000" joinstyle="round" endarrow="block"/>
                        <v:imagedata o:title=""/>
                        <o:lock v:ext="edit" aspectratio="f"/>
                      </v:line>
                      <v:rect id="矩形 3910" o:spid="_x0000_s1026" o:spt="1" style="position:absolute;left:1932305;top:6009005;height:266700;width:584200;"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QQlLzVAAAABgEAAA8AAAAAAAAAAQAgAAAAIgAAAGRycy9kb3ducmV2LnhtbFBLAQIUABQA&#10;AAAIAIdO4kCXHHv7LAIAAGsEAAAOAAAAAAAAAAEAIAAAACQBAABkcnMvZTJvRG9jLnhtbFBLBQYA&#10;AAAABgAGAFkBAADCBQAAAAA=&#10;">
                        <v:fill on="t" focussize="0,0"/>
                        <v:stroke color="#000000" joinstyle="miter"/>
                        <v:imagedata o:title=""/>
                        <o:lock v:ext="edit" aspectratio="f"/>
                        <v:textbox>
                          <w:txbxContent>
                            <w:p w14:paraId="06016D7C">
                              <w:pPr>
                                <w:spacing w:line="240" w:lineRule="auto"/>
                                <w:jc w:val="center"/>
                                <w:rPr>
                                  <w:rFonts w:hint="default" w:eastAsia="宋体"/>
                                  <w:sz w:val="21"/>
                                  <w:szCs w:val="21"/>
                                  <w:lang w:val="en-US" w:eastAsia="zh-CN"/>
                                </w:rPr>
                              </w:pPr>
                              <w:r>
                                <w:rPr>
                                  <w:rFonts w:hint="eastAsia" w:eastAsia="宋体"/>
                                  <w:sz w:val="21"/>
                                  <w:szCs w:val="21"/>
                                  <w:lang w:val="en-US" w:eastAsia="zh-CN"/>
                                </w:rPr>
                                <w:t>包装</w:t>
                              </w:r>
                            </w:p>
                          </w:txbxContent>
                        </v:textbox>
                      </v:rect>
                      <v:rect id="矩形 3910" o:spid="_x0000_s1026" o:spt="1" style="position:absolute;left:1932305;top:6513830;height:266700;width:584200;" fillcolor="#FFFFFF" filled="t" stroked="t" coordsize="21600,21600" o:gfxdata="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BCUvNUAAAAGAQAADwAAAAAAAAABACAAAAAiAAAAZHJzL2Rvd25yZXYueG1sUEsBAhQA&#10;FAAAAAgAh07iQLAXCUMuAgAAawQAAA4AAAAAAAAAAQAgAAAAJAEAAGRycy9lMm9Eb2MueG1sUEsF&#10;BgAAAAAGAAYAWQEAAMQFAAAAAA==&#10;">
                        <v:fill on="t" focussize="0,0"/>
                        <v:stroke color="#000000" joinstyle="miter"/>
                        <v:imagedata o:title=""/>
                        <o:lock v:ext="edit" aspectratio="f"/>
                        <v:textbox>
                          <w:txbxContent>
                            <w:p w14:paraId="78A40FB0">
                              <w:pPr>
                                <w:spacing w:line="240" w:lineRule="auto"/>
                                <w:jc w:val="center"/>
                                <w:rPr>
                                  <w:rFonts w:hint="default" w:eastAsia="宋体"/>
                                  <w:sz w:val="21"/>
                                  <w:szCs w:val="21"/>
                                  <w:lang w:val="en-US" w:eastAsia="zh-CN"/>
                                </w:rPr>
                              </w:pPr>
                              <w:r>
                                <w:rPr>
                                  <w:rFonts w:hint="eastAsia" w:eastAsia="宋体"/>
                                  <w:sz w:val="21"/>
                                  <w:szCs w:val="21"/>
                                  <w:lang w:val="en-US" w:eastAsia="zh-CN"/>
                                </w:rPr>
                                <w:t>冷藏</w:t>
                              </w:r>
                            </w:p>
                          </w:txbxContent>
                        </v:textbox>
                      </v:rect>
                      <v:line id="直线 3925" o:spid="_x0000_s1026" o:spt="20" style="position:absolute;left:2352040;top:2599055;height:285750;width:3175;" filled="f" stroked="t" coordsize="21600,21600" o:gfxdata="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ZeWcTXAAAABgEAAA8AAAAAAAAAAQAgAAAAIgAAAGRycy9kb3du&#10;cmV2LnhtbFBLAQIUABQAAAAIAIdO4kDScugNAAIAAPEDAAAOAAAAAAAAAAEAIAAAACYBAABkcnMv&#10;ZTJvRG9jLnhtbFBLBQYAAAAABgAGAFkBAACYBQAAAAA=&#10;">
                        <v:fill on="f" focussize="0,0"/>
                        <v:stroke color="#000000" joinstyle="round" endarrow="block"/>
                        <v:imagedata o:title=""/>
                        <o:lock v:ext="edit" aspectratio="f"/>
                      </v:line>
                      <v:rect id="矩形 3933" o:spid="_x0000_s1026" o:spt="1" style="position:absolute;left:1894205;top:2865755;height:266700;width:853440;" filled="f" stroked="f" coordsize="21600,21600"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s8T1fXAAAABgEAAA8AAAAAAAAAAQAgAAAA&#10;IgAAAGRycy9kb3ducmV2LnhtbFBLAQIUABQAAAAIAIdO4kCbXHlF0wEAAIMDAAAOAAAAAAAAAAEA&#10;IAAAACYBAABkcnMvZTJvRG9jLnhtbFBLBQYAAAAABgAGAFkBAABrBQAAAAA=&#10;">
                        <v:fill on="f" focussize="0,0"/>
                        <v:stroke on="f"/>
                        <v:imagedata o:title=""/>
                        <o:lock v:ext="edit" aspectratio="f"/>
                        <v:textbox>
                          <w:txbxContent>
                            <w:p w14:paraId="50E8AF71">
                              <w:pPr>
                                <w:spacing w:line="240" w:lineRule="auto"/>
                                <w:jc w:val="center"/>
                                <w:rPr>
                                  <w:rFonts w:hint="default" w:eastAsia="宋体"/>
                                  <w:sz w:val="21"/>
                                  <w:szCs w:val="21"/>
                                  <w:lang w:val="en-US" w:eastAsia="zh-CN"/>
                                </w:rPr>
                              </w:pPr>
                              <w:r>
                                <w:rPr>
                                  <w:rFonts w:hint="eastAsia" w:eastAsia="宋体"/>
                                  <w:sz w:val="21"/>
                                  <w:szCs w:val="21"/>
                                  <w:lang w:val="en-US" w:eastAsia="zh-CN"/>
                                </w:rPr>
                                <w:t>兔血</w:t>
                              </w:r>
                            </w:p>
                          </w:txbxContent>
                        </v:textbox>
                      </v:rect>
                      <v:rect id="矩形 3935" o:spid="_x0000_s1026" o:spt="1" style="position:absolute;left:389255;top:3599180;height:266700;width:533400;" filled="f" stroked="f" coordsize="21600,21600"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s8T1fXAAAABgEAAA8AAAAAAAAAAQAgAAAAIgAA&#10;AGRycy9kb3ducmV2LnhtbFBLAQIUABQAAAAIAIdO4kBPj1yo0AEAAIIDAAAOAAAAAAAAAAEAIAAA&#10;ACYBAABkcnMvZTJvRG9jLnhtbFBLBQYAAAAABgAGAFkBAABoBQAAAAA=&#10;">
                        <v:fill on="f" focussize="0,0"/>
                        <v:stroke on="f"/>
                        <v:imagedata o:title=""/>
                        <o:lock v:ext="edit" aspectratio="f"/>
                        <v:textbox>
                          <w:txbxContent>
                            <w:p w14:paraId="7E2C0D84">
                              <w:pPr>
                                <w:spacing w:line="240" w:lineRule="auto"/>
                                <w:jc w:val="center"/>
                                <w:rPr>
                                  <w:rFonts w:hint="default" w:eastAsia="宋体"/>
                                  <w:sz w:val="21"/>
                                  <w:szCs w:val="21"/>
                                  <w:lang w:val="en-US" w:eastAsia="zh-CN"/>
                                </w:rPr>
                              </w:pPr>
                              <w:r>
                                <w:rPr>
                                  <w:rFonts w:hint="eastAsia" w:eastAsia="宋体"/>
                                  <w:sz w:val="21"/>
                                  <w:szCs w:val="21"/>
                                  <w:lang w:val="en-US" w:eastAsia="zh-CN"/>
                                </w:rPr>
                                <w:t>兔皮</w:t>
                              </w:r>
                            </w:p>
                          </w:txbxContent>
                        </v:textbox>
                      </v:rect>
                      <v:line id="直线 3928" o:spid="_x0000_s1026" o:spt="20" style="position:absolute;left:764540;top:3761105;flip:x;height:635;width:243840;" filled="f" stroked="t" coordsize="21600,21600" o:gfxdata="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&#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gbVR1gAAAAYBAAAPAAAAAAAAAAEAIAAAACIAAABk&#10;cnMvZG93bnJldi54bWxQSwECFAAUAAAACACHTuJAxakYsAgCAAD5AwAADgAAAAAAAAABACAAAAAl&#10;AQAAZHJzL2Uyb0RvYy54bWxQSwUGAAAAAAYABgBZAQAAnwUAAAAA&#10;">
                        <v:fill on="f" focussize="0,0"/>
                        <v:stroke color="#000000" joinstyle="round" endarrow="block"/>
                        <v:imagedata o:title=""/>
                        <o:lock v:ext="edit" aspectratio="f"/>
                      </v:line>
                      <v:line id="直线 3931" o:spid="_x0000_s1026" o:spt="20" style="position:absolute;left:2475230;top:4580255;flip:y;height:0;width:381000;" filled="f" stroked="t" coordsize="21600,21600" o:gfxdata="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BtVHWAAAABgEAAA8AAAAAAAAAAQAgAAAAIgAAAGRy&#10;cy9kb3ducmV2LnhtbFBLAQIUABQAAAAIAIdO4kAnFLW4BwIAAPgDAAAOAAAAAAAAAAEAIAAAACUB&#10;AABkcnMvZTJvRG9jLnhtbFBLBQYAAAAABgAGAFkBAACeBQAAAAA=&#10;">
                        <v:fill on="f" focussize="0,0"/>
                        <v:stroke color="#000000" joinstyle="round" endarrow="block"/>
                        <v:imagedata o:title=""/>
                        <o:lock v:ext="edit" aspectratio="f"/>
                      </v:line>
                      <v:rect id="矩形 3933" o:spid="_x0000_s1026" o:spt="1" style="position:absolute;left:2837179;top:4437380;height:266700;width:517525;" filled="f" stroked="f" coordsize="21600,21600"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zxPV9cAAAAGAQAADwAAAAAAAAABACAAAAAiAAAA&#10;ZHJzL2Rvd25yZXYueG1sUEsBAhQAFAAAAAgAh07iQJVZ4QXPAQAAgwMAAA4AAAAAAAAAAQAgAAAA&#10;JgEAAGRycy9lMm9Eb2MueG1sUEsFBgAAAAAGAAYAWQEAAGcFAAAAAA==&#10;">
                        <v:fill on="f" focussize="0,0"/>
                        <v:stroke on="f"/>
                        <v:imagedata o:title=""/>
                        <o:lock v:ext="edit" aspectratio="f"/>
                        <v:textbox>
                          <w:txbxContent>
                            <w:p w14:paraId="1FBE5939">
                              <w:pPr>
                                <w:spacing w:line="240" w:lineRule="auto"/>
                                <w:jc w:val="center"/>
                                <w:rPr>
                                  <w:rFonts w:hint="default" w:eastAsia="宋体"/>
                                  <w:sz w:val="21"/>
                                  <w:szCs w:val="21"/>
                                  <w:lang w:val="en-US" w:eastAsia="zh-CN"/>
                                </w:rPr>
                              </w:pPr>
                              <w:r>
                                <w:rPr>
                                  <w:rFonts w:hint="eastAsia" w:eastAsia="宋体"/>
                                  <w:sz w:val="21"/>
                                  <w:szCs w:val="21"/>
                                  <w:lang w:val="en-US" w:eastAsia="zh-CN"/>
                                </w:rPr>
                                <w:t>内脏</w:t>
                              </w:r>
                            </w:p>
                          </w:txbxContent>
                        </v:textbox>
                      </v:rect>
                      <v:rect id="矩形 3935" o:spid="_x0000_s1026" o:spt="1" style="position:absolute;left:3799204;top:2999105;height:266700;width:533400;" filled="f" stroked="f" coordsize="21600,21600" o:gfxdata="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PE9X1wAAAAYBAAAPAAAAAAAAAAEAIAAAACIA&#10;AABkcnMvZG93bnJldi54bWxQSwECFAAUAAAACACHTuJA8+QJ/dEBAACDAwAADgAAAAAAAAABACAA&#10;AAAmAQAAZHJzL2Uyb0RvYy54bWxQSwUGAAAAAAYABgBZAQAAaQUAAAAA&#10;">
                        <v:fill on="f" focussize="0,0"/>
                        <v:stroke on="f"/>
                        <v:imagedata o:title=""/>
                        <o:lock v:ext="edit" aspectratio="f"/>
                        <v:textbox>
                          <w:txbxContent>
                            <w:p w14:paraId="5E722FBD">
                              <w:pPr>
                                <w:spacing w:line="240" w:lineRule="auto"/>
                                <w:jc w:val="center"/>
                                <w:rPr>
                                  <w:rFonts w:hint="default" w:eastAsia="宋体"/>
                                  <w:sz w:val="21"/>
                                  <w:szCs w:val="21"/>
                                  <w:lang w:val="en-US" w:eastAsia="zh-CN"/>
                                </w:rPr>
                              </w:pPr>
                              <w:r>
                                <w:rPr>
                                  <w:rFonts w:hint="eastAsia" w:eastAsia="宋体"/>
                                  <w:sz w:val="21"/>
                                  <w:szCs w:val="21"/>
                                  <w:lang w:val="en-US" w:eastAsia="zh-CN"/>
                                </w:rPr>
                                <w:t>废水</w:t>
                              </w:r>
                            </w:p>
                          </w:txbxContent>
                        </v:textbox>
                      </v:rect>
                      <v:line id="直线 3928" o:spid="_x0000_s1026" o:spt="20" style="position:absolute;left:3637279;top:3141980;height:0;width:241300;" filled="f" stroked="t" coordsize="21600,21600" o:gfxdata="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ZeWcTXAAAABgEAAA8AAAAAAAAAAQAgAAAAIgAAAGRycy9kb3ducmV2&#10;LnhtbFBLAQIUABQAAAAIAIdO4kBNqxiU/QEAAO4DAAAOAAAAAAAAAAEAIAAAACYBAABkcnMvZTJv&#10;RG9jLnhtbFBLBQYAAAAABgAGAFkBAACVBQAAAAA=&#10;">
                        <v:fill on="f" focussize="0,0"/>
                        <v:stroke color="#000000" joinstyle="round" endarrow="block"/>
                        <v:imagedata o:title=""/>
                        <o:lock v:ext="edit" aspectratio="f"/>
                      </v:line>
                      <w10:wrap type="none"/>
                      <w10:anchorlock/>
                    </v:group>
                  </w:pict>
                </mc:Fallback>
              </mc:AlternateContent>
            </w:r>
          </w:p>
          <w:p w14:paraId="247ED12E">
            <w:pPr>
              <w:pStyle w:val="3"/>
              <w:jc w:val="center"/>
              <w:rPr>
                <w:rFonts w:hint="default" w:ascii="Times New Roman" w:hAnsi="Times New Roman" w:eastAsia="宋体" w:cs="Times New Roman"/>
                <w:bCs/>
                <w:sz w:val="24"/>
                <w:u w:val="single" w:color="auto"/>
              </w:rPr>
            </w:pPr>
            <w:r>
              <w:rPr>
                <w:rFonts w:hint="default" w:ascii="Times New Roman" w:hAnsi="Times New Roman" w:eastAsia="宋体" w:cs="Times New Roman"/>
                <w:b/>
                <w:bCs w:val="0"/>
                <w:color w:val="000000"/>
                <w:kern w:val="2"/>
                <w:sz w:val="21"/>
                <w:szCs w:val="24"/>
                <w:u w:val="single" w:color="auto"/>
                <w:lang w:val="en-US" w:eastAsia="zh-CN" w:bidi="ar-SA"/>
              </w:rPr>
              <w:t>图1-1兔屠宰工艺流程及污染环节图</w:t>
            </w:r>
          </w:p>
          <w:p w14:paraId="559AF23B">
            <w:pPr>
              <w:pStyle w:val="104"/>
              <w:spacing w:line="360" w:lineRule="auto"/>
              <w:ind w:firstLine="482"/>
              <w:jc w:val="both"/>
              <w:rPr>
                <w:rFonts w:hint="default" w:ascii="Times New Roman" w:hAnsi="Times New Roman" w:eastAsia="宋体" w:cs="Times New Roman"/>
                <w:b/>
                <w:kern w:val="2"/>
                <w:sz w:val="24"/>
                <w:szCs w:val="24"/>
                <w:u w:val="none" w:color="auto"/>
              </w:rPr>
            </w:pPr>
            <w:r>
              <w:rPr>
                <w:rFonts w:hint="default" w:ascii="Times New Roman" w:hAnsi="Times New Roman" w:eastAsia="宋体" w:cs="Times New Roman"/>
                <w:b/>
                <w:kern w:val="2"/>
                <w:sz w:val="24"/>
                <w:szCs w:val="24"/>
                <w:u w:val="none" w:color="auto"/>
              </w:rPr>
              <w:t>本项目生产工艺流程简述：</w:t>
            </w:r>
          </w:p>
          <w:p w14:paraId="4523ED15">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（1）活兔接收</w:t>
            </w:r>
          </w:p>
          <w:p w14:paraId="25E64453">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原料兔由当地各养殖场购入，购入的活兔要求附有农牧部门出具的动物检疫合格证明及养殖场的养殖用药记录、饲养日志、处方笺、动物健康监管证等，确保没有病兔入厂。原料兔进厂后，在待宰室分圈存放，并注明养殖场名称、饲养场号、入圈日期等信息。</w:t>
            </w:r>
          </w:p>
          <w:p w14:paraId="48A504C6">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（2）宰前检疫</w:t>
            </w:r>
          </w:p>
          <w:p w14:paraId="470960D2">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在确定要屠宰前，由兽医进行动物检疫和称重，若检疫不合格按照规定实施无害化处理，合格肉兔送入屠宰车间内进行下一步处置。</w:t>
            </w:r>
          </w:p>
          <w:p w14:paraId="76948F59">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（3）电麻、挂兔</w:t>
            </w:r>
          </w:p>
          <w:p w14:paraId="6A8B7822">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将待宰的肉兔通过击晕机触及兔耳根部，使其昏迷，将兔右后肢跗关节处卡入挂钩，且要挂牢。</w:t>
            </w:r>
          </w:p>
          <w:p w14:paraId="5F457DB7">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（4）刺杀、放血</w:t>
            </w:r>
          </w:p>
          <w:p w14:paraId="10C9A4FC">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挂牢肉兔采用刺刀沿兔颌骨第一颈椎处下刀，切断颈部血管，放血时间不少于3分钟，兔血采用集血槽收集后外售。</w:t>
            </w:r>
          </w:p>
          <w:p w14:paraId="39FD20AD">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（5）剥皮、去头</w:t>
            </w:r>
          </w:p>
          <w:p w14:paraId="34AC71D1">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lang w:val="en-US" w:eastAsia="zh-CN"/>
              </w:rPr>
              <w:t>根据客户的需求，部分兔子需要剥皮去头，</w:t>
            </w:r>
            <w:r>
              <w:rPr>
                <w:rFonts w:hint="default" w:ascii="Times New Roman" w:hAnsi="Times New Roman" w:cs="Times New Roman"/>
                <w:snapToGrid w:val="0"/>
                <w:color w:val="000000"/>
                <w:kern w:val="0"/>
                <w:sz w:val="24"/>
                <w:szCs w:val="24"/>
                <w:u w:val="none" w:color="auto"/>
              </w:rPr>
              <w:t>放血后将肉兔固定在剥皮机上，用水把兔毛打湿后进行剥皮处置，之后将胴体送入断颈机中去头，剥皮、去头后用水将兔体表面的浮毛冲洗干净，并洗净脖血，这一过程会产生一定的清洗废水。</w:t>
            </w:r>
          </w:p>
          <w:p w14:paraId="11385635">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lang w:val="en-US" w:eastAsia="zh-CN"/>
              </w:rPr>
            </w:pPr>
            <w:r>
              <w:rPr>
                <w:rFonts w:hint="default" w:ascii="Times New Roman" w:hAnsi="Times New Roman" w:cs="Times New Roman"/>
                <w:snapToGrid w:val="0"/>
                <w:color w:val="000000"/>
                <w:kern w:val="0"/>
                <w:sz w:val="24"/>
                <w:szCs w:val="24"/>
                <w:u w:val="none" w:color="auto"/>
                <w:lang w:val="en-US" w:eastAsia="zh-CN"/>
              </w:rPr>
              <w:t>（6）水烫、脱毛</w:t>
            </w:r>
          </w:p>
          <w:p w14:paraId="722DF308">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放血后，</w:t>
            </w:r>
            <w:r>
              <w:rPr>
                <w:rFonts w:hint="default" w:ascii="Times New Roman" w:hAnsi="Times New Roman" w:cs="Times New Roman"/>
                <w:snapToGrid w:val="0"/>
                <w:color w:val="000000"/>
                <w:kern w:val="0"/>
                <w:sz w:val="24"/>
                <w:szCs w:val="24"/>
                <w:u w:val="none" w:color="auto"/>
                <w:lang w:val="en-US" w:eastAsia="zh-CN"/>
              </w:rPr>
              <w:t>不需要剥皮的兔子</w:t>
            </w:r>
            <w:r>
              <w:rPr>
                <w:rFonts w:hint="default" w:ascii="Times New Roman" w:hAnsi="Times New Roman" w:cs="Times New Roman"/>
                <w:snapToGrid w:val="0"/>
                <w:color w:val="000000"/>
                <w:kern w:val="0"/>
                <w:sz w:val="24"/>
                <w:szCs w:val="24"/>
                <w:u w:val="none" w:color="auto"/>
              </w:rPr>
              <w:t>被送往热烫池热烫，热烫温度在</w:t>
            </w:r>
            <w:r>
              <w:rPr>
                <w:rFonts w:hint="default" w:ascii="Times New Roman" w:hAnsi="Times New Roman" w:cs="Times New Roman"/>
                <w:snapToGrid w:val="0"/>
                <w:color w:val="000000"/>
                <w:kern w:val="0"/>
                <w:sz w:val="24"/>
                <w:szCs w:val="24"/>
                <w:u w:val="none" w:color="auto"/>
                <w:lang w:val="en-US" w:eastAsia="zh-CN"/>
              </w:rPr>
              <w:t>80</w:t>
            </w:r>
            <w:r>
              <w:rPr>
                <w:rFonts w:hint="default" w:ascii="Times New Roman" w:hAnsi="Times New Roman" w:cs="Times New Roman"/>
                <w:snapToGrid w:val="0"/>
                <w:color w:val="000000"/>
                <w:kern w:val="0"/>
                <w:sz w:val="24"/>
                <w:szCs w:val="24"/>
                <w:u w:val="none" w:color="auto"/>
              </w:rPr>
              <w:t>~</w:t>
            </w:r>
            <w:r>
              <w:rPr>
                <w:rFonts w:hint="default" w:ascii="Times New Roman" w:hAnsi="Times New Roman" w:cs="Times New Roman"/>
                <w:snapToGrid w:val="0"/>
                <w:color w:val="000000"/>
                <w:kern w:val="0"/>
                <w:sz w:val="24"/>
                <w:szCs w:val="24"/>
                <w:u w:val="none" w:color="auto"/>
                <w:lang w:val="en-US" w:eastAsia="zh-CN"/>
              </w:rPr>
              <w:t>90</w:t>
            </w:r>
            <w:r>
              <w:rPr>
                <w:rFonts w:hint="default" w:ascii="Times New Roman" w:hAnsi="Times New Roman" w:cs="Times New Roman"/>
                <w:snapToGrid w:val="0"/>
                <w:color w:val="000000"/>
                <w:kern w:val="0"/>
                <w:sz w:val="24"/>
                <w:szCs w:val="24"/>
                <w:u w:val="none" w:color="auto"/>
              </w:rPr>
              <w:t>℃之间，热烫时间为</w:t>
            </w:r>
            <w:r>
              <w:rPr>
                <w:rFonts w:hint="default" w:ascii="Times New Roman" w:hAnsi="Times New Roman" w:cs="Times New Roman"/>
                <w:snapToGrid w:val="0"/>
                <w:color w:val="000000"/>
                <w:kern w:val="0"/>
                <w:sz w:val="24"/>
                <w:szCs w:val="24"/>
                <w:u w:val="none" w:color="auto"/>
                <w:lang w:val="en-US" w:eastAsia="zh-CN"/>
              </w:rPr>
              <w:t>1~2min</w:t>
            </w:r>
            <w:r>
              <w:rPr>
                <w:rFonts w:hint="default" w:ascii="Times New Roman" w:hAnsi="Times New Roman" w:cs="Times New Roman"/>
                <w:snapToGrid w:val="0"/>
                <w:color w:val="000000"/>
                <w:kern w:val="0"/>
                <w:sz w:val="24"/>
                <w:szCs w:val="24"/>
                <w:u w:val="none" w:color="auto"/>
              </w:rPr>
              <w:t>s之间。保证热烫温度的均匀性。防止烫白和烫不透。褪毛方式主要</w:t>
            </w:r>
            <w:r>
              <w:rPr>
                <w:rFonts w:hint="default" w:ascii="Times New Roman" w:hAnsi="Times New Roman" w:cs="Times New Roman"/>
                <w:snapToGrid w:val="0"/>
                <w:color w:val="000000"/>
                <w:kern w:val="0"/>
                <w:sz w:val="24"/>
                <w:szCs w:val="24"/>
                <w:u w:val="none" w:color="auto"/>
                <w:lang w:val="en-US" w:eastAsia="zh-CN"/>
              </w:rPr>
              <w:t>采用脱毛机</w:t>
            </w:r>
            <w:r>
              <w:rPr>
                <w:rFonts w:hint="default" w:ascii="Times New Roman" w:hAnsi="Times New Roman" w:cs="Times New Roman"/>
                <w:snapToGrid w:val="0"/>
                <w:color w:val="000000"/>
                <w:kern w:val="0"/>
                <w:sz w:val="24"/>
                <w:szCs w:val="24"/>
                <w:u w:val="none" w:color="auto"/>
              </w:rPr>
              <w:t>。</w:t>
            </w:r>
          </w:p>
          <w:p w14:paraId="4519A871">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（7）开胸取内脏</w:t>
            </w:r>
          </w:p>
          <w:p w14:paraId="547A34DA">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清洗后的肉兔胴体运至分割车间，采用胴体自动加工输送线上，依次进行开胸、取白内脏、取红内脏等操作，打开肉兔的胸腔后，从兔的胸膛内取下白内脏，即肠、肚，再取出红内脏，即心、肝、肺，所有内脏均清洗后外售处置，会产生一定的清洗废水。</w:t>
            </w:r>
          </w:p>
          <w:p w14:paraId="5C131EA4">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（8）修整、冲淋</w:t>
            </w:r>
          </w:p>
          <w:p w14:paraId="378FF806">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取出内脏后的胴体进行修整，会产生一定的碎肉渣，之后采用胴体喷淋机将酮体清洗干净，然后进入分割车间。</w:t>
            </w:r>
          </w:p>
          <w:p w14:paraId="3B7FA168">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（9）分割，包装</w:t>
            </w:r>
          </w:p>
          <w:p w14:paraId="3EA82FA2">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将清洗干净酮体进行分割，然后进入电子称进行称重包装。</w:t>
            </w:r>
          </w:p>
          <w:p w14:paraId="5909F809">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（10）速冷、冷藏</w:t>
            </w:r>
          </w:p>
          <w:p w14:paraId="787CFF7A">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将包装好的兔肉送入速冷室冷冻后，转入冷藏室冷藏。</w:t>
            </w:r>
          </w:p>
          <w:p w14:paraId="261453E6">
            <w:pPr>
              <w:snapToGrid w:val="0"/>
              <w:spacing w:line="360" w:lineRule="auto"/>
              <w:ind w:firstLine="482" w:firstLineChars="200"/>
              <w:rPr>
                <w:rFonts w:hint="default" w:ascii="Times New Roman" w:hAnsi="Times New Roman" w:cs="Times New Roman"/>
                <w:b/>
                <w:bCs/>
                <w:sz w:val="24"/>
                <w:u w:val="none" w:color="auto"/>
              </w:rPr>
            </w:pPr>
            <w:r>
              <w:rPr>
                <w:rFonts w:hint="default" w:ascii="Times New Roman" w:hAnsi="Times New Roman" w:cs="Times New Roman"/>
                <w:b/>
                <w:bCs/>
                <w:sz w:val="24"/>
                <w:u w:val="none" w:color="auto"/>
              </w:rPr>
              <w:t>产污情况</w:t>
            </w:r>
          </w:p>
          <w:p w14:paraId="1F0C23DD">
            <w:pPr>
              <w:adjustRightInd w:val="0"/>
              <w:snapToGrid w:val="0"/>
              <w:spacing w:line="360" w:lineRule="auto"/>
              <w:ind w:firstLine="480" w:firstLineChars="200"/>
              <w:rPr>
                <w:rFonts w:hint="default" w:ascii="Times New Roman" w:hAnsi="Times New Roman" w:cs="Times New Roman"/>
                <w:b/>
                <w:szCs w:val="21"/>
                <w:u w:val="none" w:color="auto"/>
              </w:rPr>
            </w:pPr>
            <w:r>
              <w:rPr>
                <w:rFonts w:hint="default" w:ascii="Times New Roman" w:hAnsi="Times New Roman" w:cs="Times New Roman"/>
                <w:snapToGrid w:val="0"/>
                <w:kern w:val="0"/>
                <w:sz w:val="24"/>
                <w:u w:val="none" w:color="auto"/>
              </w:rPr>
              <w:t>本项目营运期</w:t>
            </w:r>
            <w:r>
              <w:rPr>
                <w:rFonts w:hint="default" w:ascii="Times New Roman" w:hAnsi="Times New Roman" w:cs="Times New Roman"/>
                <w:sz w:val="24"/>
                <w:u w:val="none" w:color="auto"/>
              </w:rPr>
              <w:t>生产工序产污环节汇总见表</w:t>
            </w:r>
            <w:r>
              <w:rPr>
                <w:rFonts w:hint="default" w:ascii="Times New Roman" w:hAnsi="Times New Roman" w:cs="Times New Roman"/>
                <w:sz w:val="24"/>
                <w:u w:val="none" w:color="auto"/>
                <w:lang w:val="en-US" w:eastAsia="zh-CN"/>
              </w:rPr>
              <w:t>1-1</w:t>
            </w:r>
            <w:r>
              <w:rPr>
                <w:rFonts w:hint="default" w:ascii="Times New Roman" w:hAnsi="Times New Roman" w:cs="Times New Roman"/>
                <w:snapToGrid w:val="0"/>
                <w:kern w:val="0"/>
                <w:sz w:val="24"/>
                <w:u w:val="none" w:color="auto"/>
              </w:rPr>
              <w:t>。</w:t>
            </w:r>
          </w:p>
          <w:p w14:paraId="7E45989A">
            <w:pPr>
              <w:pStyle w:val="12"/>
              <w:tabs>
                <w:tab w:val="left" w:pos="1021"/>
              </w:tabs>
              <w:spacing w:line="240" w:lineRule="auto"/>
              <w:ind w:firstLine="0" w:firstLineChars="0"/>
              <w:jc w:val="center"/>
              <w:rPr>
                <w:rFonts w:hint="default" w:ascii="Times New Roman" w:hAnsi="Times New Roman" w:cs="Times New Roman"/>
                <w:b/>
                <w:bCs/>
                <w:color w:val="000000"/>
                <w:u w:val="single" w:color="auto"/>
              </w:rPr>
            </w:pPr>
            <w:r>
              <w:rPr>
                <w:rFonts w:hint="default" w:ascii="Times New Roman" w:hAnsi="Times New Roman" w:cs="Times New Roman"/>
                <w:b/>
                <w:bCs/>
                <w:color w:val="000000"/>
                <w:u w:val="single" w:color="auto"/>
              </w:rPr>
              <w:t>表</w:t>
            </w:r>
            <w:r>
              <w:rPr>
                <w:rFonts w:hint="default" w:ascii="Times New Roman" w:hAnsi="Times New Roman" w:cs="Times New Roman"/>
                <w:b/>
                <w:bCs/>
                <w:color w:val="000000"/>
                <w:u w:val="single" w:color="auto"/>
                <w:lang w:val="en-US" w:eastAsia="zh-CN"/>
              </w:rPr>
              <w:t>1-1</w:t>
            </w:r>
            <w:r>
              <w:rPr>
                <w:rFonts w:hint="default" w:ascii="Times New Roman" w:hAnsi="Times New Roman" w:cs="Times New Roman"/>
                <w:b/>
                <w:bCs/>
                <w:color w:val="000000"/>
                <w:u w:val="single" w:color="auto"/>
              </w:rPr>
              <w:t>项目运营期主要工艺流程产污节点表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659"/>
              <w:gridCol w:w="1131"/>
              <w:gridCol w:w="1504"/>
              <w:gridCol w:w="1586"/>
              <w:gridCol w:w="2944"/>
            </w:tblGrid>
            <w:tr w14:paraId="5244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81" w:hRule="atLeast"/>
                <w:jc w:val="center"/>
              </w:trPr>
              <w:tc>
                <w:tcPr>
                  <w:tcW w:w="659" w:type="dxa"/>
                  <w:noWrap w:val="0"/>
                  <w:vAlign w:val="center"/>
                </w:tcPr>
                <w:p w14:paraId="2984AAFF">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污染</w:t>
                  </w:r>
                </w:p>
                <w:p w14:paraId="3ED7167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类别</w:t>
                  </w:r>
                </w:p>
              </w:tc>
              <w:tc>
                <w:tcPr>
                  <w:tcW w:w="1131" w:type="dxa"/>
                  <w:noWrap w:val="0"/>
                  <w:vAlign w:val="center"/>
                </w:tcPr>
                <w:p w14:paraId="6649AFE0">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工程类别</w:t>
                  </w:r>
                </w:p>
              </w:tc>
              <w:tc>
                <w:tcPr>
                  <w:tcW w:w="1504" w:type="dxa"/>
                  <w:noWrap w:val="0"/>
                  <w:vAlign w:val="center"/>
                </w:tcPr>
                <w:p w14:paraId="180E333F">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产污节点</w:t>
                  </w:r>
                </w:p>
              </w:tc>
              <w:tc>
                <w:tcPr>
                  <w:tcW w:w="1586" w:type="dxa"/>
                  <w:noWrap w:val="0"/>
                  <w:vAlign w:val="center"/>
                </w:tcPr>
                <w:p w14:paraId="44727E1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主要污染物</w:t>
                  </w:r>
                </w:p>
              </w:tc>
              <w:tc>
                <w:tcPr>
                  <w:tcW w:w="2944" w:type="dxa"/>
                  <w:noWrap w:val="0"/>
                  <w:vAlign w:val="center"/>
                </w:tcPr>
                <w:p w14:paraId="07564FB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防治措施及去向</w:t>
                  </w:r>
                </w:p>
              </w:tc>
            </w:tr>
            <w:tr w14:paraId="59C3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1" w:hRule="atLeast"/>
                <w:jc w:val="center"/>
              </w:trPr>
              <w:tc>
                <w:tcPr>
                  <w:tcW w:w="659" w:type="dxa"/>
                  <w:vMerge w:val="restart"/>
                  <w:noWrap w:val="0"/>
                  <w:vAlign w:val="center"/>
                </w:tcPr>
                <w:p w14:paraId="6D66C21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废水</w:t>
                  </w:r>
                </w:p>
              </w:tc>
              <w:tc>
                <w:tcPr>
                  <w:tcW w:w="1131" w:type="dxa"/>
                  <w:vMerge w:val="restart"/>
                  <w:noWrap w:val="0"/>
                  <w:vAlign w:val="center"/>
                </w:tcPr>
                <w:p w14:paraId="322FBFF0">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屠宰生产过程</w:t>
                  </w:r>
                </w:p>
              </w:tc>
              <w:tc>
                <w:tcPr>
                  <w:tcW w:w="1504" w:type="dxa"/>
                  <w:noWrap w:val="0"/>
                  <w:vAlign w:val="center"/>
                </w:tcPr>
                <w:p w14:paraId="090882E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lang w:val="en-US" w:eastAsia="zh-CN"/>
                    </w:rPr>
                    <w:t>兔子、</w:t>
                  </w:r>
                  <w:r>
                    <w:rPr>
                      <w:rFonts w:hint="default" w:ascii="Times New Roman" w:hAnsi="Times New Roman" w:cs="Times New Roman"/>
                      <w:color w:val="000000"/>
                      <w:sz w:val="21"/>
                      <w:szCs w:val="21"/>
                      <w:u w:val="single" w:color="auto"/>
                    </w:rPr>
                    <w:t>内脏清洗等</w:t>
                  </w:r>
                </w:p>
              </w:tc>
              <w:tc>
                <w:tcPr>
                  <w:tcW w:w="1586" w:type="dxa"/>
                  <w:noWrap w:val="0"/>
                  <w:vAlign w:val="center"/>
                </w:tcPr>
                <w:p w14:paraId="171FE5F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屠宰生产废水</w:t>
                  </w:r>
                </w:p>
              </w:tc>
              <w:tc>
                <w:tcPr>
                  <w:tcW w:w="2944" w:type="dxa"/>
                  <w:vMerge w:val="restart"/>
                  <w:noWrap w:val="0"/>
                  <w:vAlign w:val="center"/>
                </w:tcPr>
                <w:p w14:paraId="23065F2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进入厂区污水处理</w:t>
                  </w:r>
                  <w:r>
                    <w:rPr>
                      <w:rFonts w:hint="default" w:ascii="Times New Roman" w:hAnsi="Times New Roman" w:cs="Times New Roman"/>
                      <w:sz w:val="21"/>
                      <w:szCs w:val="21"/>
                      <w:u w:val="single" w:color="auto"/>
                    </w:rPr>
                    <w:t>站（</w:t>
                  </w:r>
                  <w:r>
                    <w:rPr>
                      <w:rFonts w:hint="eastAsia" w:ascii="Times New Roman" w:hAnsi="Times New Roman" w:cs="Times New Roman"/>
                      <w:sz w:val="21"/>
                      <w:szCs w:val="21"/>
                      <w:u w:val="single" w:color="auto"/>
                      <w:lang w:val="en-US" w:eastAsia="zh-CN"/>
                    </w:rPr>
                    <w:t>预处理+</w:t>
                  </w:r>
                  <w:r>
                    <w:rPr>
                      <w:rFonts w:hint="default" w:ascii="Times New Roman" w:hAnsi="Times New Roman" w:cs="Times New Roman"/>
                      <w:szCs w:val="24"/>
                      <w:u w:val="single" w:color="auto"/>
                      <w:vertAlign w:val="baseline"/>
                    </w:rPr>
                    <w:t>水质调节</w:t>
                  </w:r>
                  <w:r>
                    <w:rPr>
                      <w:rFonts w:hint="default" w:ascii="Times New Roman" w:hAnsi="Times New Roman" w:cs="Times New Roman"/>
                      <w:szCs w:val="24"/>
                      <w:u w:val="single" w:color="auto"/>
                      <w:vertAlign w:val="baseline"/>
                      <w:lang w:val="en-US" w:eastAsia="zh-CN"/>
                    </w:rPr>
                    <w:t>+</w:t>
                  </w:r>
                  <w:r>
                    <w:rPr>
                      <w:rFonts w:hint="default" w:ascii="Times New Roman" w:hAnsi="Times New Roman" w:cs="Times New Roman"/>
                      <w:szCs w:val="24"/>
                      <w:u w:val="single" w:color="auto"/>
                      <w:vertAlign w:val="baseline"/>
                    </w:rPr>
                    <w:t>气浮</w:t>
                  </w:r>
                  <w:r>
                    <w:rPr>
                      <w:rFonts w:hint="default" w:ascii="Times New Roman" w:hAnsi="Times New Roman" w:cs="Times New Roman"/>
                      <w:szCs w:val="24"/>
                      <w:u w:val="single" w:color="auto"/>
                      <w:vertAlign w:val="baseline"/>
                      <w:lang w:val="en-US" w:eastAsia="zh-CN"/>
                    </w:rPr>
                    <w:t>+</w:t>
                  </w:r>
                  <w:r>
                    <w:rPr>
                      <w:rFonts w:hint="default" w:ascii="Times New Roman" w:hAnsi="Times New Roman" w:cs="Times New Roman"/>
                      <w:szCs w:val="24"/>
                      <w:u w:val="single" w:color="auto"/>
                      <w:vertAlign w:val="baseline"/>
                    </w:rPr>
                    <w:t>厌氧处理</w:t>
                  </w:r>
                  <w:r>
                    <w:rPr>
                      <w:rFonts w:hint="default" w:ascii="Times New Roman" w:hAnsi="Times New Roman" w:cs="Times New Roman"/>
                      <w:szCs w:val="24"/>
                      <w:u w:val="single" w:color="auto"/>
                      <w:vertAlign w:val="baseline"/>
                      <w:lang w:val="en-US" w:eastAsia="zh-CN"/>
                    </w:rPr>
                    <w:t>+</w:t>
                  </w:r>
                  <w:r>
                    <w:rPr>
                      <w:rFonts w:hint="default" w:ascii="Times New Roman" w:hAnsi="Times New Roman" w:cs="Times New Roman"/>
                      <w:szCs w:val="24"/>
                      <w:u w:val="single" w:color="auto"/>
                      <w:vertAlign w:val="baseline"/>
                    </w:rPr>
                    <w:t>好氧处理</w:t>
                  </w:r>
                  <w:r>
                    <w:rPr>
                      <w:rFonts w:hint="default" w:ascii="Times New Roman" w:hAnsi="Times New Roman" w:cs="Times New Roman"/>
                      <w:szCs w:val="24"/>
                      <w:u w:val="single" w:color="auto"/>
                      <w:vertAlign w:val="baseline"/>
                      <w:lang w:val="en-US" w:eastAsia="zh-CN"/>
                    </w:rPr>
                    <w:t>+</w:t>
                  </w:r>
                  <w:r>
                    <w:rPr>
                      <w:rFonts w:hint="default" w:ascii="Times New Roman" w:hAnsi="Times New Roman" w:cs="Times New Roman"/>
                      <w:szCs w:val="24"/>
                      <w:u w:val="single" w:color="auto"/>
                      <w:vertAlign w:val="baseline"/>
                    </w:rPr>
                    <w:t>沉淀</w:t>
                  </w:r>
                  <w:r>
                    <w:rPr>
                      <w:rFonts w:hint="default" w:ascii="Times New Roman" w:hAnsi="Times New Roman" w:cs="Times New Roman"/>
                      <w:szCs w:val="24"/>
                      <w:u w:val="single" w:color="auto"/>
                      <w:vertAlign w:val="baseline"/>
                      <w:lang w:val="en-US" w:eastAsia="zh-CN"/>
                    </w:rPr>
                    <w:t>+</w:t>
                  </w:r>
                  <w:r>
                    <w:rPr>
                      <w:rFonts w:hint="default" w:ascii="Times New Roman" w:hAnsi="Times New Roman" w:cs="Times New Roman"/>
                      <w:szCs w:val="24"/>
                      <w:u w:val="single" w:color="auto"/>
                      <w:vertAlign w:val="baseline"/>
                    </w:rPr>
                    <w:t>消毒</w:t>
                  </w:r>
                  <w:r>
                    <w:rPr>
                      <w:rFonts w:hint="default" w:ascii="Times New Roman" w:hAnsi="Times New Roman" w:cs="Times New Roman"/>
                      <w:sz w:val="21"/>
                      <w:szCs w:val="21"/>
                      <w:u w:val="single" w:color="auto"/>
                    </w:rPr>
                    <w:t>）处理后</w:t>
                  </w:r>
                  <w:r>
                    <w:rPr>
                      <w:rFonts w:hint="default" w:ascii="Times New Roman" w:hAnsi="Times New Roman" w:cs="Times New Roman"/>
                      <w:color w:val="000000"/>
                      <w:sz w:val="21"/>
                      <w:szCs w:val="21"/>
                      <w:u w:val="single" w:color="auto"/>
                    </w:rPr>
                    <w:t>排入宁远县污水处理厂进一步处理</w:t>
                  </w:r>
                </w:p>
              </w:tc>
            </w:tr>
            <w:tr w14:paraId="2796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91" w:hRule="atLeast"/>
                <w:jc w:val="center"/>
              </w:trPr>
              <w:tc>
                <w:tcPr>
                  <w:tcW w:w="659" w:type="dxa"/>
                  <w:vMerge w:val="continue"/>
                  <w:noWrap w:val="0"/>
                  <w:vAlign w:val="center"/>
                </w:tcPr>
                <w:p w14:paraId="2D2AFDF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vMerge w:val="continue"/>
                  <w:noWrap w:val="0"/>
                  <w:vAlign w:val="center"/>
                </w:tcPr>
                <w:p w14:paraId="1E503FE6">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504" w:type="dxa"/>
                  <w:noWrap w:val="0"/>
                  <w:vAlign w:val="center"/>
                </w:tcPr>
                <w:p w14:paraId="60EBD430">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各车间地面清洗</w:t>
                  </w:r>
                </w:p>
              </w:tc>
              <w:tc>
                <w:tcPr>
                  <w:tcW w:w="1586" w:type="dxa"/>
                  <w:noWrap w:val="0"/>
                  <w:vAlign w:val="center"/>
                </w:tcPr>
                <w:p w14:paraId="44422D10">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车间地面清洗废水</w:t>
                  </w:r>
                </w:p>
              </w:tc>
              <w:tc>
                <w:tcPr>
                  <w:tcW w:w="2944" w:type="dxa"/>
                  <w:vMerge w:val="continue"/>
                  <w:noWrap w:val="0"/>
                  <w:vAlign w:val="center"/>
                </w:tcPr>
                <w:p w14:paraId="130290C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r>
            <w:tr w14:paraId="30CC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91" w:hRule="atLeast"/>
                <w:jc w:val="center"/>
              </w:trPr>
              <w:tc>
                <w:tcPr>
                  <w:tcW w:w="659" w:type="dxa"/>
                  <w:vMerge w:val="continue"/>
                  <w:noWrap w:val="0"/>
                  <w:vAlign w:val="center"/>
                </w:tcPr>
                <w:p w14:paraId="513B46C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vMerge w:val="continue"/>
                  <w:noWrap w:val="0"/>
                  <w:vAlign w:val="center"/>
                </w:tcPr>
                <w:p w14:paraId="630F54E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504" w:type="dxa"/>
                  <w:noWrap w:val="0"/>
                  <w:vAlign w:val="center"/>
                </w:tcPr>
                <w:p w14:paraId="6C5DE55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设备清洗</w:t>
                  </w:r>
                </w:p>
              </w:tc>
              <w:tc>
                <w:tcPr>
                  <w:tcW w:w="1586" w:type="dxa"/>
                  <w:noWrap w:val="0"/>
                  <w:vAlign w:val="center"/>
                </w:tcPr>
                <w:p w14:paraId="51B5D13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设备清洗废水</w:t>
                  </w:r>
                </w:p>
              </w:tc>
              <w:tc>
                <w:tcPr>
                  <w:tcW w:w="2944" w:type="dxa"/>
                  <w:vMerge w:val="continue"/>
                  <w:noWrap w:val="0"/>
                  <w:vAlign w:val="center"/>
                </w:tcPr>
                <w:p w14:paraId="1050748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r>
            <w:tr w14:paraId="1628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91" w:hRule="atLeast"/>
                <w:jc w:val="center"/>
              </w:trPr>
              <w:tc>
                <w:tcPr>
                  <w:tcW w:w="659" w:type="dxa"/>
                  <w:vMerge w:val="continue"/>
                  <w:noWrap w:val="0"/>
                  <w:vAlign w:val="center"/>
                </w:tcPr>
                <w:p w14:paraId="39F3A88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noWrap w:val="0"/>
                  <w:vAlign w:val="center"/>
                </w:tcPr>
                <w:p w14:paraId="6945D0E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厂区</w:t>
                  </w:r>
                </w:p>
              </w:tc>
              <w:tc>
                <w:tcPr>
                  <w:tcW w:w="1504" w:type="dxa"/>
                  <w:noWrap w:val="0"/>
                  <w:vAlign w:val="center"/>
                </w:tcPr>
                <w:p w14:paraId="2DDD98F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运输车辆清洗</w:t>
                  </w:r>
                </w:p>
              </w:tc>
              <w:tc>
                <w:tcPr>
                  <w:tcW w:w="1586" w:type="dxa"/>
                  <w:noWrap w:val="0"/>
                  <w:vAlign w:val="center"/>
                </w:tcPr>
                <w:p w14:paraId="40F3B0B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车辆清洗废水</w:t>
                  </w:r>
                </w:p>
              </w:tc>
              <w:tc>
                <w:tcPr>
                  <w:tcW w:w="2944" w:type="dxa"/>
                  <w:vMerge w:val="continue"/>
                  <w:noWrap w:val="0"/>
                  <w:vAlign w:val="center"/>
                </w:tcPr>
                <w:p w14:paraId="17FDED9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r>
            <w:tr w14:paraId="76AA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1" w:hRule="atLeast"/>
                <w:jc w:val="center"/>
              </w:trPr>
              <w:tc>
                <w:tcPr>
                  <w:tcW w:w="659" w:type="dxa"/>
                  <w:vMerge w:val="continue"/>
                  <w:noWrap w:val="0"/>
                  <w:vAlign w:val="center"/>
                </w:tcPr>
                <w:p w14:paraId="605BDEE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noWrap w:val="0"/>
                  <w:vAlign w:val="center"/>
                </w:tcPr>
                <w:p w14:paraId="57883D0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办公生活</w:t>
                  </w:r>
                </w:p>
              </w:tc>
              <w:tc>
                <w:tcPr>
                  <w:tcW w:w="1504" w:type="dxa"/>
                  <w:noWrap w:val="0"/>
                  <w:vAlign w:val="center"/>
                </w:tcPr>
                <w:p w14:paraId="718474C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员工生活</w:t>
                  </w:r>
                </w:p>
              </w:tc>
              <w:tc>
                <w:tcPr>
                  <w:tcW w:w="1586" w:type="dxa"/>
                  <w:noWrap w:val="0"/>
                  <w:vAlign w:val="center"/>
                </w:tcPr>
                <w:p w14:paraId="115B409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生活污水</w:t>
                  </w:r>
                </w:p>
              </w:tc>
              <w:tc>
                <w:tcPr>
                  <w:tcW w:w="2944" w:type="dxa"/>
                  <w:noWrap w:val="0"/>
                  <w:vAlign w:val="center"/>
                </w:tcPr>
                <w:p w14:paraId="0C960F2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隔油池、化粪池预处理后排入宁远县污水处理厂进一步处理</w:t>
                  </w:r>
                </w:p>
              </w:tc>
            </w:tr>
            <w:tr w14:paraId="0757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824" w:hRule="atLeast"/>
                <w:jc w:val="center"/>
              </w:trPr>
              <w:tc>
                <w:tcPr>
                  <w:tcW w:w="659" w:type="dxa"/>
                  <w:vMerge w:val="restart"/>
                  <w:noWrap w:val="0"/>
                  <w:vAlign w:val="center"/>
                </w:tcPr>
                <w:p w14:paraId="179709B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废气</w:t>
                  </w:r>
                </w:p>
              </w:tc>
              <w:tc>
                <w:tcPr>
                  <w:tcW w:w="1131" w:type="dxa"/>
                  <w:noWrap w:val="0"/>
                  <w:vAlign w:val="center"/>
                </w:tcPr>
                <w:p w14:paraId="065696BE">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运输</w:t>
                  </w:r>
                </w:p>
              </w:tc>
              <w:tc>
                <w:tcPr>
                  <w:tcW w:w="1504" w:type="dxa"/>
                  <w:noWrap w:val="0"/>
                  <w:vAlign w:val="center"/>
                </w:tcPr>
                <w:p w14:paraId="6D19E2B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lang w:val="en-US" w:eastAsia="zh-CN"/>
                    </w:rPr>
                    <w:t>兔子</w:t>
                  </w:r>
                  <w:r>
                    <w:rPr>
                      <w:rFonts w:hint="default" w:ascii="Times New Roman" w:hAnsi="Times New Roman" w:cs="Times New Roman"/>
                      <w:color w:val="000000"/>
                      <w:sz w:val="21"/>
                      <w:szCs w:val="21"/>
                      <w:u w:val="single" w:color="auto"/>
                    </w:rPr>
                    <w:t>运输</w:t>
                  </w:r>
                </w:p>
              </w:tc>
              <w:tc>
                <w:tcPr>
                  <w:tcW w:w="1586" w:type="dxa"/>
                  <w:noWrap w:val="0"/>
                  <w:vAlign w:val="center"/>
                </w:tcPr>
                <w:p w14:paraId="53D3E86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恶臭（NH</w:t>
                  </w:r>
                  <w:r>
                    <w:rPr>
                      <w:rFonts w:hint="default" w:ascii="Times New Roman" w:hAnsi="Times New Roman" w:cs="Times New Roman"/>
                      <w:color w:val="000000"/>
                      <w:sz w:val="21"/>
                      <w:szCs w:val="21"/>
                      <w:u w:val="single" w:color="auto"/>
                      <w:vertAlign w:val="subscript"/>
                    </w:rPr>
                    <w:t>3</w:t>
                  </w:r>
                  <w:r>
                    <w:rPr>
                      <w:rFonts w:hint="default" w:ascii="Times New Roman" w:hAnsi="Times New Roman" w:cs="Times New Roman"/>
                      <w:color w:val="000000"/>
                      <w:sz w:val="21"/>
                      <w:szCs w:val="21"/>
                      <w:u w:val="single" w:color="auto"/>
                    </w:rPr>
                    <w:t>、H</w:t>
                  </w:r>
                  <w:r>
                    <w:rPr>
                      <w:rFonts w:hint="default" w:ascii="Times New Roman" w:hAnsi="Times New Roman" w:cs="Times New Roman"/>
                      <w:color w:val="000000"/>
                      <w:sz w:val="21"/>
                      <w:szCs w:val="21"/>
                      <w:u w:val="single" w:color="auto"/>
                      <w:vertAlign w:val="subscript"/>
                    </w:rPr>
                    <w:t>2</w:t>
                  </w:r>
                  <w:r>
                    <w:rPr>
                      <w:rFonts w:hint="default" w:ascii="Times New Roman" w:hAnsi="Times New Roman" w:cs="Times New Roman"/>
                      <w:color w:val="000000"/>
                      <w:sz w:val="21"/>
                      <w:szCs w:val="21"/>
                      <w:u w:val="single" w:color="auto"/>
                    </w:rPr>
                    <w:t>S、臭气浓度）、汽车尾气</w:t>
                  </w:r>
                </w:p>
              </w:tc>
              <w:tc>
                <w:tcPr>
                  <w:tcW w:w="2944" w:type="dxa"/>
                  <w:noWrap w:val="0"/>
                  <w:vAlign w:val="center"/>
                </w:tcPr>
                <w:p w14:paraId="580CE4A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加强车辆清理清洗、避开高温时段运输、运输路线避开人群及车流高峰期等</w:t>
                  </w:r>
                </w:p>
              </w:tc>
            </w:tr>
            <w:tr w14:paraId="1831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614" w:hRule="atLeast"/>
                <w:jc w:val="center"/>
              </w:trPr>
              <w:tc>
                <w:tcPr>
                  <w:tcW w:w="659" w:type="dxa"/>
                  <w:vMerge w:val="continue"/>
                  <w:noWrap w:val="0"/>
                  <w:vAlign w:val="center"/>
                </w:tcPr>
                <w:p w14:paraId="27B9BF2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noWrap w:val="0"/>
                  <w:vAlign w:val="center"/>
                </w:tcPr>
                <w:p w14:paraId="0302FBC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屠宰</w:t>
                  </w:r>
                </w:p>
              </w:tc>
              <w:tc>
                <w:tcPr>
                  <w:tcW w:w="1504" w:type="dxa"/>
                  <w:noWrap w:val="0"/>
                  <w:vAlign w:val="center"/>
                </w:tcPr>
                <w:p w14:paraId="52A5157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宰前待宰、刺杀放血、烫毛褪毛、内脏清洗等</w:t>
                  </w:r>
                </w:p>
              </w:tc>
              <w:tc>
                <w:tcPr>
                  <w:tcW w:w="1586" w:type="dxa"/>
                  <w:noWrap w:val="0"/>
                  <w:vAlign w:val="center"/>
                </w:tcPr>
                <w:p w14:paraId="0BB9607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恶臭（NH</w:t>
                  </w:r>
                  <w:r>
                    <w:rPr>
                      <w:rFonts w:hint="default" w:ascii="Times New Roman" w:hAnsi="Times New Roman" w:cs="Times New Roman"/>
                      <w:color w:val="000000"/>
                      <w:sz w:val="21"/>
                      <w:szCs w:val="21"/>
                      <w:u w:val="single" w:color="auto"/>
                      <w:vertAlign w:val="subscript"/>
                    </w:rPr>
                    <w:t>3</w:t>
                  </w:r>
                  <w:r>
                    <w:rPr>
                      <w:rFonts w:hint="default" w:ascii="Times New Roman" w:hAnsi="Times New Roman" w:cs="Times New Roman"/>
                      <w:color w:val="000000"/>
                      <w:sz w:val="21"/>
                      <w:szCs w:val="21"/>
                      <w:u w:val="single" w:color="auto"/>
                    </w:rPr>
                    <w:t>、H</w:t>
                  </w:r>
                  <w:r>
                    <w:rPr>
                      <w:rFonts w:hint="default" w:ascii="Times New Roman" w:hAnsi="Times New Roman" w:cs="Times New Roman"/>
                      <w:color w:val="000000"/>
                      <w:sz w:val="21"/>
                      <w:szCs w:val="21"/>
                      <w:u w:val="single" w:color="auto"/>
                      <w:vertAlign w:val="subscript"/>
                    </w:rPr>
                    <w:t>2</w:t>
                  </w:r>
                  <w:r>
                    <w:rPr>
                      <w:rFonts w:hint="default" w:ascii="Times New Roman" w:hAnsi="Times New Roman" w:cs="Times New Roman"/>
                      <w:color w:val="000000"/>
                      <w:sz w:val="21"/>
                      <w:szCs w:val="21"/>
                      <w:u w:val="single" w:color="auto"/>
                    </w:rPr>
                    <w:t>S、臭气浓度）</w:t>
                  </w:r>
                </w:p>
              </w:tc>
              <w:tc>
                <w:tcPr>
                  <w:tcW w:w="2944" w:type="dxa"/>
                  <w:vMerge w:val="restart"/>
                  <w:noWrap w:val="0"/>
                  <w:vAlign w:val="center"/>
                </w:tcPr>
                <w:p w14:paraId="182D38C5">
                  <w:pPr>
                    <w:pStyle w:val="12"/>
                    <w:tabs>
                      <w:tab w:val="left" w:pos="1021"/>
                    </w:tabs>
                    <w:spacing w:line="240" w:lineRule="auto"/>
                    <w:ind w:firstLine="0" w:firstLineChars="0"/>
                    <w:jc w:val="center"/>
                    <w:rPr>
                      <w:rFonts w:hint="eastAsia"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rPr>
                    <w:t>采取消毒、喷洒天然植物提取液除臭、设置通风设施。</w:t>
                  </w:r>
                  <w:r>
                    <w:rPr>
                      <w:rFonts w:hint="default" w:ascii="Times New Roman" w:hAnsi="Times New Roman" w:cs="Times New Roman"/>
                      <w:sz w:val="21"/>
                      <w:szCs w:val="21"/>
                      <w:u w:val="single" w:color="auto"/>
                    </w:rPr>
                    <w:t>临时堆粪间设置为封闭式，各排风口采用带孔薄膜围闭，并喷洒天然植物提取液除臭</w:t>
                  </w:r>
                  <w:r>
                    <w:rPr>
                      <w:rFonts w:hint="eastAsia" w:ascii="Times New Roman" w:hAnsi="Times New Roman" w:cs="Times New Roman"/>
                      <w:sz w:val="21"/>
                      <w:szCs w:val="21"/>
                      <w:u w:val="single" w:color="auto"/>
                      <w:lang w:eastAsia="zh-CN"/>
                    </w:rPr>
                    <w:t>；</w:t>
                  </w:r>
                  <w:r>
                    <w:rPr>
                      <w:rFonts w:hint="eastAsia" w:ascii="Times New Roman" w:hAnsi="Times New Roman" w:cs="Times New Roman"/>
                      <w:sz w:val="21"/>
                      <w:szCs w:val="21"/>
                      <w:u w:val="single" w:color="auto"/>
                      <w:lang w:val="en-US" w:eastAsia="zh-CN"/>
                    </w:rPr>
                    <w:t>屠宰车间采取密闭，设置一套</w:t>
                  </w:r>
                  <w:r>
                    <w:rPr>
                      <w:rFonts w:hint="default" w:ascii="Times New Roman" w:hAnsi="Times New Roman" w:cs="Times New Roman"/>
                      <w:szCs w:val="24"/>
                      <w:u w:val="single" w:color="auto"/>
                    </w:rPr>
                    <w:t>设置负压收集系统，将恶臭收集至一套生物除臭系统处理后</w:t>
                  </w:r>
                  <w:r>
                    <w:rPr>
                      <w:rFonts w:hint="eastAsia" w:ascii="Times New Roman" w:hAnsi="Times New Roman" w:cs="Times New Roman"/>
                      <w:szCs w:val="24"/>
                      <w:u w:val="single" w:color="auto"/>
                      <w:lang w:val="en-US" w:eastAsia="zh-CN"/>
                    </w:rPr>
                    <w:t>经15m排气筒排放（DA001)</w:t>
                  </w:r>
                </w:p>
              </w:tc>
            </w:tr>
            <w:tr w14:paraId="759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1" w:hRule="atLeast"/>
                <w:jc w:val="center"/>
              </w:trPr>
              <w:tc>
                <w:tcPr>
                  <w:tcW w:w="659" w:type="dxa"/>
                  <w:vMerge w:val="continue"/>
                  <w:noWrap w:val="0"/>
                  <w:vAlign w:val="center"/>
                </w:tcPr>
                <w:p w14:paraId="5ADA851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vMerge w:val="restart"/>
                  <w:noWrap w:val="0"/>
                  <w:vAlign w:val="center"/>
                </w:tcPr>
                <w:p w14:paraId="48FBA6C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环保工程</w:t>
                  </w:r>
                </w:p>
              </w:tc>
              <w:tc>
                <w:tcPr>
                  <w:tcW w:w="1504" w:type="dxa"/>
                  <w:noWrap w:val="0"/>
                  <w:vAlign w:val="center"/>
                </w:tcPr>
                <w:p w14:paraId="3D1630E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污水处理站</w:t>
                  </w:r>
                </w:p>
              </w:tc>
              <w:tc>
                <w:tcPr>
                  <w:tcW w:w="1586" w:type="dxa"/>
                  <w:noWrap w:val="0"/>
                  <w:vAlign w:val="center"/>
                </w:tcPr>
                <w:p w14:paraId="1606B2B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恶臭（NH</w:t>
                  </w:r>
                  <w:r>
                    <w:rPr>
                      <w:rFonts w:hint="default" w:ascii="Times New Roman" w:hAnsi="Times New Roman" w:cs="Times New Roman"/>
                      <w:color w:val="000000"/>
                      <w:sz w:val="21"/>
                      <w:szCs w:val="21"/>
                      <w:u w:val="single" w:color="auto"/>
                      <w:vertAlign w:val="subscript"/>
                    </w:rPr>
                    <w:t>3</w:t>
                  </w:r>
                  <w:r>
                    <w:rPr>
                      <w:rFonts w:hint="default" w:ascii="Times New Roman" w:hAnsi="Times New Roman" w:cs="Times New Roman"/>
                      <w:color w:val="000000"/>
                      <w:sz w:val="21"/>
                      <w:szCs w:val="21"/>
                      <w:u w:val="single" w:color="auto"/>
                    </w:rPr>
                    <w:t>、H</w:t>
                  </w:r>
                  <w:r>
                    <w:rPr>
                      <w:rFonts w:hint="default" w:ascii="Times New Roman" w:hAnsi="Times New Roman" w:cs="Times New Roman"/>
                      <w:color w:val="000000"/>
                      <w:sz w:val="21"/>
                      <w:szCs w:val="21"/>
                      <w:u w:val="single" w:color="auto"/>
                      <w:vertAlign w:val="subscript"/>
                    </w:rPr>
                    <w:t>2</w:t>
                  </w:r>
                  <w:r>
                    <w:rPr>
                      <w:rFonts w:hint="default" w:ascii="Times New Roman" w:hAnsi="Times New Roman" w:cs="Times New Roman"/>
                      <w:color w:val="000000"/>
                      <w:sz w:val="21"/>
                      <w:szCs w:val="21"/>
                      <w:u w:val="single" w:color="auto"/>
                    </w:rPr>
                    <w:t>S、臭气浓度）</w:t>
                  </w:r>
                </w:p>
              </w:tc>
              <w:tc>
                <w:tcPr>
                  <w:tcW w:w="2944" w:type="dxa"/>
                  <w:vMerge w:val="continue"/>
                  <w:noWrap w:val="0"/>
                  <w:vAlign w:val="center"/>
                </w:tcPr>
                <w:p w14:paraId="597488D6">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r>
            <w:tr w14:paraId="1A02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1" w:hRule="atLeast"/>
                <w:jc w:val="center"/>
              </w:trPr>
              <w:tc>
                <w:tcPr>
                  <w:tcW w:w="659" w:type="dxa"/>
                  <w:vMerge w:val="continue"/>
                  <w:noWrap w:val="0"/>
                  <w:vAlign w:val="center"/>
                </w:tcPr>
                <w:p w14:paraId="1B4B6A6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vMerge w:val="continue"/>
                  <w:noWrap w:val="0"/>
                  <w:vAlign w:val="center"/>
                </w:tcPr>
                <w:p w14:paraId="42876E2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504" w:type="dxa"/>
                  <w:noWrap w:val="0"/>
                  <w:vAlign w:val="center"/>
                </w:tcPr>
                <w:p w14:paraId="1095C88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临时堆粪间</w:t>
                  </w:r>
                </w:p>
              </w:tc>
              <w:tc>
                <w:tcPr>
                  <w:tcW w:w="1586" w:type="dxa"/>
                  <w:noWrap w:val="0"/>
                  <w:vAlign w:val="center"/>
                </w:tcPr>
                <w:p w14:paraId="37008A1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恶臭（NH</w:t>
                  </w:r>
                  <w:r>
                    <w:rPr>
                      <w:rFonts w:hint="default" w:ascii="Times New Roman" w:hAnsi="Times New Roman" w:cs="Times New Roman"/>
                      <w:sz w:val="21"/>
                      <w:szCs w:val="21"/>
                      <w:u w:val="single" w:color="auto"/>
                      <w:vertAlign w:val="subscript"/>
                    </w:rPr>
                    <w:t>3</w:t>
                  </w:r>
                  <w:r>
                    <w:rPr>
                      <w:rFonts w:hint="default" w:ascii="Times New Roman" w:hAnsi="Times New Roman" w:cs="Times New Roman"/>
                      <w:sz w:val="21"/>
                      <w:szCs w:val="21"/>
                      <w:u w:val="single" w:color="auto"/>
                    </w:rPr>
                    <w:t>、H</w:t>
                  </w:r>
                  <w:r>
                    <w:rPr>
                      <w:rFonts w:hint="default" w:ascii="Times New Roman" w:hAnsi="Times New Roman" w:cs="Times New Roman"/>
                      <w:sz w:val="21"/>
                      <w:szCs w:val="21"/>
                      <w:u w:val="single" w:color="auto"/>
                      <w:vertAlign w:val="subscript"/>
                    </w:rPr>
                    <w:t>2</w:t>
                  </w:r>
                  <w:r>
                    <w:rPr>
                      <w:rFonts w:hint="default" w:ascii="Times New Roman" w:hAnsi="Times New Roman" w:cs="Times New Roman"/>
                      <w:sz w:val="21"/>
                      <w:szCs w:val="21"/>
                      <w:u w:val="single" w:color="auto"/>
                    </w:rPr>
                    <w:t>S、臭气浓度）</w:t>
                  </w:r>
                </w:p>
                <w:p w14:paraId="2A6E723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2944" w:type="dxa"/>
                  <w:vMerge w:val="continue"/>
                  <w:noWrap w:val="0"/>
                  <w:vAlign w:val="center"/>
                </w:tcPr>
                <w:p w14:paraId="46CA545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r>
            <w:tr w14:paraId="0032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832" w:hRule="atLeast"/>
                <w:jc w:val="center"/>
              </w:trPr>
              <w:tc>
                <w:tcPr>
                  <w:tcW w:w="659" w:type="dxa"/>
                  <w:vMerge w:val="continue"/>
                  <w:noWrap w:val="0"/>
                  <w:vAlign w:val="center"/>
                </w:tcPr>
                <w:p w14:paraId="7C25E09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noWrap w:val="0"/>
                  <w:vAlign w:val="center"/>
                </w:tcPr>
                <w:p w14:paraId="2C819C6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员工生活</w:t>
                  </w:r>
                </w:p>
              </w:tc>
              <w:tc>
                <w:tcPr>
                  <w:tcW w:w="1504" w:type="dxa"/>
                  <w:noWrap w:val="0"/>
                  <w:vAlign w:val="center"/>
                </w:tcPr>
                <w:p w14:paraId="55B309DF">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食堂</w:t>
                  </w:r>
                </w:p>
              </w:tc>
              <w:tc>
                <w:tcPr>
                  <w:tcW w:w="1586" w:type="dxa"/>
                  <w:noWrap w:val="0"/>
                  <w:vAlign w:val="center"/>
                </w:tcPr>
                <w:p w14:paraId="131F81E0">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油烟</w:t>
                  </w:r>
                </w:p>
              </w:tc>
              <w:tc>
                <w:tcPr>
                  <w:tcW w:w="2944" w:type="dxa"/>
                  <w:noWrap w:val="0"/>
                  <w:vAlign w:val="center"/>
                </w:tcPr>
                <w:p w14:paraId="7AF9FCBE">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油烟净化器处理后排放</w:t>
                  </w:r>
                </w:p>
              </w:tc>
            </w:tr>
            <w:tr w14:paraId="2BB8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02" w:hRule="atLeast"/>
                <w:jc w:val="center"/>
              </w:trPr>
              <w:tc>
                <w:tcPr>
                  <w:tcW w:w="659" w:type="dxa"/>
                  <w:vMerge w:val="restart"/>
                  <w:noWrap w:val="0"/>
                  <w:vAlign w:val="center"/>
                </w:tcPr>
                <w:p w14:paraId="383FC73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噪声</w:t>
                  </w:r>
                </w:p>
              </w:tc>
              <w:tc>
                <w:tcPr>
                  <w:tcW w:w="1131" w:type="dxa"/>
                  <w:noWrap w:val="0"/>
                  <w:vAlign w:val="center"/>
                </w:tcPr>
                <w:p w14:paraId="4D3ECDB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生产区</w:t>
                  </w:r>
                </w:p>
              </w:tc>
              <w:tc>
                <w:tcPr>
                  <w:tcW w:w="1504" w:type="dxa"/>
                  <w:noWrap w:val="0"/>
                  <w:vAlign w:val="center"/>
                </w:tcPr>
                <w:p w14:paraId="1B2F967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机械设备噪声、</w:t>
                  </w:r>
                  <w:r>
                    <w:rPr>
                      <w:rFonts w:hint="default" w:ascii="Times New Roman" w:hAnsi="Times New Roman" w:cs="Times New Roman"/>
                      <w:color w:val="000000"/>
                      <w:sz w:val="21"/>
                      <w:szCs w:val="21"/>
                      <w:u w:val="single" w:color="auto"/>
                      <w:lang w:val="en-US" w:eastAsia="zh-CN"/>
                    </w:rPr>
                    <w:t>兔子</w:t>
                  </w:r>
                  <w:r>
                    <w:rPr>
                      <w:rFonts w:hint="default" w:ascii="Times New Roman" w:hAnsi="Times New Roman" w:cs="Times New Roman"/>
                      <w:color w:val="000000"/>
                      <w:sz w:val="21"/>
                      <w:szCs w:val="21"/>
                      <w:u w:val="single" w:color="auto"/>
                    </w:rPr>
                    <w:t>叫声</w:t>
                  </w:r>
                </w:p>
              </w:tc>
              <w:tc>
                <w:tcPr>
                  <w:tcW w:w="1586" w:type="dxa"/>
                  <w:noWrap w:val="0"/>
                  <w:vAlign w:val="center"/>
                </w:tcPr>
                <w:p w14:paraId="7191730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Leq</w:t>
                  </w:r>
                </w:p>
              </w:tc>
              <w:tc>
                <w:tcPr>
                  <w:tcW w:w="2944" w:type="dxa"/>
                  <w:vMerge w:val="restart"/>
                  <w:noWrap w:val="0"/>
                  <w:vAlign w:val="center"/>
                </w:tcPr>
                <w:p w14:paraId="389CEFFE">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加强设备选型，隔声、减震、消声等措施</w:t>
                  </w:r>
                </w:p>
              </w:tc>
            </w:tr>
            <w:tr w14:paraId="3C89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1" w:hRule="atLeast"/>
                <w:jc w:val="center"/>
              </w:trPr>
              <w:tc>
                <w:tcPr>
                  <w:tcW w:w="659" w:type="dxa"/>
                  <w:vMerge w:val="continue"/>
                  <w:noWrap w:val="0"/>
                  <w:vAlign w:val="center"/>
                </w:tcPr>
                <w:p w14:paraId="7AC2A21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noWrap w:val="0"/>
                  <w:vAlign w:val="center"/>
                </w:tcPr>
                <w:p w14:paraId="049DB04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环保工程</w:t>
                  </w:r>
                </w:p>
              </w:tc>
              <w:tc>
                <w:tcPr>
                  <w:tcW w:w="1504" w:type="dxa"/>
                  <w:noWrap w:val="0"/>
                  <w:vAlign w:val="center"/>
                </w:tcPr>
                <w:p w14:paraId="1707C7B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风机、水泵等设备噪声</w:t>
                  </w:r>
                </w:p>
              </w:tc>
              <w:tc>
                <w:tcPr>
                  <w:tcW w:w="1586" w:type="dxa"/>
                  <w:noWrap w:val="0"/>
                  <w:vAlign w:val="center"/>
                </w:tcPr>
                <w:p w14:paraId="51A440E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Leq</w:t>
                  </w:r>
                </w:p>
              </w:tc>
              <w:tc>
                <w:tcPr>
                  <w:tcW w:w="2944" w:type="dxa"/>
                  <w:vMerge w:val="continue"/>
                  <w:noWrap w:val="0"/>
                  <w:vAlign w:val="center"/>
                </w:tcPr>
                <w:p w14:paraId="146DA82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r>
            <w:tr w14:paraId="58CB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1" w:hRule="atLeast"/>
                <w:jc w:val="center"/>
              </w:trPr>
              <w:tc>
                <w:tcPr>
                  <w:tcW w:w="659" w:type="dxa"/>
                  <w:vMerge w:val="continue"/>
                  <w:noWrap w:val="0"/>
                  <w:vAlign w:val="center"/>
                </w:tcPr>
                <w:p w14:paraId="329A375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noWrap w:val="0"/>
                  <w:vAlign w:val="center"/>
                </w:tcPr>
                <w:p w14:paraId="32EF35D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运输</w:t>
                  </w:r>
                </w:p>
              </w:tc>
              <w:tc>
                <w:tcPr>
                  <w:tcW w:w="1504" w:type="dxa"/>
                  <w:noWrap w:val="0"/>
                  <w:vAlign w:val="center"/>
                </w:tcPr>
                <w:p w14:paraId="376D1E7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运输车辆噪声</w:t>
                  </w:r>
                </w:p>
              </w:tc>
              <w:tc>
                <w:tcPr>
                  <w:tcW w:w="1586" w:type="dxa"/>
                  <w:noWrap w:val="0"/>
                  <w:vAlign w:val="center"/>
                </w:tcPr>
                <w:p w14:paraId="5FA1829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Leq</w:t>
                  </w:r>
                </w:p>
              </w:tc>
              <w:tc>
                <w:tcPr>
                  <w:tcW w:w="2944" w:type="dxa"/>
                  <w:noWrap w:val="0"/>
                  <w:vAlign w:val="center"/>
                </w:tcPr>
                <w:p w14:paraId="3A3F401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加强车辆管理，运输路线避开人口集中区等</w:t>
                  </w:r>
                </w:p>
              </w:tc>
            </w:tr>
            <w:tr w14:paraId="0D4E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91" w:hRule="atLeast"/>
                <w:jc w:val="center"/>
              </w:trPr>
              <w:tc>
                <w:tcPr>
                  <w:tcW w:w="659" w:type="dxa"/>
                  <w:vMerge w:val="restart"/>
                  <w:noWrap w:val="0"/>
                  <w:vAlign w:val="center"/>
                </w:tcPr>
                <w:p w14:paraId="7D9FA540">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固体废物</w:t>
                  </w:r>
                </w:p>
              </w:tc>
              <w:tc>
                <w:tcPr>
                  <w:tcW w:w="1131" w:type="dxa"/>
                  <w:vMerge w:val="restart"/>
                  <w:noWrap w:val="0"/>
                  <w:vAlign w:val="center"/>
                </w:tcPr>
                <w:p w14:paraId="5091912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屠宰</w:t>
                  </w:r>
                </w:p>
              </w:tc>
              <w:tc>
                <w:tcPr>
                  <w:tcW w:w="1504" w:type="dxa"/>
                  <w:noWrap w:val="0"/>
                  <w:vAlign w:val="center"/>
                </w:tcPr>
                <w:p w14:paraId="0CCF7F3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待宰圈</w:t>
                  </w:r>
                </w:p>
              </w:tc>
              <w:tc>
                <w:tcPr>
                  <w:tcW w:w="1586" w:type="dxa"/>
                  <w:noWrap w:val="0"/>
                  <w:vAlign w:val="center"/>
                </w:tcPr>
                <w:p w14:paraId="1A1CDF9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lang w:val="en-US" w:eastAsia="zh-CN"/>
                    </w:rPr>
                    <w:t>兔</w:t>
                  </w:r>
                  <w:r>
                    <w:rPr>
                      <w:rFonts w:hint="default" w:ascii="Times New Roman" w:hAnsi="Times New Roman" w:cs="Times New Roman"/>
                      <w:color w:val="000000"/>
                      <w:sz w:val="21"/>
                      <w:szCs w:val="21"/>
                      <w:u w:val="single" w:color="auto"/>
                    </w:rPr>
                    <w:t>粪便</w:t>
                  </w:r>
                </w:p>
              </w:tc>
              <w:tc>
                <w:tcPr>
                  <w:tcW w:w="2944" w:type="dxa"/>
                  <w:noWrap w:val="0"/>
                  <w:vAlign w:val="center"/>
                </w:tcPr>
                <w:p w14:paraId="1EA0371F">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外售给肥料厂作有机肥生产原料</w:t>
                  </w:r>
                </w:p>
              </w:tc>
            </w:tr>
            <w:tr w14:paraId="4C62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91" w:hRule="atLeast"/>
                <w:jc w:val="center"/>
              </w:trPr>
              <w:tc>
                <w:tcPr>
                  <w:tcW w:w="659" w:type="dxa"/>
                  <w:vMerge w:val="continue"/>
                  <w:noWrap w:val="0"/>
                  <w:vAlign w:val="center"/>
                </w:tcPr>
                <w:p w14:paraId="63ACB57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vMerge w:val="continue"/>
                  <w:noWrap w:val="0"/>
                  <w:vAlign w:val="center"/>
                </w:tcPr>
                <w:p w14:paraId="2F8DBAC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504" w:type="dxa"/>
                  <w:noWrap w:val="0"/>
                  <w:vAlign w:val="center"/>
                </w:tcPr>
                <w:p w14:paraId="1C6B12C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烫毛褪毛</w:t>
                  </w:r>
                </w:p>
              </w:tc>
              <w:tc>
                <w:tcPr>
                  <w:tcW w:w="1586" w:type="dxa"/>
                  <w:noWrap w:val="0"/>
                  <w:vAlign w:val="center"/>
                </w:tcPr>
                <w:p w14:paraId="4A164EF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lang w:val="en-US" w:eastAsia="zh-CN"/>
                    </w:rPr>
                    <w:t>兔</w:t>
                  </w:r>
                  <w:r>
                    <w:rPr>
                      <w:rFonts w:hint="default" w:ascii="Times New Roman" w:hAnsi="Times New Roman" w:cs="Times New Roman"/>
                      <w:color w:val="000000"/>
                      <w:sz w:val="21"/>
                      <w:szCs w:val="21"/>
                      <w:u w:val="single" w:color="auto"/>
                    </w:rPr>
                    <w:t>毛</w:t>
                  </w:r>
                </w:p>
              </w:tc>
              <w:tc>
                <w:tcPr>
                  <w:tcW w:w="2944" w:type="dxa"/>
                  <w:noWrap w:val="0"/>
                  <w:vAlign w:val="center"/>
                </w:tcPr>
                <w:p w14:paraId="4F180710">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rPr>
                    <w:t>外售</w:t>
                  </w:r>
                  <w:r>
                    <w:rPr>
                      <w:rFonts w:hint="default" w:ascii="Times New Roman" w:hAnsi="Times New Roman" w:cs="Times New Roman"/>
                      <w:color w:val="000000"/>
                      <w:sz w:val="21"/>
                      <w:szCs w:val="21"/>
                      <w:u w:val="single" w:color="auto"/>
                      <w:lang w:val="en-US" w:eastAsia="zh-CN"/>
                    </w:rPr>
                    <w:t>综合利用</w:t>
                  </w:r>
                </w:p>
              </w:tc>
            </w:tr>
            <w:tr w14:paraId="4DA5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91" w:hRule="atLeast"/>
                <w:jc w:val="center"/>
              </w:trPr>
              <w:tc>
                <w:tcPr>
                  <w:tcW w:w="659" w:type="dxa"/>
                  <w:vMerge w:val="continue"/>
                  <w:noWrap w:val="0"/>
                  <w:vAlign w:val="center"/>
                </w:tcPr>
                <w:p w14:paraId="3D22CB0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vMerge w:val="continue"/>
                  <w:noWrap w:val="0"/>
                  <w:vAlign w:val="center"/>
                </w:tcPr>
                <w:p w14:paraId="5C10694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504" w:type="dxa"/>
                  <w:noWrap w:val="0"/>
                  <w:vAlign w:val="center"/>
                </w:tcPr>
                <w:p w14:paraId="1C39F535">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内脏清洗</w:t>
                  </w:r>
                </w:p>
              </w:tc>
              <w:tc>
                <w:tcPr>
                  <w:tcW w:w="1586" w:type="dxa"/>
                  <w:noWrap w:val="0"/>
                  <w:vAlign w:val="center"/>
                </w:tcPr>
                <w:p w14:paraId="4CD72BF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lang w:val="en-US" w:eastAsia="zh-CN"/>
                    </w:rPr>
                    <w:t>兔</w:t>
                  </w:r>
                  <w:r>
                    <w:rPr>
                      <w:rFonts w:hint="default" w:ascii="Times New Roman" w:hAnsi="Times New Roman" w:cs="Times New Roman"/>
                      <w:color w:val="000000"/>
                      <w:sz w:val="21"/>
                      <w:szCs w:val="21"/>
                      <w:u w:val="single" w:color="auto"/>
                    </w:rPr>
                    <w:t>肠胃内容物</w:t>
                  </w:r>
                </w:p>
              </w:tc>
              <w:tc>
                <w:tcPr>
                  <w:tcW w:w="2944" w:type="dxa"/>
                  <w:noWrap w:val="0"/>
                  <w:vAlign w:val="center"/>
                </w:tcPr>
                <w:p w14:paraId="517E7536">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外售给肥料厂作有机肥生产原料</w:t>
                  </w:r>
                </w:p>
              </w:tc>
            </w:tr>
            <w:tr w14:paraId="08D4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824" w:hRule="atLeast"/>
                <w:jc w:val="center"/>
              </w:trPr>
              <w:tc>
                <w:tcPr>
                  <w:tcW w:w="659" w:type="dxa"/>
                  <w:vMerge w:val="continue"/>
                  <w:noWrap w:val="0"/>
                  <w:vAlign w:val="center"/>
                </w:tcPr>
                <w:p w14:paraId="4894646F">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vMerge w:val="continue"/>
                  <w:noWrap w:val="0"/>
                  <w:vAlign w:val="center"/>
                </w:tcPr>
                <w:p w14:paraId="08CD83E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504" w:type="dxa"/>
                  <w:noWrap w:val="0"/>
                  <w:vAlign w:val="center"/>
                </w:tcPr>
                <w:p w14:paraId="358714BF">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屠宰过程检验</w:t>
                  </w:r>
                </w:p>
              </w:tc>
              <w:tc>
                <w:tcPr>
                  <w:tcW w:w="1586" w:type="dxa"/>
                  <w:noWrap w:val="0"/>
                  <w:vAlign w:val="center"/>
                </w:tcPr>
                <w:p w14:paraId="65F717D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病死</w:t>
                  </w:r>
                  <w:r>
                    <w:rPr>
                      <w:rFonts w:hint="default" w:ascii="Times New Roman" w:hAnsi="Times New Roman" w:cs="Times New Roman"/>
                      <w:color w:val="000000"/>
                      <w:sz w:val="21"/>
                      <w:szCs w:val="21"/>
                      <w:u w:val="single" w:color="auto"/>
                      <w:lang w:val="en-US" w:eastAsia="zh-CN"/>
                    </w:rPr>
                    <w:t>兔</w:t>
                  </w:r>
                  <w:r>
                    <w:rPr>
                      <w:rFonts w:hint="default" w:ascii="Times New Roman" w:hAnsi="Times New Roman" w:cs="Times New Roman"/>
                      <w:color w:val="000000"/>
                      <w:sz w:val="21"/>
                      <w:szCs w:val="21"/>
                      <w:u w:val="single" w:color="auto"/>
                    </w:rPr>
                    <w:t>/病胴体</w:t>
                  </w:r>
                </w:p>
              </w:tc>
              <w:tc>
                <w:tcPr>
                  <w:tcW w:w="2944" w:type="dxa"/>
                  <w:noWrap w:val="0"/>
                  <w:vAlign w:val="center"/>
                </w:tcPr>
                <w:p w14:paraId="79D3AB2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交由</w:t>
                  </w:r>
                  <w:r>
                    <w:rPr>
                      <w:rFonts w:hint="default" w:ascii="Times New Roman" w:hAnsi="Times New Roman" w:cs="Times New Roman"/>
                      <w:sz w:val="21"/>
                      <w:szCs w:val="21"/>
                      <w:u w:val="single" w:color="auto"/>
                      <w:lang w:eastAsia="zh-CN"/>
                    </w:rPr>
                    <w:t>道县泉朗生物资源利用有限公司</w:t>
                  </w:r>
                  <w:r>
                    <w:rPr>
                      <w:rFonts w:hint="default" w:ascii="Times New Roman" w:hAnsi="Times New Roman" w:cs="Times New Roman"/>
                      <w:sz w:val="21"/>
                      <w:szCs w:val="21"/>
                      <w:u w:val="single" w:color="auto"/>
                    </w:rPr>
                    <w:t>集中处理，场内建设的无害化处理设施仅作为备用</w:t>
                  </w:r>
                </w:p>
              </w:tc>
            </w:tr>
            <w:tr w14:paraId="6730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91" w:hRule="atLeast"/>
                <w:jc w:val="center"/>
              </w:trPr>
              <w:tc>
                <w:tcPr>
                  <w:tcW w:w="659" w:type="dxa"/>
                  <w:vMerge w:val="continue"/>
                  <w:noWrap w:val="0"/>
                  <w:vAlign w:val="center"/>
                </w:tcPr>
                <w:p w14:paraId="57972F1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vMerge w:val="restart"/>
                  <w:noWrap w:val="0"/>
                  <w:vAlign w:val="center"/>
                </w:tcPr>
                <w:p w14:paraId="02C1317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环保工程</w:t>
                  </w:r>
                </w:p>
              </w:tc>
              <w:tc>
                <w:tcPr>
                  <w:tcW w:w="1504" w:type="dxa"/>
                  <w:vMerge w:val="restart"/>
                  <w:noWrap w:val="0"/>
                  <w:vAlign w:val="center"/>
                </w:tcPr>
                <w:p w14:paraId="48C69BB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污水处理站</w:t>
                  </w:r>
                </w:p>
              </w:tc>
              <w:tc>
                <w:tcPr>
                  <w:tcW w:w="1586" w:type="dxa"/>
                  <w:noWrap w:val="0"/>
                  <w:vAlign w:val="center"/>
                </w:tcPr>
                <w:p w14:paraId="639D2CAE">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格栅渣</w:t>
                  </w:r>
                </w:p>
              </w:tc>
              <w:tc>
                <w:tcPr>
                  <w:tcW w:w="2944" w:type="dxa"/>
                  <w:noWrap w:val="0"/>
                  <w:vAlign w:val="center"/>
                </w:tcPr>
                <w:p w14:paraId="22906E66">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环卫部门清运</w:t>
                  </w:r>
                </w:p>
              </w:tc>
            </w:tr>
            <w:tr w14:paraId="70A4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01" w:hRule="atLeast"/>
                <w:jc w:val="center"/>
              </w:trPr>
              <w:tc>
                <w:tcPr>
                  <w:tcW w:w="659" w:type="dxa"/>
                  <w:vMerge w:val="continue"/>
                  <w:noWrap w:val="0"/>
                  <w:vAlign w:val="center"/>
                </w:tcPr>
                <w:p w14:paraId="50A0E6A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vMerge w:val="continue"/>
                  <w:noWrap w:val="0"/>
                  <w:vAlign w:val="center"/>
                </w:tcPr>
                <w:p w14:paraId="251EE0B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504" w:type="dxa"/>
                  <w:vMerge w:val="continue"/>
                  <w:noWrap w:val="0"/>
                  <w:vAlign w:val="center"/>
                </w:tcPr>
                <w:p w14:paraId="1E22CD4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586" w:type="dxa"/>
                  <w:noWrap w:val="0"/>
                  <w:vAlign w:val="center"/>
                </w:tcPr>
                <w:p w14:paraId="529867D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污泥</w:t>
                  </w:r>
                </w:p>
              </w:tc>
              <w:tc>
                <w:tcPr>
                  <w:tcW w:w="2944" w:type="dxa"/>
                  <w:noWrap w:val="0"/>
                  <w:vAlign w:val="center"/>
                </w:tcPr>
                <w:p w14:paraId="464D872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外售给肥料厂作有机肥生产原料</w:t>
                  </w:r>
                </w:p>
              </w:tc>
            </w:tr>
            <w:tr w14:paraId="3694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01" w:hRule="atLeast"/>
                <w:jc w:val="center"/>
              </w:trPr>
              <w:tc>
                <w:tcPr>
                  <w:tcW w:w="659" w:type="dxa"/>
                  <w:vMerge w:val="continue"/>
                  <w:noWrap w:val="0"/>
                  <w:vAlign w:val="center"/>
                </w:tcPr>
                <w:p w14:paraId="27061A65">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31" w:type="dxa"/>
                  <w:noWrap w:val="0"/>
                  <w:vAlign w:val="center"/>
                </w:tcPr>
                <w:p w14:paraId="0AC443B8">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设备</w:t>
                  </w:r>
                </w:p>
              </w:tc>
              <w:tc>
                <w:tcPr>
                  <w:tcW w:w="1504" w:type="dxa"/>
                  <w:noWrap w:val="0"/>
                  <w:vAlign w:val="center"/>
                </w:tcPr>
                <w:p w14:paraId="135C0FF6">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设备维修保养</w:t>
                  </w:r>
                </w:p>
              </w:tc>
              <w:tc>
                <w:tcPr>
                  <w:tcW w:w="1586" w:type="dxa"/>
                  <w:noWrap w:val="0"/>
                  <w:vAlign w:val="center"/>
                </w:tcPr>
                <w:p w14:paraId="4E84C1E8">
                  <w:pPr>
                    <w:pStyle w:val="12"/>
                    <w:tabs>
                      <w:tab w:val="left" w:pos="1021"/>
                    </w:tabs>
                    <w:spacing w:line="240" w:lineRule="auto"/>
                    <w:ind w:firstLine="0" w:firstLineChars="0"/>
                    <w:jc w:val="center"/>
                    <w:rPr>
                      <w:rFonts w:hint="eastAsia"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废机油</w:t>
                  </w:r>
                </w:p>
              </w:tc>
              <w:tc>
                <w:tcPr>
                  <w:tcW w:w="2944" w:type="dxa"/>
                  <w:noWrap w:val="0"/>
                  <w:vAlign w:val="center"/>
                </w:tcPr>
                <w:p w14:paraId="0427B17D">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收集后交由有资质单位处理</w:t>
                  </w:r>
                </w:p>
              </w:tc>
            </w:tr>
          </w:tbl>
          <w:p w14:paraId="388A3297">
            <w:pPr>
              <w:snapToGrid w:val="0"/>
              <w:jc w:val="center"/>
              <w:rPr>
                <w:rFonts w:hint="default" w:ascii="Times New Roman" w:hAnsi="Times New Roman" w:cs="Times New Roman"/>
                <w:b/>
                <w:szCs w:val="21"/>
                <w:u w:val="none" w:color="auto"/>
              </w:rPr>
            </w:pPr>
          </w:p>
          <w:p w14:paraId="24035108">
            <w:pPr>
              <w:spacing w:line="360" w:lineRule="auto"/>
              <w:rPr>
                <w:rFonts w:hint="default" w:ascii="Times New Roman" w:hAnsi="Times New Roman" w:eastAsia="宋体" w:cs="Times New Roman"/>
                <w:b/>
                <w:sz w:val="24"/>
                <w:u w:val="none" w:color="auto"/>
              </w:rPr>
            </w:pPr>
            <w:r>
              <w:rPr>
                <w:rFonts w:hint="default" w:ascii="Times New Roman" w:hAnsi="Times New Roman" w:eastAsia="宋体" w:cs="Times New Roman"/>
                <w:b/>
                <w:sz w:val="24"/>
                <w:u w:val="none" w:color="auto"/>
              </w:rPr>
              <w:t>1.3物料平衡</w:t>
            </w:r>
          </w:p>
          <w:p w14:paraId="413DD357">
            <w:pPr>
              <w:adjustRightInd w:val="0"/>
              <w:snapToGrid w:val="0"/>
              <w:spacing w:line="360" w:lineRule="auto"/>
              <w:ind w:firstLine="480" w:firstLineChars="200"/>
              <w:rPr>
                <w:rFonts w:hint="default" w:ascii="Times New Roman" w:hAnsi="Times New Roman" w:eastAsia="宋体" w:cs="Times New Roman"/>
                <w:snapToGrid w:val="0"/>
                <w:kern w:val="0"/>
                <w:sz w:val="24"/>
                <w:u w:val="none" w:color="auto"/>
                <w:lang w:val="en-US" w:eastAsia="zh-CN"/>
              </w:rPr>
            </w:pPr>
            <w:r>
              <w:rPr>
                <w:rFonts w:hint="default" w:ascii="Times New Roman" w:hAnsi="Times New Roman" w:eastAsia="宋体" w:cs="Times New Roman"/>
                <w:snapToGrid w:val="0"/>
                <w:kern w:val="0"/>
                <w:sz w:val="24"/>
                <w:u w:val="none" w:color="auto"/>
                <w:lang w:val="en-US" w:eastAsia="zh-CN"/>
              </w:rPr>
              <w:t>本项目物料平衡如下表。</w:t>
            </w:r>
          </w:p>
          <w:p w14:paraId="4D25C5B1">
            <w:pPr>
              <w:pStyle w:val="12"/>
              <w:tabs>
                <w:tab w:val="left" w:pos="1021"/>
              </w:tabs>
              <w:spacing w:line="240" w:lineRule="auto"/>
              <w:ind w:firstLine="0" w:firstLineChars="0"/>
              <w:jc w:val="center"/>
              <w:rPr>
                <w:rFonts w:hint="default" w:ascii="Times New Roman" w:hAnsi="Times New Roman" w:cs="Times New Roman"/>
                <w:b/>
                <w:bCs/>
                <w:u w:val="none" w:color="auto"/>
              </w:rPr>
            </w:pPr>
            <w:r>
              <w:rPr>
                <w:rFonts w:hint="default" w:ascii="Times New Roman" w:hAnsi="Times New Roman" w:cs="Times New Roman"/>
                <w:b/>
                <w:bCs/>
                <w:u w:val="none" w:color="auto"/>
              </w:rPr>
              <w:t>表</w:t>
            </w:r>
            <w:r>
              <w:rPr>
                <w:rFonts w:hint="default" w:ascii="Times New Roman" w:hAnsi="Times New Roman" w:cs="Times New Roman"/>
                <w:b/>
                <w:bCs/>
                <w:u w:val="none" w:color="auto"/>
                <w:lang w:val="en-US" w:eastAsia="zh-CN"/>
              </w:rPr>
              <w:t>1-2兔子</w:t>
            </w:r>
            <w:r>
              <w:rPr>
                <w:rFonts w:hint="default" w:ascii="Times New Roman" w:hAnsi="Times New Roman" w:cs="Times New Roman"/>
                <w:b/>
                <w:bCs/>
                <w:u w:val="none" w:color="auto"/>
              </w:rPr>
              <w:t>屠宰物料平衡分析表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590"/>
              <w:gridCol w:w="1230"/>
              <w:gridCol w:w="1406"/>
              <w:gridCol w:w="973"/>
              <w:gridCol w:w="1936"/>
            </w:tblGrid>
            <w:tr w14:paraId="5307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restart"/>
                  <w:noWrap w:val="0"/>
                  <w:vAlign w:val="center"/>
                </w:tcPr>
                <w:p w14:paraId="1C822AEB">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项目名称</w:t>
                  </w:r>
                </w:p>
              </w:tc>
              <w:tc>
                <w:tcPr>
                  <w:tcW w:w="2820" w:type="dxa"/>
                  <w:gridSpan w:val="2"/>
                  <w:noWrap w:val="0"/>
                  <w:vAlign w:val="center"/>
                </w:tcPr>
                <w:p w14:paraId="0CDAB39C">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入料（活</w:t>
                  </w:r>
                  <w:r>
                    <w:rPr>
                      <w:rFonts w:hint="default" w:ascii="Times New Roman" w:hAnsi="Times New Roman" w:cs="Times New Roman"/>
                      <w:sz w:val="21"/>
                      <w:szCs w:val="21"/>
                      <w:u w:val="none" w:color="auto"/>
                      <w:lang w:val="en-US" w:eastAsia="zh-CN"/>
                    </w:rPr>
                    <w:t>兔</w:t>
                  </w:r>
                  <w:r>
                    <w:rPr>
                      <w:rFonts w:hint="default" w:ascii="Times New Roman" w:hAnsi="Times New Roman" w:cs="Times New Roman"/>
                      <w:sz w:val="21"/>
                      <w:szCs w:val="21"/>
                      <w:u w:val="none" w:color="auto"/>
                    </w:rPr>
                    <w:t>屠重</w:t>
                  </w:r>
                  <w:r>
                    <w:rPr>
                      <w:rFonts w:hint="default" w:ascii="Times New Roman" w:hAnsi="Times New Roman" w:cs="Times New Roman"/>
                      <w:sz w:val="21"/>
                      <w:szCs w:val="21"/>
                      <w:u w:val="none" w:color="auto"/>
                      <w:lang w:val="en-US" w:eastAsia="zh-CN"/>
                    </w:rPr>
                    <w:t>2.3</w:t>
                  </w:r>
                  <w:r>
                    <w:rPr>
                      <w:rFonts w:hint="default" w:ascii="Times New Roman" w:hAnsi="Times New Roman" w:cs="Times New Roman"/>
                      <w:sz w:val="21"/>
                      <w:szCs w:val="21"/>
                      <w:u w:val="none" w:color="auto"/>
                    </w:rPr>
                    <w:t>kg/</w:t>
                  </w:r>
                  <w:r>
                    <w:rPr>
                      <w:rFonts w:hint="default" w:ascii="Times New Roman" w:hAnsi="Times New Roman" w:cs="Times New Roman"/>
                      <w:sz w:val="21"/>
                      <w:szCs w:val="21"/>
                      <w:u w:val="none" w:color="auto"/>
                      <w:lang w:val="en-US" w:eastAsia="zh-CN"/>
                    </w:rPr>
                    <w:t>只</w:t>
                  </w:r>
                  <w:r>
                    <w:rPr>
                      <w:rFonts w:hint="default" w:ascii="Times New Roman" w:hAnsi="Times New Roman" w:cs="Times New Roman"/>
                      <w:sz w:val="21"/>
                      <w:szCs w:val="21"/>
                      <w:u w:val="none" w:color="auto"/>
                    </w:rPr>
                    <w:t>）</w:t>
                  </w:r>
                </w:p>
              </w:tc>
              <w:tc>
                <w:tcPr>
                  <w:tcW w:w="4315" w:type="dxa"/>
                  <w:gridSpan w:val="3"/>
                  <w:noWrap w:val="0"/>
                  <w:vAlign w:val="center"/>
                </w:tcPr>
                <w:p w14:paraId="53646B4E">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出料</w:t>
                  </w:r>
                </w:p>
              </w:tc>
            </w:tr>
            <w:tr w14:paraId="23FE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continue"/>
                  <w:noWrap w:val="0"/>
                  <w:vAlign w:val="center"/>
                </w:tcPr>
                <w:p w14:paraId="6CB1AF26">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590" w:type="dxa"/>
                  <w:noWrap w:val="0"/>
                  <w:vAlign w:val="center"/>
                </w:tcPr>
                <w:p w14:paraId="061D3E39">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物料名称</w:t>
                  </w:r>
                </w:p>
              </w:tc>
              <w:tc>
                <w:tcPr>
                  <w:tcW w:w="1230" w:type="dxa"/>
                  <w:noWrap w:val="0"/>
                  <w:vAlign w:val="center"/>
                </w:tcPr>
                <w:p w14:paraId="72BFE334">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数量（t/a）</w:t>
                  </w:r>
                </w:p>
              </w:tc>
              <w:tc>
                <w:tcPr>
                  <w:tcW w:w="1406" w:type="dxa"/>
                  <w:noWrap w:val="0"/>
                  <w:vAlign w:val="center"/>
                </w:tcPr>
                <w:p w14:paraId="5562D648">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名称</w:t>
                  </w:r>
                </w:p>
              </w:tc>
              <w:tc>
                <w:tcPr>
                  <w:tcW w:w="973" w:type="dxa"/>
                  <w:noWrap w:val="0"/>
                  <w:vAlign w:val="center"/>
                </w:tcPr>
                <w:p w14:paraId="3CBCE01D">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数量（t/a）</w:t>
                  </w:r>
                </w:p>
              </w:tc>
              <w:tc>
                <w:tcPr>
                  <w:tcW w:w="1936" w:type="dxa"/>
                  <w:noWrap w:val="0"/>
                  <w:vAlign w:val="center"/>
                </w:tcPr>
                <w:p w14:paraId="07768C5E">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备注</w:t>
                  </w:r>
                </w:p>
              </w:tc>
            </w:tr>
            <w:tr w14:paraId="6A03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restart"/>
                  <w:noWrap w:val="0"/>
                  <w:vAlign w:val="center"/>
                </w:tcPr>
                <w:p w14:paraId="2164A2E1">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lang w:val="en-US" w:eastAsia="zh-CN"/>
                    </w:rPr>
                    <w:t>兔子屠</w:t>
                  </w:r>
                  <w:r>
                    <w:rPr>
                      <w:rFonts w:hint="default" w:ascii="Times New Roman" w:hAnsi="Times New Roman" w:cs="Times New Roman"/>
                      <w:sz w:val="21"/>
                      <w:szCs w:val="21"/>
                      <w:u w:val="none" w:color="auto"/>
                    </w:rPr>
                    <w:t>宰</w:t>
                  </w:r>
                </w:p>
              </w:tc>
              <w:tc>
                <w:tcPr>
                  <w:tcW w:w="1590" w:type="dxa"/>
                  <w:vMerge w:val="restart"/>
                  <w:noWrap w:val="0"/>
                  <w:vAlign w:val="center"/>
                </w:tcPr>
                <w:p w14:paraId="0120A02C">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lang w:val="en-US" w:eastAsia="zh-CN"/>
                    </w:rPr>
                    <w:t>兔</w:t>
                  </w:r>
                  <w:r>
                    <w:rPr>
                      <w:rFonts w:hint="default" w:ascii="Times New Roman" w:hAnsi="Times New Roman" w:cs="Times New Roman"/>
                      <w:sz w:val="21"/>
                      <w:szCs w:val="21"/>
                      <w:u w:val="none" w:color="auto"/>
                    </w:rPr>
                    <w:t>（</w:t>
                  </w:r>
                  <w:r>
                    <w:rPr>
                      <w:rFonts w:hint="default" w:ascii="Times New Roman" w:hAnsi="Times New Roman" w:cs="Times New Roman"/>
                      <w:sz w:val="21"/>
                      <w:szCs w:val="21"/>
                      <w:u w:val="none" w:color="auto"/>
                      <w:lang w:val="en-US" w:eastAsia="zh-CN"/>
                    </w:rPr>
                    <w:t>200</w:t>
                  </w:r>
                  <w:r>
                    <w:rPr>
                      <w:rFonts w:hint="default" w:ascii="Times New Roman" w:hAnsi="Times New Roman" w:cs="Times New Roman"/>
                      <w:sz w:val="21"/>
                      <w:szCs w:val="21"/>
                      <w:u w:val="none" w:color="auto"/>
                    </w:rPr>
                    <w:t>万</w:t>
                  </w:r>
                  <w:r>
                    <w:rPr>
                      <w:rFonts w:hint="default" w:ascii="Times New Roman" w:hAnsi="Times New Roman" w:cs="Times New Roman"/>
                      <w:sz w:val="21"/>
                      <w:szCs w:val="21"/>
                      <w:u w:val="none" w:color="auto"/>
                      <w:lang w:val="en-US" w:eastAsia="zh-CN"/>
                    </w:rPr>
                    <w:t>只</w:t>
                  </w:r>
                  <w:r>
                    <w:rPr>
                      <w:rFonts w:hint="default" w:ascii="Times New Roman" w:hAnsi="Times New Roman" w:cs="Times New Roman"/>
                      <w:sz w:val="21"/>
                      <w:szCs w:val="21"/>
                      <w:u w:val="none" w:color="auto"/>
                    </w:rPr>
                    <w:t>/a）</w:t>
                  </w:r>
                </w:p>
              </w:tc>
              <w:tc>
                <w:tcPr>
                  <w:tcW w:w="1230" w:type="dxa"/>
                  <w:vMerge w:val="restart"/>
                  <w:noWrap w:val="0"/>
                  <w:vAlign w:val="center"/>
                </w:tcPr>
                <w:p w14:paraId="1B6ED0F4">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4600</w:t>
                  </w:r>
                </w:p>
              </w:tc>
              <w:tc>
                <w:tcPr>
                  <w:tcW w:w="1406" w:type="dxa"/>
                  <w:noWrap w:val="0"/>
                  <w:vAlign w:val="center"/>
                </w:tcPr>
                <w:p w14:paraId="7309F9D4">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color w:val="000000"/>
                      <w:sz w:val="21"/>
                      <w:szCs w:val="21"/>
                      <w:u w:val="none" w:color="auto"/>
                      <w:lang w:val="en-US" w:eastAsia="zh-CN"/>
                    </w:rPr>
                    <w:t>兔</w:t>
                  </w:r>
                  <w:r>
                    <w:rPr>
                      <w:rFonts w:hint="default" w:ascii="Times New Roman" w:hAnsi="Times New Roman" w:cs="Times New Roman"/>
                      <w:color w:val="000000"/>
                      <w:sz w:val="21"/>
                      <w:szCs w:val="21"/>
                      <w:u w:val="none" w:color="auto"/>
                    </w:rPr>
                    <w:t>肉</w:t>
                  </w:r>
                </w:p>
              </w:tc>
              <w:tc>
                <w:tcPr>
                  <w:tcW w:w="973" w:type="dxa"/>
                  <w:noWrap w:val="0"/>
                  <w:vAlign w:val="center"/>
                </w:tcPr>
                <w:p w14:paraId="2FBCBD7A">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color w:val="000000"/>
                      <w:sz w:val="21"/>
                      <w:szCs w:val="21"/>
                      <w:u w:val="none" w:color="auto"/>
                      <w:lang w:val="en-US" w:eastAsia="zh-CN"/>
                    </w:rPr>
                    <w:t>2254</w:t>
                  </w:r>
                </w:p>
              </w:tc>
              <w:tc>
                <w:tcPr>
                  <w:tcW w:w="1936" w:type="dxa"/>
                  <w:noWrap w:val="0"/>
                  <w:vAlign w:val="center"/>
                </w:tcPr>
                <w:p w14:paraId="7E914007">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主产品（外售）</w:t>
                  </w:r>
                </w:p>
              </w:tc>
            </w:tr>
            <w:tr w14:paraId="0198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continue"/>
                  <w:noWrap w:val="0"/>
                  <w:vAlign w:val="center"/>
                </w:tcPr>
                <w:p w14:paraId="25368E6F">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590" w:type="dxa"/>
                  <w:vMerge w:val="continue"/>
                  <w:noWrap w:val="0"/>
                  <w:vAlign w:val="center"/>
                </w:tcPr>
                <w:p w14:paraId="4811CB0B">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230" w:type="dxa"/>
                  <w:vMerge w:val="continue"/>
                  <w:noWrap w:val="0"/>
                  <w:vAlign w:val="center"/>
                </w:tcPr>
                <w:p w14:paraId="454C0E39">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406" w:type="dxa"/>
                  <w:noWrap w:val="0"/>
                  <w:vAlign w:val="center"/>
                </w:tcPr>
                <w:p w14:paraId="3BCBFDC5">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color w:val="000000"/>
                      <w:sz w:val="21"/>
                      <w:szCs w:val="21"/>
                      <w:u w:val="none" w:color="auto"/>
                      <w:lang w:val="en-US" w:eastAsia="zh-CN"/>
                    </w:rPr>
                    <w:t>兔血</w:t>
                  </w:r>
                </w:p>
              </w:tc>
              <w:tc>
                <w:tcPr>
                  <w:tcW w:w="973" w:type="dxa"/>
                  <w:noWrap w:val="0"/>
                  <w:vAlign w:val="center"/>
                </w:tcPr>
                <w:p w14:paraId="0F8D464C">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46</w:t>
                  </w:r>
                </w:p>
              </w:tc>
              <w:tc>
                <w:tcPr>
                  <w:tcW w:w="1936" w:type="dxa"/>
                  <w:vMerge w:val="restart"/>
                  <w:noWrap w:val="0"/>
                  <w:vAlign w:val="center"/>
                </w:tcPr>
                <w:p w14:paraId="6C0F5C43">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副产品（外售）</w:t>
                  </w:r>
                </w:p>
              </w:tc>
            </w:tr>
            <w:tr w14:paraId="416D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continue"/>
                  <w:noWrap w:val="0"/>
                  <w:vAlign w:val="center"/>
                </w:tcPr>
                <w:p w14:paraId="50ADCECE">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590" w:type="dxa"/>
                  <w:vMerge w:val="continue"/>
                  <w:noWrap w:val="0"/>
                  <w:vAlign w:val="center"/>
                </w:tcPr>
                <w:p w14:paraId="59B02173">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230" w:type="dxa"/>
                  <w:vMerge w:val="continue"/>
                  <w:noWrap w:val="0"/>
                  <w:vAlign w:val="center"/>
                </w:tcPr>
                <w:p w14:paraId="54F34C79">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406" w:type="dxa"/>
                  <w:noWrap w:val="0"/>
                  <w:vAlign w:val="center"/>
                </w:tcPr>
                <w:p w14:paraId="10EF1466">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color w:val="000000"/>
                      <w:sz w:val="21"/>
                      <w:szCs w:val="21"/>
                      <w:u w:val="none" w:color="auto"/>
                      <w:lang w:val="en-US" w:eastAsia="zh-CN"/>
                    </w:rPr>
                    <w:t>兔</w:t>
                  </w:r>
                  <w:r>
                    <w:rPr>
                      <w:rFonts w:hint="default" w:ascii="Times New Roman" w:hAnsi="Times New Roman" w:cs="Times New Roman"/>
                      <w:color w:val="000000"/>
                      <w:sz w:val="21"/>
                      <w:szCs w:val="21"/>
                      <w:u w:val="none" w:color="auto"/>
                    </w:rPr>
                    <w:t>头</w:t>
                  </w:r>
                </w:p>
              </w:tc>
              <w:tc>
                <w:tcPr>
                  <w:tcW w:w="973" w:type="dxa"/>
                  <w:noWrap w:val="0"/>
                  <w:vAlign w:val="center"/>
                </w:tcPr>
                <w:p w14:paraId="7BFB948D">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color w:val="000000"/>
                      <w:sz w:val="21"/>
                      <w:szCs w:val="21"/>
                      <w:u w:val="none" w:color="auto"/>
                      <w:lang w:val="en-US" w:eastAsia="zh-CN"/>
                    </w:rPr>
                    <w:t>230</w:t>
                  </w:r>
                </w:p>
              </w:tc>
              <w:tc>
                <w:tcPr>
                  <w:tcW w:w="1936" w:type="dxa"/>
                  <w:vMerge w:val="continue"/>
                  <w:noWrap w:val="0"/>
                  <w:vAlign w:val="center"/>
                </w:tcPr>
                <w:p w14:paraId="4F09FD4B">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r>
            <w:tr w14:paraId="52E8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continue"/>
                  <w:noWrap w:val="0"/>
                  <w:vAlign w:val="center"/>
                </w:tcPr>
                <w:p w14:paraId="0A77F24B">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590" w:type="dxa"/>
                  <w:vMerge w:val="continue"/>
                  <w:noWrap w:val="0"/>
                  <w:vAlign w:val="center"/>
                </w:tcPr>
                <w:p w14:paraId="3DB93B1E">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230" w:type="dxa"/>
                  <w:vMerge w:val="continue"/>
                  <w:noWrap w:val="0"/>
                  <w:vAlign w:val="center"/>
                </w:tcPr>
                <w:p w14:paraId="78A0B32E">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406" w:type="dxa"/>
                  <w:noWrap w:val="0"/>
                  <w:vAlign w:val="center"/>
                </w:tcPr>
                <w:p w14:paraId="214625C8">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color w:val="000000"/>
                      <w:sz w:val="21"/>
                      <w:szCs w:val="21"/>
                      <w:u w:val="none" w:color="auto"/>
                      <w:lang w:val="en-US" w:eastAsia="zh-CN"/>
                    </w:rPr>
                    <w:t>兔爪</w:t>
                  </w:r>
                </w:p>
              </w:tc>
              <w:tc>
                <w:tcPr>
                  <w:tcW w:w="973" w:type="dxa"/>
                  <w:noWrap w:val="0"/>
                  <w:vAlign w:val="center"/>
                </w:tcPr>
                <w:p w14:paraId="597497CD">
                  <w:pPr>
                    <w:pStyle w:val="12"/>
                    <w:tabs>
                      <w:tab w:val="left" w:pos="1021"/>
                    </w:tabs>
                    <w:spacing w:line="240" w:lineRule="auto"/>
                    <w:ind w:firstLine="0" w:firstLineChars="0"/>
                    <w:jc w:val="center"/>
                    <w:rPr>
                      <w:rFonts w:hint="default" w:ascii="Times New Roman" w:hAnsi="Times New Roman" w:cs="Times New Roman"/>
                      <w:sz w:val="21"/>
                      <w:szCs w:val="21"/>
                      <w:u w:val="none" w:color="auto"/>
                      <w:lang w:val="en-US"/>
                    </w:rPr>
                  </w:pPr>
                  <w:r>
                    <w:rPr>
                      <w:rFonts w:hint="default" w:ascii="Times New Roman" w:hAnsi="Times New Roman" w:cs="Times New Roman"/>
                      <w:color w:val="000000"/>
                      <w:sz w:val="21"/>
                      <w:szCs w:val="21"/>
                      <w:u w:val="none" w:color="auto"/>
                      <w:lang w:val="en-US" w:eastAsia="zh-CN"/>
                    </w:rPr>
                    <w:t>138</w:t>
                  </w:r>
                </w:p>
              </w:tc>
              <w:tc>
                <w:tcPr>
                  <w:tcW w:w="1936" w:type="dxa"/>
                  <w:vMerge w:val="continue"/>
                  <w:noWrap w:val="0"/>
                  <w:vAlign w:val="center"/>
                </w:tcPr>
                <w:p w14:paraId="78116F92">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r>
            <w:tr w14:paraId="0B7D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continue"/>
                  <w:noWrap w:val="0"/>
                  <w:vAlign w:val="center"/>
                </w:tcPr>
                <w:p w14:paraId="339B94DE">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590" w:type="dxa"/>
                  <w:vMerge w:val="continue"/>
                  <w:noWrap w:val="0"/>
                  <w:vAlign w:val="center"/>
                </w:tcPr>
                <w:p w14:paraId="41F0FD1A">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230" w:type="dxa"/>
                  <w:vMerge w:val="continue"/>
                  <w:noWrap w:val="0"/>
                  <w:vAlign w:val="center"/>
                </w:tcPr>
                <w:p w14:paraId="77A81B5B">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406" w:type="dxa"/>
                  <w:noWrap w:val="0"/>
                  <w:vAlign w:val="center"/>
                </w:tcPr>
                <w:p w14:paraId="416710CD">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color w:val="000000"/>
                      <w:sz w:val="21"/>
                      <w:szCs w:val="21"/>
                      <w:u w:val="none" w:color="auto"/>
                      <w:lang w:val="en-US" w:eastAsia="zh-CN"/>
                    </w:rPr>
                    <w:t>兔内脏</w:t>
                  </w:r>
                </w:p>
              </w:tc>
              <w:tc>
                <w:tcPr>
                  <w:tcW w:w="973" w:type="dxa"/>
                  <w:noWrap w:val="0"/>
                  <w:vAlign w:val="center"/>
                </w:tcPr>
                <w:p w14:paraId="6D993453">
                  <w:pPr>
                    <w:pStyle w:val="12"/>
                    <w:tabs>
                      <w:tab w:val="left" w:pos="1021"/>
                    </w:tabs>
                    <w:spacing w:line="240" w:lineRule="auto"/>
                    <w:ind w:firstLine="0" w:firstLineChars="0"/>
                    <w:jc w:val="center"/>
                    <w:rPr>
                      <w:rFonts w:hint="default" w:ascii="Times New Roman" w:hAnsi="Times New Roman" w:cs="Times New Roman"/>
                      <w:sz w:val="21"/>
                      <w:szCs w:val="21"/>
                      <w:u w:val="none" w:color="auto"/>
                      <w:lang w:val="en-US"/>
                    </w:rPr>
                  </w:pPr>
                  <w:r>
                    <w:rPr>
                      <w:rFonts w:hint="default" w:ascii="Times New Roman" w:hAnsi="Times New Roman" w:cs="Times New Roman"/>
                      <w:color w:val="000000"/>
                      <w:sz w:val="21"/>
                      <w:szCs w:val="21"/>
                      <w:u w:val="none" w:color="auto"/>
                      <w:lang w:val="en-US" w:eastAsia="zh-CN"/>
                    </w:rPr>
                    <w:t>1219</w:t>
                  </w:r>
                </w:p>
              </w:tc>
              <w:tc>
                <w:tcPr>
                  <w:tcW w:w="1936" w:type="dxa"/>
                  <w:vMerge w:val="continue"/>
                  <w:noWrap w:val="0"/>
                  <w:vAlign w:val="center"/>
                </w:tcPr>
                <w:p w14:paraId="3BD74748">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r>
            <w:tr w14:paraId="4D4F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continue"/>
                  <w:noWrap w:val="0"/>
                  <w:vAlign w:val="center"/>
                </w:tcPr>
                <w:p w14:paraId="6390B2C4">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590" w:type="dxa"/>
                  <w:vMerge w:val="continue"/>
                  <w:noWrap w:val="0"/>
                  <w:vAlign w:val="center"/>
                </w:tcPr>
                <w:p w14:paraId="4CFFE19D">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230" w:type="dxa"/>
                  <w:vMerge w:val="continue"/>
                  <w:noWrap w:val="0"/>
                  <w:vAlign w:val="center"/>
                </w:tcPr>
                <w:p w14:paraId="24163BF3">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406" w:type="dxa"/>
                  <w:noWrap w:val="0"/>
                  <w:vAlign w:val="center"/>
                </w:tcPr>
                <w:p w14:paraId="244AFD82">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eastAsia="宋体" w:cs="Times New Roman"/>
                      <w:color w:val="000000"/>
                      <w:sz w:val="21"/>
                      <w:szCs w:val="21"/>
                      <w:u w:val="none" w:color="auto"/>
                      <w:lang w:val="en-US" w:eastAsia="zh-CN"/>
                    </w:rPr>
                    <w:t>兔皮</w:t>
                  </w:r>
                </w:p>
              </w:tc>
              <w:tc>
                <w:tcPr>
                  <w:tcW w:w="973" w:type="dxa"/>
                  <w:noWrap w:val="0"/>
                  <w:vAlign w:val="center"/>
                </w:tcPr>
                <w:p w14:paraId="670CA9DF">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color w:val="000000"/>
                      <w:sz w:val="21"/>
                      <w:szCs w:val="21"/>
                      <w:u w:val="none" w:color="auto"/>
                      <w:lang w:val="en-US" w:eastAsia="zh-CN"/>
                    </w:rPr>
                    <w:t>368</w:t>
                  </w:r>
                </w:p>
              </w:tc>
              <w:tc>
                <w:tcPr>
                  <w:tcW w:w="1936" w:type="dxa"/>
                  <w:vMerge w:val="continue"/>
                  <w:noWrap w:val="0"/>
                  <w:vAlign w:val="center"/>
                </w:tcPr>
                <w:p w14:paraId="1754D202">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r>
            <w:tr w14:paraId="005D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continue"/>
                  <w:noWrap w:val="0"/>
                  <w:vAlign w:val="center"/>
                </w:tcPr>
                <w:p w14:paraId="3A5720FE">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590" w:type="dxa"/>
                  <w:vMerge w:val="continue"/>
                  <w:noWrap w:val="0"/>
                  <w:vAlign w:val="center"/>
                </w:tcPr>
                <w:p w14:paraId="1DC4B139">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230" w:type="dxa"/>
                  <w:vMerge w:val="continue"/>
                  <w:noWrap w:val="0"/>
                  <w:vAlign w:val="center"/>
                </w:tcPr>
                <w:p w14:paraId="58833B9F">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406" w:type="dxa"/>
                  <w:noWrap w:val="0"/>
                  <w:vAlign w:val="center"/>
                </w:tcPr>
                <w:p w14:paraId="3FA35EB3">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兔粪便</w:t>
                  </w:r>
                </w:p>
              </w:tc>
              <w:tc>
                <w:tcPr>
                  <w:tcW w:w="973" w:type="dxa"/>
                  <w:noWrap w:val="0"/>
                  <w:vAlign w:val="center"/>
                </w:tcPr>
                <w:p w14:paraId="36F7F3B3">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272</w:t>
                  </w:r>
                </w:p>
              </w:tc>
              <w:tc>
                <w:tcPr>
                  <w:tcW w:w="1936" w:type="dxa"/>
                  <w:vMerge w:val="restart"/>
                  <w:noWrap w:val="0"/>
                  <w:vAlign w:val="center"/>
                </w:tcPr>
                <w:p w14:paraId="3B3E73B2">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外售给肥料厂作有机肥生产原料</w:t>
                  </w:r>
                </w:p>
              </w:tc>
            </w:tr>
            <w:tr w14:paraId="18DC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continue"/>
                  <w:noWrap w:val="0"/>
                  <w:vAlign w:val="center"/>
                </w:tcPr>
                <w:p w14:paraId="6F27E88C">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590" w:type="dxa"/>
                  <w:vMerge w:val="continue"/>
                  <w:noWrap w:val="0"/>
                  <w:vAlign w:val="center"/>
                </w:tcPr>
                <w:p w14:paraId="44BA9E60">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230" w:type="dxa"/>
                  <w:vMerge w:val="continue"/>
                  <w:noWrap w:val="0"/>
                  <w:vAlign w:val="center"/>
                </w:tcPr>
                <w:p w14:paraId="51A9F2B0">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406" w:type="dxa"/>
                  <w:noWrap w:val="0"/>
                  <w:vAlign w:val="center"/>
                </w:tcPr>
                <w:p w14:paraId="0B283528">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lang w:val="en-US" w:eastAsia="zh-CN"/>
                    </w:rPr>
                    <w:t>兔</w:t>
                  </w:r>
                  <w:r>
                    <w:rPr>
                      <w:rFonts w:hint="default" w:ascii="Times New Roman" w:hAnsi="Times New Roman" w:cs="Times New Roman"/>
                      <w:sz w:val="21"/>
                      <w:szCs w:val="21"/>
                      <w:u w:val="none" w:color="auto"/>
                    </w:rPr>
                    <w:t>肠胃内容物</w:t>
                  </w:r>
                </w:p>
              </w:tc>
              <w:tc>
                <w:tcPr>
                  <w:tcW w:w="973" w:type="dxa"/>
                  <w:noWrap w:val="0"/>
                  <w:vAlign w:val="center"/>
                </w:tcPr>
                <w:p w14:paraId="3EF6D5FA">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25</w:t>
                  </w:r>
                </w:p>
              </w:tc>
              <w:tc>
                <w:tcPr>
                  <w:tcW w:w="1936" w:type="dxa"/>
                  <w:vMerge w:val="continue"/>
                  <w:noWrap w:val="0"/>
                  <w:vAlign w:val="center"/>
                </w:tcPr>
                <w:p w14:paraId="72976D57">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r>
            <w:tr w14:paraId="0551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continue"/>
                  <w:noWrap w:val="0"/>
                  <w:vAlign w:val="center"/>
                </w:tcPr>
                <w:p w14:paraId="5E38E360">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590" w:type="dxa"/>
                  <w:vMerge w:val="continue"/>
                  <w:noWrap w:val="0"/>
                  <w:vAlign w:val="center"/>
                </w:tcPr>
                <w:p w14:paraId="71F4046D">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230" w:type="dxa"/>
                  <w:vMerge w:val="continue"/>
                  <w:noWrap w:val="0"/>
                  <w:vAlign w:val="center"/>
                </w:tcPr>
                <w:p w14:paraId="2F1FC852">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406" w:type="dxa"/>
                  <w:noWrap w:val="0"/>
                  <w:vAlign w:val="center"/>
                </w:tcPr>
                <w:p w14:paraId="05D2845E">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碎肉</w:t>
                  </w:r>
                </w:p>
              </w:tc>
              <w:tc>
                <w:tcPr>
                  <w:tcW w:w="973" w:type="dxa"/>
                  <w:noWrap w:val="0"/>
                  <w:vAlign w:val="center"/>
                </w:tcPr>
                <w:p w14:paraId="6AB3C249">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8</w:t>
                  </w:r>
                </w:p>
              </w:tc>
              <w:tc>
                <w:tcPr>
                  <w:tcW w:w="1936" w:type="dxa"/>
                  <w:vMerge w:val="restart"/>
                  <w:noWrap w:val="0"/>
                  <w:vAlign w:val="center"/>
                </w:tcPr>
                <w:p w14:paraId="5E653D8D">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交由</w:t>
                  </w:r>
                  <w:r>
                    <w:rPr>
                      <w:rFonts w:hint="default" w:ascii="Times New Roman" w:hAnsi="Times New Roman" w:cs="Times New Roman"/>
                      <w:sz w:val="21"/>
                      <w:szCs w:val="21"/>
                      <w:u w:val="none" w:color="auto"/>
                      <w:lang w:eastAsia="zh-CN"/>
                    </w:rPr>
                    <w:t>道县泉朗生物资源利用有限公司</w:t>
                  </w:r>
                  <w:r>
                    <w:rPr>
                      <w:rFonts w:hint="default" w:ascii="Times New Roman" w:hAnsi="Times New Roman" w:cs="Times New Roman"/>
                      <w:sz w:val="21"/>
                      <w:szCs w:val="21"/>
                      <w:u w:val="none" w:color="auto"/>
                    </w:rPr>
                    <w:t>集中处理</w:t>
                  </w:r>
                </w:p>
              </w:tc>
            </w:tr>
            <w:tr w14:paraId="5C4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continue"/>
                  <w:noWrap w:val="0"/>
                  <w:vAlign w:val="center"/>
                </w:tcPr>
                <w:p w14:paraId="6DBADF34">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590" w:type="dxa"/>
                  <w:vMerge w:val="continue"/>
                  <w:noWrap w:val="0"/>
                  <w:vAlign w:val="center"/>
                </w:tcPr>
                <w:p w14:paraId="5CB10CC8">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230" w:type="dxa"/>
                  <w:vMerge w:val="continue"/>
                  <w:noWrap w:val="0"/>
                  <w:vAlign w:val="center"/>
                </w:tcPr>
                <w:p w14:paraId="69BC771F">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406" w:type="dxa"/>
                  <w:noWrap w:val="0"/>
                  <w:vAlign w:val="center"/>
                </w:tcPr>
                <w:p w14:paraId="6BCEA2F4">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病</w:t>
                  </w:r>
                  <w:r>
                    <w:rPr>
                      <w:rFonts w:hint="default" w:ascii="Times New Roman" w:hAnsi="Times New Roman" w:cs="Times New Roman"/>
                      <w:sz w:val="21"/>
                      <w:szCs w:val="21"/>
                      <w:u w:val="none" w:color="auto"/>
                      <w:lang w:val="en-US" w:eastAsia="zh-CN"/>
                    </w:rPr>
                    <w:t>死兔</w:t>
                  </w:r>
                  <w:r>
                    <w:rPr>
                      <w:rFonts w:hint="default" w:ascii="Times New Roman" w:hAnsi="Times New Roman" w:cs="Times New Roman"/>
                      <w:sz w:val="21"/>
                      <w:szCs w:val="21"/>
                      <w:u w:val="none" w:color="auto"/>
                    </w:rPr>
                    <w:t>/病胴体</w:t>
                  </w:r>
                </w:p>
              </w:tc>
              <w:tc>
                <w:tcPr>
                  <w:tcW w:w="973" w:type="dxa"/>
                  <w:noWrap w:val="0"/>
                  <w:vAlign w:val="center"/>
                </w:tcPr>
                <w:p w14:paraId="5A29143C">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20</w:t>
                  </w:r>
                </w:p>
              </w:tc>
              <w:tc>
                <w:tcPr>
                  <w:tcW w:w="1936" w:type="dxa"/>
                  <w:vMerge w:val="continue"/>
                  <w:noWrap w:val="0"/>
                  <w:vAlign w:val="center"/>
                </w:tcPr>
                <w:p w14:paraId="66191A1E">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r>
            <w:tr w14:paraId="7A1C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Merge w:val="continue"/>
                  <w:noWrap w:val="0"/>
                  <w:vAlign w:val="center"/>
                </w:tcPr>
                <w:p w14:paraId="16692C91">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590" w:type="dxa"/>
                  <w:vMerge w:val="continue"/>
                  <w:noWrap w:val="0"/>
                  <w:vAlign w:val="center"/>
                </w:tcPr>
                <w:p w14:paraId="33C4DFED">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230" w:type="dxa"/>
                  <w:vMerge w:val="continue"/>
                  <w:noWrap w:val="0"/>
                  <w:vAlign w:val="center"/>
                </w:tcPr>
                <w:p w14:paraId="0688B3F6">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406" w:type="dxa"/>
                  <w:noWrap w:val="0"/>
                  <w:vAlign w:val="center"/>
                </w:tcPr>
                <w:p w14:paraId="5023CA3D">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兔毛</w:t>
                  </w:r>
                </w:p>
              </w:tc>
              <w:tc>
                <w:tcPr>
                  <w:tcW w:w="973" w:type="dxa"/>
                  <w:noWrap w:val="0"/>
                  <w:vAlign w:val="center"/>
                </w:tcPr>
                <w:p w14:paraId="02576578">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86.4</w:t>
                  </w:r>
                </w:p>
              </w:tc>
              <w:tc>
                <w:tcPr>
                  <w:tcW w:w="1936" w:type="dxa"/>
                  <w:noWrap w:val="0"/>
                  <w:vAlign w:val="center"/>
                </w:tcPr>
                <w:p w14:paraId="037766F5">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收集外售</w:t>
                  </w:r>
                </w:p>
              </w:tc>
            </w:tr>
          </w:tbl>
          <w:p w14:paraId="5CC0D4A8">
            <w:pPr>
              <w:spacing w:before="120" w:beforeLines="50" w:line="360" w:lineRule="auto"/>
              <w:outlineLvl w:val="3"/>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lang w:val="en-US" w:eastAsia="zh-CN"/>
              </w:rPr>
              <w:t>1.4</w:t>
            </w:r>
            <w:r>
              <w:rPr>
                <w:rFonts w:hint="default" w:ascii="Times New Roman" w:hAnsi="Times New Roman" w:cs="Times New Roman"/>
                <w:b/>
                <w:bCs/>
                <w:sz w:val="24"/>
                <w:szCs w:val="24"/>
                <w:u w:val="none" w:color="auto"/>
              </w:rPr>
              <w:t>水平衡分析</w:t>
            </w:r>
          </w:p>
          <w:p w14:paraId="0EBC0130">
            <w:pPr>
              <w:pStyle w:val="12"/>
              <w:tabs>
                <w:tab w:val="left" w:pos="1021"/>
              </w:tabs>
              <w:spacing w:line="360" w:lineRule="auto"/>
              <w:ind w:firstLine="48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项目主要用水包括屠宰用水（包含屠体、内脏、分割以及生产设备清洗等）、车间地面清洗用水、运输车辆清洗用水、锅炉用水、生活用水等，由市政自来水管网提供。</w:t>
            </w:r>
          </w:p>
          <w:p w14:paraId="0FCFBDEF">
            <w:pPr>
              <w:pStyle w:val="12"/>
              <w:tabs>
                <w:tab w:val="left" w:pos="1021"/>
              </w:tabs>
              <w:spacing w:line="360" w:lineRule="auto"/>
              <w:ind w:firstLine="482"/>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（1）屠宰用排水</w:t>
            </w:r>
          </w:p>
          <w:p w14:paraId="409ABB7B">
            <w:pPr>
              <w:pStyle w:val="12"/>
              <w:tabs>
                <w:tab w:val="left" w:pos="1021"/>
              </w:tabs>
              <w:spacing w:line="360" w:lineRule="auto"/>
              <w:ind w:firstLine="48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屠宰生产用水主要在整体清洗、胴体清洗、内脏清洗、屠宰设备清洗及分割清洗等。参考《屠宰和肉类加工废水治理工程技术规范》（HJ2004-2010），单位屠宰废水产生量可根据表</w:t>
            </w:r>
            <w:r>
              <w:rPr>
                <w:rFonts w:hint="default" w:ascii="Times New Roman" w:hAnsi="Times New Roman" w:cs="Times New Roman"/>
                <w:sz w:val="24"/>
                <w:szCs w:val="24"/>
                <w:u w:val="none" w:color="auto"/>
                <w:lang w:val="en-US" w:eastAsia="zh-CN"/>
              </w:rPr>
              <w:t>1-3</w:t>
            </w:r>
            <w:r>
              <w:rPr>
                <w:rFonts w:hint="default" w:ascii="Times New Roman" w:hAnsi="Times New Roman" w:cs="Times New Roman"/>
                <w:sz w:val="24"/>
                <w:szCs w:val="24"/>
                <w:u w:val="none" w:color="auto"/>
              </w:rPr>
              <w:t>进行取值。</w:t>
            </w:r>
          </w:p>
          <w:p w14:paraId="22549126">
            <w:pPr>
              <w:pStyle w:val="12"/>
              <w:tabs>
                <w:tab w:val="left" w:pos="1021"/>
              </w:tabs>
              <w:spacing w:line="240" w:lineRule="auto"/>
              <w:ind w:firstLine="0" w:firstLineChars="0"/>
              <w:jc w:val="center"/>
              <w:rPr>
                <w:rFonts w:hint="default" w:ascii="Times New Roman" w:hAnsi="Times New Roman" w:cs="Times New Roman"/>
                <w:b/>
                <w:bCs/>
                <w:u w:val="none" w:color="auto"/>
              </w:rPr>
            </w:pPr>
            <w:r>
              <w:rPr>
                <w:rFonts w:hint="default" w:ascii="Times New Roman" w:hAnsi="Times New Roman" w:cs="Times New Roman"/>
                <w:b/>
                <w:bCs/>
                <w:u w:val="none" w:color="auto"/>
              </w:rPr>
              <w:t>表</w:t>
            </w:r>
            <w:r>
              <w:rPr>
                <w:rFonts w:hint="default" w:ascii="Times New Roman" w:hAnsi="Times New Roman" w:cs="Times New Roman"/>
                <w:b/>
                <w:bCs/>
                <w:u w:val="none" w:color="auto"/>
                <w:lang w:val="en-US" w:eastAsia="zh-CN"/>
              </w:rPr>
              <w:t>1-3</w:t>
            </w:r>
            <w:r>
              <w:rPr>
                <w:rFonts w:hint="default" w:ascii="Times New Roman" w:hAnsi="Times New Roman" w:cs="Times New Roman"/>
                <w:b/>
                <w:bCs/>
                <w:u w:val="none" w:color="auto"/>
              </w:rPr>
              <w:t>单位屠宰动物废水产生量一览表单位：m</w:t>
            </w:r>
            <w:r>
              <w:rPr>
                <w:rFonts w:hint="default" w:ascii="Times New Roman" w:hAnsi="Times New Roman" w:cs="Times New Roman"/>
                <w:b/>
                <w:bCs/>
                <w:u w:val="none" w:color="auto"/>
                <w:vertAlign w:val="superscript"/>
              </w:rPr>
              <w:t>3</w:t>
            </w:r>
            <w:r>
              <w:rPr>
                <w:rFonts w:hint="default" w:ascii="Times New Roman" w:hAnsi="Times New Roman" w:cs="Times New Roman"/>
                <w:b/>
                <w:bCs/>
                <w:u w:val="none" w:color="auto"/>
              </w:rPr>
              <w:t>/头或m</w:t>
            </w:r>
            <w:r>
              <w:rPr>
                <w:rFonts w:hint="default" w:ascii="Times New Roman" w:hAnsi="Times New Roman" w:cs="Times New Roman"/>
                <w:b/>
                <w:bCs/>
                <w:u w:val="none" w:color="auto"/>
                <w:vertAlign w:val="superscript"/>
              </w:rPr>
              <w:t>3</w:t>
            </w:r>
            <w:r>
              <w:rPr>
                <w:rFonts w:hint="default" w:ascii="Times New Roman" w:hAnsi="Times New Roman" w:cs="Times New Roman"/>
                <w:b/>
                <w:bCs/>
                <w:u w:val="none" w:color="auto"/>
              </w:rPr>
              <w:t>/百只</w:t>
            </w:r>
          </w:p>
          <w:tbl>
            <w:tblPr>
              <w:tblStyle w:val="39"/>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711"/>
              <w:gridCol w:w="1009"/>
              <w:gridCol w:w="847"/>
              <w:gridCol w:w="1030"/>
              <w:gridCol w:w="1016"/>
              <w:gridCol w:w="1101"/>
              <w:gridCol w:w="1110"/>
            </w:tblGrid>
            <w:tr w14:paraId="57CED14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711" w:type="dxa"/>
                  <w:tcBorders>
                    <w:tl2br w:val="nil"/>
                    <w:tr2bl w:val="nil"/>
                  </w:tcBorders>
                  <w:noWrap w:val="0"/>
                  <w:vAlign w:val="center"/>
                </w:tcPr>
                <w:p w14:paraId="32A16F4E">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屠宰动物类型</w:t>
                  </w:r>
                </w:p>
              </w:tc>
              <w:tc>
                <w:tcPr>
                  <w:tcW w:w="1009" w:type="dxa"/>
                  <w:tcBorders>
                    <w:tl2br w:val="nil"/>
                    <w:tr2bl w:val="nil"/>
                  </w:tcBorders>
                  <w:noWrap w:val="0"/>
                  <w:vAlign w:val="center"/>
                </w:tcPr>
                <w:p w14:paraId="441333C8">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牛</w:t>
                  </w:r>
                </w:p>
              </w:tc>
              <w:tc>
                <w:tcPr>
                  <w:tcW w:w="847" w:type="dxa"/>
                  <w:tcBorders>
                    <w:tl2br w:val="nil"/>
                    <w:tr2bl w:val="nil"/>
                  </w:tcBorders>
                  <w:noWrap w:val="0"/>
                  <w:vAlign w:val="center"/>
                </w:tcPr>
                <w:p w14:paraId="1AB1314C">
                  <w:pPr>
                    <w:adjustRightInd w:val="0"/>
                    <w:snapToGrid w:val="0"/>
                    <w:spacing w:line="240" w:lineRule="exact"/>
                    <w:jc w:val="center"/>
                    <w:rPr>
                      <w:rFonts w:hint="default" w:ascii="Times New Roman" w:hAnsi="Times New Roman" w:eastAsia="宋体" w:cs="Times New Roman"/>
                      <w:b w:val="0"/>
                      <w:bCs/>
                      <w:snapToGrid w:val="0"/>
                      <w:kern w:val="0"/>
                      <w:sz w:val="21"/>
                      <w:szCs w:val="21"/>
                      <w:u w:val="none" w:color="auto"/>
                      <w:lang w:val="en-US" w:eastAsia="zh-CN"/>
                    </w:rPr>
                  </w:pPr>
                  <w:r>
                    <w:rPr>
                      <w:rFonts w:hint="eastAsia" w:ascii="Times New Roman" w:hAnsi="Times New Roman" w:eastAsia="宋体" w:cs="Times New Roman"/>
                      <w:b w:val="0"/>
                      <w:bCs/>
                      <w:snapToGrid w:val="0"/>
                      <w:kern w:val="0"/>
                      <w:sz w:val="21"/>
                      <w:szCs w:val="21"/>
                      <w:u w:val="none" w:color="auto"/>
                      <w:lang w:val="en-US" w:eastAsia="zh-CN"/>
                    </w:rPr>
                    <w:t>羊</w:t>
                  </w:r>
                </w:p>
              </w:tc>
              <w:tc>
                <w:tcPr>
                  <w:tcW w:w="1030" w:type="dxa"/>
                  <w:tcBorders>
                    <w:tl2br w:val="nil"/>
                    <w:tr2bl w:val="nil"/>
                  </w:tcBorders>
                  <w:noWrap w:val="0"/>
                  <w:vAlign w:val="center"/>
                </w:tcPr>
                <w:p w14:paraId="437D49E5">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猪</w:t>
                  </w:r>
                </w:p>
              </w:tc>
              <w:tc>
                <w:tcPr>
                  <w:tcW w:w="1016" w:type="dxa"/>
                  <w:tcBorders>
                    <w:tl2br w:val="nil"/>
                    <w:tr2bl w:val="nil"/>
                  </w:tcBorders>
                  <w:noWrap w:val="0"/>
                  <w:vAlign w:val="center"/>
                </w:tcPr>
                <w:p w14:paraId="1038F943">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鸡</w:t>
                  </w:r>
                </w:p>
              </w:tc>
              <w:tc>
                <w:tcPr>
                  <w:tcW w:w="1101" w:type="dxa"/>
                  <w:tcBorders>
                    <w:tl2br w:val="nil"/>
                    <w:tr2bl w:val="nil"/>
                  </w:tcBorders>
                  <w:noWrap w:val="0"/>
                  <w:vAlign w:val="center"/>
                </w:tcPr>
                <w:p w14:paraId="62191EE1">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鸭</w:t>
                  </w:r>
                </w:p>
              </w:tc>
              <w:tc>
                <w:tcPr>
                  <w:tcW w:w="1110" w:type="dxa"/>
                  <w:tcBorders>
                    <w:tl2br w:val="nil"/>
                    <w:tr2bl w:val="nil"/>
                  </w:tcBorders>
                  <w:noWrap w:val="0"/>
                  <w:vAlign w:val="center"/>
                </w:tcPr>
                <w:p w14:paraId="2FE494A6">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鹅</w:t>
                  </w:r>
                </w:p>
              </w:tc>
            </w:tr>
            <w:tr w14:paraId="3458D9F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1711" w:type="dxa"/>
                  <w:tcBorders>
                    <w:tl2br w:val="nil"/>
                    <w:tr2bl w:val="nil"/>
                  </w:tcBorders>
                  <w:noWrap w:val="0"/>
                  <w:vAlign w:val="center"/>
                </w:tcPr>
                <w:p w14:paraId="2AA67C7B">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屠宰单位动物废水产生量</w:t>
                  </w:r>
                </w:p>
              </w:tc>
              <w:tc>
                <w:tcPr>
                  <w:tcW w:w="1009" w:type="dxa"/>
                  <w:tcBorders>
                    <w:tl2br w:val="nil"/>
                    <w:tr2bl w:val="nil"/>
                  </w:tcBorders>
                  <w:noWrap w:val="0"/>
                  <w:vAlign w:val="center"/>
                </w:tcPr>
                <w:p w14:paraId="0E838293">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1.0~1.5</w:t>
                  </w:r>
                </w:p>
              </w:tc>
              <w:tc>
                <w:tcPr>
                  <w:tcW w:w="847" w:type="dxa"/>
                  <w:tcBorders>
                    <w:tl2br w:val="nil"/>
                    <w:tr2bl w:val="nil"/>
                  </w:tcBorders>
                  <w:noWrap w:val="0"/>
                  <w:vAlign w:val="center"/>
                </w:tcPr>
                <w:p w14:paraId="4AA9B74B">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0.2~0.5</w:t>
                  </w:r>
                </w:p>
              </w:tc>
              <w:tc>
                <w:tcPr>
                  <w:tcW w:w="1030" w:type="dxa"/>
                  <w:tcBorders>
                    <w:tl2br w:val="nil"/>
                    <w:tr2bl w:val="nil"/>
                  </w:tcBorders>
                  <w:noWrap w:val="0"/>
                  <w:vAlign w:val="center"/>
                </w:tcPr>
                <w:p w14:paraId="6FEEA5B6">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0.5~0.7</w:t>
                  </w:r>
                </w:p>
              </w:tc>
              <w:tc>
                <w:tcPr>
                  <w:tcW w:w="1016" w:type="dxa"/>
                  <w:tcBorders>
                    <w:tl2br w:val="nil"/>
                    <w:tr2bl w:val="nil"/>
                  </w:tcBorders>
                  <w:noWrap w:val="0"/>
                  <w:vAlign w:val="center"/>
                </w:tcPr>
                <w:p w14:paraId="04BC0E57">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1.0~1.5</w:t>
                  </w:r>
                </w:p>
              </w:tc>
              <w:tc>
                <w:tcPr>
                  <w:tcW w:w="1101" w:type="dxa"/>
                  <w:tcBorders>
                    <w:tl2br w:val="nil"/>
                    <w:tr2bl w:val="nil"/>
                  </w:tcBorders>
                  <w:noWrap w:val="0"/>
                  <w:vAlign w:val="center"/>
                </w:tcPr>
                <w:p w14:paraId="14F7332D">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2.0~3.0</w:t>
                  </w:r>
                </w:p>
              </w:tc>
              <w:tc>
                <w:tcPr>
                  <w:tcW w:w="1110" w:type="dxa"/>
                  <w:tcBorders>
                    <w:tl2br w:val="nil"/>
                    <w:tr2bl w:val="nil"/>
                  </w:tcBorders>
                  <w:noWrap w:val="0"/>
                  <w:vAlign w:val="center"/>
                </w:tcPr>
                <w:p w14:paraId="34F102A0">
                  <w:pPr>
                    <w:adjustRightInd w:val="0"/>
                    <w:snapToGrid w:val="0"/>
                    <w:spacing w:line="240" w:lineRule="exact"/>
                    <w:jc w:val="center"/>
                    <w:rPr>
                      <w:rFonts w:hint="default" w:ascii="Times New Roman" w:hAnsi="Times New Roman" w:cs="Times New Roman"/>
                      <w:b w:val="0"/>
                      <w:bCs/>
                      <w:snapToGrid w:val="0"/>
                      <w:kern w:val="0"/>
                      <w:sz w:val="21"/>
                      <w:szCs w:val="21"/>
                      <w:u w:val="none" w:color="auto"/>
                    </w:rPr>
                  </w:pPr>
                  <w:r>
                    <w:rPr>
                      <w:rFonts w:hint="default" w:ascii="Times New Roman" w:hAnsi="Times New Roman" w:cs="Times New Roman"/>
                      <w:b w:val="0"/>
                      <w:bCs/>
                      <w:snapToGrid w:val="0"/>
                      <w:kern w:val="0"/>
                      <w:sz w:val="21"/>
                      <w:szCs w:val="21"/>
                      <w:u w:val="none" w:color="auto"/>
                    </w:rPr>
                    <w:t>2.0~3.0</w:t>
                  </w:r>
                </w:p>
              </w:tc>
            </w:tr>
          </w:tbl>
          <w:p w14:paraId="47A9FBCF">
            <w:pPr>
              <w:pStyle w:val="12"/>
              <w:tabs>
                <w:tab w:val="left" w:pos="1021"/>
              </w:tabs>
              <w:spacing w:line="360" w:lineRule="auto"/>
              <w:ind w:firstLine="480"/>
              <w:rPr>
                <w:rFonts w:hint="default" w:ascii="Times New Roman" w:hAnsi="Times New Roman" w:cs="Times New Roman"/>
                <w:u w:val="none" w:color="auto"/>
              </w:rPr>
            </w:pPr>
            <w:r>
              <w:rPr>
                <w:rFonts w:hint="default" w:ascii="Times New Roman" w:hAnsi="Times New Roman" w:cs="Times New Roman"/>
                <w:sz w:val="24"/>
                <w:szCs w:val="24"/>
                <w:u w:val="none" w:color="auto"/>
                <w:lang w:val="en-US" w:eastAsia="zh-CN"/>
              </w:rPr>
              <w:t>本项目</w:t>
            </w:r>
            <w:r>
              <w:rPr>
                <w:rFonts w:hint="default" w:ascii="Times New Roman" w:hAnsi="Times New Roman" w:cs="Times New Roman"/>
                <w:sz w:val="24"/>
                <w:szCs w:val="24"/>
                <w:u w:val="none" w:color="auto"/>
              </w:rPr>
              <w:t>肉兔体重基本与禽类相当，类比禽类屠宰废水量，确定本项目屠宰废水量为2.5m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/百只</w:t>
            </w:r>
            <w:r>
              <w:rPr>
                <w:rFonts w:hint="default" w:ascii="Times New Roman" w:hAnsi="Times New Roman" w:cs="Times New Roman"/>
                <w:sz w:val="24"/>
                <w:szCs w:val="24"/>
                <w:u w:val="none" w:color="auto"/>
                <w:lang w:eastAsia="zh-CN"/>
              </w:rPr>
              <w:t>，</w:t>
            </w:r>
            <w:r>
              <w:rPr>
                <w:rFonts w:hint="default" w:ascii="Times New Roman" w:hAnsi="Times New Roman" w:cs="Times New Roman"/>
                <w:sz w:val="24"/>
                <w:szCs w:val="24"/>
                <w:u w:val="none" w:color="auto"/>
              </w:rPr>
              <w:t>产污系数按90%计，屠宰加工一</w:t>
            </w:r>
            <w:r>
              <w:rPr>
                <w:rFonts w:hint="default" w:ascii="Times New Roman" w:hAnsi="Times New Roman" w:cs="Times New Roman"/>
                <w:sz w:val="24"/>
                <w:szCs w:val="24"/>
                <w:u w:val="none" w:color="auto"/>
                <w:lang w:val="en-US" w:eastAsia="zh-CN"/>
              </w:rPr>
              <w:t>百只</w:t>
            </w:r>
            <w:r>
              <w:rPr>
                <w:rFonts w:hint="default" w:ascii="Times New Roman" w:hAnsi="Times New Roman" w:cs="Times New Roman"/>
                <w:sz w:val="24"/>
                <w:szCs w:val="24"/>
                <w:u w:val="none" w:color="auto"/>
              </w:rPr>
              <w:t>的排水量为</w:t>
            </w:r>
            <w:r>
              <w:rPr>
                <w:rFonts w:hint="default" w:ascii="Times New Roman" w:hAnsi="Times New Roman" w:cs="Times New Roman"/>
                <w:sz w:val="24"/>
                <w:szCs w:val="24"/>
                <w:u w:val="none" w:color="auto"/>
                <w:lang w:val="en-US" w:eastAsia="zh-CN"/>
              </w:rPr>
              <w:t>2.25</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。则项目屠宰用水量为</w:t>
            </w:r>
            <w:r>
              <w:rPr>
                <w:rFonts w:hint="default" w:ascii="Times New Roman" w:hAnsi="Times New Roman" w:cs="Times New Roman"/>
                <w:sz w:val="24"/>
                <w:szCs w:val="24"/>
                <w:u w:val="none" w:color="auto"/>
                <w:lang w:val="en-US" w:eastAsia="zh-CN"/>
              </w:rPr>
              <w:t>50000</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/a，屠宰废水排放量为</w:t>
            </w:r>
            <w:r>
              <w:rPr>
                <w:rFonts w:hint="default" w:ascii="Times New Roman" w:hAnsi="Times New Roman" w:cs="Times New Roman"/>
                <w:sz w:val="24"/>
                <w:szCs w:val="24"/>
                <w:u w:val="none" w:color="auto"/>
                <w:lang w:val="en-US" w:eastAsia="zh-CN"/>
              </w:rPr>
              <w:t>45000</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/a（</w:t>
            </w:r>
            <w:r>
              <w:rPr>
                <w:rFonts w:hint="default" w:ascii="Times New Roman" w:hAnsi="Times New Roman" w:cs="Times New Roman"/>
                <w:sz w:val="24"/>
                <w:szCs w:val="24"/>
                <w:u w:val="none" w:color="auto"/>
                <w:lang w:val="en-US" w:eastAsia="zh-CN"/>
              </w:rPr>
              <w:t>150</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/d）。</w:t>
            </w:r>
          </w:p>
          <w:p w14:paraId="1F8CB2DD">
            <w:pPr>
              <w:pStyle w:val="12"/>
              <w:tabs>
                <w:tab w:val="left" w:pos="1021"/>
              </w:tabs>
              <w:spacing w:line="360" w:lineRule="auto"/>
              <w:ind w:firstLine="482"/>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（2）存放区</w:t>
            </w:r>
            <w:r>
              <w:rPr>
                <w:rFonts w:hint="default" w:ascii="Times New Roman" w:hAnsi="Times New Roman" w:cs="Times New Roman"/>
                <w:b/>
                <w:bCs/>
                <w:sz w:val="24"/>
                <w:szCs w:val="24"/>
                <w:u w:val="none" w:color="auto"/>
                <w:lang w:val="en-US" w:eastAsia="zh-CN"/>
              </w:rPr>
              <w:t>兔子</w:t>
            </w:r>
            <w:r>
              <w:rPr>
                <w:rFonts w:hint="default" w:ascii="Times New Roman" w:hAnsi="Times New Roman" w:cs="Times New Roman"/>
                <w:b/>
                <w:bCs/>
                <w:sz w:val="24"/>
                <w:szCs w:val="24"/>
                <w:u w:val="none" w:color="auto"/>
              </w:rPr>
              <w:t>饮用水</w:t>
            </w:r>
          </w:p>
          <w:p w14:paraId="1ECFBD94">
            <w:pPr>
              <w:spacing w:line="360" w:lineRule="auto"/>
              <w:ind w:firstLine="480"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待宰</w:t>
            </w:r>
            <w:r>
              <w:rPr>
                <w:rFonts w:hint="default" w:ascii="Times New Roman" w:hAnsi="Times New Roman" w:cs="Times New Roman"/>
                <w:sz w:val="24"/>
                <w:szCs w:val="24"/>
                <w:u w:val="none" w:color="auto"/>
                <w:lang w:val="en-US" w:eastAsia="zh-CN"/>
              </w:rPr>
              <w:t>兔子</w:t>
            </w:r>
            <w:r>
              <w:rPr>
                <w:rFonts w:hint="default" w:ascii="Times New Roman" w:hAnsi="Times New Roman" w:cs="Times New Roman"/>
                <w:sz w:val="24"/>
                <w:szCs w:val="24"/>
                <w:u w:val="none" w:color="auto"/>
              </w:rPr>
              <w:t>存放区暂存时间不超过24小时，待宰期间仅少量喂水，不投食。</w:t>
            </w:r>
          </w:p>
          <w:p w14:paraId="75EFF75E">
            <w:pPr>
              <w:spacing w:line="360" w:lineRule="auto"/>
              <w:ind w:firstLine="480" w:firstLineChars="200"/>
              <w:rPr>
                <w:rFonts w:hint="default" w:ascii="Times New Roman" w:hAnsi="Times New Roman" w:cs="Times New Roman"/>
                <w:b/>
                <w:bCs/>
                <w:sz w:val="24"/>
                <w:szCs w:val="24"/>
                <w:u w:val="none" w:color="auto"/>
              </w:rPr>
            </w:pPr>
            <w:r>
              <w:rPr>
                <w:rFonts w:hint="default" w:ascii="Times New Roman" w:hAnsi="Times New Roman" w:cs="Times New Roman"/>
                <w:sz w:val="24"/>
                <w:szCs w:val="24"/>
                <w:u w:val="none" w:color="auto"/>
              </w:rPr>
              <w:t>根据同类企业调研数据，待宰鸡鸭在待宰舍最大饮水量不超过1L/100只，则待宰</w:t>
            </w:r>
            <w:r>
              <w:rPr>
                <w:rFonts w:hint="default" w:ascii="Times New Roman" w:hAnsi="Times New Roman" w:cs="Times New Roman"/>
                <w:sz w:val="24"/>
                <w:szCs w:val="24"/>
                <w:u w:val="none" w:color="auto"/>
                <w:lang w:val="en-US" w:eastAsia="zh-CN"/>
              </w:rPr>
              <w:t>兔子</w:t>
            </w:r>
            <w:r>
              <w:rPr>
                <w:rFonts w:hint="default" w:ascii="Times New Roman" w:hAnsi="Times New Roman" w:cs="Times New Roman"/>
                <w:sz w:val="24"/>
                <w:szCs w:val="24"/>
                <w:u w:val="none" w:color="auto"/>
              </w:rPr>
              <w:t>饮用水量为</w:t>
            </w:r>
            <w:r>
              <w:rPr>
                <w:rFonts w:hint="default" w:ascii="Times New Roman" w:hAnsi="Times New Roman" w:cs="Times New Roman"/>
                <w:sz w:val="24"/>
                <w:szCs w:val="24"/>
                <w:u w:val="none" w:color="auto"/>
                <w:lang w:val="en-US" w:eastAsia="zh-CN"/>
              </w:rPr>
              <w:t>20</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/a，</w:t>
            </w:r>
            <w:r>
              <w:rPr>
                <w:rFonts w:hint="default" w:ascii="Times New Roman" w:hAnsi="Times New Roman" w:cs="Times New Roman"/>
                <w:sz w:val="24"/>
                <w:szCs w:val="24"/>
                <w:u w:val="none" w:color="auto"/>
                <w:lang w:val="en-US" w:eastAsia="zh-CN"/>
              </w:rPr>
              <w:t>兔子</w:t>
            </w:r>
            <w:r>
              <w:rPr>
                <w:rFonts w:hint="default" w:ascii="Times New Roman" w:hAnsi="Times New Roman" w:cs="Times New Roman"/>
                <w:sz w:val="24"/>
                <w:szCs w:val="24"/>
                <w:u w:val="none" w:color="auto"/>
              </w:rPr>
              <w:t>饮用水约40%以尿液排出，则待宰舍废水（尿液）产生量为</w:t>
            </w:r>
            <w:r>
              <w:rPr>
                <w:rFonts w:hint="default" w:ascii="Times New Roman" w:hAnsi="Times New Roman" w:cs="Times New Roman"/>
                <w:sz w:val="24"/>
                <w:szCs w:val="24"/>
                <w:u w:val="none" w:color="auto"/>
                <w:lang w:val="en-US" w:eastAsia="zh-CN"/>
              </w:rPr>
              <w:t>8</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/a。</w:t>
            </w:r>
          </w:p>
          <w:p w14:paraId="7E6F9B3D">
            <w:pPr>
              <w:pStyle w:val="12"/>
              <w:tabs>
                <w:tab w:val="left" w:pos="1021"/>
              </w:tabs>
              <w:spacing w:line="360" w:lineRule="auto"/>
              <w:ind w:firstLine="482"/>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（3）地面清洗用排水</w:t>
            </w:r>
          </w:p>
          <w:p w14:paraId="477119CE">
            <w:pPr>
              <w:pStyle w:val="12"/>
              <w:tabs>
                <w:tab w:val="left" w:pos="1021"/>
              </w:tabs>
              <w:spacing w:line="360" w:lineRule="auto"/>
              <w:ind w:firstLine="48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项目需要进行地面清洗区域主要为待宰圈、屠宰车间、分割车间，需清洁车间地面面积约</w:t>
            </w:r>
            <w:r>
              <w:rPr>
                <w:rFonts w:hint="default" w:ascii="Times New Roman" w:hAnsi="Times New Roman" w:cs="Times New Roman"/>
                <w:color w:val="000000"/>
                <w:sz w:val="24"/>
                <w:szCs w:val="24"/>
                <w:u w:val="none" w:color="auto"/>
                <w:lang w:val="en-US" w:eastAsia="zh-CN"/>
              </w:rPr>
              <w:t>600</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2</w:t>
            </w:r>
            <w:r>
              <w:rPr>
                <w:rFonts w:hint="default" w:ascii="Times New Roman" w:hAnsi="Times New Roman" w:cs="Times New Roman"/>
                <w:color w:val="000000"/>
                <w:sz w:val="24"/>
                <w:szCs w:val="24"/>
                <w:u w:val="none" w:color="auto"/>
              </w:rPr>
              <w:t>。参照《给水排水设计手册》，场地冲洗用水定额为1.0~1.5L/m</w:t>
            </w:r>
            <w:r>
              <w:rPr>
                <w:rFonts w:hint="default" w:ascii="Times New Roman" w:hAnsi="Times New Roman" w:cs="Times New Roman"/>
                <w:color w:val="000000"/>
                <w:sz w:val="24"/>
                <w:szCs w:val="24"/>
                <w:u w:val="none" w:color="auto"/>
                <w:vertAlign w:val="superscript"/>
              </w:rPr>
              <w:t>2</w:t>
            </w:r>
            <w:r>
              <w:rPr>
                <w:rFonts w:hint="default" w:ascii="Times New Roman" w:hAnsi="Times New Roman" w:cs="Times New Roman"/>
                <w:color w:val="000000"/>
                <w:sz w:val="24"/>
                <w:szCs w:val="24"/>
                <w:u w:val="none" w:color="auto"/>
              </w:rPr>
              <w:t>·次，本项目取1.5L/m</w:t>
            </w:r>
            <w:r>
              <w:rPr>
                <w:rFonts w:hint="default" w:ascii="Times New Roman" w:hAnsi="Times New Roman" w:cs="Times New Roman"/>
                <w:color w:val="000000"/>
                <w:sz w:val="24"/>
                <w:szCs w:val="24"/>
                <w:u w:val="none" w:color="auto"/>
                <w:vertAlign w:val="superscript"/>
              </w:rPr>
              <w:t>2</w:t>
            </w:r>
            <w:r>
              <w:rPr>
                <w:rFonts w:hint="default" w:ascii="Times New Roman" w:hAnsi="Times New Roman" w:cs="Times New Roman"/>
                <w:color w:val="000000"/>
                <w:sz w:val="24"/>
                <w:szCs w:val="24"/>
                <w:u w:val="none" w:color="auto"/>
              </w:rPr>
              <w:t>·次，每天清洗一次，年工作3</w:t>
            </w:r>
            <w:r>
              <w:rPr>
                <w:rFonts w:hint="default" w:ascii="Times New Roman" w:hAnsi="Times New Roman" w:cs="Times New Roman"/>
                <w:color w:val="000000"/>
                <w:sz w:val="24"/>
                <w:szCs w:val="24"/>
                <w:u w:val="none" w:color="auto"/>
                <w:lang w:val="en-US" w:eastAsia="zh-CN"/>
              </w:rPr>
              <w:t>00</w:t>
            </w:r>
            <w:r>
              <w:rPr>
                <w:rFonts w:hint="default" w:ascii="Times New Roman" w:hAnsi="Times New Roman" w:cs="Times New Roman"/>
                <w:color w:val="000000"/>
                <w:sz w:val="24"/>
                <w:szCs w:val="24"/>
                <w:u w:val="none" w:color="auto"/>
              </w:rPr>
              <w:t>天，地面清洗用水量为</w:t>
            </w:r>
            <w:r>
              <w:rPr>
                <w:rFonts w:hint="default" w:ascii="Times New Roman" w:hAnsi="Times New Roman" w:cs="Times New Roman"/>
                <w:color w:val="000000"/>
                <w:sz w:val="24"/>
                <w:szCs w:val="24"/>
                <w:u w:val="none" w:color="auto"/>
                <w:lang w:val="en-US" w:eastAsia="zh-CN"/>
              </w:rPr>
              <w:t>0.9</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/d、</w:t>
            </w:r>
            <w:r>
              <w:rPr>
                <w:rFonts w:hint="default" w:ascii="Times New Roman" w:hAnsi="Times New Roman" w:cs="Times New Roman"/>
                <w:color w:val="000000"/>
                <w:sz w:val="24"/>
                <w:szCs w:val="24"/>
                <w:u w:val="none" w:color="auto"/>
                <w:lang w:val="en-US" w:eastAsia="zh-CN"/>
              </w:rPr>
              <w:t>270</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/a，排水系数按90%计，则地面清洗废水排放量为</w:t>
            </w:r>
            <w:r>
              <w:rPr>
                <w:rFonts w:hint="default" w:ascii="Times New Roman" w:hAnsi="Times New Roman" w:cs="Times New Roman"/>
                <w:color w:val="000000"/>
                <w:sz w:val="24"/>
                <w:szCs w:val="24"/>
                <w:u w:val="none" w:color="auto"/>
                <w:lang w:val="en-US" w:eastAsia="zh-CN"/>
              </w:rPr>
              <w:t>0.81</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/d、</w:t>
            </w:r>
            <w:r>
              <w:rPr>
                <w:rFonts w:hint="default" w:ascii="Times New Roman" w:hAnsi="Times New Roman" w:cs="Times New Roman"/>
                <w:color w:val="000000"/>
                <w:sz w:val="24"/>
                <w:szCs w:val="24"/>
                <w:u w:val="none" w:color="auto"/>
                <w:lang w:val="en-US" w:eastAsia="zh-CN"/>
              </w:rPr>
              <w:t>243</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/a。</w:t>
            </w:r>
          </w:p>
          <w:p w14:paraId="2A2E74D4">
            <w:pPr>
              <w:pStyle w:val="12"/>
              <w:tabs>
                <w:tab w:val="left" w:pos="1021"/>
              </w:tabs>
              <w:spacing w:line="360" w:lineRule="auto"/>
              <w:ind w:firstLine="482"/>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w:t>
            </w:r>
            <w:r>
              <w:rPr>
                <w:rFonts w:hint="default" w:ascii="Times New Roman" w:hAnsi="Times New Roman" w:cs="Times New Roman"/>
                <w:b/>
                <w:bCs/>
                <w:sz w:val="24"/>
                <w:szCs w:val="24"/>
                <w:u w:val="none" w:color="auto"/>
                <w:lang w:val="en-US" w:eastAsia="zh-CN"/>
              </w:rPr>
              <w:t>4</w:t>
            </w:r>
            <w:r>
              <w:rPr>
                <w:rFonts w:hint="default" w:ascii="Times New Roman" w:hAnsi="Times New Roman" w:cs="Times New Roman"/>
                <w:b/>
                <w:bCs/>
                <w:sz w:val="24"/>
                <w:szCs w:val="24"/>
                <w:u w:val="none" w:color="auto"/>
              </w:rPr>
              <w:t>）车辆清洗用排水</w:t>
            </w:r>
          </w:p>
          <w:p w14:paraId="6C0B3E03">
            <w:pPr>
              <w:pStyle w:val="12"/>
              <w:tabs>
                <w:tab w:val="left" w:pos="1021"/>
              </w:tabs>
              <w:spacing w:line="360" w:lineRule="auto"/>
              <w:ind w:firstLine="48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根据</w:t>
            </w:r>
            <w:r>
              <w:rPr>
                <w:rFonts w:hint="default" w:ascii="Times New Roman" w:hAnsi="Times New Roman" w:cs="Times New Roman"/>
                <w:sz w:val="24"/>
                <w:szCs w:val="24"/>
                <w:u w:val="none" w:color="auto"/>
                <w:lang w:val="en-US" w:eastAsia="zh-CN"/>
              </w:rPr>
              <w:t>同类型屠宰场</w:t>
            </w:r>
            <w:r>
              <w:rPr>
                <w:rFonts w:hint="default" w:ascii="Times New Roman" w:hAnsi="Times New Roman" w:cs="Times New Roman"/>
                <w:sz w:val="24"/>
                <w:szCs w:val="24"/>
                <w:u w:val="none" w:color="auto"/>
              </w:rPr>
              <w:t>经验，来往屠宰厂区的运输车辆清洗用水量约为</w:t>
            </w:r>
            <w:r>
              <w:rPr>
                <w:rFonts w:hint="default" w:ascii="Times New Roman" w:hAnsi="Times New Roman" w:cs="Times New Roman"/>
                <w:sz w:val="24"/>
                <w:szCs w:val="24"/>
                <w:u w:val="none" w:color="auto"/>
                <w:lang w:val="en-US" w:eastAsia="zh-CN"/>
              </w:rPr>
              <w:t>1</w:t>
            </w:r>
            <w:r>
              <w:rPr>
                <w:rFonts w:hint="default" w:ascii="Times New Roman" w:hAnsi="Times New Roman" w:cs="Times New Roman"/>
                <w:sz w:val="24"/>
                <w:szCs w:val="24"/>
                <w:u w:val="none" w:color="auto"/>
              </w:rPr>
              <w:t>.</w:t>
            </w:r>
            <w:r>
              <w:rPr>
                <w:rFonts w:hint="default" w:ascii="Times New Roman" w:hAnsi="Times New Roman" w:cs="Times New Roman"/>
                <w:sz w:val="24"/>
                <w:szCs w:val="24"/>
                <w:u w:val="none" w:color="auto"/>
                <w:lang w:val="en-US" w:eastAsia="zh-CN"/>
              </w:rPr>
              <w:t>5</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/d，</w:t>
            </w:r>
            <w:r>
              <w:rPr>
                <w:rFonts w:hint="default" w:ascii="Times New Roman" w:hAnsi="Times New Roman" w:cs="Times New Roman"/>
                <w:sz w:val="24"/>
                <w:szCs w:val="24"/>
                <w:u w:val="none" w:color="auto"/>
                <w:lang w:val="en-US" w:eastAsia="zh-CN"/>
              </w:rPr>
              <w:t>450</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/a，排水系数按90%计，则运输车辆清洗废水排放量为</w:t>
            </w:r>
            <w:r>
              <w:rPr>
                <w:rFonts w:hint="default" w:ascii="Times New Roman" w:hAnsi="Times New Roman" w:cs="Times New Roman"/>
                <w:sz w:val="24"/>
                <w:szCs w:val="24"/>
                <w:u w:val="none" w:color="auto"/>
                <w:lang w:val="en-US" w:eastAsia="zh-CN"/>
              </w:rPr>
              <w:t>1.35</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/d、</w:t>
            </w:r>
            <w:r>
              <w:rPr>
                <w:rFonts w:hint="default" w:ascii="Times New Roman" w:hAnsi="Times New Roman" w:cs="Times New Roman"/>
                <w:sz w:val="24"/>
                <w:szCs w:val="24"/>
                <w:u w:val="none" w:color="auto"/>
                <w:lang w:val="en-US" w:eastAsia="zh-CN"/>
              </w:rPr>
              <w:t>405</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/a。</w:t>
            </w:r>
          </w:p>
          <w:p w14:paraId="2309471B">
            <w:pPr>
              <w:pStyle w:val="12"/>
              <w:tabs>
                <w:tab w:val="left" w:pos="1021"/>
              </w:tabs>
              <w:spacing w:line="360" w:lineRule="auto"/>
              <w:ind w:firstLine="482"/>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w:t>
            </w:r>
            <w:r>
              <w:rPr>
                <w:rFonts w:hint="eastAsia" w:ascii="Times New Roman" w:hAnsi="Times New Roman" w:eastAsia="宋体" w:cs="Times New Roman"/>
                <w:b/>
                <w:bCs/>
                <w:sz w:val="24"/>
                <w:szCs w:val="24"/>
                <w:u w:val="none" w:color="auto"/>
                <w:lang w:val="en-US" w:eastAsia="zh-CN"/>
              </w:rPr>
              <w:t>5</w:t>
            </w:r>
            <w:r>
              <w:rPr>
                <w:rFonts w:hint="default" w:ascii="Times New Roman" w:hAnsi="Times New Roman" w:cs="Times New Roman"/>
                <w:b/>
                <w:bCs/>
                <w:sz w:val="24"/>
                <w:szCs w:val="24"/>
                <w:u w:val="none" w:color="auto"/>
              </w:rPr>
              <w:t>）生活用排水</w:t>
            </w:r>
          </w:p>
          <w:p w14:paraId="5692CCE1">
            <w:pPr>
              <w:pStyle w:val="12"/>
              <w:tabs>
                <w:tab w:val="left" w:pos="1021"/>
              </w:tabs>
              <w:spacing w:line="360" w:lineRule="auto"/>
              <w:ind w:firstLine="480"/>
              <w:rPr>
                <w:rFonts w:hint="default" w:ascii="Times New Roman" w:hAnsi="Times New Roman" w:cs="Times New Roman"/>
                <w:color w:val="000000"/>
                <w:sz w:val="24"/>
                <w:szCs w:val="24"/>
                <w:u w:val="none" w:color="auto"/>
              </w:rPr>
            </w:pPr>
            <w:r>
              <w:rPr>
                <w:rFonts w:hint="default" w:ascii="Times New Roman" w:hAnsi="Times New Roman" w:cs="Times New Roman"/>
                <w:sz w:val="24"/>
                <w:szCs w:val="24"/>
                <w:u w:val="none" w:color="auto"/>
              </w:rPr>
              <w:t>项目定员</w:t>
            </w:r>
            <w:r>
              <w:rPr>
                <w:rFonts w:hint="default" w:ascii="Times New Roman" w:hAnsi="Times New Roman" w:cs="Times New Roman"/>
                <w:sz w:val="24"/>
                <w:szCs w:val="24"/>
                <w:u w:val="none" w:color="auto"/>
                <w:lang w:val="en-US" w:eastAsia="zh-CN"/>
              </w:rPr>
              <w:t>30</w:t>
            </w:r>
            <w:r>
              <w:rPr>
                <w:rFonts w:hint="default" w:ascii="Times New Roman" w:hAnsi="Times New Roman" w:cs="Times New Roman"/>
                <w:sz w:val="24"/>
                <w:szCs w:val="24"/>
                <w:u w:val="none" w:color="auto"/>
                <w:lang w:eastAsia="zh-CN"/>
              </w:rPr>
              <w:t>人</w:t>
            </w:r>
            <w:r>
              <w:rPr>
                <w:rFonts w:hint="default" w:ascii="Times New Roman" w:hAnsi="Times New Roman" w:cs="Times New Roman"/>
                <w:sz w:val="24"/>
                <w:szCs w:val="24"/>
                <w:u w:val="none" w:color="auto"/>
              </w:rPr>
              <w:t>，</w:t>
            </w:r>
            <w:r>
              <w:rPr>
                <w:rFonts w:hint="default" w:ascii="Times New Roman" w:hAnsi="Times New Roman" w:cs="Times New Roman"/>
                <w:sz w:val="24"/>
                <w:szCs w:val="24"/>
                <w:u w:val="none" w:color="auto"/>
                <w:lang w:val="en-US" w:eastAsia="zh-CN"/>
              </w:rPr>
              <w:t>其中3人</w:t>
            </w:r>
            <w:r>
              <w:rPr>
                <w:rFonts w:hint="default" w:ascii="Times New Roman" w:hAnsi="Times New Roman" w:cs="Times New Roman"/>
                <w:sz w:val="24"/>
                <w:szCs w:val="24"/>
                <w:u w:val="none" w:color="auto"/>
              </w:rPr>
              <w:t>在场内住宿，参考《湖南省用水定额》（DB43/T388-2020）的用水定额，</w:t>
            </w:r>
            <w:r>
              <w:rPr>
                <w:rFonts w:hint="default" w:ascii="Times New Roman" w:hAnsi="Times New Roman" w:cs="Times New Roman"/>
                <w:color w:val="000000"/>
                <w:sz w:val="24"/>
                <w:szCs w:val="24"/>
                <w:u w:val="none" w:color="auto"/>
              </w:rPr>
              <w:t>本项目场内住宿员工用水系数按0.15m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/d·人计算，不住宿员工按0.0</w:t>
            </w:r>
            <w:r>
              <w:rPr>
                <w:rFonts w:hint="default" w:ascii="Times New Roman" w:hAnsi="Times New Roman" w:cs="Times New Roman"/>
                <w:color w:val="000000"/>
                <w:sz w:val="24"/>
                <w:szCs w:val="24"/>
                <w:u w:val="none" w:color="auto"/>
                <w:lang w:val="en-US" w:eastAsia="zh-CN"/>
              </w:rPr>
              <w:t>5</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/d·人</w:t>
            </w:r>
            <w:r>
              <w:rPr>
                <w:rFonts w:hint="default" w:ascii="Times New Roman" w:hAnsi="Times New Roman" w:cs="Times New Roman"/>
                <w:sz w:val="24"/>
                <w:szCs w:val="24"/>
                <w:u w:val="none" w:color="auto"/>
              </w:rPr>
              <w:t>，</w:t>
            </w:r>
            <w:r>
              <w:rPr>
                <w:rFonts w:hint="default" w:ascii="Times New Roman" w:hAnsi="Times New Roman" w:cs="Times New Roman"/>
                <w:color w:val="000000"/>
                <w:sz w:val="24"/>
                <w:szCs w:val="24"/>
                <w:u w:val="none" w:color="auto"/>
              </w:rPr>
              <w:t>则项目生活用水量约为1</w:t>
            </w:r>
            <w:r>
              <w:rPr>
                <w:rFonts w:hint="default" w:ascii="Times New Roman" w:hAnsi="Times New Roman" w:cs="Times New Roman"/>
                <w:color w:val="000000"/>
                <w:sz w:val="24"/>
                <w:szCs w:val="24"/>
                <w:u w:val="none" w:color="auto"/>
                <w:lang w:val="en-US" w:eastAsia="zh-CN"/>
              </w:rPr>
              <w:t>.8</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/d，即</w:t>
            </w:r>
            <w:r>
              <w:rPr>
                <w:rFonts w:hint="default" w:ascii="Times New Roman" w:hAnsi="Times New Roman" w:cs="Times New Roman"/>
                <w:color w:val="000000"/>
                <w:sz w:val="24"/>
                <w:szCs w:val="24"/>
                <w:u w:val="none" w:color="auto"/>
                <w:lang w:val="en-US" w:eastAsia="zh-CN"/>
              </w:rPr>
              <w:t>540</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/a，生活污水产生系数按0.85计算，则项目员工生活污水产生量为1</w:t>
            </w:r>
            <w:r>
              <w:rPr>
                <w:rFonts w:hint="default" w:ascii="Times New Roman" w:hAnsi="Times New Roman" w:cs="Times New Roman"/>
                <w:color w:val="000000"/>
                <w:sz w:val="24"/>
                <w:szCs w:val="24"/>
                <w:u w:val="none" w:color="auto"/>
                <w:lang w:val="en-US" w:eastAsia="zh-CN"/>
              </w:rPr>
              <w:t>.53</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/d，即</w:t>
            </w:r>
            <w:r>
              <w:rPr>
                <w:rFonts w:hint="default" w:ascii="Times New Roman" w:hAnsi="Times New Roman" w:cs="Times New Roman"/>
                <w:color w:val="000000"/>
                <w:sz w:val="24"/>
                <w:szCs w:val="24"/>
                <w:u w:val="none" w:color="auto"/>
                <w:lang w:val="en-US" w:eastAsia="zh-CN"/>
              </w:rPr>
              <w:t>459</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/a。</w:t>
            </w:r>
          </w:p>
          <w:p w14:paraId="1C533FA3">
            <w:pPr>
              <w:pStyle w:val="12"/>
              <w:tabs>
                <w:tab w:val="left" w:pos="1021"/>
              </w:tabs>
              <w:spacing w:line="360" w:lineRule="auto"/>
              <w:ind w:firstLine="48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项目厂区实行雨污分流、清污分流排水体制，项目所在位置属于宁远县污水处理厂的纳污范围，因此，各类生产废水经厂区自建的污水处理站</w:t>
            </w:r>
            <w:r>
              <w:rPr>
                <w:rFonts w:hint="default" w:ascii="Times New Roman" w:hAnsi="Times New Roman" w:cs="Times New Roman"/>
                <w:sz w:val="24"/>
                <w:szCs w:val="24"/>
                <w:u w:val="none" w:color="auto"/>
              </w:rPr>
              <w:t>（</w:t>
            </w:r>
            <w:r>
              <w:rPr>
                <w:rFonts w:hint="eastAsia" w:ascii="Times New Roman" w:hAnsi="Times New Roman" w:cs="Times New Roman"/>
                <w:sz w:val="24"/>
                <w:szCs w:val="24"/>
                <w:u w:val="none" w:color="auto"/>
                <w:lang w:val="en-US" w:eastAsia="zh-CN"/>
              </w:rPr>
              <w:t>预处理+</w:t>
            </w:r>
            <w:r>
              <w:rPr>
                <w:rFonts w:hint="default" w:ascii="Times New Roman" w:hAnsi="Times New Roman" w:cs="Times New Roman"/>
                <w:sz w:val="24"/>
                <w:szCs w:val="24"/>
                <w:u w:val="none" w:color="auto"/>
                <w:vertAlign w:val="baseline"/>
              </w:rPr>
              <w:t>水质调节</w:t>
            </w:r>
            <w:r>
              <w:rPr>
                <w:rFonts w:hint="default" w:ascii="Times New Roman" w:hAnsi="Times New Roman" w:cs="Times New Roman"/>
                <w:sz w:val="24"/>
                <w:szCs w:val="24"/>
                <w:u w:val="none" w:color="auto"/>
                <w:vertAlign w:val="baseline"/>
                <w:lang w:val="en-US" w:eastAsia="zh-CN"/>
              </w:rPr>
              <w:t>+</w:t>
            </w:r>
            <w:r>
              <w:rPr>
                <w:rFonts w:hint="default" w:ascii="Times New Roman" w:hAnsi="Times New Roman" w:cs="Times New Roman"/>
                <w:sz w:val="24"/>
                <w:szCs w:val="24"/>
                <w:u w:val="none" w:color="auto"/>
                <w:vertAlign w:val="baseline"/>
              </w:rPr>
              <w:t>气浮</w:t>
            </w:r>
            <w:r>
              <w:rPr>
                <w:rFonts w:hint="default" w:ascii="Times New Roman" w:hAnsi="Times New Roman" w:cs="Times New Roman"/>
                <w:sz w:val="24"/>
                <w:szCs w:val="24"/>
                <w:u w:val="none" w:color="auto"/>
                <w:vertAlign w:val="baseline"/>
                <w:lang w:val="en-US" w:eastAsia="zh-CN"/>
              </w:rPr>
              <w:t>+</w:t>
            </w:r>
            <w:r>
              <w:rPr>
                <w:rFonts w:hint="default" w:ascii="Times New Roman" w:hAnsi="Times New Roman" w:cs="Times New Roman"/>
                <w:sz w:val="24"/>
                <w:szCs w:val="24"/>
                <w:u w:val="none" w:color="auto"/>
                <w:vertAlign w:val="baseline"/>
              </w:rPr>
              <w:t>厌氧处理</w:t>
            </w:r>
            <w:r>
              <w:rPr>
                <w:rFonts w:hint="default" w:ascii="Times New Roman" w:hAnsi="Times New Roman" w:cs="Times New Roman"/>
                <w:sz w:val="24"/>
                <w:szCs w:val="24"/>
                <w:u w:val="none" w:color="auto"/>
                <w:vertAlign w:val="baseline"/>
                <w:lang w:val="en-US" w:eastAsia="zh-CN"/>
              </w:rPr>
              <w:t>+</w:t>
            </w:r>
            <w:r>
              <w:rPr>
                <w:rFonts w:hint="default" w:ascii="Times New Roman" w:hAnsi="Times New Roman" w:cs="Times New Roman"/>
                <w:sz w:val="24"/>
                <w:szCs w:val="24"/>
                <w:u w:val="none" w:color="auto"/>
                <w:vertAlign w:val="baseline"/>
              </w:rPr>
              <w:t>好氧处理</w:t>
            </w:r>
            <w:r>
              <w:rPr>
                <w:rFonts w:hint="default" w:ascii="Times New Roman" w:hAnsi="Times New Roman" w:cs="Times New Roman"/>
                <w:sz w:val="24"/>
                <w:szCs w:val="24"/>
                <w:u w:val="none" w:color="auto"/>
                <w:vertAlign w:val="baseline"/>
                <w:lang w:val="en-US" w:eastAsia="zh-CN"/>
              </w:rPr>
              <w:t>+</w:t>
            </w:r>
            <w:r>
              <w:rPr>
                <w:rFonts w:hint="default" w:ascii="Times New Roman" w:hAnsi="Times New Roman" w:cs="Times New Roman"/>
                <w:sz w:val="24"/>
                <w:szCs w:val="24"/>
                <w:u w:val="none" w:color="auto"/>
                <w:vertAlign w:val="baseline"/>
              </w:rPr>
              <w:t>沉淀</w:t>
            </w:r>
            <w:r>
              <w:rPr>
                <w:rFonts w:hint="default" w:ascii="Times New Roman" w:hAnsi="Times New Roman" w:cs="Times New Roman"/>
                <w:sz w:val="24"/>
                <w:szCs w:val="24"/>
                <w:u w:val="none" w:color="auto"/>
                <w:vertAlign w:val="baseline"/>
                <w:lang w:val="en-US" w:eastAsia="zh-CN"/>
              </w:rPr>
              <w:t>+</w:t>
            </w:r>
            <w:r>
              <w:rPr>
                <w:rFonts w:hint="default" w:ascii="Times New Roman" w:hAnsi="Times New Roman" w:cs="Times New Roman"/>
                <w:sz w:val="24"/>
                <w:szCs w:val="24"/>
                <w:u w:val="none" w:color="auto"/>
                <w:vertAlign w:val="baseline"/>
              </w:rPr>
              <w:t>消毒</w:t>
            </w:r>
            <w:r>
              <w:rPr>
                <w:rFonts w:hint="default" w:ascii="Times New Roman" w:hAnsi="Times New Roman" w:cs="Times New Roman"/>
                <w:sz w:val="24"/>
                <w:szCs w:val="24"/>
                <w:u w:val="none" w:color="auto"/>
              </w:rPr>
              <w:t>）</w:t>
            </w:r>
            <w:r>
              <w:rPr>
                <w:rFonts w:hint="default" w:ascii="Times New Roman" w:hAnsi="Times New Roman" w:cs="Times New Roman"/>
                <w:color w:val="000000"/>
                <w:sz w:val="24"/>
                <w:szCs w:val="24"/>
                <w:u w:val="none" w:color="auto"/>
              </w:rPr>
              <w:t>处理达到《肉类加工工业水污染排放标准》（GB13457-1992）表3中三级标准及宁远县污水处理厂纳管标准的较严值后，再排入宁远县污水处理厂作进一步处理，最终达标尾水排入泠江河。</w:t>
            </w:r>
          </w:p>
          <w:p w14:paraId="4F27C84F">
            <w:pPr>
              <w:pStyle w:val="12"/>
              <w:tabs>
                <w:tab w:val="left" w:pos="1021"/>
              </w:tabs>
              <w:spacing w:line="360" w:lineRule="auto"/>
              <w:ind w:firstLine="48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员工生活污水则经隔油池、化粪池预处理达到《污水综合排放标准》（GB8978-1996）三级标准及宁远县污水处理厂纳管标准的较严值后，再排入宁远县污水处理厂作进一步处理，最终达标尾水排入泠江河。</w:t>
            </w:r>
          </w:p>
          <w:p w14:paraId="1705E313">
            <w:pPr>
              <w:pStyle w:val="12"/>
              <w:tabs>
                <w:tab w:val="left" w:pos="1021"/>
              </w:tabs>
              <w:spacing w:line="360" w:lineRule="auto"/>
              <w:ind w:firstLine="480"/>
              <w:rPr>
                <w:rFonts w:hint="default" w:ascii="Times New Roman" w:hAnsi="Times New Roman" w:cs="Times New Roman"/>
                <w:u w:val="none" w:color="auto"/>
              </w:rPr>
            </w:pPr>
            <w:r>
              <w:rPr>
                <w:rFonts w:hint="default" w:ascii="Times New Roman" w:hAnsi="Times New Roman" w:cs="Times New Roman"/>
                <w:sz w:val="24"/>
                <w:szCs w:val="24"/>
                <w:u w:val="none" w:color="auto"/>
              </w:rPr>
              <w:t>因此，项目运营期水平衡分析表见表</w:t>
            </w:r>
            <w:r>
              <w:rPr>
                <w:rFonts w:hint="default" w:ascii="Times New Roman" w:hAnsi="Times New Roman" w:cs="Times New Roman"/>
                <w:sz w:val="24"/>
                <w:szCs w:val="24"/>
                <w:u w:val="none" w:color="auto"/>
                <w:lang w:val="en-US" w:eastAsia="zh-CN"/>
              </w:rPr>
              <w:t>1-4</w:t>
            </w:r>
            <w:r>
              <w:rPr>
                <w:rFonts w:hint="default" w:ascii="Times New Roman" w:hAnsi="Times New Roman" w:cs="Times New Roman"/>
                <w:sz w:val="24"/>
                <w:szCs w:val="24"/>
                <w:u w:val="none" w:color="auto"/>
              </w:rPr>
              <w:t>及图</w:t>
            </w:r>
            <w:r>
              <w:rPr>
                <w:rFonts w:hint="default" w:ascii="Times New Roman" w:hAnsi="Times New Roman" w:cs="Times New Roman"/>
                <w:sz w:val="24"/>
                <w:szCs w:val="24"/>
                <w:u w:val="none" w:color="auto"/>
                <w:lang w:val="en-US" w:eastAsia="zh-CN"/>
              </w:rPr>
              <w:t>1-2</w:t>
            </w:r>
            <w:r>
              <w:rPr>
                <w:rFonts w:hint="default" w:ascii="Times New Roman" w:hAnsi="Times New Roman" w:cs="Times New Roman"/>
                <w:sz w:val="24"/>
                <w:szCs w:val="24"/>
                <w:u w:val="none" w:color="auto"/>
              </w:rPr>
              <w:t>。</w:t>
            </w:r>
          </w:p>
          <w:p w14:paraId="7C272248">
            <w:pPr>
              <w:pStyle w:val="12"/>
              <w:tabs>
                <w:tab w:val="left" w:pos="1021"/>
              </w:tabs>
              <w:spacing w:line="240" w:lineRule="auto"/>
              <w:ind w:firstLine="0" w:firstLineChars="0"/>
              <w:jc w:val="center"/>
              <w:rPr>
                <w:rFonts w:hint="default" w:ascii="Times New Roman" w:hAnsi="Times New Roman" w:cs="Times New Roman"/>
                <w:b/>
                <w:bCs/>
                <w:color w:val="000000"/>
                <w:u w:val="none" w:color="auto"/>
              </w:rPr>
            </w:pPr>
            <w:r>
              <w:rPr>
                <w:rFonts w:hint="default" w:ascii="Times New Roman" w:hAnsi="Times New Roman" w:cs="Times New Roman"/>
                <w:b/>
                <w:bCs/>
                <w:color w:val="000000"/>
                <w:u w:val="none" w:color="auto"/>
              </w:rPr>
              <w:t>表</w:t>
            </w:r>
            <w:r>
              <w:rPr>
                <w:rFonts w:hint="default" w:ascii="Times New Roman" w:hAnsi="Times New Roman" w:cs="Times New Roman"/>
                <w:b/>
                <w:bCs/>
                <w:color w:val="000000"/>
                <w:u w:val="none" w:color="auto"/>
                <w:lang w:val="en-US" w:eastAsia="zh-CN"/>
              </w:rPr>
              <w:t>1-4</w:t>
            </w:r>
            <w:r>
              <w:rPr>
                <w:rFonts w:hint="default" w:ascii="Times New Roman" w:hAnsi="Times New Roman" w:cs="Times New Roman"/>
                <w:b/>
                <w:bCs/>
                <w:color w:val="000000"/>
                <w:u w:val="none" w:color="auto"/>
              </w:rPr>
              <w:t>运营期水平衡分析表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 w:type="dxa"/>
                <w:bottom w:w="0" w:type="dxa"/>
                <w:right w:w="1" w:type="dxa"/>
              </w:tblCellMar>
            </w:tblPr>
            <w:tblGrid>
              <w:gridCol w:w="1401"/>
              <w:gridCol w:w="1102"/>
              <w:gridCol w:w="1268"/>
              <w:gridCol w:w="855"/>
              <w:gridCol w:w="946"/>
              <w:gridCol w:w="2252"/>
            </w:tblGrid>
            <w:tr w14:paraId="1476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 w:type="dxa"/>
                  <w:bottom w:w="0" w:type="dxa"/>
                  <w:right w:w="1" w:type="dxa"/>
                </w:tblCellMar>
              </w:tblPrEx>
              <w:trPr>
                <w:trHeight w:val="626" w:hRule="atLeast"/>
                <w:jc w:val="center"/>
              </w:trPr>
              <w:tc>
                <w:tcPr>
                  <w:tcW w:w="1401" w:type="dxa"/>
                  <w:noWrap w:val="0"/>
                  <w:vAlign w:val="center"/>
                </w:tcPr>
                <w:p w14:paraId="48B1566E">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用排水环节</w:t>
                  </w:r>
                </w:p>
              </w:tc>
              <w:tc>
                <w:tcPr>
                  <w:tcW w:w="1102" w:type="dxa"/>
                  <w:noWrap w:val="0"/>
                  <w:vAlign w:val="center"/>
                </w:tcPr>
                <w:p w14:paraId="2C70248F">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日用水量</w:t>
                  </w:r>
                </w:p>
                <w:p w14:paraId="23B1E039">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m</w:t>
                  </w:r>
                  <w:r>
                    <w:rPr>
                      <w:rFonts w:hint="default" w:ascii="Times New Roman" w:hAnsi="Times New Roman" w:cs="Times New Roman"/>
                      <w:sz w:val="21"/>
                      <w:szCs w:val="21"/>
                      <w:u w:val="none" w:color="auto"/>
                      <w:vertAlign w:val="superscript"/>
                    </w:rPr>
                    <w:t>3</w:t>
                  </w:r>
                  <w:r>
                    <w:rPr>
                      <w:rFonts w:hint="default" w:ascii="Times New Roman" w:hAnsi="Times New Roman" w:cs="Times New Roman"/>
                      <w:sz w:val="21"/>
                      <w:szCs w:val="21"/>
                      <w:u w:val="none" w:color="auto"/>
                    </w:rPr>
                    <w:t>/d</w:t>
                  </w:r>
                </w:p>
              </w:tc>
              <w:tc>
                <w:tcPr>
                  <w:tcW w:w="1268" w:type="dxa"/>
                  <w:noWrap w:val="0"/>
                  <w:vAlign w:val="center"/>
                </w:tcPr>
                <w:p w14:paraId="484F63D6">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年用水量</w:t>
                  </w:r>
                </w:p>
                <w:p w14:paraId="69A0E652">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m</w:t>
                  </w:r>
                  <w:r>
                    <w:rPr>
                      <w:rFonts w:hint="default" w:ascii="Times New Roman" w:hAnsi="Times New Roman" w:cs="Times New Roman"/>
                      <w:sz w:val="21"/>
                      <w:szCs w:val="21"/>
                      <w:u w:val="none" w:color="auto"/>
                      <w:vertAlign w:val="superscript"/>
                    </w:rPr>
                    <w:t>3</w:t>
                  </w:r>
                  <w:r>
                    <w:rPr>
                      <w:rFonts w:hint="default" w:ascii="Times New Roman" w:hAnsi="Times New Roman" w:cs="Times New Roman"/>
                      <w:sz w:val="21"/>
                      <w:szCs w:val="21"/>
                      <w:u w:val="none" w:color="auto"/>
                    </w:rPr>
                    <w:t>/a</w:t>
                  </w:r>
                </w:p>
              </w:tc>
              <w:tc>
                <w:tcPr>
                  <w:tcW w:w="855" w:type="dxa"/>
                  <w:noWrap w:val="0"/>
                  <w:vAlign w:val="center"/>
                </w:tcPr>
                <w:p w14:paraId="01A47FA5">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日排水量m</w:t>
                  </w:r>
                  <w:r>
                    <w:rPr>
                      <w:rFonts w:hint="default" w:ascii="Times New Roman" w:hAnsi="Times New Roman" w:cs="Times New Roman"/>
                      <w:sz w:val="21"/>
                      <w:szCs w:val="21"/>
                      <w:u w:val="none" w:color="auto"/>
                      <w:vertAlign w:val="superscript"/>
                    </w:rPr>
                    <w:t>3</w:t>
                  </w:r>
                  <w:r>
                    <w:rPr>
                      <w:rFonts w:hint="default" w:ascii="Times New Roman" w:hAnsi="Times New Roman" w:cs="Times New Roman"/>
                      <w:sz w:val="21"/>
                      <w:szCs w:val="21"/>
                      <w:u w:val="none" w:color="auto"/>
                    </w:rPr>
                    <w:t>/a</w:t>
                  </w:r>
                </w:p>
              </w:tc>
              <w:tc>
                <w:tcPr>
                  <w:tcW w:w="946" w:type="dxa"/>
                  <w:noWrap w:val="0"/>
                  <w:vAlign w:val="center"/>
                </w:tcPr>
                <w:p w14:paraId="1C74D125">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年排水量</w:t>
                  </w:r>
                </w:p>
                <w:p w14:paraId="7E79D592">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m</w:t>
                  </w:r>
                  <w:r>
                    <w:rPr>
                      <w:rFonts w:hint="default" w:ascii="Times New Roman" w:hAnsi="Times New Roman" w:cs="Times New Roman"/>
                      <w:sz w:val="21"/>
                      <w:szCs w:val="21"/>
                      <w:u w:val="none" w:color="auto"/>
                      <w:vertAlign w:val="superscript"/>
                    </w:rPr>
                    <w:t>3</w:t>
                  </w:r>
                  <w:r>
                    <w:rPr>
                      <w:rFonts w:hint="default" w:ascii="Times New Roman" w:hAnsi="Times New Roman" w:cs="Times New Roman"/>
                      <w:sz w:val="21"/>
                      <w:szCs w:val="21"/>
                      <w:u w:val="none" w:color="auto"/>
                    </w:rPr>
                    <w:t>/d</w:t>
                  </w:r>
                </w:p>
              </w:tc>
              <w:tc>
                <w:tcPr>
                  <w:tcW w:w="2252" w:type="dxa"/>
                  <w:noWrap w:val="0"/>
                  <w:vAlign w:val="center"/>
                </w:tcPr>
                <w:p w14:paraId="2CD904DA">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治理措施及去向</w:t>
                  </w:r>
                </w:p>
              </w:tc>
            </w:tr>
            <w:tr w14:paraId="198E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 w:type="dxa"/>
                  <w:bottom w:w="0" w:type="dxa"/>
                  <w:right w:w="1" w:type="dxa"/>
                </w:tblCellMar>
              </w:tblPrEx>
              <w:trPr>
                <w:trHeight w:val="317" w:hRule="atLeast"/>
                <w:jc w:val="center"/>
              </w:trPr>
              <w:tc>
                <w:tcPr>
                  <w:tcW w:w="1401" w:type="dxa"/>
                  <w:noWrap w:val="0"/>
                  <w:vAlign w:val="center"/>
                </w:tcPr>
                <w:p w14:paraId="6410B4C9">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屠宰过程</w:t>
                  </w:r>
                </w:p>
                <w:p w14:paraId="74DEFBAD">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c>
                <w:tcPr>
                  <w:tcW w:w="1102" w:type="dxa"/>
                  <w:noWrap w:val="0"/>
                  <w:vAlign w:val="center"/>
                </w:tcPr>
                <w:p w14:paraId="76332B92">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166.7</w:t>
                  </w:r>
                </w:p>
              </w:tc>
              <w:tc>
                <w:tcPr>
                  <w:tcW w:w="1268" w:type="dxa"/>
                  <w:noWrap w:val="0"/>
                  <w:vAlign w:val="center"/>
                </w:tcPr>
                <w:p w14:paraId="3BB5848B">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50000</w:t>
                  </w:r>
                </w:p>
              </w:tc>
              <w:tc>
                <w:tcPr>
                  <w:tcW w:w="855" w:type="dxa"/>
                  <w:noWrap w:val="0"/>
                  <w:vAlign w:val="center"/>
                </w:tcPr>
                <w:p w14:paraId="678B3AEC">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150</w:t>
                  </w:r>
                </w:p>
              </w:tc>
              <w:tc>
                <w:tcPr>
                  <w:tcW w:w="946" w:type="dxa"/>
                  <w:noWrap w:val="0"/>
                  <w:vAlign w:val="center"/>
                </w:tcPr>
                <w:p w14:paraId="48A1B1A7">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45000</w:t>
                  </w:r>
                </w:p>
              </w:tc>
              <w:tc>
                <w:tcPr>
                  <w:tcW w:w="2252" w:type="dxa"/>
                  <w:vMerge w:val="restart"/>
                  <w:noWrap w:val="0"/>
                  <w:vAlign w:val="center"/>
                </w:tcPr>
                <w:p w14:paraId="3611B2A3">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eastAsia="zh-CN"/>
                    </w:rPr>
                  </w:pPr>
                  <w:r>
                    <w:rPr>
                      <w:rFonts w:hint="default" w:ascii="Times New Roman" w:hAnsi="Times New Roman" w:cs="Times New Roman"/>
                      <w:color w:val="000000"/>
                      <w:sz w:val="21"/>
                      <w:szCs w:val="21"/>
                      <w:u w:val="none" w:color="auto"/>
                    </w:rPr>
                    <w:t>经厂区污水处理站处理后排入宁远县污水处理厂进一步处理，最终排入泠江河</w:t>
                  </w:r>
                </w:p>
              </w:tc>
            </w:tr>
            <w:tr w14:paraId="08B5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 w:type="dxa"/>
                  <w:bottom w:w="0" w:type="dxa"/>
                  <w:right w:w="1" w:type="dxa"/>
                </w:tblCellMar>
              </w:tblPrEx>
              <w:trPr>
                <w:trHeight w:val="324" w:hRule="atLeast"/>
                <w:jc w:val="center"/>
              </w:trPr>
              <w:tc>
                <w:tcPr>
                  <w:tcW w:w="1401" w:type="dxa"/>
                  <w:noWrap w:val="0"/>
                  <w:vAlign w:val="center"/>
                </w:tcPr>
                <w:p w14:paraId="3338A52C">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存放区待宰</w:t>
                  </w:r>
                  <w:r>
                    <w:rPr>
                      <w:rFonts w:hint="default" w:ascii="Times New Roman" w:hAnsi="Times New Roman" w:cs="Times New Roman"/>
                      <w:sz w:val="21"/>
                      <w:szCs w:val="21"/>
                      <w:u w:val="none" w:color="auto"/>
                      <w:lang w:val="en-US" w:eastAsia="zh-CN"/>
                    </w:rPr>
                    <w:t>兔子</w:t>
                  </w:r>
                  <w:r>
                    <w:rPr>
                      <w:rFonts w:hint="default" w:ascii="Times New Roman" w:hAnsi="Times New Roman" w:cs="Times New Roman"/>
                      <w:sz w:val="21"/>
                      <w:szCs w:val="21"/>
                      <w:u w:val="none" w:color="auto"/>
                    </w:rPr>
                    <w:t>饮用水</w:t>
                  </w:r>
                </w:p>
              </w:tc>
              <w:tc>
                <w:tcPr>
                  <w:tcW w:w="1102" w:type="dxa"/>
                  <w:noWrap w:val="0"/>
                  <w:vAlign w:val="center"/>
                </w:tcPr>
                <w:p w14:paraId="2E46941B">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0.067</w:t>
                  </w:r>
                </w:p>
              </w:tc>
              <w:tc>
                <w:tcPr>
                  <w:tcW w:w="1268" w:type="dxa"/>
                  <w:noWrap w:val="0"/>
                  <w:vAlign w:val="center"/>
                </w:tcPr>
                <w:p w14:paraId="6DD515B4">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20</w:t>
                  </w:r>
                </w:p>
              </w:tc>
              <w:tc>
                <w:tcPr>
                  <w:tcW w:w="855" w:type="dxa"/>
                  <w:noWrap w:val="0"/>
                  <w:vAlign w:val="center"/>
                </w:tcPr>
                <w:p w14:paraId="0B01FE20">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0.027</w:t>
                  </w:r>
                </w:p>
              </w:tc>
              <w:tc>
                <w:tcPr>
                  <w:tcW w:w="946" w:type="dxa"/>
                  <w:noWrap w:val="0"/>
                  <w:vAlign w:val="center"/>
                </w:tcPr>
                <w:p w14:paraId="4C70F45B">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eastAsia="zh-CN"/>
                    </w:rPr>
                  </w:pPr>
                  <w:r>
                    <w:rPr>
                      <w:rFonts w:hint="default" w:ascii="Times New Roman" w:hAnsi="Times New Roman" w:cs="Times New Roman"/>
                      <w:sz w:val="21"/>
                      <w:szCs w:val="21"/>
                      <w:u w:val="none" w:color="auto"/>
                      <w:lang w:val="en-US" w:eastAsia="zh-CN"/>
                    </w:rPr>
                    <w:t>8</w:t>
                  </w:r>
                </w:p>
              </w:tc>
              <w:tc>
                <w:tcPr>
                  <w:tcW w:w="2252" w:type="dxa"/>
                  <w:vMerge w:val="continue"/>
                  <w:noWrap w:val="0"/>
                  <w:vAlign w:val="center"/>
                </w:tcPr>
                <w:p w14:paraId="7BF2E12B">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r>
            <w:tr w14:paraId="29C4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 w:type="dxa"/>
                  <w:bottom w:w="0" w:type="dxa"/>
                  <w:right w:w="1" w:type="dxa"/>
                </w:tblCellMar>
              </w:tblPrEx>
              <w:trPr>
                <w:trHeight w:val="324" w:hRule="atLeast"/>
                <w:jc w:val="center"/>
              </w:trPr>
              <w:tc>
                <w:tcPr>
                  <w:tcW w:w="1401" w:type="dxa"/>
                  <w:noWrap w:val="0"/>
                  <w:vAlign w:val="center"/>
                </w:tcPr>
                <w:p w14:paraId="3BC94C5D">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车间地面清洗</w:t>
                  </w:r>
                </w:p>
              </w:tc>
              <w:tc>
                <w:tcPr>
                  <w:tcW w:w="1102" w:type="dxa"/>
                  <w:noWrap w:val="0"/>
                  <w:vAlign w:val="center"/>
                </w:tcPr>
                <w:p w14:paraId="028AD559">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0.9</w:t>
                  </w:r>
                </w:p>
              </w:tc>
              <w:tc>
                <w:tcPr>
                  <w:tcW w:w="1268" w:type="dxa"/>
                  <w:noWrap w:val="0"/>
                  <w:vAlign w:val="center"/>
                </w:tcPr>
                <w:p w14:paraId="458E122E">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270</w:t>
                  </w:r>
                </w:p>
              </w:tc>
              <w:tc>
                <w:tcPr>
                  <w:tcW w:w="855" w:type="dxa"/>
                  <w:noWrap w:val="0"/>
                  <w:vAlign w:val="center"/>
                </w:tcPr>
                <w:p w14:paraId="79F0EAE3">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0.81</w:t>
                  </w:r>
                </w:p>
              </w:tc>
              <w:tc>
                <w:tcPr>
                  <w:tcW w:w="946" w:type="dxa"/>
                  <w:noWrap w:val="0"/>
                  <w:vAlign w:val="center"/>
                </w:tcPr>
                <w:p w14:paraId="124D1D8D">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243</w:t>
                  </w:r>
                </w:p>
              </w:tc>
              <w:tc>
                <w:tcPr>
                  <w:tcW w:w="2252" w:type="dxa"/>
                  <w:vMerge w:val="continue"/>
                  <w:noWrap w:val="0"/>
                  <w:vAlign w:val="center"/>
                </w:tcPr>
                <w:p w14:paraId="4B892D20">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r>
            <w:tr w14:paraId="5BC9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 w:type="dxa"/>
                  <w:bottom w:w="0" w:type="dxa"/>
                  <w:right w:w="1" w:type="dxa"/>
                </w:tblCellMar>
              </w:tblPrEx>
              <w:trPr>
                <w:trHeight w:val="434" w:hRule="atLeast"/>
                <w:jc w:val="center"/>
              </w:trPr>
              <w:tc>
                <w:tcPr>
                  <w:tcW w:w="1401" w:type="dxa"/>
                  <w:noWrap w:val="0"/>
                  <w:vAlign w:val="center"/>
                </w:tcPr>
                <w:p w14:paraId="39D868C4">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运输车辆清洗</w:t>
                  </w:r>
                </w:p>
              </w:tc>
              <w:tc>
                <w:tcPr>
                  <w:tcW w:w="1102" w:type="dxa"/>
                  <w:noWrap w:val="0"/>
                  <w:vAlign w:val="center"/>
                </w:tcPr>
                <w:p w14:paraId="48E717C4">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1.5</w:t>
                  </w:r>
                </w:p>
              </w:tc>
              <w:tc>
                <w:tcPr>
                  <w:tcW w:w="1268" w:type="dxa"/>
                  <w:noWrap w:val="0"/>
                  <w:vAlign w:val="center"/>
                </w:tcPr>
                <w:p w14:paraId="0F6BFD1B">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450</w:t>
                  </w:r>
                </w:p>
              </w:tc>
              <w:tc>
                <w:tcPr>
                  <w:tcW w:w="855" w:type="dxa"/>
                  <w:noWrap w:val="0"/>
                  <w:vAlign w:val="center"/>
                </w:tcPr>
                <w:p w14:paraId="6C62A38A">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1.35</w:t>
                  </w:r>
                </w:p>
              </w:tc>
              <w:tc>
                <w:tcPr>
                  <w:tcW w:w="946" w:type="dxa"/>
                  <w:noWrap w:val="0"/>
                  <w:vAlign w:val="center"/>
                </w:tcPr>
                <w:p w14:paraId="511CC454">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405</w:t>
                  </w:r>
                </w:p>
              </w:tc>
              <w:tc>
                <w:tcPr>
                  <w:tcW w:w="2252" w:type="dxa"/>
                  <w:vMerge w:val="continue"/>
                  <w:noWrap w:val="0"/>
                  <w:vAlign w:val="center"/>
                </w:tcPr>
                <w:p w14:paraId="60267E43">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p>
              </w:tc>
            </w:tr>
            <w:tr w14:paraId="314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 w:type="dxa"/>
                  <w:bottom w:w="0" w:type="dxa"/>
                  <w:right w:w="1" w:type="dxa"/>
                </w:tblCellMar>
              </w:tblPrEx>
              <w:trPr>
                <w:trHeight w:val="90" w:hRule="atLeast"/>
                <w:jc w:val="center"/>
              </w:trPr>
              <w:tc>
                <w:tcPr>
                  <w:tcW w:w="1401" w:type="dxa"/>
                  <w:noWrap w:val="0"/>
                  <w:vAlign w:val="center"/>
                </w:tcPr>
                <w:p w14:paraId="10006FDF">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员工生活</w:t>
                  </w:r>
                </w:p>
              </w:tc>
              <w:tc>
                <w:tcPr>
                  <w:tcW w:w="1102" w:type="dxa"/>
                  <w:noWrap w:val="0"/>
                  <w:vAlign w:val="center"/>
                </w:tcPr>
                <w:p w14:paraId="5392340F">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1.8</w:t>
                  </w:r>
                </w:p>
              </w:tc>
              <w:tc>
                <w:tcPr>
                  <w:tcW w:w="1268" w:type="dxa"/>
                  <w:noWrap w:val="0"/>
                  <w:vAlign w:val="center"/>
                </w:tcPr>
                <w:p w14:paraId="23995339">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540</w:t>
                  </w:r>
                </w:p>
              </w:tc>
              <w:tc>
                <w:tcPr>
                  <w:tcW w:w="855" w:type="dxa"/>
                  <w:noWrap w:val="0"/>
                  <w:vAlign w:val="center"/>
                </w:tcPr>
                <w:p w14:paraId="4F97237C">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1.53</w:t>
                  </w:r>
                </w:p>
              </w:tc>
              <w:tc>
                <w:tcPr>
                  <w:tcW w:w="946" w:type="dxa"/>
                  <w:noWrap w:val="0"/>
                  <w:vAlign w:val="center"/>
                </w:tcPr>
                <w:p w14:paraId="31F9A940">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459</w:t>
                  </w:r>
                </w:p>
              </w:tc>
              <w:tc>
                <w:tcPr>
                  <w:tcW w:w="2252" w:type="dxa"/>
                  <w:noWrap w:val="0"/>
                  <w:vAlign w:val="center"/>
                </w:tcPr>
                <w:p w14:paraId="1EAC4B52">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eastAsia="zh-CN"/>
                    </w:rPr>
                  </w:pPr>
                  <w:r>
                    <w:rPr>
                      <w:rFonts w:hint="default" w:ascii="Times New Roman" w:hAnsi="Times New Roman" w:cs="Times New Roman"/>
                      <w:color w:val="000000"/>
                      <w:sz w:val="21"/>
                      <w:szCs w:val="21"/>
                      <w:u w:val="none" w:color="auto"/>
                    </w:rPr>
                    <w:t>隔油池、化粪池预处理后排入宁远县污水处理厂进一步处理，最终排入泠江河</w:t>
                  </w:r>
                </w:p>
              </w:tc>
            </w:tr>
            <w:tr w14:paraId="3B3A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 w:type="dxa"/>
                  <w:bottom w:w="0" w:type="dxa"/>
                  <w:right w:w="1" w:type="dxa"/>
                </w:tblCellMar>
              </w:tblPrEx>
              <w:trPr>
                <w:trHeight w:val="347" w:hRule="atLeast"/>
                <w:jc w:val="center"/>
              </w:trPr>
              <w:tc>
                <w:tcPr>
                  <w:tcW w:w="1401" w:type="dxa"/>
                  <w:noWrap w:val="0"/>
                  <w:vAlign w:val="center"/>
                </w:tcPr>
                <w:p w14:paraId="5F28CCFB">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合计</w:t>
                  </w:r>
                </w:p>
              </w:tc>
              <w:tc>
                <w:tcPr>
                  <w:tcW w:w="1102" w:type="dxa"/>
                  <w:noWrap w:val="0"/>
                  <w:vAlign w:val="center"/>
                </w:tcPr>
                <w:p w14:paraId="600C68AA">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sz w:val="21"/>
                      <w:szCs w:val="21"/>
                      <w:u w:val="none" w:color="auto"/>
                      <w:lang w:val="en-US" w:eastAsia="zh-CN"/>
                    </w:rPr>
                    <w:t>17</w:t>
                  </w:r>
                  <w:r>
                    <w:rPr>
                      <w:rFonts w:hint="eastAsia" w:ascii="Times New Roman" w:hAnsi="Times New Roman" w:cs="Times New Roman"/>
                      <w:sz w:val="21"/>
                      <w:szCs w:val="21"/>
                      <w:u w:val="none" w:color="auto"/>
                      <w:lang w:val="en-US" w:eastAsia="zh-CN"/>
                    </w:rPr>
                    <w:t>0</w:t>
                  </w:r>
                  <w:r>
                    <w:rPr>
                      <w:rFonts w:hint="default" w:ascii="Times New Roman" w:hAnsi="Times New Roman" w:cs="Times New Roman"/>
                      <w:sz w:val="21"/>
                      <w:szCs w:val="21"/>
                      <w:u w:val="none" w:color="auto"/>
                      <w:lang w:val="en-US" w:eastAsia="zh-CN"/>
                    </w:rPr>
                    <w:t>.967</w:t>
                  </w:r>
                </w:p>
              </w:tc>
              <w:tc>
                <w:tcPr>
                  <w:tcW w:w="1268" w:type="dxa"/>
                  <w:noWrap w:val="0"/>
                  <w:vAlign w:val="center"/>
                </w:tcPr>
                <w:p w14:paraId="2244C033">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51</w:t>
                  </w:r>
                  <w:r>
                    <w:rPr>
                      <w:rFonts w:hint="eastAsia" w:ascii="Times New Roman" w:hAnsi="Times New Roman" w:eastAsia="宋体" w:cs="Times New Roman"/>
                      <w:sz w:val="21"/>
                      <w:szCs w:val="21"/>
                      <w:u w:val="none" w:color="auto"/>
                      <w:lang w:val="en-US" w:eastAsia="zh-CN"/>
                    </w:rPr>
                    <w:t>2</w:t>
                  </w:r>
                  <w:r>
                    <w:rPr>
                      <w:rFonts w:hint="default" w:ascii="Times New Roman" w:hAnsi="Times New Roman" w:eastAsia="宋体" w:cs="Times New Roman"/>
                      <w:sz w:val="21"/>
                      <w:szCs w:val="21"/>
                      <w:u w:val="none" w:color="auto"/>
                      <w:lang w:val="en-US" w:eastAsia="zh-CN"/>
                    </w:rPr>
                    <w:t>80</w:t>
                  </w:r>
                </w:p>
              </w:tc>
              <w:tc>
                <w:tcPr>
                  <w:tcW w:w="855" w:type="dxa"/>
                  <w:noWrap w:val="0"/>
                  <w:vAlign w:val="center"/>
                </w:tcPr>
                <w:p w14:paraId="68C93286">
                  <w:pPr>
                    <w:pStyle w:val="12"/>
                    <w:tabs>
                      <w:tab w:val="left" w:pos="1021"/>
                    </w:tabs>
                    <w:spacing w:line="240" w:lineRule="auto"/>
                    <w:ind w:firstLine="0" w:firstLineChars="0"/>
                    <w:jc w:val="center"/>
                    <w:rPr>
                      <w:rFonts w:hint="default" w:ascii="Times New Roman" w:hAnsi="Times New Roman" w:cs="Times New Roman"/>
                      <w:sz w:val="21"/>
                      <w:szCs w:val="21"/>
                      <w:u w:val="none" w:color="auto"/>
                      <w:lang w:val="en-US"/>
                    </w:rPr>
                  </w:pPr>
                  <w:r>
                    <w:rPr>
                      <w:rFonts w:hint="default" w:ascii="Times New Roman" w:hAnsi="Times New Roman" w:cs="Times New Roman"/>
                      <w:sz w:val="21"/>
                      <w:szCs w:val="21"/>
                      <w:u w:val="none" w:color="auto"/>
                      <w:lang w:val="en-US" w:eastAsia="zh-CN"/>
                    </w:rPr>
                    <w:t>15</w:t>
                  </w:r>
                  <w:r>
                    <w:rPr>
                      <w:rFonts w:hint="eastAsia" w:ascii="Times New Roman" w:hAnsi="Times New Roman" w:cs="Times New Roman"/>
                      <w:sz w:val="21"/>
                      <w:szCs w:val="21"/>
                      <w:u w:val="none" w:color="auto"/>
                      <w:lang w:val="en-US" w:eastAsia="zh-CN"/>
                    </w:rPr>
                    <w:t>3</w:t>
                  </w:r>
                  <w:r>
                    <w:rPr>
                      <w:rFonts w:hint="default" w:ascii="Times New Roman" w:hAnsi="Times New Roman" w:cs="Times New Roman"/>
                      <w:sz w:val="21"/>
                      <w:szCs w:val="21"/>
                      <w:u w:val="none" w:color="auto"/>
                      <w:lang w:val="en-US" w:eastAsia="zh-CN"/>
                    </w:rPr>
                    <w:t>.717</w:t>
                  </w:r>
                </w:p>
              </w:tc>
              <w:tc>
                <w:tcPr>
                  <w:tcW w:w="946" w:type="dxa"/>
                  <w:noWrap w:val="0"/>
                  <w:vAlign w:val="center"/>
                </w:tcPr>
                <w:p w14:paraId="4DCD0509">
                  <w:pPr>
                    <w:pStyle w:val="12"/>
                    <w:tabs>
                      <w:tab w:val="left" w:pos="1021"/>
                    </w:tabs>
                    <w:spacing w:line="240" w:lineRule="auto"/>
                    <w:ind w:firstLine="0" w:firstLineChars="0"/>
                    <w:jc w:val="center"/>
                    <w:rPr>
                      <w:rFonts w:hint="default" w:ascii="Times New Roman" w:hAnsi="Times New Roman" w:eastAsia="宋体" w:cs="Times New Roman"/>
                      <w:sz w:val="21"/>
                      <w:szCs w:val="21"/>
                      <w:u w:val="none" w:color="auto"/>
                      <w:lang w:eastAsia="zh-CN"/>
                    </w:rPr>
                  </w:pPr>
                  <w:r>
                    <w:rPr>
                      <w:rFonts w:hint="default" w:ascii="Times New Roman" w:hAnsi="Times New Roman" w:cs="Times New Roman"/>
                      <w:sz w:val="21"/>
                      <w:szCs w:val="21"/>
                      <w:u w:val="none" w:color="auto"/>
                      <w:lang w:val="en-US" w:eastAsia="zh-CN"/>
                    </w:rPr>
                    <w:t>46</w:t>
                  </w:r>
                  <w:r>
                    <w:rPr>
                      <w:rFonts w:hint="eastAsia" w:ascii="Times New Roman" w:hAnsi="Times New Roman" w:cs="Times New Roman"/>
                      <w:sz w:val="21"/>
                      <w:szCs w:val="21"/>
                      <w:u w:val="none" w:color="auto"/>
                      <w:lang w:val="en-US" w:eastAsia="zh-CN"/>
                    </w:rPr>
                    <w:t>1</w:t>
                  </w:r>
                  <w:r>
                    <w:rPr>
                      <w:rFonts w:hint="default" w:ascii="Times New Roman" w:hAnsi="Times New Roman" w:cs="Times New Roman"/>
                      <w:sz w:val="21"/>
                      <w:szCs w:val="21"/>
                      <w:u w:val="none" w:color="auto"/>
                      <w:lang w:val="en-US" w:eastAsia="zh-CN"/>
                    </w:rPr>
                    <w:t>15</w:t>
                  </w:r>
                </w:p>
              </w:tc>
              <w:tc>
                <w:tcPr>
                  <w:tcW w:w="2252" w:type="dxa"/>
                  <w:noWrap w:val="0"/>
                  <w:vAlign w:val="center"/>
                </w:tcPr>
                <w:p w14:paraId="1E8AEF5F">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w:t>
                  </w:r>
                </w:p>
              </w:tc>
            </w:tr>
          </w:tbl>
          <w:p w14:paraId="7AB48FE0">
            <w:pPr>
              <w:pStyle w:val="12"/>
              <w:tabs>
                <w:tab w:val="left" w:pos="1021"/>
              </w:tabs>
              <w:spacing w:line="240" w:lineRule="auto"/>
              <w:ind w:left="-210" w:leftChars="-100" w:firstLine="0" w:firstLineChars="0"/>
              <w:jc w:val="center"/>
              <w:rPr>
                <w:rFonts w:hint="default" w:ascii="Times New Roman" w:hAnsi="Times New Roman" w:cs="Times New Roman"/>
                <w:u w:val="single" w:color="auto"/>
              </w:rPr>
            </w:pPr>
            <w:r>
              <w:rPr>
                <w:rFonts w:hint="default" w:ascii="Times New Roman" w:hAnsi="Times New Roman" w:cs="Times New Roman"/>
                <w:u w:val="single" w:color="auto"/>
              </w:rPr>
              <mc:AlternateContent>
                <mc:Choice Requires="wpc">
                  <w:drawing>
                    <wp:inline distT="0" distB="0" distL="114300" distR="114300">
                      <wp:extent cx="5176520" cy="3726815"/>
                      <wp:effectExtent l="0" t="0" r="0" b="0"/>
                      <wp:docPr id="97" name="画布 283"/>
                      <wp:cNvGraphicFramePr/>
                      <a:graphic xmlns:a="http://schemas.openxmlformats.org/drawingml/2006/main">
                        <a:graphicData uri="http://schemas.microsoft.com/office/word/2010/wordprocessingCanvas">
                          <wpc:wpc>
                            <wpc:bg>
                              <a:noFill/>
                            </wpc:bg>
                            <wpc:whole>
                              <a:ln>
                                <a:noFill/>
                              </a:ln>
                            </wpc:whole>
                            <wps:wsp>
                              <wps:cNvPr id="49" name="矩形 285"/>
                              <wps:cNvSpPr/>
                              <wps:spPr>
                                <a:xfrm>
                                  <a:off x="1529080" y="304165"/>
                                  <a:ext cx="749300" cy="254000"/>
                                </a:xfrm>
                                <a:prstGeom prst="rect">
                                  <a:avLst/>
                                </a:prstGeom>
                                <a:noFill/>
                                <a:ln w="9525" cap="flat" cmpd="sng">
                                  <a:solidFill>
                                    <a:srgbClr val="000000"/>
                                  </a:solidFill>
                                  <a:prstDash val="solid"/>
                                  <a:miter/>
                                  <a:headEnd type="none" w="med" len="med"/>
                                  <a:tailEnd type="none" w="med" len="med"/>
                                </a:ln>
                              </wps:spPr>
                              <wps:txbx>
                                <w:txbxContent>
                                  <w:p w14:paraId="595A066B">
                                    <w:pPr>
                                      <w:jc w:val="center"/>
                                      <w:rPr>
                                        <w:sz w:val="21"/>
                                        <w:szCs w:val="21"/>
                                      </w:rPr>
                                    </w:pPr>
                                    <w:r>
                                      <w:rPr>
                                        <w:rFonts w:hint="eastAsia"/>
                                        <w:sz w:val="21"/>
                                        <w:szCs w:val="21"/>
                                      </w:rPr>
                                      <w:t>屠宰过程</w:t>
                                    </w:r>
                                  </w:p>
                                </w:txbxContent>
                              </wps:txbx>
                              <wps:bodyPr vert="horz" wrap="square" anchor="t" anchorCtr="0" upright="1"/>
                            </wps:wsp>
                            <wps:wsp>
                              <wps:cNvPr id="50" name="直线 286"/>
                              <wps:cNvSpPr/>
                              <wps:spPr>
                                <a:xfrm>
                                  <a:off x="83185" y="1847850"/>
                                  <a:ext cx="937260" cy="635"/>
                                </a:xfrm>
                                <a:prstGeom prst="line">
                                  <a:avLst/>
                                </a:prstGeom>
                                <a:ln w="9525" cap="flat" cmpd="sng">
                                  <a:solidFill>
                                    <a:srgbClr val="000000"/>
                                  </a:solidFill>
                                  <a:prstDash val="solid"/>
                                  <a:miter/>
                                  <a:headEnd type="none" w="med" len="med"/>
                                  <a:tailEnd type="triangle" w="med" len="med"/>
                                </a:ln>
                              </wps:spPr>
                              <wps:bodyPr upright="1"/>
                            </wps:wsp>
                            <wps:wsp>
                              <wps:cNvPr id="51" name="矩形 287"/>
                              <wps:cNvSpPr/>
                              <wps:spPr>
                                <a:xfrm>
                                  <a:off x="28575" y="1593850"/>
                                  <a:ext cx="1136650" cy="254000"/>
                                </a:xfrm>
                                <a:prstGeom prst="rect">
                                  <a:avLst/>
                                </a:prstGeom>
                                <a:noFill/>
                                <a:ln>
                                  <a:noFill/>
                                </a:ln>
                              </wps:spPr>
                              <wps:txbx>
                                <w:txbxContent>
                                  <w:p w14:paraId="3623E72F">
                                    <w:pPr>
                                      <w:rPr>
                                        <w:rFonts w:hint="default" w:eastAsia="宋体"/>
                                        <w:sz w:val="21"/>
                                        <w:szCs w:val="21"/>
                                        <w:lang w:val="en-US" w:eastAsia="zh-CN"/>
                                      </w:rPr>
                                    </w:pPr>
                                    <w:r>
                                      <w:rPr>
                                        <w:rFonts w:hint="eastAsia"/>
                                        <w:sz w:val="21"/>
                                        <w:szCs w:val="21"/>
                                      </w:rPr>
                                      <w:t>新鲜水</w:t>
                                    </w:r>
                                    <w:r>
                                      <w:rPr>
                                        <w:rFonts w:hint="default" w:ascii="Times New Roman" w:hAnsi="Times New Roman" w:cs="Times New Roman"/>
                                        <w:sz w:val="21"/>
                                        <w:szCs w:val="21"/>
                                        <w:lang w:val="en-US" w:eastAsia="zh-CN"/>
                                      </w:rPr>
                                      <w:t>170.967</w:t>
                                    </w:r>
                                  </w:p>
                                </w:txbxContent>
                              </wps:txbx>
                              <wps:bodyPr vert="horz" wrap="square" anchor="t" anchorCtr="0" upright="1"/>
                            </wps:wsp>
                            <wps:wsp>
                              <wps:cNvPr id="52" name="直线 288"/>
                              <wps:cNvSpPr/>
                              <wps:spPr>
                                <a:xfrm flipH="1">
                                  <a:off x="1062355" y="432435"/>
                                  <a:ext cx="6350" cy="3035301"/>
                                </a:xfrm>
                                <a:prstGeom prst="line">
                                  <a:avLst/>
                                </a:prstGeom>
                                <a:ln w="9525" cap="flat" cmpd="sng">
                                  <a:solidFill>
                                    <a:srgbClr val="000000"/>
                                  </a:solidFill>
                                  <a:prstDash val="solid"/>
                                  <a:miter/>
                                  <a:headEnd type="none" w="med" len="med"/>
                                  <a:tailEnd type="none" w="med" len="med"/>
                                </a:ln>
                              </wps:spPr>
                              <wps:bodyPr upright="1"/>
                            </wps:wsp>
                            <wps:wsp>
                              <wps:cNvPr id="53" name="直线 289"/>
                              <wps:cNvSpPr/>
                              <wps:spPr>
                                <a:xfrm>
                                  <a:off x="1068705" y="434975"/>
                                  <a:ext cx="468630" cy="5080"/>
                                </a:xfrm>
                                <a:prstGeom prst="line">
                                  <a:avLst/>
                                </a:prstGeom>
                                <a:ln w="9525" cap="flat" cmpd="sng">
                                  <a:solidFill>
                                    <a:srgbClr val="000000"/>
                                  </a:solidFill>
                                  <a:prstDash val="solid"/>
                                  <a:miter/>
                                  <a:headEnd type="none" w="med" len="med"/>
                                  <a:tailEnd type="triangle" w="med" len="med"/>
                                </a:ln>
                              </wps:spPr>
                              <wps:bodyPr upright="1"/>
                            </wps:wsp>
                            <wps:wsp>
                              <wps:cNvPr id="54" name="矩形 290"/>
                              <wps:cNvSpPr/>
                              <wps:spPr>
                                <a:xfrm>
                                  <a:off x="1548130" y="2162175"/>
                                  <a:ext cx="749300" cy="254000"/>
                                </a:xfrm>
                                <a:prstGeom prst="rect">
                                  <a:avLst/>
                                </a:prstGeom>
                                <a:noFill/>
                                <a:ln w="9525" cap="flat" cmpd="sng">
                                  <a:solidFill>
                                    <a:srgbClr val="000000"/>
                                  </a:solidFill>
                                  <a:prstDash val="solid"/>
                                  <a:miter/>
                                  <a:headEnd type="none" w="med" len="med"/>
                                  <a:tailEnd type="none" w="med" len="med"/>
                                </a:ln>
                              </wps:spPr>
                              <wps:txbx>
                                <w:txbxContent>
                                  <w:p w14:paraId="08188A2B">
                                    <w:pPr>
                                      <w:jc w:val="center"/>
                                      <w:rPr>
                                        <w:sz w:val="21"/>
                                        <w:szCs w:val="21"/>
                                      </w:rPr>
                                    </w:pPr>
                                    <w:r>
                                      <w:rPr>
                                        <w:rFonts w:hint="eastAsia"/>
                                        <w:sz w:val="21"/>
                                        <w:szCs w:val="21"/>
                                      </w:rPr>
                                      <w:t>地面清洗</w:t>
                                    </w:r>
                                  </w:p>
                                </w:txbxContent>
                              </wps:txbx>
                              <wps:bodyPr vert="horz" wrap="square" anchor="t" anchorCtr="0" upright="1"/>
                            </wps:wsp>
                            <wps:wsp>
                              <wps:cNvPr id="55" name="直线 291"/>
                              <wps:cNvSpPr/>
                              <wps:spPr>
                                <a:xfrm>
                                  <a:off x="1090295" y="2308860"/>
                                  <a:ext cx="457200" cy="0"/>
                                </a:xfrm>
                                <a:prstGeom prst="line">
                                  <a:avLst/>
                                </a:prstGeom>
                                <a:ln w="9525" cap="flat" cmpd="sng">
                                  <a:solidFill>
                                    <a:srgbClr val="000000"/>
                                  </a:solidFill>
                                  <a:prstDash val="solid"/>
                                  <a:miter/>
                                  <a:headEnd type="none" w="med" len="med"/>
                                  <a:tailEnd type="triangle" w="med" len="med"/>
                                </a:ln>
                              </wps:spPr>
                              <wps:bodyPr upright="1"/>
                            </wps:wsp>
                            <wps:wsp>
                              <wps:cNvPr id="56" name="矩形 292"/>
                              <wps:cNvSpPr/>
                              <wps:spPr>
                                <a:xfrm>
                                  <a:off x="1533525" y="1490346"/>
                                  <a:ext cx="749300" cy="254000"/>
                                </a:xfrm>
                                <a:prstGeom prst="rect">
                                  <a:avLst/>
                                </a:prstGeom>
                                <a:noFill/>
                                <a:ln w="9525" cap="flat" cmpd="sng">
                                  <a:solidFill>
                                    <a:srgbClr val="000000"/>
                                  </a:solidFill>
                                  <a:prstDash val="solid"/>
                                  <a:miter/>
                                  <a:headEnd type="none" w="med" len="med"/>
                                  <a:tailEnd type="none" w="med" len="med"/>
                                </a:ln>
                              </wps:spPr>
                              <wps:txbx>
                                <w:txbxContent>
                                  <w:p w14:paraId="782AA6DA">
                                    <w:pPr>
                                      <w:jc w:val="center"/>
                                      <w:rPr>
                                        <w:sz w:val="21"/>
                                        <w:szCs w:val="21"/>
                                      </w:rPr>
                                    </w:pPr>
                                    <w:r>
                                      <w:rPr>
                                        <w:rFonts w:hint="eastAsia"/>
                                        <w:sz w:val="21"/>
                                        <w:szCs w:val="21"/>
                                      </w:rPr>
                                      <w:t>车辆清洗</w:t>
                                    </w:r>
                                  </w:p>
                                </w:txbxContent>
                              </wps:txbx>
                              <wps:bodyPr vert="horz" wrap="square" anchor="t" anchorCtr="0" upright="1"/>
                            </wps:wsp>
                            <wps:wsp>
                              <wps:cNvPr id="57" name="直线 293"/>
                              <wps:cNvSpPr/>
                              <wps:spPr>
                                <a:xfrm>
                                  <a:off x="1076325" y="1630046"/>
                                  <a:ext cx="457200" cy="0"/>
                                </a:xfrm>
                                <a:prstGeom prst="line">
                                  <a:avLst/>
                                </a:prstGeom>
                                <a:ln w="9525" cap="flat" cmpd="sng">
                                  <a:solidFill>
                                    <a:srgbClr val="000000"/>
                                  </a:solidFill>
                                  <a:prstDash val="solid"/>
                                  <a:miter/>
                                  <a:headEnd type="none" w="med" len="med"/>
                                  <a:tailEnd type="triangle" w="med" len="med"/>
                                </a:ln>
                              </wps:spPr>
                              <wps:bodyPr upright="1"/>
                            </wps:wsp>
                            <wps:wsp>
                              <wps:cNvPr id="58" name="直线 295"/>
                              <wps:cNvSpPr/>
                              <wps:spPr>
                                <a:xfrm>
                                  <a:off x="1076960" y="3465831"/>
                                  <a:ext cx="457200" cy="0"/>
                                </a:xfrm>
                                <a:prstGeom prst="line">
                                  <a:avLst/>
                                </a:prstGeom>
                                <a:ln w="9525" cap="flat" cmpd="sng">
                                  <a:solidFill>
                                    <a:srgbClr val="000000"/>
                                  </a:solidFill>
                                  <a:prstDash val="solid"/>
                                  <a:miter/>
                                  <a:headEnd type="none" w="med" len="med"/>
                                  <a:tailEnd type="triangle" w="med" len="med"/>
                                </a:ln>
                              </wps:spPr>
                              <wps:bodyPr upright="1"/>
                            </wps:wsp>
                            <wps:wsp>
                              <wps:cNvPr id="59" name="矩形 296"/>
                              <wps:cNvSpPr/>
                              <wps:spPr>
                                <a:xfrm>
                                  <a:off x="1553845" y="3327400"/>
                                  <a:ext cx="749300" cy="254000"/>
                                </a:xfrm>
                                <a:prstGeom prst="rect">
                                  <a:avLst/>
                                </a:prstGeom>
                                <a:noFill/>
                                <a:ln w="9525" cap="flat" cmpd="sng">
                                  <a:solidFill>
                                    <a:srgbClr val="000000"/>
                                  </a:solidFill>
                                  <a:prstDash val="solid"/>
                                  <a:miter/>
                                  <a:headEnd type="none" w="med" len="med"/>
                                  <a:tailEnd type="none" w="med" len="med"/>
                                </a:ln>
                              </wps:spPr>
                              <wps:txbx>
                                <w:txbxContent>
                                  <w:p w14:paraId="282BFBC3">
                                    <w:pPr>
                                      <w:jc w:val="center"/>
                                      <w:rPr>
                                        <w:sz w:val="21"/>
                                        <w:szCs w:val="21"/>
                                      </w:rPr>
                                    </w:pPr>
                                    <w:r>
                                      <w:rPr>
                                        <w:rFonts w:hint="eastAsia"/>
                                        <w:sz w:val="21"/>
                                        <w:szCs w:val="21"/>
                                      </w:rPr>
                                      <w:t>生活用水</w:t>
                                    </w:r>
                                  </w:p>
                                </w:txbxContent>
                              </wps:txbx>
                              <wps:bodyPr vert="horz" wrap="square" anchor="t" anchorCtr="0" upright="1"/>
                            </wps:wsp>
                            <wps:wsp>
                              <wps:cNvPr id="60" name="矩形 298"/>
                              <wps:cNvSpPr/>
                              <wps:spPr>
                                <a:xfrm>
                                  <a:off x="1082040" y="200025"/>
                                  <a:ext cx="705485" cy="254000"/>
                                </a:xfrm>
                                <a:prstGeom prst="rect">
                                  <a:avLst/>
                                </a:prstGeom>
                                <a:noFill/>
                                <a:ln>
                                  <a:noFill/>
                                </a:ln>
                              </wps:spPr>
                              <wps:txbx>
                                <w:txbxContent>
                                  <w:p w14:paraId="20D99D1C">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166.7</w:t>
                                    </w:r>
                                  </w:p>
                                </w:txbxContent>
                              </wps:txbx>
                              <wps:bodyPr vert="horz" wrap="square" anchor="t" anchorCtr="0" upright="1"/>
                            </wps:wsp>
                            <wps:wsp>
                              <wps:cNvPr id="61" name="矩形 299"/>
                              <wps:cNvSpPr/>
                              <wps:spPr>
                                <a:xfrm>
                                  <a:off x="2125980" y="1864360"/>
                                  <a:ext cx="563245" cy="254000"/>
                                </a:xfrm>
                                <a:prstGeom prst="rect">
                                  <a:avLst/>
                                </a:prstGeom>
                                <a:noFill/>
                                <a:ln>
                                  <a:noFill/>
                                </a:ln>
                              </wps:spPr>
                              <wps:txbx>
                                <w:txbxContent>
                                  <w:p w14:paraId="53DAF6BD">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0.09</w:t>
                                    </w:r>
                                  </w:p>
                                </w:txbxContent>
                              </wps:txbx>
                              <wps:bodyPr vert="horz" wrap="square" anchor="t" anchorCtr="0" upright="1"/>
                            </wps:wsp>
                            <wps:wsp>
                              <wps:cNvPr id="62" name="矩形 300"/>
                              <wps:cNvSpPr/>
                              <wps:spPr>
                                <a:xfrm>
                                  <a:off x="1035050" y="2092325"/>
                                  <a:ext cx="633095" cy="254000"/>
                                </a:xfrm>
                                <a:prstGeom prst="rect">
                                  <a:avLst/>
                                </a:prstGeom>
                                <a:noFill/>
                                <a:ln>
                                  <a:noFill/>
                                </a:ln>
                              </wps:spPr>
                              <wps:txbx>
                                <w:txbxContent>
                                  <w:p w14:paraId="274CE8F8">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0.9</w:t>
                                    </w:r>
                                  </w:p>
                                </w:txbxContent>
                              </wps:txbx>
                              <wps:bodyPr vert="horz" wrap="square" anchor="t" anchorCtr="0" upright="1"/>
                            </wps:wsp>
                            <wps:wsp>
                              <wps:cNvPr id="63" name="矩形 301"/>
                              <wps:cNvSpPr/>
                              <wps:spPr>
                                <a:xfrm>
                                  <a:off x="2072005" y="29210"/>
                                  <a:ext cx="756920" cy="254000"/>
                                </a:xfrm>
                                <a:prstGeom prst="rect">
                                  <a:avLst/>
                                </a:prstGeom>
                                <a:noFill/>
                                <a:ln>
                                  <a:noFill/>
                                </a:ln>
                              </wps:spPr>
                              <wps:txbx>
                                <w:txbxContent>
                                  <w:p w14:paraId="671B846A">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16.7</w:t>
                                    </w:r>
                                  </w:p>
                                </w:txbxContent>
                              </wps:txbx>
                              <wps:bodyPr vert="horz" wrap="square" anchor="t" anchorCtr="0" upright="1"/>
                            </wps:wsp>
                            <wps:wsp>
                              <wps:cNvPr id="64" name="矩形 303"/>
                              <wps:cNvSpPr/>
                              <wps:spPr>
                                <a:xfrm>
                                  <a:off x="1087755" y="1444626"/>
                                  <a:ext cx="457200" cy="254000"/>
                                </a:xfrm>
                                <a:prstGeom prst="rect">
                                  <a:avLst/>
                                </a:prstGeom>
                                <a:noFill/>
                                <a:ln>
                                  <a:noFill/>
                                </a:ln>
                              </wps:spPr>
                              <wps:txbx>
                                <w:txbxContent>
                                  <w:p w14:paraId="03F51360">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1.5</w:t>
                                    </w:r>
                                  </w:p>
                                </w:txbxContent>
                              </wps:txbx>
                              <wps:bodyPr vert="horz" wrap="square" anchor="t" anchorCtr="0" upright="1"/>
                            </wps:wsp>
                            <wps:wsp>
                              <wps:cNvPr id="65" name="任意多边形 305"/>
                              <wps:cNvSpPr/>
                              <wps:spPr>
                                <a:xfrm>
                                  <a:off x="1870075" y="118110"/>
                                  <a:ext cx="301625" cy="192405"/>
                                </a:xfrm>
                                <a:custGeom>
                                  <a:avLst/>
                                  <a:gdLst/>
                                  <a:ahLst/>
                                  <a:cxnLst/>
                                  <a:pathLst>
                                    <a:path w="475" h="303">
                                      <a:moveTo>
                                        <a:pt x="0" y="303"/>
                                      </a:moveTo>
                                      <a:cubicBezTo>
                                        <a:pt x="12" y="267"/>
                                        <a:pt x="28" y="153"/>
                                        <a:pt x="75" y="128"/>
                                      </a:cubicBezTo>
                                      <a:cubicBezTo>
                                        <a:pt x="122" y="103"/>
                                        <a:pt x="165" y="198"/>
                                        <a:pt x="237" y="178"/>
                                      </a:cubicBezTo>
                                      <a:cubicBezTo>
                                        <a:pt x="309" y="158"/>
                                        <a:pt x="399" y="56"/>
                                        <a:pt x="437" y="28"/>
                                      </a:cubicBezTo>
                                      <a:cubicBezTo>
                                        <a:pt x="475" y="0"/>
                                        <a:pt x="431" y="35"/>
                                        <a:pt x="425" y="40"/>
                                      </a:cubicBezTo>
                                    </a:path>
                                  </a:pathLst>
                                </a:custGeom>
                                <a:noFill/>
                                <a:ln w="9525" cap="flat" cmpd="sng">
                                  <a:solidFill>
                                    <a:srgbClr val="000000"/>
                                  </a:solidFill>
                                  <a:prstDash val="dash"/>
                                  <a:miter/>
                                  <a:headEnd type="none" w="med" len="med"/>
                                  <a:tailEnd type="triangle" w="med" len="med"/>
                                </a:ln>
                              </wps:spPr>
                              <wps:bodyPr vert="horz" wrap="square" anchor="t" anchorCtr="0" upright="1"/>
                            </wps:wsp>
                            <wps:wsp>
                              <wps:cNvPr id="66" name="任意多边形 307"/>
                              <wps:cNvSpPr/>
                              <wps:spPr>
                                <a:xfrm>
                                  <a:off x="1982470" y="3169286"/>
                                  <a:ext cx="292100" cy="190500"/>
                                </a:xfrm>
                                <a:custGeom>
                                  <a:avLst/>
                                  <a:gdLst/>
                                  <a:ahLst/>
                                  <a:cxnLst/>
                                  <a:pathLst>
                                    <a:path w="475" h="303">
                                      <a:moveTo>
                                        <a:pt x="0" y="303"/>
                                      </a:moveTo>
                                      <a:cubicBezTo>
                                        <a:pt x="12" y="267"/>
                                        <a:pt x="28" y="153"/>
                                        <a:pt x="75" y="128"/>
                                      </a:cubicBezTo>
                                      <a:cubicBezTo>
                                        <a:pt x="122" y="103"/>
                                        <a:pt x="165" y="198"/>
                                        <a:pt x="237" y="178"/>
                                      </a:cubicBezTo>
                                      <a:cubicBezTo>
                                        <a:pt x="309" y="158"/>
                                        <a:pt x="399" y="56"/>
                                        <a:pt x="437" y="28"/>
                                      </a:cubicBezTo>
                                      <a:cubicBezTo>
                                        <a:pt x="475" y="0"/>
                                        <a:pt x="431" y="35"/>
                                        <a:pt x="425" y="40"/>
                                      </a:cubicBezTo>
                                    </a:path>
                                  </a:pathLst>
                                </a:custGeom>
                                <a:noFill/>
                                <a:ln w="9525" cap="flat" cmpd="sng">
                                  <a:solidFill>
                                    <a:srgbClr val="000000"/>
                                  </a:solidFill>
                                  <a:prstDash val="dash"/>
                                  <a:miter/>
                                  <a:headEnd type="none" w="med" len="med"/>
                                  <a:tailEnd type="triangle" w="med" len="med"/>
                                </a:ln>
                              </wps:spPr>
                              <wps:bodyPr vert="horz" wrap="square" anchor="t" anchorCtr="0" upright="1"/>
                            </wps:wsp>
                            <wps:wsp>
                              <wps:cNvPr id="67" name="任意多边形 308"/>
                              <wps:cNvSpPr/>
                              <wps:spPr>
                                <a:xfrm>
                                  <a:off x="1889760" y="1302386"/>
                                  <a:ext cx="292100" cy="190500"/>
                                </a:xfrm>
                                <a:custGeom>
                                  <a:avLst/>
                                  <a:gdLst/>
                                  <a:ahLst/>
                                  <a:cxnLst/>
                                  <a:pathLst>
                                    <a:path w="475" h="303">
                                      <a:moveTo>
                                        <a:pt x="0" y="303"/>
                                      </a:moveTo>
                                      <a:cubicBezTo>
                                        <a:pt x="12" y="267"/>
                                        <a:pt x="28" y="153"/>
                                        <a:pt x="75" y="128"/>
                                      </a:cubicBezTo>
                                      <a:cubicBezTo>
                                        <a:pt x="122" y="103"/>
                                        <a:pt x="165" y="198"/>
                                        <a:pt x="237" y="178"/>
                                      </a:cubicBezTo>
                                      <a:cubicBezTo>
                                        <a:pt x="309" y="158"/>
                                        <a:pt x="399" y="56"/>
                                        <a:pt x="437" y="28"/>
                                      </a:cubicBezTo>
                                      <a:cubicBezTo>
                                        <a:pt x="475" y="0"/>
                                        <a:pt x="431" y="35"/>
                                        <a:pt x="425" y="40"/>
                                      </a:cubicBezTo>
                                    </a:path>
                                  </a:pathLst>
                                </a:custGeom>
                                <a:noFill/>
                                <a:ln w="9525" cap="flat" cmpd="sng">
                                  <a:solidFill>
                                    <a:srgbClr val="000000"/>
                                  </a:solidFill>
                                  <a:prstDash val="dash"/>
                                  <a:miter/>
                                  <a:headEnd type="none" w="med" len="med"/>
                                  <a:tailEnd type="triangle" w="med" len="med"/>
                                </a:ln>
                              </wps:spPr>
                              <wps:bodyPr vert="horz" wrap="square" anchor="t" anchorCtr="0" upright="1"/>
                            </wps:wsp>
                            <wps:wsp>
                              <wps:cNvPr id="68" name="任意多边形 309"/>
                              <wps:cNvSpPr/>
                              <wps:spPr>
                                <a:xfrm>
                                  <a:off x="1921510" y="1967865"/>
                                  <a:ext cx="292100" cy="190500"/>
                                </a:xfrm>
                                <a:custGeom>
                                  <a:avLst/>
                                  <a:gdLst/>
                                  <a:ahLst/>
                                  <a:cxnLst/>
                                  <a:pathLst>
                                    <a:path w="475" h="303">
                                      <a:moveTo>
                                        <a:pt x="0" y="303"/>
                                      </a:moveTo>
                                      <a:cubicBezTo>
                                        <a:pt x="12" y="267"/>
                                        <a:pt x="28" y="153"/>
                                        <a:pt x="75" y="128"/>
                                      </a:cubicBezTo>
                                      <a:cubicBezTo>
                                        <a:pt x="122" y="103"/>
                                        <a:pt x="165" y="198"/>
                                        <a:pt x="237" y="178"/>
                                      </a:cubicBezTo>
                                      <a:cubicBezTo>
                                        <a:pt x="309" y="158"/>
                                        <a:pt x="399" y="56"/>
                                        <a:pt x="437" y="28"/>
                                      </a:cubicBezTo>
                                      <a:cubicBezTo>
                                        <a:pt x="475" y="0"/>
                                        <a:pt x="431" y="35"/>
                                        <a:pt x="425" y="40"/>
                                      </a:cubicBezTo>
                                    </a:path>
                                  </a:pathLst>
                                </a:custGeom>
                                <a:noFill/>
                                <a:ln w="9525" cap="flat" cmpd="sng">
                                  <a:solidFill>
                                    <a:srgbClr val="000000"/>
                                  </a:solidFill>
                                  <a:prstDash val="dash"/>
                                  <a:miter/>
                                  <a:headEnd type="none" w="med" len="med"/>
                                  <a:tailEnd type="triangle" w="med" len="med"/>
                                </a:ln>
                              </wps:spPr>
                              <wps:bodyPr vert="horz" wrap="square" anchor="t" anchorCtr="0" upright="1"/>
                            </wps:wsp>
                            <wps:wsp>
                              <wps:cNvPr id="69" name="矩形 310"/>
                              <wps:cNvSpPr/>
                              <wps:spPr>
                                <a:xfrm>
                                  <a:off x="2792731" y="3351530"/>
                                  <a:ext cx="1172845" cy="254000"/>
                                </a:xfrm>
                                <a:prstGeom prst="rect">
                                  <a:avLst/>
                                </a:prstGeom>
                                <a:noFill/>
                                <a:ln w="9525" cap="flat" cmpd="sng">
                                  <a:solidFill>
                                    <a:srgbClr val="000000"/>
                                  </a:solidFill>
                                  <a:prstDash val="solid"/>
                                  <a:miter/>
                                  <a:headEnd type="none" w="med" len="med"/>
                                  <a:tailEnd type="none" w="med" len="med"/>
                                </a:ln>
                              </wps:spPr>
                              <wps:txbx>
                                <w:txbxContent>
                                  <w:p w14:paraId="69531AEC">
                                    <w:pPr>
                                      <w:jc w:val="center"/>
                                      <w:rPr>
                                        <w:sz w:val="21"/>
                                        <w:szCs w:val="21"/>
                                      </w:rPr>
                                    </w:pPr>
                                    <w:r>
                                      <w:rPr>
                                        <w:rFonts w:hint="eastAsia"/>
                                        <w:sz w:val="21"/>
                                        <w:szCs w:val="21"/>
                                      </w:rPr>
                                      <w:t>隔油池、化粪池</w:t>
                                    </w:r>
                                  </w:p>
                                </w:txbxContent>
                              </wps:txbx>
                              <wps:bodyPr vert="horz" wrap="square" anchor="t" anchorCtr="0" upright="1"/>
                            </wps:wsp>
                            <wps:wsp>
                              <wps:cNvPr id="70" name="直线 311"/>
                              <wps:cNvSpPr/>
                              <wps:spPr>
                                <a:xfrm>
                                  <a:off x="2311400" y="3486785"/>
                                  <a:ext cx="457200" cy="0"/>
                                </a:xfrm>
                                <a:prstGeom prst="line">
                                  <a:avLst/>
                                </a:prstGeom>
                                <a:ln w="9525" cap="flat" cmpd="sng">
                                  <a:solidFill>
                                    <a:srgbClr val="000000"/>
                                  </a:solidFill>
                                  <a:prstDash val="solid"/>
                                  <a:miter/>
                                  <a:headEnd type="none" w="med" len="med"/>
                                  <a:tailEnd type="triangle" w="med" len="med"/>
                                </a:ln>
                              </wps:spPr>
                              <wps:bodyPr upright="1"/>
                            </wps:wsp>
                            <wps:wsp>
                              <wps:cNvPr id="71" name="矩形 312"/>
                              <wps:cNvSpPr/>
                              <wps:spPr>
                                <a:xfrm>
                                  <a:off x="3643631" y="862330"/>
                                  <a:ext cx="1180465" cy="254000"/>
                                </a:xfrm>
                                <a:prstGeom prst="rect">
                                  <a:avLst/>
                                </a:prstGeom>
                                <a:noFill/>
                                <a:ln w="9525" cap="flat" cmpd="sng">
                                  <a:solidFill>
                                    <a:srgbClr val="000000"/>
                                  </a:solidFill>
                                  <a:prstDash val="solid"/>
                                  <a:miter/>
                                  <a:headEnd type="none" w="med" len="med"/>
                                  <a:tailEnd type="none" w="med" len="med"/>
                                </a:ln>
                              </wps:spPr>
                              <wps:txbx>
                                <w:txbxContent>
                                  <w:p w14:paraId="4E871A26">
                                    <w:pPr>
                                      <w:jc w:val="center"/>
                                      <w:rPr>
                                        <w:sz w:val="21"/>
                                        <w:szCs w:val="21"/>
                                      </w:rPr>
                                    </w:pPr>
                                    <w:r>
                                      <w:rPr>
                                        <w:rFonts w:hint="eastAsia"/>
                                        <w:sz w:val="21"/>
                                        <w:szCs w:val="21"/>
                                      </w:rPr>
                                      <w:t>厂区污水处理站</w:t>
                                    </w:r>
                                  </w:p>
                                </w:txbxContent>
                              </wps:txbx>
                              <wps:bodyPr vert="horz" wrap="square" anchor="t" anchorCtr="0" upright="1"/>
                            </wps:wsp>
                            <wps:wsp>
                              <wps:cNvPr id="72" name="直线 313"/>
                              <wps:cNvSpPr/>
                              <wps:spPr>
                                <a:xfrm flipV="1">
                                  <a:off x="2284095" y="1619886"/>
                                  <a:ext cx="615315" cy="7620"/>
                                </a:xfrm>
                                <a:prstGeom prst="line">
                                  <a:avLst/>
                                </a:prstGeom>
                                <a:ln w="9525" cap="flat" cmpd="sng">
                                  <a:solidFill>
                                    <a:srgbClr val="000000"/>
                                  </a:solidFill>
                                  <a:prstDash val="solid"/>
                                  <a:miter/>
                                  <a:headEnd type="none" w="med" len="med"/>
                                  <a:tailEnd type="triangle" w="med" len="med"/>
                                </a:ln>
                              </wps:spPr>
                              <wps:bodyPr upright="1"/>
                            </wps:wsp>
                            <wps:wsp>
                              <wps:cNvPr id="73" name="直线 314"/>
                              <wps:cNvSpPr/>
                              <wps:spPr>
                                <a:xfrm>
                                  <a:off x="2313305" y="2292985"/>
                                  <a:ext cx="600075" cy="635"/>
                                </a:xfrm>
                                <a:prstGeom prst="line">
                                  <a:avLst/>
                                </a:prstGeom>
                                <a:ln w="9525" cap="flat" cmpd="sng">
                                  <a:solidFill>
                                    <a:srgbClr val="000000"/>
                                  </a:solidFill>
                                  <a:prstDash val="solid"/>
                                  <a:miter/>
                                  <a:headEnd type="none" w="med" len="med"/>
                                  <a:tailEnd type="triangle" w="med" len="med"/>
                                </a:ln>
                              </wps:spPr>
                              <wps:bodyPr upright="1"/>
                            </wps:wsp>
                            <wps:wsp>
                              <wps:cNvPr id="74" name="直线 315"/>
                              <wps:cNvSpPr/>
                              <wps:spPr>
                                <a:xfrm flipV="1">
                                  <a:off x="2284730" y="412750"/>
                                  <a:ext cx="615315" cy="6985"/>
                                </a:xfrm>
                                <a:prstGeom prst="line">
                                  <a:avLst/>
                                </a:prstGeom>
                                <a:ln w="9525" cap="flat" cmpd="sng">
                                  <a:solidFill>
                                    <a:srgbClr val="000000"/>
                                  </a:solidFill>
                                  <a:prstDash val="solid"/>
                                  <a:miter/>
                                  <a:headEnd type="none" w="med" len="med"/>
                                  <a:tailEnd type="triangle" w="med" len="med"/>
                                </a:ln>
                              </wps:spPr>
                              <wps:bodyPr upright="1"/>
                            </wps:wsp>
                            <wps:wsp>
                              <wps:cNvPr id="75" name="直线 316"/>
                              <wps:cNvSpPr/>
                              <wps:spPr>
                                <a:xfrm flipH="1">
                                  <a:off x="2884805" y="401955"/>
                                  <a:ext cx="9525" cy="1927225"/>
                                </a:xfrm>
                                <a:prstGeom prst="line">
                                  <a:avLst/>
                                </a:prstGeom>
                                <a:ln w="9525" cap="flat" cmpd="sng">
                                  <a:solidFill>
                                    <a:srgbClr val="000000"/>
                                  </a:solidFill>
                                  <a:prstDash val="solid"/>
                                  <a:miter/>
                                  <a:headEnd type="none" w="med" len="med"/>
                                  <a:tailEnd type="none" w="med" len="med"/>
                                </a:ln>
                              </wps:spPr>
                              <wps:bodyPr upright="1"/>
                            </wps:wsp>
                            <wps:wsp>
                              <wps:cNvPr id="76" name="矩形 318"/>
                              <wps:cNvSpPr/>
                              <wps:spPr>
                                <a:xfrm>
                                  <a:off x="2284730" y="212090"/>
                                  <a:ext cx="805180" cy="254000"/>
                                </a:xfrm>
                                <a:prstGeom prst="rect">
                                  <a:avLst/>
                                </a:prstGeom>
                                <a:noFill/>
                                <a:ln>
                                  <a:noFill/>
                                </a:ln>
                              </wps:spPr>
                              <wps:txbx>
                                <w:txbxContent>
                                  <w:p w14:paraId="2F08E7BB">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150</w:t>
                                    </w:r>
                                  </w:p>
                                </w:txbxContent>
                              </wps:txbx>
                              <wps:bodyPr vert="horz" wrap="square" anchor="t" anchorCtr="0" upright="1"/>
                            </wps:wsp>
                            <wps:wsp>
                              <wps:cNvPr id="77" name="矩形 319"/>
                              <wps:cNvSpPr/>
                              <wps:spPr>
                                <a:xfrm>
                                  <a:off x="2310765" y="2070735"/>
                                  <a:ext cx="676910" cy="254000"/>
                                </a:xfrm>
                                <a:prstGeom prst="rect">
                                  <a:avLst/>
                                </a:prstGeom>
                                <a:noFill/>
                                <a:ln>
                                  <a:noFill/>
                                </a:ln>
                              </wps:spPr>
                              <wps:txbx>
                                <w:txbxContent>
                                  <w:p w14:paraId="6E9A36AB">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0.81</w:t>
                                    </w:r>
                                  </w:p>
                                </w:txbxContent>
                              </wps:txbx>
                              <wps:bodyPr vert="horz" wrap="square" anchor="t" anchorCtr="0" upright="1"/>
                            </wps:wsp>
                            <wps:wsp>
                              <wps:cNvPr id="78" name="矩形 320"/>
                              <wps:cNvSpPr/>
                              <wps:spPr>
                                <a:xfrm>
                                  <a:off x="2047240" y="1206501"/>
                                  <a:ext cx="457200" cy="254000"/>
                                </a:xfrm>
                                <a:prstGeom prst="rect">
                                  <a:avLst/>
                                </a:prstGeom>
                                <a:noFill/>
                                <a:ln>
                                  <a:noFill/>
                                </a:ln>
                              </wps:spPr>
                              <wps:txbx>
                                <w:txbxContent>
                                  <w:p w14:paraId="7664A4AB">
                                    <w:pPr>
                                      <w:rPr>
                                        <w:rFonts w:hint="default" w:eastAsia="宋体"/>
                                        <w:sz w:val="21"/>
                                        <w:szCs w:val="21"/>
                                        <w:lang w:val="en-US" w:eastAsia="zh-CN"/>
                                      </w:rPr>
                                    </w:pPr>
                                    <w:r>
                                      <w:rPr>
                                        <w:rFonts w:hint="eastAsia"/>
                                        <w:sz w:val="21"/>
                                        <w:szCs w:val="21"/>
                                      </w:rPr>
                                      <w:t>0.</w:t>
                                    </w:r>
                                    <w:r>
                                      <w:rPr>
                                        <w:rFonts w:hint="eastAsia"/>
                                        <w:sz w:val="21"/>
                                        <w:szCs w:val="21"/>
                                        <w:lang w:val="en-US" w:eastAsia="zh-CN"/>
                                      </w:rPr>
                                      <w:t>15</w:t>
                                    </w:r>
                                  </w:p>
                                </w:txbxContent>
                              </wps:txbx>
                              <wps:bodyPr vert="horz" wrap="square" anchor="t" anchorCtr="0" upright="1"/>
                            </wps:wsp>
                            <wps:wsp>
                              <wps:cNvPr id="79" name="矩形 323"/>
                              <wps:cNvSpPr/>
                              <wps:spPr>
                                <a:xfrm>
                                  <a:off x="2247265" y="3038476"/>
                                  <a:ext cx="476250" cy="254000"/>
                                </a:xfrm>
                                <a:prstGeom prst="rect">
                                  <a:avLst/>
                                </a:prstGeom>
                                <a:noFill/>
                                <a:ln>
                                  <a:noFill/>
                                </a:ln>
                              </wps:spPr>
                              <wps:txbx>
                                <w:txbxContent>
                                  <w:p w14:paraId="0F1B399D">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0.27</w:t>
                                    </w:r>
                                  </w:p>
                                </w:txbxContent>
                              </wps:txbx>
                              <wps:bodyPr vert="horz" wrap="square" anchor="t" anchorCtr="0" upright="1"/>
                            </wps:wsp>
                            <wps:wsp>
                              <wps:cNvPr id="80" name="矩形 324"/>
                              <wps:cNvSpPr/>
                              <wps:spPr>
                                <a:xfrm>
                                  <a:off x="2346325" y="1417320"/>
                                  <a:ext cx="457835" cy="254000"/>
                                </a:xfrm>
                                <a:prstGeom prst="rect">
                                  <a:avLst/>
                                </a:prstGeom>
                                <a:noFill/>
                                <a:ln>
                                  <a:noFill/>
                                </a:ln>
                              </wps:spPr>
                              <wps:txbx>
                                <w:txbxContent>
                                  <w:p w14:paraId="1F81A240">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1.35</w:t>
                                    </w:r>
                                  </w:p>
                                </w:txbxContent>
                              </wps:txbx>
                              <wps:bodyPr vert="horz" wrap="square" anchor="t" anchorCtr="0" upright="1"/>
                            </wps:wsp>
                            <wps:wsp>
                              <wps:cNvPr id="81" name="矩形 326"/>
                              <wps:cNvSpPr/>
                              <wps:spPr>
                                <a:xfrm>
                                  <a:off x="1075055" y="3277236"/>
                                  <a:ext cx="489585" cy="254000"/>
                                </a:xfrm>
                                <a:prstGeom prst="rect">
                                  <a:avLst/>
                                </a:prstGeom>
                                <a:noFill/>
                                <a:ln>
                                  <a:noFill/>
                                </a:ln>
                              </wps:spPr>
                              <wps:txbx>
                                <w:txbxContent>
                                  <w:p w14:paraId="4FC5669F">
                                    <w:pPr>
                                      <w:rPr>
                                        <w:rFonts w:hint="default" w:eastAsia="宋体"/>
                                        <w:sz w:val="21"/>
                                        <w:szCs w:val="21"/>
                                        <w:lang w:val="en-US" w:eastAsia="zh-CN"/>
                                      </w:rPr>
                                    </w:pPr>
                                    <w:r>
                                      <w:rPr>
                                        <w:rFonts w:hint="eastAsia"/>
                                        <w:sz w:val="21"/>
                                        <w:szCs w:val="21"/>
                                        <w:lang w:val="en-US" w:eastAsia="zh-CN"/>
                                      </w:rPr>
                                      <w:t>1.8</w:t>
                                    </w:r>
                                  </w:p>
                                </w:txbxContent>
                              </wps:txbx>
                              <wps:bodyPr vert="horz" wrap="square" anchor="t" anchorCtr="0" upright="1"/>
                            </wps:wsp>
                            <wps:wsp>
                              <wps:cNvPr id="82" name="矩形 327"/>
                              <wps:cNvSpPr/>
                              <wps:spPr>
                                <a:xfrm>
                                  <a:off x="3026411" y="1431925"/>
                                  <a:ext cx="729615" cy="396875"/>
                                </a:xfrm>
                                <a:prstGeom prst="rect">
                                  <a:avLst/>
                                </a:prstGeom>
                                <a:noFill/>
                                <a:ln>
                                  <a:noFill/>
                                </a:ln>
                              </wps:spPr>
                              <wps:txbx>
                                <w:txbxContent>
                                  <w:p w14:paraId="680D3D60">
                                    <w:pPr>
                                      <w:pStyle w:val="3"/>
                                      <w:spacing w:line="240" w:lineRule="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52.187</w:t>
                                    </w:r>
                                  </w:p>
                                  <w:p w14:paraId="173D9CBA">
                                    <w:pPr>
                                      <w:pStyle w:val="123"/>
                                      <w:rPr>
                                        <w:rFonts w:hint="eastAsia"/>
                                      </w:rPr>
                                    </w:pPr>
                                  </w:p>
                                  <w:p w14:paraId="37B5B123">
                                    <w:pPr>
                                      <w:rPr>
                                        <w:rFonts w:hint="eastAsia"/>
                                      </w:rPr>
                                    </w:pPr>
                                  </w:p>
                                  <w:p w14:paraId="2AAF2241">
                                    <w:pPr>
                                      <w:pStyle w:val="3"/>
                                      <w:rPr>
                                        <w:rFonts w:hint="eastAsia"/>
                                      </w:rPr>
                                    </w:pPr>
                                  </w:p>
                                  <w:p w14:paraId="4EA80E6A">
                                    <w:pPr>
                                      <w:pStyle w:val="123"/>
                                      <w:rPr>
                                        <w:rFonts w:hint="eastAsia"/>
                                      </w:rPr>
                                    </w:pPr>
                                  </w:p>
                                  <w:p w14:paraId="066D8B4B">
                                    <w:pPr>
                                      <w:rPr>
                                        <w:rFonts w:hint="eastAsia"/>
                                      </w:rPr>
                                    </w:pPr>
                                  </w:p>
                                  <w:p w14:paraId="7ED040C3">
                                    <w:pPr>
                                      <w:pStyle w:val="3"/>
                                      <w:rPr>
                                        <w:rFonts w:hint="eastAsia"/>
                                      </w:rPr>
                                    </w:pPr>
                                  </w:p>
                                  <w:p w14:paraId="7D05D88C">
                                    <w:pPr>
                                      <w:pStyle w:val="123"/>
                                      <w:rPr>
                                        <w:rFonts w:hint="eastAsia"/>
                                      </w:rPr>
                                    </w:pPr>
                                  </w:p>
                                  <w:p w14:paraId="72736EE8">
                                    <w:pPr>
                                      <w:rPr>
                                        <w:rFonts w:hint="eastAsia"/>
                                      </w:rPr>
                                    </w:pPr>
                                  </w:p>
                                  <w:p w14:paraId="7725CA30">
                                    <w:pPr>
                                      <w:pStyle w:val="3"/>
                                      <w:rPr>
                                        <w:rFonts w:hint="eastAsia"/>
                                      </w:rPr>
                                    </w:pPr>
                                  </w:p>
                                  <w:p w14:paraId="28C33C57">
                                    <w:pPr>
                                      <w:pStyle w:val="123"/>
                                      <w:rPr>
                                        <w:rFonts w:hint="eastAsia"/>
                                      </w:rPr>
                                    </w:pPr>
                                  </w:p>
                                  <w:p w14:paraId="2F0B4C03">
                                    <w:pPr>
                                      <w:rPr>
                                        <w:rFonts w:hint="eastAsia"/>
                                      </w:rPr>
                                    </w:pPr>
                                  </w:p>
                                  <w:p w14:paraId="6BDA825C">
                                    <w:pPr>
                                      <w:pStyle w:val="3"/>
                                      <w:rPr>
                                        <w:rFonts w:hint="eastAsia"/>
                                      </w:rPr>
                                    </w:pPr>
                                  </w:p>
                                  <w:p w14:paraId="3D87789A">
                                    <w:pPr>
                                      <w:pStyle w:val="123"/>
                                    </w:pPr>
                                  </w:p>
                                </w:txbxContent>
                              </wps:txbx>
                              <wps:bodyPr vert="horz" wrap="square" anchor="t" anchorCtr="0" upright="1"/>
                            </wps:wsp>
                            <wps:wsp>
                              <wps:cNvPr id="83" name="矩形 328"/>
                              <wps:cNvSpPr/>
                              <wps:spPr>
                                <a:xfrm>
                                  <a:off x="4298951" y="1527810"/>
                                  <a:ext cx="297815" cy="1614805"/>
                                </a:xfrm>
                                <a:prstGeom prst="rect">
                                  <a:avLst/>
                                </a:prstGeom>
                                <a:noFill/>
                                <a:ln w="9525" cap="flat" cmpd="sng">
                                  <a:solidFill>
                                    <a:srgbClr val="000000"/>
                                  </a:solidFill>
                                  <a:prstDash val="solid"/>
                                  <a:miter/>
                                  <a:headEnd type="none" w="med" len="med"/>
                                  <a:tailEnd type="none" w="med" len="med"/>
                                </a:ln>
                              </wps:spPr>
                              <wps:txbx>
                                <w:txbxContent>
                                  <w:p w14:paraId="5E398843">
                                    <w:pPr>
                                      <w:jc w:val="center"/>
                                      <w:rPr>
                                        <w:rFonts w:hint="eastAsia"/>
                                        <w:sz w:val="21"/>
                                        <w:szCs w:val="21"/>
                                      </w:rPr>
                                    </w:pPr>
                                  </w:p>
                                  <w:p w14:paraId="19E8DF3B">
                                    <w:pPr>
                                      <w:jc w:val="center"/>
                                      <w:rPr>
                                        <w:rFonts w:hint="eastAsia"/>
                                        <w:sz w:val="21"/>
                                        <w:szCs w:val="21"/>
                                      </w:rPr>
                                    </w:pPr>
                                  </w:p>
                                  <w:p w14:paraId="373A8A25">
                                    <w:pPr>
                                      <w:jc w:val="center"/>
                                      <w:rPr>
                                        <w:rFonts w:hint="eastAsia" w:eastAsia="宋体"/>
                                        <w:sz w:val="21"/>
                                        <w:szCs w:val="21"/>
                                        <w:lang w:eastAsia="zh-CN"/>
                                      </w:rPr>
                                    </w:pPr>
                                    <w:r>
                                      <w:rPr>
                                        <w:rFonts w:hint="eastAsia"/>
                                        <w:sz w:val="21"/>
                                        <w:szCs w:val="21"/>
                                        <w:lang w:eastAsia="zh-CN"/>
                                      </w:rPr>
                                      <w:t>污水处理厂</w:t>
                                    </w:r>
                                  </w:p>
                                </w:txbxContent>
                              </wps:txbx>
                              <wps:bodyPr vert="horz" wrap="square" anchor="t" anchorCtr="0" upright="1"/>
                            </wps:wsp>
                            <wps:wsp>
                              <wps:cNvPr id="84" name="直线 329"/>
                              <wps:cNvSpPr/>
                              <wps:spPr>
                                <a:xfrm flipH="1">
                                  <a:off x="4446271" y="1123316"/>
                                  <a:ext cx="3810" cy="405130"/>
                                </a:xfrm>
                                <a:prstGeom prst="line">
                                  <a:avLst/>
                                </a:prstGeom>
                                <a:ln w="9525" cap="flat" cmpd="sng">
                                  <a:solidFill>
                                    <a:srgbClr val="000000"/>
                                  </a:solidFill>
                                  <a:prstDash val="solid"/>
                                  <a:miter/>
                                  <a:headEnd type="none" w="med" len="med"/>
                                  <a:tailEnd type="triangle" w="med" len="med"/>
                                </a:ln>
                              </wps:spPr>
                              <wps:bodyPr upright="1"/>
                            </wps:wsp>
                            <wps:wsp>
                              <wps:cNvPr id="85" name="直线 331"/>
                              <wps:cNvSpPr/>
                              <wps:spPr>
                                <a:xfrm flipV="1">
                                  <a:off x="4608831" y="2249170"/>
                                  <a:ext cx="247650" cy="1905"/>
                                </a:xfrm>
                                <a:prstGeom prst="line">
                                  <a:avLst/>
                                </a:prstGeom>
                                <a:ln w="9525" cap="flat" cmpd="sng">
                                  <a:solidFill>
                                    <a:srgbClr val="000000"/>
                                  </a:solidFill>
                                  <a:prstDash val="solid"/>
                                  <a:miter/>
                                  <a:headEnd type="none" w="med" len="med"/>
                                  <a:tailEnd type="triangle" w="med" len="med"/>
                                </a:ln>
                              </wps:spPr>
                              <wps:bodyPr upright="1"/>
                            </wps:wsp>
                            <wps:wsp>
                              <wps:cNvPr id="86" name="矩形 332"/>
                              <wps:cNvSpPr/>
                              <wps:spPr>
                                <a:xfrm>
                                  <a:off x="4860926" y="1988820"/>
                                  <a:ext cx="298450" cy="582295"/>
                                </a:xfrm>
                                <a:prstGeom prst="rect">
                                  <a:avLst/>
                                </a:prstGeom>
                                <a:noFill/>
                                <a:ln>
                                  <a:noFill/>
                                </a:ln>
                              </wps:spPr>
                              <wps:txbx>
                                <w:txbxContent>
                                  <w:p w14:paraId="402C26B6">
                                    <w:pPr>
                                      <w:rPr>
                                        <w:rFonts w:hint="default" w:eastAsia="宋体"/>
                                        <w:sz w:val="21"/>
                                        <w:szCs w:val="21"/>
                                        <w:u w:val="none"/>
                                        <w:lang w:val="en-US" w:eastAsia="zh-CN"/>
                                      </w:rPr>
                                    </w:pPr>
                                    <w:r>
                                      <w:rPr>
                                        <w:rFonts w:hint="eastAsia" w:ascii="Times New Roman" w:hAnsi="Times New Roman"/>
                                        <w:color w:val="000000"/>
                                        <w:sz w:val="21"/>
                                        <w:szCs w:val="21"/>
                                        <w:u w:val="none"/>
                                      </w:rPr>
                                      <w:t>泠江河</w:t>
                                    </w:r>
                                  </w:p>
                                </w:txbxContent>
                              </wps:txbx>
                              <wps:bodyPr vert="horz" wrap="square" anchor="t" anchorCtr="0" upright="1"/>
                            </wps:wsp>
                            <wps:wsp>
                              <wps:cNvPr id="87" name="矩形 333"/>
                              <wps:cNvSpPr/>
                              <wps:spPr>
                                <a:xfrm>
                                  <a:off x="3933826" y="3218180"/>
                                  <a:ext cx="596900" cy="254000"/>
                                </a:xfrm>
                                <a:prstGeom prst="rect">
                                  <a:avLst/>
                                </a:prstGeom>
                                <a:noFill/>
                                <a:ln>
                                  <a:noFill/>
                                </a:ln>
                              </wps:spPr>
                              <wps:txbx>
                                <w:txbxContent>
                                  <w:p w14:paraId="5BBAE0E5">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1.53</w:t>
                                    </w:r>
                                  </w:p>
                                </w:txbxContent>
                              </wps:txbx>
                              <wps:bodyPr vert="horz" wrap="square" anchor="t" anchorCtr="0" upright="1"/>
                            </wps:wsp>
                            <wps:wsp>
                              <wps:cNvPr id="88" name="矩形 389"/>
                              <wps:cNvSpPr/>
                              <wps:spPr>
                                <a:xfrm>
                                  <a:off x="1132205" y="836930"/>
                                  <a:ext cx="492760" cy="254000"/>
                                </a:xfrm>
                                <a:prstGeom prst="rect">
                                  <a:avLst/>
                                </a:prstGeom>
                                <a:noFill/>
                                <a:ln>
                                  <a:noFill/>
                                </a:ln>
                              </wps:spPr>
                              <wps:txbx>
                                <w:txbxContent>
                                  <w:p w14:paraId="607B590B">
                                    <w:pPr>
                                      <w:rPr>
                                        <w:rFonts w:hint="default" w:eastAsia="宋体"/>
                                        <w:sz w:val="21"/>
                                        <w:szCs w:val="21"/>
                                        <w:lang w:val="en-US" w:eastAsia="zh-CN"/>
                                      </w:rPr>
                                    </w:pPr>
                                    <w:r>
                                      <w:rPr>
                                        <w:rFonts w:hint="eastAsia"/>
                                        <w:sz w:val="21"/>
                                        <w:szCs w:val="21"/>
                                        <w:lang w:val="en-US" w:eastAsia="zh-CN"/>
                                      </w:rPr>
                                      <w:t>0.067</w:t>
                                    </w:r>
                                  </w:p>
                                </w:txbxContent>
                              </wps:txbx>
                              <wps:bodyPr vert="horz" wrap="square" anchor="t" anchorCtr="0" upright="1"/>
                            </wps:wsp>
                            <wps:wsp>
                              <wps:cNvPr id="89" name="直线 390"/>
                              <wps:cNvSpPr/>
                              <wps:spPr>
                                <a:xfrm flipV="1">
                                  <a:off x="1073150" y="1043306"/>
                                  <a:ext cx="506730" cy="635"/>
                                </a:xfrm>
                                <a:prstGeom prst="line">
                                  <a:avLst/>
                                </a:prstGeom>
                                <a:ln w="9525" cap="flat" cmpd="sng">
                                  <a:solidFill>
                                    <a:srgbClr val="000000"/>
                                  </a:solidFill>
                                  <a:prstDash val="solid"/>
                                  <a:miter/>
                                  <a:headEnd type="none" w="med" len="med"/>
                                  <a:tailEnd type="triangle" w="med" len="med"/>
                                </a:ln>
                              </wps:spPr>
                              <wps:bodyPr upright="1"/>
                            </wps:wsp>
                            <wps:wsp>
                              <wps:cNvPr id="90" name="矩形 391"/>
                              <wps:cNvSpPr/>
                              <wps:spPr>
                                <a:xfrm>
                                  <a:off x="1586230" y="919480"/>
                                  <a:ext cx="647065" cy="254000"/>
                                </a:xfrm>
                                <a:prstGeom prst="rect">
                                  <a:avLst/>
                                </a:prstGeom>
                                <a:noFill/>
                                <a:ln w="9525" cap="flat" cmpd="sng">
                                  <a:solidFill>
                                    <a:srgbClr val="000000"/>
                                  </a:solidFill>
                                  <a:prstDash val="solid"/>
                                  <a:miter/>
                                  <a:headEnd type="none" w="med" len="med"/>
                                  <a:tailEnd type="none" w="med" len="med"/>
                                </a:ln>
                              </wps:spPr>
                              <wps:txbx>
                                <w:txbxContent>
                                  <w:p w14:paraId="25C365D4">
                                    <w:pPr>
                                      <w:jc w:val="center"/>
                                      <w:rPr>
                                        <w:sz w:val="21"/>
                                        <w:szCs w:val="21"/>
                                      </w:rPr>
                                    </w:pPr>
                                    <w:r>
                                      <w:rPr>
                                        <w:rFonts w:hint="eastAsia"/>
                                        <w:sz w:val="21"/>
                                        <w:szCs w:val="21"/>
                                      </w:rPr>
                                      <w:t>存放区</w:t>
                                    </w:r>
                                  </w:p>
                                </w:txbxContent>
                              </wps:txbx>
                              <wps:bodyPr vert="horz" wrap="square" anchor="t" anchorCtr="0" upright="1"/>
                            </wps:wsp>
                            <wps:wsp>
                              <wps:cNvPr id="91" name="任意多边形 392"/>
                              <wps:cNvSpPr/>
                              <wps:spPr>
                                <a:xfrm>
                                  <a:off x="1923415" y="736600"/>
                                  <a:ext cx="292100" cy="190500"/>
                                </a:xfrm>
                                <a:custGeom>
                                  <a:avLst/>
                                  <a:gdLst/>
                                  <a:ahLst/>
                                  <a:cxnLst/>
                                  <a:pathLst>
                                    <a:path w="475" h="303">
                                      <a:moveTo>
                                        <a:pt x="0" y="303"/>
                                      </a:moveTo>
                                      <a:cubicBezTo>
                                        <a:pt x="12" y="267"/>
                                        <a:pt x="28" y="153"/>
                                        <a:pt x="75" y="128"/>
                                      </a:cubicBezTo>
                                      <a:cubicBezTo>
                                        <a:pt x="122" y="103"/>
                                        <a:pt x="165" y="198"/>
                                        <a:pt x="237" y="178"/>
                                      </a:cubicBezTo>
                                      <a:cubicBezTo>
                                        <a:pt x="309" y="158"/>
                                        <a:pt x="399" y="56"/>
                                        <a:pt x="437" y="28"/>
                                      </a:cubicBezTo>
                                      <a:cubicBezTo>
                                        <a:pt x="475" y="0"/>
                                        <a:pt x="431" y="35"/>
                                        <a:pt x="425" y="40"/>
                                      </a:cubicBezTo>
                                    </a:path>
                                  </a:pathLst>
                                </a:custGeom>
                                <a:noFill/>
                                <a:ln w="9525" cap="flat" cmpd="sng">
                                  <a:solidFill>
                                    <a:srgbClr val="000000"/>
                                  </a:solidFill>
                                  <a:prstDash val="dash"/>
                                  <a:miter/>
                                  <a:headEnd type="none" w="med" len="med"/>
                                  <a:tailEnd type="triangle" w="med" len="med"/>
                                </a:ln>
                              </wps:spPr>
                              <wps:bodyPr vert="horz" wrap="square" anchor="t" anchorCtr="0" upright="1"/>
                            </wps:wsp>
                            <wps:wsp>
                              <wps:cNvPr id="92" name="直线 393"/>
                              <wps:cNvSpPr/>
                              <wps:spPr>
                                <a:xfrm>
                                  <a:off x="2260600" y="1059181"/>
                                  <a:ext cx="619760" cy="6985"/>
                                </a:xfrm>
                                <a:prstGeom prst="line">
                                  <a:avLst/>
                                </a:prstGeom>
                                <a:ln w="9525" cap="flat" cmpd="sng">
                                  <a:solidFill>
                                    <a:srgbClr val="000000"/>
                                  </a:solidFill>
                                  <a:prstDash val="solid"/>
                                  <a:miter/>
                                  <a:headEnd type="none" w="med" len="med"/>
                                  <a:tailEnd type="triangle" w="med" len="med"/>
                                </a:ln>
                              </wps:spPr>
                              <wps:bodyPr upright="1"/>
                            </wps:wsp>
                            <wps:wsp>
                              <wps:cNvPr id="93" name="矩形 394"/>
                              <wps:cNvSpPr/>
                              <wps:spPr>
                                <a:xfrm>
                                  <a:off x="2209165" y="839470"/>
                                  <a:ext cx="534035" cy="254000"/>
                                </a:xfrm>
                                <a:prstGeom prst="rect">
                                  <a:avLst/>
                                </a:prstGeom>
                                <a:noFill/>
                                <a:ln>
                                  <a:noFill/>
                                </a:ln>
                              </wps:spPr>
                              <wps:txbx>
                                <w:txbxContent>
                                  <w:p w14:paraId="641EFFA6">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0.027</w:t>
                                    </w:r>
                                  </w:p>
                                </w:txbxContent>
                              </wps:txbx>
                              <wps:bodyPr vert="horz" wrap="square" anchor="t" anchorCtr="0" upright="1"/>
                            </wps:wsp>
                            <wps:wsp>
                              <wps:cNvPr id="94" name="矩形 395"/>
                              <wps:cNvSpPr/>
                              <wps:spPr>
                                <a:xfrm>
                                  <a:off x="2202180" y="597535"/>
                                  <a:ext cx="511810" cy="254000"/>
                                </a:xfrm>
                                <a:prstGeom prst="rect">
                                  <a:avLst/>
                                </a:prstGeom>
                                <a:noFill/>
                                <a:ln>
                                  <a:noFill/>
                                </a:ln>
                              </wps:spPr>
                              <wps:txbx>
                                <w:txbxContent>
                                  <w:p w14:paraId="3EE1EE02">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0.04</w:t>
                                    </w:r>
                                  </w:p>
                                </w:txbxContent>
                              </wps:txbx>
                              <wps:bodyPr vert="horz" wrap="square" anchor="t" anchorCtr="0" upright="1"/>
                            </wps:wsp>
                            <wps:wsp>
                              <wps:cNvPr id="95" name="自选图形 356"/>
                              <wps:cNvCnPr/>
                              <wps:spPr>
                                <a:xfrm flipV="1">
                                  <a:off x="3965576" y="3142615"/>
                                  <a:ext cx="482600" cy="345440"/>
                                </a:xfrm>
                                <a:prstGeom prst="bentConnector2">
                                  <a:avLst/>
                                </a:prstGeom>
                                <a:ln w="9525" cap="flat" cmpd="sng">
                                  <a:solidFill>
                                    <a:srgbClr val="000000"/>
                                  </a:solidFill>
                                  <a:prstDash val="solid"/>
                                  <a:miter/>
                                  <a:headEnd type="none" w="med" len="med"/>
                                  <a:tailEnd type="triangle" w="med" len="med"/>
                                </a:ln>
                              </wps:spPr>
                              <wps:bodyPr/>
                            </wps:wsp>
                            <wps:wsp>
                              <wps:cNvPr id="96" name="自选图形 358"/>
                              <wps:cNvCnPr/>
                              <wps:spPr>
                                <a:xfrm flipV="1">
                                  <a:off x="2933066" y="1116330"/>
                                  <a:ext cx="1301115" cy="650875"/>
                                </a:xfrm>
                                <a:prstGeom prst="bentConnector2">
                                  <a:avLst/>
                                </a:prstGeom>
                                <a:ln w="9525" cap="flat" cmpd="sng">
                                  <a:solidFill>
                                    <a:srgbClr val="000000"/>
                                  </a:solidFill>
                                  <a:prstDash val="solid"/>
                                  <a:miter/>
                                  <a:headEnd type="none" w="med" len="med"/>
                                  <a:tailEnd type="triangle" w="med" len="med"/>
                                </a:ln>
                              </wps:spPr>
                              <wps:bodyPr/>
                            </wps:wsp>
                          </wpc:wpc>
                        </a:graphicData>
                      </a:graphic>
                    </wp:inline>
                  </w:drawing>
                </mc:Choice>
                <mc:Fallback>
                  <w:pict>
                    <v:group id="画布 283" o:spid="_x0000_s1026" o:spt="203" style="height:293.45pt;width:407.6pt;" coordsize="5176520,3726815" editas="canvas"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">
                      <o:lock v:ext="edit" aspectratio="f"/>
                      <v:rect id="画布 283" o:spid="_x0000_s1026" o:spt="1" style="position:absolute;left:0;top:0;height:3726815;width:517652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">
                        <v:fill on="f" focussize="0,0"/>
                        <v:stroke on="f"/>
                        <v:imagedata o:title=""/>
                        <o:lock v:ext="edit" rotation="t" aspectratio="f"/>
                      </v:rect>
                      <v:rect id="矩形 285" o:spid="_x0000_s1026" o:spt="1" style="position:absolute;left:1529080;top:304165;height:254000;width:749300;" filled="f" stroked="t" coordsize="21600,21600" o:gfxdata="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CyBiLVAAAABQEAAA8AAAAAAAAAAQAgAAAAIgAAAGRycy9kb3ducmV2LnhtbFBLAQIUABQAAAAI&#10;AIdO4kBc5BnRKQIAAEAEAAAOAAAAAAAAAAEAIAAAACQBAABkcnMvZTJvRG9jLnhtbFBLBQYAAAAA&#10;BgAGAFkBAAC/BQAAAAA=&#10;">
                        <v:fill on="f" focussize="0,0"/>
                        <v:stroke color="#000000" joinstyle="miter"/>
                        <v:imagedata o:title=""/>
                        <o:lock v:ext="edit" aspectratio="f"/>
                        <v:textbox>
                          <w:txbxContent>
                            <w:p w14:paraId="595A066B">
                              <w:pPr>
                                <w:jc w:val="center"/>
                                <w:rPr>
                                  <w:sz w:val="21"/>
                                  <w:szCs w:val="21"/>
                                </w:rPr>
                              </w:pPr>
                              <w:r>
                                <w:rPr>
                                  <w:rFonts w:hint="eastAsia"/>
                                  <w:sz w:val="21"/>
                                  <w:szCs w:val="21"/>
                                </w:rPr>
                                <w:t>屠宰过程</w:t>
                              </w:r>
                            </w:p>
                          </w:txbxContent>
                        </v:textbox>
                      </v:rect>
                      <v:line id="直线 286" o:spid="_x0000_s1026" o:spt="20" style="position:absolute;left:83185;top:1847849;height:635;width:937260;" filled="f" stroked="t" coordsize="21600,21600" o:gfxdata="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XEiXXUAAAABQEAAA8AAAAAAAAAAQAgAAAAIgAAAGRycy9kb3ducmV2&#10;LnhtbFBLAQIUABQAAAAIAIdO4kDomD6VAAIAAPcDAAAOAAAAAAAAAAEAIAAAACMBAABkcnMvZTJv&#10;RG9jLnhtbFBLBQYAAAAABgAGAFkBAACVBQAAAAA=&#10;">
                        <v:fill on="f" focussize="0,0"/>
                        <v:stroke color="#000000" joinstyle="miter" endarrow="block"/>
                        <v:imagedata o:title=""/>
                        <o:lock v:ext="edit" aspectratio="f"/>
                      </v:line>
                      <v:rect id="矩形 287" o:spid="_x0000_s1026" o:spt="1" style="position:absolute;left:28575;top:1593849;height:254000;width:113665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MCVUdcAAAAFAQAADwAAAAAAAAABACAAAAAiAAAA&#10;ZHJzL2Rvd25yZXYueG1sUEsBAhQAFAAAAAgAh07iQAuMD93PAQAAgQMAAA4AAAAAAAAAAQAgAAAA&#10;JgEAAGRycy9lMm9Eb2MueG1sUEsFBgAAAAAGAAYAWQEAAGcFAAAAAA==&#10;">
                        <v:fill on="f" focussize="0,0"/>
                        <v:stroke on="f"/>
                        <v:imagedata o:title=""/>
                        <o:lock v:ext="edit" aspectratio="f"/>
                        <v:textbox>
                          <w:txbxContent>
                            <w:p w14:paraId="3623E72F">
                              <w:pPr>
                                <w:rPr>
                                  <w:rFonts w:hint="default" w:eastAsia="宋体"/>
                                  <w:sz w:val="21"/>
                                  <w:szCs w:val="21"/>
                                  <w:lang w:val="en-US" w:eastAsia="zh-CN"/>
                                </w:rPr>
                              </w:pPr>
                              <w:r>
                                <w:rPr>
                                  <w:rFonts w:hint="eastAsia"/>
                                  <w:sz w:val="21"/>
                                  <w:szCs w:val="21"/>
                                </w:rPr>
                                <w:t>新鲜水</w:t>
                              </w:r>
                              <w:r>
                                <w:rPr>
                                  <w:rFonts w:hint="default" w:ascii="Times New Roman" w:hAnsi="Times New Roman" w:cs="Times New Roman"/>
                                  <w:sz w:val="21"/>
                                  <w:szCs w:val="21"/>
                                  <w:lang w:val="en-US" w:eastAsia="zh-CN"/>
                                </w:rPr>
                                <w:t>170.967</w:t>
                              </w:r>
                            </w:p>
                          </w:txbxContent>
                        </v:textbox>
                      </v:rect>
                      <v:line id="直线 288" o:spid="_x0000_s1026" o:spt="20" style="position:absolute;left:1062355;top:432435;flip:x;height:3035300;width:6350;" filled="f" stroked="t" coordsize="21600,21600" o:gfxdata="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Ffo9u1wAAAAUBAAAPAAAAAAAAAAEAIAAAACIAAABkcnMv&#10;ZG93bnJldi54bWxQSwECFAAUAAAACACHTuJAQXFY7gQCAAAABAAADgAAAAAAAAABACAAAAAmAQAA&#10;ZHJzL2Uyb0RvYy54bWxQSwUGAAAAAAYABgBZAQAAnAUAAAAA&#10;">
                        <v:fill on="f" focussize="0,0"/>
                        <v:stroke color="#000000" joinstyle="miter"/>
                        <v:imagedata o:title=""/>
                        <o:lock v:ext="edit" aspectratio="f"/>
                      </v:line>
                      <v:line id="直线 289" o:spid="_x0000_s1026" o:spt="20" style="position:absolute;left:1068705;top:434975;height:5080;width:468630;" filled="f" stroked="t" coordsize="21600,21600" o:gfxdata="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XEiXXUAAAABQEAAA8AAAAAAAAAAQAgAAAAIgAAAGRycy9k&#10;b3ducmV2LnhtbFBLAQIUABQAAAAIAIdO4kBGQBc3BgIAAPkDAAAOAAAAAAAAAAEAIAAAACMBAABk&#10;cnMvZTJvRG9jLnhtbFBLBQYAAAAABgAGAFkBAACbBQAAAAA=&#10;">
                        <v:fill on="f" focussize="0,0"/>
                        <v:stroke color="#000000" joinstyle="miter" endarrow="block"/>
                        <v:imagedata o:title=""/>
                        <o:lock v:ext="edit" aspectratio="f"/>
                      </v:line>
                      <v:rect id="矩形 290" o:spid="_x0000_s1026" o:spt="1" style="position:absolute;left:1548130;top:2162175;height:254000;width:749300;" filled="f" stroked="t" coordsize="21600,21600" o:gfxdata="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LIG&#10;ItUAAAAFAQAADwAAAAAAAAABACAAAAAiAAAAZHJzL2Rvd25yZXYueG1sUEsBAhQAFAAAAAgAh07i&#10;QDjbXgIlAgAAQQQAAA4AAAAAAAAAAQAgAAAAJAEAAGRycy9lMm9Eb2MueG1sUEsFBgAAAAAGAAYA&#10;WQEAALsFAAAAAA==&#10;">
                        <v:fill on="f" focussize="0,0"/>
                        <v:stroke color="#000000" joinstyle="miter"/>
                        <v:imagedata o:title=""/>
                        <o:lock v:ext="edit" aspectratio="f"/>
                        <v:textbox>
                          <w:txbxContent>
                            <w:p w14:paraId="08188A2B">
                              <w:pPr>
                                <w:jc w:val="center"/>
                                <w:rPr>
                                  <w:sz w:val="21"/>
                                  <w:szCs w:val="21"/>
                                </w:rPr>
                              </w:pPr>
                              <w:r>
                                <w:rPr>
                                  <w:rFonts w:hint="eastAsia"/>
                                  <w:sz w:val="21"/>
                                  <w:szCs w:val="21"/>
                                </w:rPr>
                                <w:t>地面清洗</w:t>
                              </w:r>
                            </w:p>
                          </w:txbxContent>
                        </v:textbox>
                      </v:rect>
                      <v:line id="直线 291" o:spid="_x0000_s1026" o:spt="20" style="position:absolute;left:1090295;top:2308860;height:0;width:457200;" filled="f" stroked="t" coordsize="21600,21600" o:gfxdata="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1xIl11AAAAAUBAAAPAAAAAAAAAAEAIAAAACIAAABkcnMvZG93bnJl&#10;di54bWxQSwECFAAUAAAACACHTuJAd+gu2QECAAD3AwAADgAAAAAAAAABACAAAAAjAQAAZHJzL2Uy&#10;b0RvYy54bWxQSwUGAAAAAAYABgBZAQAAlgUAAAAA&#10;">
                        <v:fill on="f" focussize="0,0"/>
                        <v:stroke color="#000000" joinstyle="miter" endarrow="block"/>
                        <v:imagedata o:title=""/>
                        <o:lock v:ext="edit" aspectratio="f"/>
                      </v:line>
                      <v:rect id="矩形 292" o:spid="_x0000_s1026" o:spt="1" style="position:absolute;left:1533525;top:1490345;height:254000;width:749300;" filled="f" stroked="t" coordsize="21600,21600" o:gfxdata="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LIG&#10;ItUAAAAFAQAADwAAAAAAAAABACAAAAAiAAAAZHJzL2Rvd25yZXYueG1sUEsBAhQAFAAAAAgAh07i&#10;QK24k4IlAgAAQQQAAA4AAAAAAAAAAQAgAAAAJAEAAGRycy9lMm9Eb2MueG1sUEsFBgAAAAAGAAYA&#10;WQEAALsFAAAAAA==&#10;">
                        <v:fill on="f" focussize="0,0"/>
                        <v:stroke color="#000000" joinstyle="miter"/>
                        <v:imagedata o:title=""/>
                        <o:lock v:ext="edit" aspectratio="f"/>
                        <v:textbox>
                          <w:txbxContent>
                            <w:p w14:paraId="782AA6DA">
                              <w:pPr>
                                <w:jc w:val="center"/>
                                <w:rPr>
                                  <w:sz w:val="21"/>
                                  <w:szCs w:val="21"/>
                                </w:rPr>
                              </w:pPr>
                              <w:r>
                                <w:rPr>
                                  <w:rFonts w:hint="eastAsia"/>
                                  <w:sz w:val="21"/>
                                  <w:szCs w:val="21"/>
                                </w:rPr>
                                <w:t>车辆清洗</w:t>
                              </w:r>
                            </w:p>
                          </w:txbxContent>
                        </v:textbox>
                      </v:rect>
                      <v:line id="直线 293" o:spid="_x0000_s1026" o:spt="20" style="position:absolute;left:1076325;top:1630045;height:0;width:457200;" filled="f" stroked="t" coordsize="21600,21600" o:gfxdata="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XEiXXUAAAABQEAAA8AAAAAAAAAAQAgAAAAIgAAAGRycy9kb3du&#10;cmV2LnhtbFBLAQIUABQAAAAIAIdO4kBoNZUCAwIAAPcDAAAOAAAAAAAAAAEAIAAAACMBAABkcnMv&#10;ZTJvRG9jLnhtbFBLBQYAAAAABgAGAFkBAACYBQAAAAA=&#10;">
                        <v:fill on="f" focussize="0,0"/>
                        <v:stroke color="#000000" joinstyle="miter" endarrow="block"/>
                        <v:imagedata o:title=""/>
                        <o:lock v:ext="edit" aspectratio="f"/>
                      </v:line>
                      <v:line id="直线 295" o:spid="_x0000_s1026" o:spt="20" style="position:absolute;left:1076960;top:3465830;height:0;width:457200;" filled="f" stroked="t" coordsize="21600,21600" o:gfxdata="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XEiXXUAAAABQEAAA8AAAAAAAAAAQAgAAAAIgAAAGRycy9kb3du&#10;cmV2LnhtbFBLAQIUABQAAAAIAIdO4kBlZlo5AwIAAPcDAAAOAAAAAAAAAAEAIAAAACMBAABkcnMv&#10;ZTJvRG9jLnhtbFBLBQYAAAAABgAGAFkBAACYBQAAAAA=&#10;">
                        <v:fill on="f" focussize="0,0"/>
                        <v:stroke color="#000000" joinstyle="miter" endarrow="block"/>
                        <v:imagedata o:title=""/>
                        <o:lock v:ext="edit" aspectratio="f"/>
                      </v:line>
                      <v:rect id="矩形 296" o:spid="_x0000_s1026" o:spt="1" style="position:absolute;left:1553845;top:3327399;height:254000;width:749300;" filled="f" stroked="t" coordsize="21600,21600" o:gfxdata="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LIGItUAAAAFAQAADwAAAAAAAAABACAAAAAiAAAAZHJzL2Rvd25yZXYueG1sUEsBAhQAFAAAAAgA&#10;h07iQDjA4UMoAgAAQQQAAA4AAAAAAAAAAQAgAAAAJAEAAGRycy9lMm9Eb2MueG1sUEsFBgAAAAAG&#10;AAYAWQEAAL4FAAAAAA==&#10;">
                        <v:fill on="f" focussize="0,0"/>
                        <v:stroke color="#000000" joinstyle="miter"/>
                        <v:imagedata o:title=""/>
                        <o:lock v:ext="edit" aspectratio="f"/>
                        <v:textbox>
                          <w:txbxContent>
                            <w:p w14:paraId="282BFBC3">
                              <w:pPr>
                                <w:jc w:val="center"/>
                                <w:rPr>
                                  <w:sz w:val="21"/>
                                  <w:szCs w:val="21"/>
                                </w:rPr>
                              </w:pPr>
                              <w:r>
                                <w:rPr>
                                  <w:rFonts w:hint="eastAsia"/>
                                  <w:sz w:val="21"/>
                                  <w:szCs w:val="21"/>
                                </w:rPr>
                                <w:t>生活用水</w:t>
                              </w:r>
                            </w:p>
                          </w:txbxContent>
                        </v:textbox>
                      </v:rect>
                      <v:rect id="矩形 298" o:spid="_x0000_s1026" o:spt="1" style="position:absolute;left:1082040;top:200025;height:254000;width:705485;"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MCVUdcAAAAFAQAADwAAAAAAAAABACAAAAAiAAAAZHJz&#10;L2Rvd25yZXYueG1sUEsBAhQAFAAAAAgAh07iQEeM+k7MAQAAgQMAAA4AAAAAAAAAAQAgAAAAJgEA&#10;AGRycy9lMm9Eb2MueG1sUEsFBgAAAAAGAAYAWQEAAGQFAAAAAA==&#10;">
                        <v:fill on="f" focussize="0,0"/>
                        <v:stroke on="f"/>
                        <v:imagedata o:title=""/>
                        <o:lock v:ext="edit" aspectratio="f"/>
                        <v:textbox>
                          <w:txbxContent>
                            <w:p w14:paraId="20D99D1C">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166.7</w:t>
                              </w:r>
                            </w:p>
                          </w:txbxContent>
                        </v:textbox>
                      </v:rect>
                      <v:rect id="矩形 299" o:spid="_x0000_s1026" o:spt="1" style="position:absolute;left:2125980;top:1864360;height:254000;width:563245;"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swJVR1wAAAAUBAAAPAAAAAAAAAAEAIAAAACIA&#10;AABkcnMvZG93bnJldi54bWxQSwECFAAUAAAACACHTuJAlv28LtEBAACCAwAADgAAAAAAAAABACAA&#10;AAAmAQAAZHJzL2Uyb0RvYy54bWxQSwUGAAAAAAYABgBZAQAAaQUAAAAA&#10;">
                        <v:fill on="f" focussize="0,0"/>
                        <v:stroke on="f"/>
                        <v:imagedata o:title=""/>
                        <o:lock v:ext="edit" aspectratio="f"/>
                        <v:textbox>
                          <w:txbxContent>
                            <w:p w14:paraId="53DAF6BD">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0.09</w:t>
                              </w:r>
                            </w:p>
                          </w:txbxContent>
                        </v:textbox>
                      </v:rect>
                      <v:rect id="矩形 300" o:spid="_x0000_s1026" o:spt="1" style="position:absolute;left:1035050;top:2092325;height:254000;width:633095;"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swJVR1wAAAAUBAAAPAAAAAAAAAAEAIAAAACIAAABk&#10;cnMvZG93bnJldi54bWxQSwECFAAUAAAACACHTuJAP4YhIM4BAACCAwAADgAAAAAAAAABACAAAAAm&#10;AQAAZHJzL2Uyb0RvYy54bWxQSwUGAAAAAAYABgBZAQAAZgUAAAAA&#10;">
                        <v:fill on="f" focussize="0,0"/>
                        <v:stroke on="f"/>
                        <v:imagedata o:title=""/>
                        <o:lock v:ext="edit" aspectratio="f"/>
                        <v:textbox>
                          <w:txbxContent>
                            <w:p w14:paraId="274CE8F8">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0.9</w:t>
                              </w:r>
                            </w:p>
                          </w:txbxContent>
                        </v:textbox>
                      </v:rect>
                      <v:rect id="矩形 301" o:spid="_x0000_s1026" o:spt="1" style="position:absolute;left:2072005;top:29210;height:254000;width:75692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swJVR1wAAAAUBAAAPAAAAAAAAAAEAIAAAACIAAABkcnMv&#10;ZG93bnJldi54bWxQSwECFAAUAAAACACHTuJAecNtWMsBAACAAwAADgAAAAAAAAABACAAAAAmAQAA&#10;ZHJzL2Uyb0RvYy54bWxQSwUGAAAAAAYABgBZAQAAYwUAAAAA&#10;">
                        <v:fill on="f" focussize="0,0"/>
                        <v:stroke on="f"/>
                        <v:imagedata o:title=""/>
                        <o:lock v:ext="edit" aspectratio="f"/>
                        <v:textbox>
                          <w:txbxContent>
                            <w:p w14:paraId="671B846A">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16.7</w:t>
                              </w:r>
                            </w:p>
                          </w:txbxContent>
                        </v:textbox>
                      </v:rect>
                      <v:rect id="矩形 303" o:spid="_x0000_s1026" o:spt="1" style="position:absolute;left:1087755;top:1444625;height:254000;width:45720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zAlVHXAAAABQEAAA8AAAAAAAAAAQAgAAAAIgAA&#10;AGRycy9kb3ducmV2LnhtbFBLAQIUABQAAAAIAIdO4kARJiLs0AEAAIIDAAAOAAAAAAAAAAEAIAAA&#10;ACYBAABkcnMvZTJvRG9jLnhtbFBLBQYAAAAABgAGAFkBAABoBQAAAAA=&#10;">
                        <v:fill on="f" focussize="0,0"/>
                        <v:stroke on="f"/>
                        <v:imagedata o:title=""/>
                        <o:lock v:ext="edit" aspectratio="f"/>
                        <v:textbox>
                          <w:txbxContent>
                            <w:p w14:paraId="03F51360">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1.5</w:t>
                              </w:r>
                            </w:p>
                          </w:txbxContent>
                        </v:textbox>
                      </v:rect>
                      <v:shape id="任意多边形 305" o:spid="_x0000_s1026" o:spt="100" style="position:absolute;left:1870075;top:118110;height:192405;width:301625;" filled="f" stroked="t" coordsize="475,303" o:gfxdata="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HsSjmPTAAAABQEAAA8AAAAAAAAAAQAgAAAAIgAAAGRycy9kb3ducmV2LnhtbFBLAQIUABQAAAAI&#10;AIdO4kAo5QVj1gIAADUGAAAOAAAAAAAAAAEAIAAAACIBAABkcnMvZTJvRG9jLnhtbFBLBQYAAAAA&#10;BgAGAFkBAABqBgAAAAA=&#10;" path="m0,303c12,267,28,153,75,128c122,103,165,198,237,178c309,158,399,56,437,28c475,0,431,35,425,40e">
                        <v:fill on="f" focussize="0,0"/>
                        <v:stroke color="#000000" joinstyle="miter" dashstyle="dash" endarrow="block"/>
                        <v:imagedata o:title=""/>
                        <o:lock v:ext="edit" aspectratio="f"/>
                      </v:shape>
                      <v:shape id="任意多边形 307" o:spid="_x0000_s1026" o:spt="100" style="position:absolute;left:1982470;top:3169285;height:190500;width:292100;" filled="f" stroked="t" coordsize="475,303" o:gfxdata="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HsSjmPTAAAABQEAAA8AAAAAAAAAAQAgAAAAIgAAAGRycy9kb3ducmV2LnhtbFBLAQIUABQAAAAI&#10;AIdO4kAEh5WV1gIAADYGAAAOAAAAAAAAAAEAIAAAACIBAABkcnMvZTJvRG9jLnhtbFBLBQYAAAAA&#10;BgAGAFkBAABqBgAAAAA=&#10;" path="m0,303c12,267,28,153,75,128c122,103,165,198,237,178c309,158,399,56,437,28c475,0,431,35,425,40e">
                        <v:fill on="f" focussize="0,0"/>
                        <v:stroke color="#000000" joinstyle="miter" dashstyle="dash" endarrow="block"/>
                        <v:imagedata o:title=""/>
                        <o:lock v:ext="edit" aspectratio="f"/>
                      </v:shape>
                      <v:shape id="任意多边形 308" o:spid="_x0000_s1026" o:spt="100" style="position:absolute;left:1889760;top:1302385;height:190500;width:292100;" filled="f" stroked="t" coordsize="475,303" o:gfxdata="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exKOY9MAAAAFAQAADwAAAAAAAAABACAAAAAiAAAAZHJzL2Rvd25yZXYueG1sUEsBAhQAFAAAAAgA&#10;h07iQDwrQM/VAgAANgYAAA4AAAAAAAAAAQAgAAAAIgEAAGRycy9lMm9Eb2MueG1sUEsFBgAAAAAG&#10;AAYAWQEAAGkGAAAAAA==&#10;" path="m0,303c12,267,28,153,75,128c122,103,165,198,237,178c309,158,399,56,437,28c475,0,431,35,425,40e">
                        <v:fill on="f" focussize="0,0"/>
                        <v:stroke color="#000000" joinstyle="miter" dashstyle="dash" endarrow="block"/>
                        <v:imagedata o:title=""/>
                        <o:lock v:ext="edit" aspectratio="f"/>
                      </v:shape>
                      <v:shape id="任意多边形 309" o:spid="_x0000_s1026" o:spt="100" style="position:absolute;left:1921510;top:1967865;height:190500;width:292100;" filled="f" stroked="t" coordsize="475,303" o:gfxdata="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exKO&#10;Y9MAAAAFAQAADwAAAAAAAAABACAAAAAiAAAAZHJzL2Rvd25yZXYueG1sUEsBAhQAFAAAAAgAh07i&#10;QKi8Fp/SAgAANgYAAA4AAAAAAAAAAQAgAAAAIgEAAGRycy9lMm9Eb2MueG1sUEsFBgAAAAAGAAYA&#10;WQEAAGYGAAAAAA==&#10;" path="m0,303c12,267,28,153,75,128c122,103,165,198,237,178c309,158,399,56,437,28c475,0,431,35,425,40e">
                        <v:fill on="f" focussize="0,0"/>
                        <v:stroke color="#000000" joinstyle="miter" dashstyle="dash" endarrow="block"/>
                        <v:imagedata o:title=""/>
                        <o:lock v:ext="edit" aspectratio="f"/>
                      </v:shape>
                      <v:rect id="矩形 310" o:spid="_x0000_s1026" o:spt="1" style="position:absolute;left:2792730;top:3351529;height:254000;width:1172845;" filled="f" stroked="t" coordsize="21600,21600" o:gfxdata="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wsgYi1QAAAAUBAAAPAAAAAAAAAAEAIAAAACIAAABkcnMvZG93bnJldi54bWxQSwECFAAUAAAA&#10;CACHTuJAzQ+o+yoCAABCBAAADgAAAAAAAAABACAAAAAkAQAAZHJzL2Uyb0RvYy54bWxQSwUGAAAA&#10;AAYABgBZAQAAwAUAAAAA&#10;">
                        <v:fill on="f" focussize="0,0"/>
                        <v:stroke color="#000000" joinstyle="miter"/>
                        <v:imagedata o:title=""/>
                        <o:lock v:ext="edit" aspectratio="f"/>
                        <v:textbox>
                          <w:txbxContent>
                            <w:p w14:paraId="69531AEC">
                              <w:pPr>
                                <w:jc w:val="center"/>
                                <w:rPr>
                                  <w:sz w:val="21"/>
                                  <w:szCs w:val="21"/>
                                </w:rPr>
                              </w:pPr>
                              <w:r>
                                <w:rPr>
                                  <w:rFonts w:hint="eastAsia"/>
                                  <w:sz w:val="21"/>
                                  <w:szCs w:val="21"/>
                                </w:rPr>
                                <w:t>隔油池、化粪池</w:t>
                              </w:r>
                            </w:p>
                          </w:txbxContent>
                        </v:textbox>
                      </v:rect>
                      <v:line id="直线 311" o:spid="_x0000_s1026" o:spt="20" style="position:absolute;left:2311400;top:3486784;height:0;width:457200;" filled="f" stroked="t" coordsize="21600,21600" o:gfxdata="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cSJddQAAAAFAQAADwAAAAAAAAABACAAAAAiAAAAZHJzL2Rvd25y&#10;ZXYueG1sUEsBAhQAFAAAAAgAh07iQPhEU+0CAgAA9wMAAA4AAAAAAAAAAQAgAAAAIwEAAGRycy9l&#10;Mm9Eb2MueG1sUEsFBgAAAAAGAAYAWQEAAJcFAAAAAA==&#10;">
                        <v:fill on="f" focussize="0,0"/>
                        <v:stroke color="#000000" joinstyle="miter" endarrow="block"/>
                        <v:imagedata o:title=""/>
                        <o:lock v:ext="edit" aspectratio="f"/>
                      </v:line>
                      <v:rect id="矩形 312" o:spid="_x0000_s1026" o:spt="1" style="position:absolute;left:3643630;top:862330;height:254000;width:1180465;" filled="f" stroked="t" coordsize="21600,21600" o:gfxdata="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LIGItUAAAAFAQAADwAAAAAAAAABACAAAAAiAAAAZHJzL2Rvd25yZXYueG1sUEsBAhQAFAAAAAgA&#10;h07iQMKm7DkoAgAAQQQAAA4AAAAAAAAAAQAgAAAAJAEAAGRycy9lMm9Eb2MueG1sUEsFBgAAAAAG&#10;AAYAWQEAAL4FAAAAAA==&#10;">
                        <v:fill on="f" focussize="0,0"/>
                        <v:stroke color="#000000" joinstyle="miter"/>
                        <v:imagedata o:title=""/>
                        <o:lock v:ext="edit" aspectratio="f"/>
                        <v:textbox>
                          <w:txbxContent>
                            <w:p w14:paraId="4E871A26">
                              <w:pPr>
                                <w:jc w:val="center"/>
                                <w:rPr>
                                  <w:sz w:val="21"/>
                                  <w:szCs w:val="21"/>
                                </w:rPr>
                              </w:pPr>
                              <w:r>
                                <w:rPr>
                                  <w:rFonts w:hint="eastAsia"/>
                                  <w:sz w:val="21"/>
                                  <w:szCs w:val="21"/>
                                </w:rPr>
                                <w:t>厂区污水处理站</w:t>
                              </w:r>
                            </w:p>
                          </w:txbxContent>
                        </v:textbox>
                      </v:rect>
                      <v:line id="直线 313" o:spid="_x0000_s1026" o:spt="20" style="position:absolute;left:2284095;top:1619885;flip:y;height:7620;width:615315;" filled="f" stroked="t" coordsize="21600,21600" o:gfxdata="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j1wfC1wAAAAUBAAAPAAAAAAAAAAEAIAAA&#10;ACIAAABkcnMvZG93bnJldi54bWxQSwECFAAUAAAACACHTuJAOZAU9Q0CAAAEBAAADgAAAAAAAAAB&#10;ACAAAAAmAQAAZHJzL2Uyb0RvYy54bWxQSwUGAAAAAAYABgBZAQAApQUAAAAA&#10;">
                        <v:fill on="f" focussize="0,0"/>
                        <v:stroke color="#000000" joinstyle="miter" endarrow="block"/>
                        <v:imagedata o:title=""/>
                        <o:lock v:ext="edit" aspectratio="f"/>
                      </v:line>
                      <v:line id="直线 314" o:spid="_x0000_s1026" o:spt="20" style="position:absolute;left:2313305;top:2292985;height:635;width:600075;" filled="f" stroked="t" coordsize="21600,21600" o:gfxdata="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1xIl11AAAAAUBAAAPAAAAAAAAAAEAIAAAACIAAABkcnMvZG93&#10;bnJldi54bWxQSwECFAAUAAAACACHTuJAOuyi9wQCAAD5AwAADgAAAAAAAAABACAAAAAjAQAAZHJz&#10;L2Uyb0RvYy54bWxQSwUGAAAAAAYABgBZAQAAmQUAAAAA&#10;">
                        <v:fill on="f" focussize="0,0"/>
                        <v:stroke color="#000000" joinstyle="miter" endarrow="block"/>
                        <v:imagedata o:title=""/>
                        <o:lock v:ext="edit" aspectratio="f"/>
                      </v:line>
                      <v:line id="直线 315" o:spid="_x0000_s1026" o:spt="20" style="position:absolute;left:2284730;top:412750;flip:y;height:6985;width:615315;" filled="f" stroked="t" coordsize="21600,21600" o:gfxdata="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PXB8LXAAAABQEAAA8AAAAAAAAAAQAgAAAA&#10;IgAAAGRycy9kb3ducmV2LnhtbFBLAQIUABQAAAAIAIdO4kAvoroRDAIAAAMEAAAOAAAAAAAAAAEA&#10;IAAAACYBAABkcnMvZTJvRG9jLnhtbFBLBQYAAAAABgAGAFkBAACkBQAAAAA=&#10;">
                        <v:fill on="f" focussize="0,0"/>
                        <v:stroke color="#000000" joinstyle="miter" endarrow="block"/>
                        <v:imagedata o:title=""/>
                        <o:lock v:ext="edit" aspectratio="f"/>
                      </v:line>
                      <v:line id="直线 316" o:spid="_x0000_s1026" o:spt="20" style="position:absolute;left:2884804;top:401955;flip:x;height:1927225;width:9525;" filled="f" stroked="t" coordsize="21600,21600" o:gfxdata="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fo9u1wAAAAUBAAAPAAAAAAAAAAEAIAAAACIAAABkcnMvZG93&#10;bnJldi54bWxQSwECFAAUAAAACACHTuJAo+buFAECAAAABAAADgAAAAAAAAABACAAAAAmAQAAZHJz&#10;L2Uyb0RvYy54bWxQSwUGAAAAAAYABgBZAQAAmQUAAAAA&#10;">
                        <v:fill on="f" focussize="0,0"/>
                        <v:stroke color="#000000" joinstyle="miter"/>
                        <v:imagedata o:title=""/>
                        <o:lock v:ext="edit" aspectratio="f"/>
                      </v:line>
                      <v:rect id="矩形 318" o:spid="_x0000_s1026" o:spt="1" style="position:absolute;left:2284730;top:212090;height:254000;width:80518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swJVR1wAAAAUBAAAPAAAAAAAAAAEAIAAAACIAAABkcnMv&#10;ZG93bnJldi54bWxQSwECFAAUAAAACACHTuJAfO9UGcsBAACBAwAADgAAAAAAAAABACAAAAAmAQAA&#10;ZHJzL2Uyb0RvYy54bWxQSwUGAAAAAAYABgBZAQAAYwUAAAAA&#10;">
                        <v:fill on="f" focussize="0,0"/>
                        <v:stroke on="f"/>
                        <v:imagedata o:title=""/>
                        <o:lock v:ext="edit" aspectratio="f"/>
                        <v:textbox>
                          <w:txbxContent>
                            <w:p w14:paraId="2F08E7BB">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150</w:t>
                              </w:r>
                            </w:p>
                          </w:txbxContent>
                        </v:textbox>
                      </v:rect>
                      <v:rect id="矩形 319" o:spid="_x0000_s1026" o:spt="1" style="position:absolute;left:2310765;top:2070735;height:254000;width:67691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zAlVHXAAAABQEAAA8AAAAAAAAAAQAgAAAAIgAA&#10;AGRycy9kb3ducmV2LnhtbFBLAQIUABQAAAAIAIdO4kDz5PfF0AEAAIIDAAAOAAAAAAAAAAEAIAAA&#10;ACYBAABkcnMvZTJvRG9jLnhtbFBLBQYAAAAABgAGAFkBAABoBQAAAAA=&#10;">
                        <v:fill on="f" focussize="0,0"/>
                        <v:stroke on="f"/>
                        <v:imagedata o:title=""/>
                        <o:lock v:ext="edit" aspectratio="f"/>
                        <v:textbox>
                          <w:txbxContent>
                            <w:p w14:paraId="6E9A36AB">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0.81</w:t>
                              </w:r>
                            </w:p>
                          </w:txbxContent>
                        </v:textbox>
                      </v:rect>
                      <v:rect id="矩形 320" o:spid="_x0000_s1026" o:spt="1" style="position:absolute;left:2047240;top:1206500;height:254000;width:45720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zAlVHXAAAABQEAAA8AAAAAAAAAAQAgAAAAIgAAAGRy&#10;cy9kb3ducmV2LnhtbFBLAQIUABQAAAAIAIdO4kCZRQyszQEAAIIDAAAOAAAAAAAAAAEAIAAAACYB&#10;AABkcnMvZTJvRG9jLnhtbFBLBQYAAAAABgAGAFkBAABlBQAAAAA=&#10;">
                        <v:fill on="f" focussize="0,0"/>
                        <v:stroke on="f"/>
                        <v:imagedata o:title=""/>
                        <o:lock v:ext="edit" aspectratio="f"/>
                        <v:textbox>
                          <w:txbxContent>
                            <w:p w14:paraId="7664A4AB">
                              <w:pPr>
                                <w:rPr>
                                  <w:rFonts w:hint="default" w:eastAsia="宋体"/>
                                  <w:sz w:val="21"/>
                                  <w:szCs w:val="21"/>
                                  <w:lang w:val="en-US" w:eastAsia="zh-CN"/>
                                </w:rPr>
                              </w:pPr>
                              <w:r>
                                <w:rPr>
                                  <w:rFonts w:hint="eastAsia"/>
                                  <w:sz w:val="21"/>
                                  <w:szCs w:val="21"/>
                                </w:rPr>
                                <w:t>0.</w:t>
                              </w:r>
                              <w:r>
                                <w:rPr>
                                  <w:rFonts w:hint="eastAsia"/>
                                  <w:sz w:val="21"/>
                                  <w:szCs w:val="21"/>
                                  <w:lang w:val="en-US" w:eastAsia="zh-CN"/>
                                </w:rPr>
                                <w:t>15</w:t>
                              </w:r>
                            </w:p>
                          </w:txbxContent>
                        </v:textbox>
                      </v:rect>
                      <v:rect id="矩形 323" o:spid="_x0000_s1026" o:spt="1" style="position:absolute;left:2247265;top:3038475;height:254000;width:47625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zAlVHXAAAABQEAAA8AAAAAAAAAAQAgAAAAIgAA&#10;AGRycy9kb3ducmV2LnhtbFBLAQIUABQAAAAIAIdO4kA6GjMi0AEAAIIDAAAOAAAAAAAAAAEAIAAA&#10;ACYBAABkcnMvZTJvRG9jLnhtbFBLBQYAAAAABgAGAFkBAABoBQAAAAA=&#10;">
                        <v:fill on="f" focussize="0,0"/>
                        <v:stroke on="f"/>
                        <v:imagedata o:title=""/>
                        <o:lock v:ext="edit" aspectratio="f"/>
                        <v:textbox>
                          <w:txbxContent>
                            <w:p w14:paraId="0F1B399D">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0.27</w:t>
                              </w:r>
                            </w:p>
                          </w:txbxContent>
                        </v:textbox>
                      </v:rect>
                      <v:rect id="矩形 324" o:spid="_x0000_s1026" o:spt="1" style="position:absolute;left:2346325;top:1417319;height:254000;width:457835;"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zAlVHXAAAABQEAAA8AAAAAAAAAAQAgAAAAIgAA&#10;AGRycy9kb3ducmV2LnhtbFBLAQIUABQAAAAIAIdO4kDu1PfQ0AEAAIIDAAAOAAAAAAAAAAEAIAAA&#10;ACYBAABkcnMvZTJvRG9jLnhtbFBLBQYAAAAABgAGAFkBAABoBQAAAAA=&#10;">
                        <v:fill on="f" focussize="0,0"/>
                        <v:stroke on="f"/>
                        <v:imagedata o:title=""/>
                        <o:lock v:ext="edit" aspectratio="f"/>
                        <v:textbox>
                          <w:txbxContent>
                            <w:p w14:paraId="1F81A240">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1.35</w:t>
                              </w:r>
                            </w:p>
                          </w:txbxContent>
                        </v:textbox>
                      </v:rect>
                      <v:rect id="矩形 326" o:spid="_x0000_s1026" o:spt="1" style="position:absolute;left:1075055;top:3277235;height:254000;width:489585;"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MCVUdcAAAAFAQAADwAAAAAAAAABACAAAAAi&#10;AAAAZHJzL2Rvd25yZXYueG1sUEsBAhQAFAAAAAgAh07iQCKxbBLSAQAAggMAAA4AAAAAAAAAAQAg&#10;AAAAJgEAAGRycy9lMm9Eb2MueG1sUEsFBgAAAAAGAAYAWQEAAGoFAAAAAA==&#10;">
                        <v:fill on="f" focussize="0,0"/>
                        <v:stroke on="f"/>
                        <v:imagedata o:title=""/>
                        <o:lock v:ext="edit" aspectratio="f"/>
                        <v:textbox>
                          <w:txbxContent>
                            <w:p w14:paraId="4FC5669F">
                              <w:pPr>
                                <w:rPr>
                                  <w:rFonts w:hint="default" w:eastAsia="宋体"/>
                                  <w:sz w:val="21"/>
                                  <w:szCs w:val="21"/>
                                  <w:lang w:val="en-US" w:eastAsia="zh-CN"/>
                                </w:rPr>
                              </w:pPr>
                              <w:r>
                                <w:rPr>
                                  <w:rFonts w:hint="eastAsia"/>
                                  <w:sz w:val="21"/>
                                  <w:szCs w:val="21"/>
                                  <w:lang w:val="en-US" w:eastAsia="zh-CN"/>
                                </w:rPr>
                                <w:t>1.8</w:t>
                              </w:r>
                            </w:p>
                          </w:txbxContent>
                        </v:textbox>
                      </v:rect>
                      <v:rect id="矩形 327" o:spid="_x0000_s1026" o:spt="1" style="position:absolute;left:3026410;top:1431924;height:396875;width:729615;"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MCVUdcAAAAFAQAADwAAAAAAAAABACAAAAAi&#10;AAAAZHJzL2Rvd25yZXYueG1sUEsBAhQAFAAAAAgAh07iQI59agnSAQAAggMAAA4AAAAAAAAAAQAg&#10;AAAAJgEAAGRycy9lMm9Eb2MueG1sUEsFBgAAAAAGAAYAWQEAAGoFAAAAAA==&#10;">
                        <v:fill on="f" focussize="0,0"/>
                        <v:stroke on="f"/>
                        <v:imagedata o:title=""/>
                        <o:lock v:ext="edit" aspectratio="f"/>
                        <v:textbox>
                          <w:txbxContent>
                            <w:p w14:paraId="680D3D60">
                              <w:pPr>
                                <w:pStyle w:val="3"/>
                                <w:spacing w:line="240" w:lineRule="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52.187</w:t>
                              </w:r>
                            </w:p>
                            <w:p w14:paraId="173D9CBA">
                              <w:pPr>
                                <w:pStyle w:val="123"/>
                                <w:rPr>
                                  <w:rFonts w:hint="eastAsia"/>
                                </w:rPr>
                              </w:pPr>
                            </w:p>
                            <w:p w14:paraId="37B5B123">
                              <w:pPr>
                                <w:rPr>
                                  <w:rFonts w:hint="eastAsia"/>
                                </w:rPr>
                              </w:pPr>
                            </w:p>
                            <w:p w14:paraId="2AAF2241">
                              <w:pPr>
                                <w:pStyle w:val="3"/>
                                <w:rPr>
                                  <w:rFonts w:hint="eastAsia"/>
                                </w:rPr>
                              </w:pPr>
                            </w:p>
                            <w:p w14:paraId="4EA80E6A">
                              <w:pPr>
                                <w:pStyle w:val="123"/>
                                <w:rPr>
                                  <w:rFonts w:hint="eastAsia"/>
                                </w:rPr>
                              </w:pPr>
                            </w:p>
                            <w:p w14:paraId="066D8B4B">
                              <w:pPr>
                                <w:rPr>
                                  <w:rFonts w:hint="eastAsia"/>
                                </w:rPr>
                              </w:pPr>
                            </w:p>
                            <w:p w14:paraId="7ED040C3">
                              <w:pPr>
                                <w:pStyle w:val="3"/>
                                <w:rPr>
                                  <w:rFonts w:hint="eastAsia"/>
                                </w:rPr>
                              </w:pPr>
                            </w:p>
                            <w:p w14:paraId="7D05D88C">
                              <w:pPr>
                                <w:pStyle w:val="123"/>
                                <w:rPr>
                                  <w:rFonts w:hint="eastAsia"/>
                                </w:rPr>
                              </w:pPr>
                            </w:p>
                            <w:p w14:paraId="72736EE8">
                              <w:pPr>
                                <w:rPr>
                                  <w:rFonts w:hint="eastAsia"/>
                                </w:rPr>
                              </w:pPr>
                            </w:p>
                            <w:p w14:paraId="7725CA30">
                              <w:pPr>
                                <w:pStyle w:val="3"/>
                                <w:rPr>
                                  <w:rFonts w:hint="eastAsia"/>
                                </w:rPr>
                              </w:pPr>
                            </w:p>
                            <w:p w14:paraId="28C33C57">
                              <w:pPr>
                                <w:pStyle w:val="123"/>
                                <w:rPr>
                                  <w:rFonts w:hint="eastAsia"/>
                                </w:rPr>
                              </w:pPr>
                            </w:p>
                            <w:p w14:paraId="2F0B4C03">
                              <w:pPr>
                                <w:rPr>
                                  <w:rFonts w:hint="eastAsia"/>
                                </w:rPr>
                              </w:pPr>
                            </w:p>
                            <w:p w14:paraId="6BDA825C">
                              <w:pPr>
                                <w:pStyle w:val="3"/>
                                <w:rPr>
                                  <w:rFonts w:hint="eastAsia"/>
                                </w:rPr>
                              </w:pPr>
                            </w:p>
                            <w:p w14:paraId="3D87789A">
                              <w:pPr>
                                <w:pStyle w:val="123"/>
                              </w:pPr>
                            </w:p>
                          </w:txbxContent>
                        </v:textbox>
                      </v:rect>
                      <v:rect id="矩形 328" o:spid="_x0000_s1026" o:spt="1" style="position:absolute;left:4298950;top:1527809;height:1614804;width:297815;" filled="f" stroked="t" coordsize="21600,21600" o:gfxdata="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CyBiLVAAAABQEAAA8AAAAAAAAAAQAgAAAAIgAAAGRycy9kb3ducmV2LnhtbFBLAQIUABQAAAAI&#10;AIdO4kDxTATfKQIAAEIEAAAOAAAAAAAAAAEAIAAAACQBAABkcnMvZTJvRG9jLnhtbFBLBQYAAAAA&#10;BgAGAFkBAAC/BQAAAAA=&#10;">
                        <v:fill on="f" focussize="0,0"/>
                        <v:stroke color="#000000" joinstyle="miter"/>
                        <v:imagedata o:title=""/>
                        <o:lock v:ext="edit" aspectratio="f"/>
                        <v:textbox>
                          <w:txbxContent>
                            <w:p w14:paraId="5E398843">
                              <w:pPr>
                                <w:jc w:val="center"/>
                                <w:rPr>
                                  <w:rFonts w:hint="eastAsia"/>
                                  <w:sz w:val="21"/>
                                  <w:szCs w:val="21"/>
                                </w:rPr>
                              </w:pPr>
                            </w:p>
                            <w:p w14:paraId="19E8DF3B">
                              <w:pPr>
                                <w:jc w:val="center"/>
                                <w:rPr>
                                  <w:rFonts w:hint="eastAsia"/>
                                  <w:sz w:val="21"/>
                                  <w:szCs w:val="21"/>
                                </w:rPr>
                              </w:pPr>
                            </w:p>
                            <w:p w14:paraId="373A8A25">
                              <w:pPr>
                                <w:jc w:val="center"/>
                                <w:rPr>
                                  <w:rFonts w:hint="eastAsia" w:eastAsia="宋体"/>
                                  <w:sz w:val="21"/>
                                  <w:szCs w:val="21"/>
                                  <w:lang w:eastAsia="zh-CN"/>
                                </w:rPr>
                              </w:pPr>
                              <w:r>
                                <w:rPr>
                                  <w:rFonts w:hint="eastAsia"/>
                                  <w:sz w:val="21"/>
                                  <w:szCs w:val="21"/>
                                  <w:lang w:eastAsia="zh-CN"/>
                                </w:rPr>
                                <w:t>污水处理厂</w:t>
                              </w:r>
                            </w:p>
                          </w:txbxContent>
                        </v:textbox>
                      </v:rect>
                      <v:line id="直线 329" o:spid="_x0000_s1026" o:spt="20" style="position:absolute;left:4446270;top:1123315;flip:x;height:405130;width:3810;" filled="f" stroked="t" coordsize="21600,21600" o:gfxdata="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PXB8LXAAAABQEAAA8AAAAAAAAAAQAg&#10;AAAAIgAAAGRycy9kb3ducmV2LnhtbFBLAQIUABQAAAAIAIdO4kAAi6hIDwIAAAQEAAAOAAAAAAAA&#10;AAEAIAAAACYBAABkcnMvZTJvRG9jLnhtbFBLBQYAAAAABgAGAFkBAACnBQAAAAA=&#10;">
                        <v:fill on="f" focussize="0,0"/>
                        <v:stroke color="#000000" joinstyle="miter" endarrow="block"/>
                        <v:imagedata o:title=""/>
                        <o:lock v:ext="edit" aspectratio="f"/>
                      </v:line>
                      <v:line id="直线 331" o:spid="_x0000_s1026" o:spt="20" style="position:absolute;left:4608830;top:2249170;flip:y;height:1905;width:247650;" filled="f" stroked="t" coordsize="21600,21600" o:gfxdata="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j1wfC1wAAAAUBAAAPAAAAAAAAAAEAIAAA&#10;ACIAAABkcnMvZG93bnJldi54bWxQSwECFAAUAAAACACHTuJARuDbzQ0CAAAEBAAADgAAAAAAAAAB&#10;ACAAAAAmAQAAZHJzL2Uyb0RvYy54bWxQSwUGAAAAAAYABgBZAQAApQUAAAAA&#10;">
                        <v:fill on="f" focussize="0,0"/>
                        <v:stroke color="#000000" joinstyle="miter" endarrow="block"/>
                        <v:imagedata o:title=""/>
                        <o:lock v:ext="edit" aspectratio="f"/>
                      </v:line>
                      <v:rect id="矩形 332" o:spid="_x0000_s1026" o:spt="1" style="position:absolute;left:4860925;top:1988820;height:582295;width:29845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zAlVHXAAAABQEAAA8AAAAAAAAAAQAgAAAAIgAA&#10;AGRycy9kb3ducmV2LnhtbFBLAQIUABQAAAAIAIdO4kBkK0yE0AEAAIIDAAAOAAAAAAAAAAEAIAAA&#10;ACYBAABkcnMvZTJvRG9jLnhtbFBLBQYAAAAABgAGAFkBAABoBQAAAAA=&#10;">
                        <v:fill on="f" focussize="0,0"/>
                        <v:stroke on="f"/>
                        <v:imagedata o:title=""/>
                        <o:lock v:ext="edit" aspectratio="f"/>
                        <v:textbox>
                          <w:txbxContent>
                            <w:p w14:paraId="402C26B6">
                              <w:pPr>
                                <w:rPr>
                                  <w:rFonts w:hint="default" w:eastAsia="宋体"/>
                                  <w:sz w:val="21"/>
                                  <w:szCs w:val="21"/>
                                  <w:u w:val="none"/>
                                  <w:lang w:val="en-US" w:eastAsia="zh-CN"/>
                                </w:rPr>
                              </w:pPr>
                              <w:r>
                                <w:rPr>
                                  <w:rFonts w:hint="eastAsia" w:ascii="Times New Roman" w:hAnsi="Times New Roman"/>
                                  <w:color w:val="000000"/>
                                  <w:sz w:val="21"/>
                                  <w:szCs w:val="21"/>
                                  <w:u w:val="none"/>
                                </w:rPr>
                                <w:t>泠江河</w:t>
                              </w:r>
                            </w:p>
                          </w:txbxContent>
                        </v:textbox>
                      </v:rect>
                      <v:rect id="矩形 333" o:spid="_x0000_s1026" o:spt="1" style="position:absolute;left:3933825;top:3218179;height:254000;width:59690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MCVUdcAAAAFAQAADwAAAAAAAAABACAAAAAiAAAA&#10;ZHJzL2Rvd25yZXYueG1sUEsBAhQAFAAAAAgAh07iQDJisvbPAQAAggMAAA4AAAAAAAAAAQAgAAAA&#10;JgEAAGRycy9lMm9Eb2MueG1sUEsFBgAAAAAGAAYAWQEAAGcFAAAAAA==&#10;">
                        <v:fill on="f" focussize="0,0"/>
                        <v:stroke on="f"/>
                        <v:imagedata o:title=""/>
                        <o:lock v:ext="edit" aspectratio="f"/>
                        <v:textbox>
                          <w:txbxContent>
                            <w:p w14:paraId="5BBAE0E5">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1.53</w:t>
                              </w:r>
                            </w:p>
                          </w:txbxContent>
                        </v:textbox>
                      </v:rect>
                      <v:rect id="矩形 389" o:spid="_x0000_s1026" o:spt="1" style="position:absolute;left:1132205;top:836930;height:254000;width:49276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MCVUdcAAAAFAQAADwAAAAAAAAABACAAAAAiAAAA&#10;ZHJzL2Rvd25yZXYueG1sUEsBAhQAFAAAAAgAh07iQMvfZ+XPAQAAgQMAAA4AAAAAAAAAAQAgAAAA&#10;JgEAAGRycy9lMm9Eb2MueG1sUEsFBgAAAAAGAAYAWQEAAGcFAAAAAA==&#10;">
                        <v:fill on="f" focussize="0,0"/>
                        <v:stroke on="f"/>
                        <v:imagedata o:title=""/>
                        <o:lock v:ext="edit" aspectratio="f"/>
                        <v:textbox>
                          <w:txbxContent>
                            <w:p w14:paraId="607B590B">
                              <w:pPr>
                                <w:rPr>
                                  <w:rFonts w:hint="default" w:eastAsia="宋体"/>
                                  <w:sz w:val="21"/>
                                  <w:szCs w:val="21"/>
                                  <w:lang w:val="en-US" w:eastAsia="zh-CN"/>
                                </w:rPr>
                              </w:pPr>
                              <w:r>
                                <w:rPr>
                                  <w:rFonts w:hint="eastAsia"/>
                                  <w:sz w:val="21"/>
                                  <w:szCs w:val="21"/>
                                  <w:lang w:val="en-US" w:eastAsia="zh-CN"/>
                                </w:rPr>
                                <w:t>0.067</w:t>
                              </w:r>
                            </w:p>
                          </w:txbxContent>
                        </v:textbox>
                      </v:rect>
                      <v:line id="直线 390" o:spid="_x0000_s1026" o:spt="20" style="position:absolute;left:1073150;top:1043305;flip:y;height:635;width:506730;" filled="f" stroked="t" coordsize="21600,21600" o:gfxdata="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j1wfC1wAAAAUBAAAPAAAAAAAAAAEAIAAAACIAAABk&#10;cnMvZG93bnJldi54bWxQSwECFAAUAAAACACHTuJAkDhv4AcCAAADBAAADgAAAAAAAAABACAAAAAm&#10;AQAAZHJzL2Uyb0RvYy54bWxQSwUGAAAAAAYABgBZAQAAnwUAAAAA&#10;">
                        <v:fill on="f" focussize="0,0"/>
                        <v:stroke color="#000000" joinstyle="miter" endarrow="block"/>
                        <v:imagedata o:title=""/>
                        <o:lock v:ext="edit" aspectratio="f"/>
                      </v:line>
                      <v:rect id="矩形 391" o:spid="_x0000_s1026" o:spt="1" style="position:absolute;left:1586230;top:919480;height:254000;width:647065;" filled="f" stroked="t" coordsize="21600,21600" o:gfxdata="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Cy&#10;BiLVAAAABQEAAA8AAAAAAAAAAQAgAAAAIgAAAGRycy9kb3ducmV2LnhtbFBLAQIUABQAAAAIAIdO&#10;4kBYVJLTJgIAAEAEAAAOAAAAAAAAAAEAIAAAACQBAABkcnMvZTJvRG9jLnhtbFBLBQYAAAAABgAG&#10;AFkBAAC8BQAAAAA=&#10;">
                        <v:fill on="f" focussize="0,0"/>
                        <v:stroke color="#000000" joinstyle="miter"/>
                        <v:imagedata o:title=""/>
                        <o:lock v:ext="edit" aspectratio="f"/>
                        <v:textbox>
                          <w:txbxContent>
                            <w:p w14:paraId="25C365D4">
                              <w:pPr>
                                <w:jc w:val="center"/>
                                <w:rPr>
                                  <w:sz w:val="21"/>
                                  <w:szCs w:val="21"/>
                                </w:rPr>
                              </w:pPr>
                              <w:r>
                                <w:rPr>
                                  <w:rFonts w:hint="eastAsia"/>
                                  <w:sz w:val="21"/>
                                  <w:szCs w:val="21"/>
                                </w:rPr>
                                <w:t>存放区</w:t>
                              </w:r>
                            </w:p>
                          </w:txbxContent>
                        </v:textbox>
                      </v:rect>
                      <v:shape id="任意多边形 392" o:spid="_x0000_s1026" o:spt="100" style="position:absolute;left:1923415;top:736600;height:190500;width:292100;" filled="f" stroked="t" coordsize="475,303" o:gfxdata="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HsSjmPTAAAABQEAAA8AAAAAAAAAAQAgAAAAIgAAAGRycy9kb3ducmV2LnhtbFBLAQIUABQAAAAI&#10;AIdO4kAYmpfJ1gIAADUGAAAOAAAAAAAAAAEAIAAAACIBAABkcnMvZTJvRG9jLnhtbFBLBQYAAAAA&#10;BgAGAFkBAABqBgAAAAA=&#10;" path="m0,303c12,267,28,153,75,128c122,103,165,198,237,178c309,158,399,56,437,28c475,0,431,35,425,40e">
                        <v:fill on="f" focussize="0,0"/>
                        <v:stroke color="#000000" joinstyle="miter" dashstyle="dash" endarrow="block"/>
                        <v:imagedata o:title=""/>
                        <o:lock v:ext="edit" aspectratio="f"/>
                      </v:shape>
                      <v:line id="直线 393" o:spid="_x0000_s1026" o:spt="20" style="position:absolute;left:2260600;top:1059180;height:6985;width:619760;" filled="f" stroked="t" coordsize="21600,21600" o:gfxdata="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XEiXXUAAAABQEAAA8AAAAAAAAAAQAgAAAAIgAAAGRycy9kb3du&#10;cmV2LnhtbFBLAQIUABQAAAAIAIdO4kCK1Km7AwIAAPoDAAAOAAAAAAAAAAEAIAAAACMBAABkcnMv&#10;ZTJvRG9jLnhtbFBLBQYAAAAABgAGAFkBAACYBQAAAAA=&#10;">
                        <v:fill on="f" focussize="0,0"/>
                        <v:stroke color="#000000" joinstyle="miter" endarrow="block"/>
                        <v:imagedata o:title=""/>
                        <o:lock v:ext="edit" aspectratio="f"/>
                      </v:line>
                      <v:rect id="矩形 394" o:spid="_x0000_s1026" o:spt="1" style="position:absolute;left:2209165;top:839470;height:254000;width:534035;"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MCVUdcAAAAFAQAADwAAAAAAAAABACAAAAAiAAAA&#10;ZHJzL2Rvd25yZXYueG1sUEsBAhQAFAAAAAgAh07iQDtIcXjPAQAAgQMAAA4AAAAAAAAAAQAgAAAA&#10;JgEAAGRycy9lMm9Eb2MueG1sUEsFBgAAAAAGAAYAWQEAAGcFAAAAAA==&#10;">
                        <v:fill on="f" focussize="0,0"/>
                        <v:stroke on="f"/>
                        <v:imagedata o:title=""/>
                        <o:lock v:ext="edit" aspectratio="f"/>
                        <v:textbox>
                          <w:txbxContent>
                            <w:p w14:paraId="641EFFA6">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0.027</w:t>
                              </w:r>
                            </w:p>
                          </w:txbxContent>
                        </v:textbox>
                      </v:rect>
                      <v:rect id="矩形 395" o:spid="_x0000_s1026" o:spt="1" style="position:absolute;left:2202180;top:597535;height:254000;width:511810;" filled="f" stroked="f" coordsize="21600,21600" o:gfxdata="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zAlVHXAAAABQEAAA8AAAAAAAAAAQAgAAAAIgAA&#10;AGRycy9kb3ducmV2LnhtbFBLAQIUABQAAAAIAIdO4kB7ZS0E0AEAAIEDAAAOAAAAAAAAAAEAIAAA&#10;ACYBAABkcnMvZTJvRG9jLnhtbFBLBQYAAAAABgAGAFkBAABoBQAAAAA=&#10;">
                        <v:fill on="f" focussize="0,0"/>
                        <v:stroke on="f"/>
                        <v:imagedata o:title=""/>
                        <o:lock v:ext="edit" aspectratio="f"/>
                        <v:textbox>
                          <w:txbxContent>
                            <w:p w14:paraId="3EE1EE02">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0.04</w:t>
                              </w:r>
                            </w:p>
                          </w:txbxContent>
                        </v:textbox>
                      </v:rect>
                      <v:shape id="自选图形 356" o:spid="_x0000_s1026" o:spt="33" type="#_x0000_t33" style="position:absolute;left:3965575;top:3142614;flip:y;height:345440;width:482600;" filled="f" stroked="t" coordsize="21600,21600" o:gfxdata="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u3KCNcAAAAFAQAA&#10;DwAAAAAAAAABACAAAAAiAAAAZHJzL2Rvd25yZXYueG1sUEsBAhQAFAAAAAgAh07iQHLUyv0aAgAA&#10;CgQAAA4AAAAAAAAAAQAgAAAAJgEAAGRycy9lMm9Eb2MueG1sUEsFBgAAAAAGAAYAWQEAALIFAAAA&#10;AA==&#10;">
                        <v:fill on="f" focussize="0,0"/>
                        <v:stroke color="#000000" joinstyle="miter" endarrow="block"/>
                        <v:imagedata o:title=""/>
                        <o:lock v:ext="edit" aspectratio="f"/>
                      </v:shape>
                      <v:shape id="自选图形 358" o:spid="_x0000_s1026" o:spt="33" type="#_x0000_t33" style="position:absolute;left:2933065;top:1116329;flip:y;height:650875;width:1301115;" filled="f" stroked="t" coordsize="21600,21600" o:gfxdata="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u3KCNcAAAAFAQAADwAA&#10;AAAAAAABACAAAAAiAAAAZHJzL2Rvd25yZXYueG1sUEsBAhQAFAAAAAgAh07iQNwjpIwXAgAACwQA&#10;AA4AAAAAAAAAAQAgAAAAJgEAAGRycy9lMm9Eb2MueG1sUEsFBgAAAAAGAAYAWQEAAK8FAAAAAA==&#10;">
                        <v:fill on="f" focussize="0,0"/>
                        <v:stroke color="#000000" joinstyle="miter" endarrow="block"/>
                        <v:imagedata o:title=""/>
                        <o:lock v:ext="edit" aspectratio="f"/>
                      </v:shape>
                      <w10:wrap type="none"/>
                      <w10:anchorlock/>
                    </v:group>
                  </w:pict>
                </mc:Fallback>
              </mc:AlternateContent>
            </w:r>
          </w:p>
          <w:p w14:paraId="02BAE42A">
            <w:pPr>
              <w:pStyle w:val="12"/>
              <w:tabs>
                <w:tab w:val="left" w:pos="1021"/>
              </w:tabs>
              <w:spacing w:before="120" w:beforeLines="50" w:line="240" w:lineRule="auto"/>
              <w:ind w:firstLine="0" w:firstLineChars="0"/>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图</w:t>
            </w:r>
            <w:r>
              <w:rPr>
                <w:rFonts w:hint="default" w:ascii="Times New Roman" w:hAnsi="Times New Roman" w:cs="Times New Roman"/>
                <w:b/>
                <w:bCs/>
                <w:u w:val="single" w:color="auto"/>
                <w:lang w:val="en-US" w:eastAsia="zh-CN"/>
              </w:rPr>
              <w:t>1-2</w:t>
            </w:r>
            <w:r>
              <w:rPr>
                <w:rFonts w:hint="default" w:ascii="Times New Roman" w:hAnsi="Times New Roman" w:cs="Times New Roman"/>
                <w:b/>
                <w:bCs/>
                <w:u w:val="single" w:color="auto"/>
              </w:rPr>
              <w:t>项目运营期水平衡分析图（单位：m</w:t>
            </w:r>
            <w:r>
              <w:rPr>
                <w:rFonts w:hint="default" w:ascii="Times New Roman" w:hAnsi="Times New Roman" w:cs="Times New Roman"/>
                <w:b/>
                <w:bCs/>
                <w:u w:val="single" w:color="auto"/>
                <w:vertAlign w:val="superscript"/>
              </w:rPr>
              <w:t>3</w:t>
            </w:r>
            <w:r>
              <w:rPr>
                <w:rFonts w:hint="default" w:ascii="Times New Roman" w:hAnsi="Times New Roman" w:cs="Times New Roman"/>
                <w:b/>
                <w:bCs/>
                <w:u w:val="single" w:color="auto"/>
              </w:rPr>
              <w:t>/d）</w:t>
            </w:r>
          </w:p>
          <w:p w14:paraId="7689A797">
            <w:pPr>
              <w:spacing w:line="360" w:lineRule="auto"/>
              <w:ind w:firstLine="480" w:firstLineChars="200"/>
              <w:rPr>
                <w:rFonts w:hint="default" w:ascii="Times New Roman" w:hAnsi="Times New Roman" w:eastAsia="宋体" w:cs="Times New Roman"/>
                <w:bCs/>
                <w:sz w:val="24"/>
                <w:u w:val="none" w:color="auto"/>
                <w:lang w:val="en-US" w:eastAsia="zh-CN"/>
              </w:rPr>
            </w:pPr>
            <w:r>
              <w:rPr>
                <w:rFonts w:hint="default" w:ascii="Times New Roman" w:hAnsi="Times New Roman" w:eastAsia="宋体" w:cs="Times New Roman"/>
                <w:bCs/>
                <w:sz w:val="24"/>
                <w:u w:val="none" w:color="auto"/>
                <w:lang w:val="en-US" w:eastAsia="zh-CN"/>
              </w:rPr>
              <w:t>.</w:t>
            </w:r>
          </w:p>
        </w:tc>
      </w:tr>
      <w:tr w14:paraId="402D9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80" w:hRule="atLeast"/>
          <w:jc w:val="center"/>
        </w:trPr>
        <w:tc>
          <w:tcPr>
            <w:tcW w:w="823" w:type="dxa"/>
            <w:noWrap w:val="0"/>
            <w:vAlign w:val="center"/>
          </w:tcPr>
          <w:p w14:paraId="07D15EBF">
            <w:pPr>
              <w:pStyle w:val="35"/>
              <w:adjustRightInd w:val="0"/>
              <w:snapToGrid w:val="0"/>
              <w:spacing w:before="0" w:beforeAutospacing="0" w:after="0" w:afterAutospacing="0" w:line="360" w:lineRule="auto"/>
              <w:jc w:val="center"/>
              <w:rPr>
                <w:rFonts w:hint="default" w:ascii="Times New Roman" w:hAnsi="Times New Roman" w:cs="Times New Roman"/>
                <w:b/>
                <w:bCs/>
                <w:szCs w:val="24"/>
                <w:u w:val="none" w:color="auto"/>
                <w:lang w:val="en-US" w:eastAsia="zh-CN"/>
              </w:rPr>
            </w:pPr>
            <w:r>
              <w:rPr>
                <w:rFonts w:hint="default" w:ascii="Times New Roman" w:hAnsi="Times New Roman" w:cs="Times New Roman"/>
                <w:b/>
                <w:bCs/>
                <w:kern w:val="2"/>
                <w:szCs w:val="24"/>
                <w:u w:val="none" w:color="auto"/>
                <w:lang w:val="en-US" w:eastAsia="zh-CN"/>
              </w:rPr>
              <w:t>与项目有关的原有环境污染问题</w:t>
            </w:r>
          </w:p>
        </w:tc>
        <w:tc>
          <w:tcPr>
            <w:tcW w:w="8161" w:type="dxa"/>
            <w:noWrap w:val="0"/>
            <w:vAlign w:val="top"/>
          </w:tcPr>
          <w:p w14:paraId="4AEDD27A">
            <w:pPr>
              <w:widowControl/>
              <w:spacing w:line="360" w:lineRule="auto"/>
              <w:ind w:firstLine="480" w:firstLineChars="200"/>
              <w:jc w:val="left"/>
              <w:rPr>
                <w:rFonts w:hint="default" w:ascii="Times New Roman" w:hAnsi="Times New Roman" w:cs="Times New Roman"/>
                <w:sz w:val="24"/>
                <w:szCs w:val="24"/>
                <w:u w:val="single" w:color="auto"/>
                <w:lang w:val="en-US" w:eastAsia="zh-CN"/>
              </w:rPr>
            </w:pPr>
            <w:r>
              <w:rPr>
                <w:rFonts w:hint="default" w:ascii="Times New Roman" w:hAnsi="Times New Roman" w:cs="Times New Roman"/>
                <w:sz w:val="24"/>
                <w:szCs w:val="24"/>
                <w:u w:val="single" w:color="auto"/>
                <w:lang w:val="en-US" w:eastAsia="zh-CN"/>
              </w:rPr>
              <w:t>本项目位于永州市宁远县文庙街道鱼桐村，本项目租用原宁远县老屠宰场的生产车间进行改造生产，宁远县老屠宰场</w:t>
            </w:r>
            <w:r>
              <w:rPr>
                <w:rFonts w:hint="eastAsia" w:ascii="Times New Roman" w:hAnsi="Times New Roman" w:cs="Times New Roman"/>
                <w:sz w:val="24"/>
                <w:szCs w:val="24"/>
                <w:u w:val="single" w:color="auto"/>
                <w:lang w:val="en-US" w:eastAsia="zh-CN"/>
              </w:rPr>
              <w:t>由于场地受限，以及屠宰工艺及屠宰规模不能满足要求，</w:t>
            </w:r>
            <w:r>
              <w:rPr>
                <w:rFonts w:hint="default" w:ascii="Times New Roman" w:hAnsi="Times New Roman" w:cs="Times New Roman"/>
                <w:sz w:val="24"/>
                <w:szCs w:val="24"/>
                <w:u w:val="single" w:color="auto"/>
                <w:lang w:val="en-US" w:eastAsia="zh-CN"/>
              </w:rPr>
              <w:t>于2023年搬迁</w:t>
            </w:r>
            <w:r>
              <w:rPr>
                <w:rFonts w:hint="eastAsia" w:ascii="Times New Roman" w:hAnsi="Times New Roman" w:cs="Times New Roman"/>
                <w:sz w:val="24"/>
                <w:szCs w:val="24"/>
                <w:u w:val="single" w:color="auto"/>
                <w:lang w:val="en-US" w:eastAsia="zh-CN"/>
              </w:rPr>
              <w:t>至宁远县文庙街道鱼桐村、李家寨村</w:t>
            </w:r>
            <w:r>
              <w:rPr>
                <w:rFonts w:hint="default" w:ascii="Times New Roman" w:hAnsi="Times New Roman" w:cs="Times New Roman"/>
                <w:sz w:val="24"/>
                <w:szCs w:val="24"/>
                <w:u w:val="single" w:color="auto"/>
                <w:lang w:val="en-US" w:eastAsia="zh-CN"/>
              </w:rPr>
              <w:t>，通过现场勘察，目前厂区内无遗留污染物</w:t>
            </w:r>
            <w:r>
              <w:rPr>
                <w:rFonts w:hint="eastAsia" w:ascii="Times New Roman" w:hAnsi="Times New Roman" w:cs="Times New Roman"/>
                <w:sz w:val="24"/>
                <w:szCs w:val="24"/>
                <w:u w:val="single" w:color="auto"/>
                <w:lang w:val="en-US" w:eastAsia="zh-CN"/>
              </w:rPr>
              <w:t>，不存在与本项目有关的原有污染，现有厂区不存在环保投诉及环保纠纷问题</w:t>
            </w:r>
            <w:r>
              <w:rPr>
                <w:rFonts w:hint="default" w:ascii="Times New Roman" w:hAnsi="Times New Roman" w:cs="Times New Roman"/>
                <w:sz w:val="24"/>
                <w:szCs w:val="24"/>
                <w:u w:val="single" w:color="auto"/>
                <w:lang w:val="en-US" w:eastAsia="zh-CN"/>
              </w:rPr>
              <w:t>。</w:t>
            </w:r>
          </w:p>
          <w:p w14:paraId="4C422A94">
            <w:pPr>
              <w:spacing w:line="360" w:lineRule="auto"/>
              <w:ind w:firstLine="480"/>
              <w:rPr>
                <w:rFonts w:hint="default" w:ascii="Times New Roman" w:hAnsi="Times New Roman" w:eastAsia="宋体" w:cs="Times New Roman"/>
                <w:bCs/>
                <w:sz w:val="24"/>
                <w:u w:val="none" w:color="auto"/>
                <w:lang w:eastAsia="zh-CN"/>
              </w:rPr>
            </w:pPr>
          </w:p>
        </w:tc>
      </w:tr>
    </w:tbl>
    <w:p w14:paraId="1866468C">
      <w:pPr>
        <w:pStyle w:val="35"/>
        <w:jc w:val="center"/>
        <w:rPr>
          <w:rFonts w:hint="default" w:ascii="Times New Roman" w:hAnsi="Times New Roman" w:eastAsia="黑体" w:cs="Times New Roman"/>
          <w:snapToGrid w:val="0"/>
          <w:sz w:val="36"/>
          <w:szCs w:val="36"/>
          <w:u w:val="none" w:color="auto"/>
        </w:rPr>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07942F13">
      <w:pPr>
        <w:pStyle w:val="35"/>
        <w:spacing w:before="0" w:beforeAutospacing="0" w:after="0" w:afterAutospacing="0"/>
        <w:jc w:val="center"/>
        <w:outlineLvl w:val="0"/>
        <w:rPr>
          <w:rFonts w:hint="default" w:ascii="Times New Roman" w:hAnsi="Times New Roman" w:eastAsia="黑体" w:cs="Times New Roman"/>
          <w:snapToGrid w:val="0"/>
          <w:sz w:val="30"/>
          <w:szCs w:val="30"/>
          <w:u w:val="none" w:color="auto"/>
        </w:rPr>
      </w:pPr>
      <w:bookmarkStart w:id="16" w:name="_Toc139229454"/>
      <w:r>
        <w:rPr>
          <w:rFonts w:hint="default" w:ascii="Times New Roman" w:hAnsi="Times New Roman" w:eastAsia="黑体" w:cs="Times New Roman"/>
          <w:snapToGrid w:val="0"/>
          <w:sz w:val="30"/>
          <w:szCs w:val="30"/>
          <w:u w:val="none" w:color="auto"/>
        </w:rPr>
        <w:t>三、区域环境质量现状、环境保护目标及评价标准</w:t>
      </w:r>
      <w:bookmarkEnd w:id="16"/>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72AE4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06" w:hRule="atLeast"/>
          <w:jc w:val="center"/>
        </w:trPr>
        <w:tc>
          <w:tcPr>
            <w:tcW w:w="800" w:type="dxa"/>
            <w:noWrap w:val="0"/>
            <w:vAlign w:val="center"/>
          </w:tcPr>
          <w:p w14:paraId="4BD92991">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区域</w:t>
            </w:r>
          </w:p>
          <w:p w14:paraId="6DAF9CC6">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环境</w:t>
            </w:r>
          </w:p>
          <w:p w14:paraId="66AA2429">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质量</w:t>
            </w:r>
          </w:p>
          <w:p w14:paraId="68D7E401">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现状</w:t>
            </w:r>
          </w:p>
        </w:tc>
        <w:tc>
          <w:tcPr>
            <w:tcW w:w="8190" w:type="dxa"/>
            <w:noWrap w:val="0"/>
            <w:vAlign w:val="center"/>
          </w:tcPr>
          <w:p w14:paraId="4001BC96">
            <w:pPr>
              <w:adjustRightInd w:val="0"/>
              <w:snapToGrid w:val="0"/>
              <w:spacing w:line="360" w:lineRule="auto"/>
              <w:jc w:val="left"/>
              <w:rPr>
                <w:rFonts w:hint="default" w:ascii="Times New Roman" w:hAnsi="Times New Roman" w:eastAsia="宋体" w:cs="Times New Roman"/>
                <w:b/>
                <w:bCs/>
                <w:kern w:val="0"/>
                <w:sz w:val="24"/>
                <w:u w:val="none" w:color="auto"/>
              </w:rPr>
            </w:pPr>
            <w:r>
              <w:rPr>
                <w:rFonts w:hint="default" w:ascii="Times New Roman" w:hAnsi="Times New Roman" w:eastAsia="宋体" w:cs="Times New Roman"/>
                <w:b/>
                <w:bCs/>
                <w:kern w:val="0"/>
                <w:sz w:val="24"/>
                <w:u w:val="none" w:color="auto"/>
              </w:rPr>
              <w:t>3.1大气环境质量现状</w:t>
            </w:r>
          </w:p>
          <w:p w14:paraId="337F0B24">
            <w:pPr>
              <w:pStyle w:val="89"/>
              <w:rPr>
                <w:rFonts w:hint="default" w:ascii="Times New Roman" w:hAnsi="Times New Roman" w:cs="Times New Roman"/>
                <w:u w:val="none" w:color="auto"/>
                <w:lang w:val="en-US"/>
              </w:rPr>
            </w:pPr>
            <w:r>
              <w:rPr>
                <w:rFonts w:hint="default" w:ascii="Times New Roman" w:hAnsi="Times New Roman" w:cs="Times New Roman"/>
                <w:u w:val="none" w:color="auto"/>
              </w:rPr>
              <w:t>根据《环境影响评价技术导则—大气环境》（HJ2.2-20</w:t>
            </w:r>
            <w:r>
              <w:rPr>
                <w:rFonts w:hint="default" w:ascii="Times New Roman" w:hAnsi="Times New Roman" w:cs="Times New Roman"/>
                <w:u w:val="none" w:color="auto"/>
                <w:lang w:val="en-US"/>
              </w:rPr>
              <w:t>1</w:t>
            </w:r>
            <w:r>
              <w:rPr>
                <w:rFonts w:hint="default" w:ascii="Times New Roman" w:hAnsi="Times New Roman" w:cs="Times New Roman"/>
                <w:u w:val="none" w:color="auto"/>
              </w:rPr>
              <w:t>8）中有关规定，环境空气质量现状数据采用评价范围内国家或地方环境空气质量监测网中评价基准年连续</w:t>
            </w:r>
            <w:r>
              <w:rPr>
                <w:rFonts w:hint="default" w:ascii="Times New Roman" w:hAnsi="Times New Roman" w:cs="Times New Roman"/>
                <w:u w:val="none" w:color="auto"/>
                <w:lang w:val="en-US"/>
              </w:rPr>
              <w:t>1年的监测数据，或采用生态环境主管部门公开发布的环境空气质量现状数据。</w:t>
            </w:r>
          </w:p>
          <w:p w14:paraId="46B7A142">
            <w:pPr>
              <w:pStyle w:val="89"/>
              <w:rPr>
                <w:rFonts w:hint="default" w:ascii="Times New Roman" w:hAnsi="Times New Roman" w:cs="Times New Roman"/>
                <w:u w:val="none" w:color="auto"/>
                <w:lang w:val="en-US"/>
              </w:rPr>
            </w:pPr>
            <w:r>
              <w:rPr>
                <w:rFonts w:hint="default" w:ascii="Times New Roman" w:hAnsi="Times New Roman" w:cs="Times New Roman"/>
                <w:u w:val="none" w:color="auto"/>
                <w:lang w:val="en-US"/>
              </w:rPr>
              <w:t>⑴常规数据</w:t>
            </w:r>
          </w:p>
          <w:p w14:paraId="770D8B3F">
            <w:pPr>
              <w:pStyle w:val="89"/>
              <w:rPr>
                <w:rFonts w:hint="default" w:ascii="Times New Roman" w:hAnsi="Times New Roman" w:eastAsia="宋体" w:cs="Times New Roman"/>
                <w:u w:val="none" w:color="auto"/>
              </w:rPr>
            </w:pPr>
            <w:r>
              <w:rPr>
                <w:rFonts w:hint="default" w:ascii="Times New Roman" w:hAnsi="Times New Roman" w:eastAsia="宋体" w:cs="Times New Roman"/>
                <w:u w:val="none" w:color="auto"/>
              </w:rPr>
              <w:t>根据大气导则，环境空气质量现状调查数据优先采用国家或地方生态环境主管部门公开发布的环境质量公报或环境质量报告中的数据或结论。</w:t>
            </w:r>
          </w:p>
          <w:p w14:paraId="6DD57090">
            <w:pPr>
              <w:pStyle w:val="89"/>
              <w:rPr>
                <w:rFonts w:hint="default" w:ascii="Times New Roman" w:hAnsi="Times New Roman" w:cs="Times New Roman"/>
                <w:sz w:val="24"/>
                <w:szCs w:val="28"/>
                <w:u w:val="none" w:color="auto"/>
              </w:rPr>
            </w:pPr>
            <w:r>
              <w:rPr>
                <w:rFonts w:hint="default" w:ascii="Times New Roman" w:hAnsi="Times New Roman" w:eastAsia="宋体" w:cs="Times New Roman"/>
                <w:u w:val="none" w:color="auto"/>
              </w:rPr>
              <w:t>项目位于</w:t>
            </w:r>
            <w:r>
              <w:rPr>
                <w:rFonts w:hint="default" w:ascii="Times New Roman" w:hAnsi="Times New Roman" w:eastAsia="宋体" w:cs="Times New Roman"/>
                <w:u w:val="none" w:color="auto"/>
                <w:lang w:val="en-US" w:eastAsia="zh-CN"/>
              </w:rPr>
              <w:t>宁远县</w:t>
            </w:r>
            <w:r>
              <w:rPr>
                <w:rFonts w:hint="default" w:ascii="Times New Roman" w:hAnsi="Times New Roman" w:eastAsia="宋体" w:cs="Times New Roman"/>
                <w:u w:val="none" w:color="auto"/>
              </w:rPr>
              <w:t>，为了解本项目所在区域环境质量现状，本次引用永州市生态环境局发布的《永州市生态环境局关于202</w:t>
            </w:r>
            <w:r>
              <w:rPr>
                <w:rFonts w:hint="default" w:ascii="Times New Roman" w:hAnsi="Times New Roman" w:eastAsia="宋体" w:cs="Times New Roman"/>
                <w:u w:val="none" w:color="auto"/>
                <w:lang w:val="en-US" w:eastAsia="zh-CN"/>
              </w:rPr>
              <w:t>4</w:t>
            </w:r>
            <w:r>
              <w:rPr>
                <w:rFonts w:hint="default" w:ascii="Times New Roman" w:hAnsi="Times New Roman" w:eastAsia="宋体" w:cs="Times New Roman"/>
                <w:u w:val="none" w:color="auto"/>
              </w:rPr>
              <w:t>年12月全市环境质量状况的通报》中附件4“202</w:t>
            </w:r>
            <w:r>
              <w:rPr>
                <w:rFonts w:hint="default" w:ascii="Times New Roman" w:hAnsi="Times New Roman" w:eastAsia="宋体" w:cs="Times New Roman"/>
                <w:u w:val="none" w:color="auto"/>
                <w:lang w:val="en-US" w:eastAsia="zh-CN"/>
              </w:rPr>
              <w:t>4</w:t>
            </w:r>
            <w:r>
              <w:rPr>
                <w:rFonts w:hint="default" w:ascii="Times New Roman" w:hAnsi="Times New Roman" w:eastAsia="宋体" w:cs="Times New Roman"/>
                <w:u w:val="none" w:color="auto"/>
              </w:rPr>
              <w:t>年1-12月永州市环境空气质量状况”</w:t>
            </w:r>
            <w:r>
              <w:rPr>
                <w:rFonts w:hint="default" w:ascii="Times New Roman" w:hAnsi="Times New Roman" w:eastAsia="宋体" w:cs="Times New Roman"/>
                <w:u w:val="none" w:color="auto"/>
                <w:lang w:val="en-US" w:eastAsia="zh-CN"/>
              </w:rPr>
              <w:t>宁远县</w:t>
            </w:r>
            <w:r>
              <w:rPr>
                <w:rFonts w:hint="default" w:ascii="Times New Roman" w:hAnsi="Times New Roman" w:eastAsia="宋体" w:cs="Times New Roman"/>
                <w:u w:val="none" w:color="auto"/>
              </w:rPr>
              <w:t>区域空气</w:t>
            </w:r>
            <w:r>
              <w:rPr>
                <w:rFonts w:hint="default" w:ascii="Times New Roman" w:hAnsi="Times New Roman" w:cs="Times New Roman"/>
                <w:sz w:val="24"/>
                <w:szCs w:val="28"/>
                <w:u w:val="none" w:color="auto"/>
              </w:rPr>
              <w:t>质量监测数据及达标情况</w:t>
            </w:r>
            <w:r>
              <w:rPr>
                <w:rFonts w:hint="default" w:ascii="Times New Roman" w:hAnsi="Times New Roman" w:cs="Times New Roman"/>
                <w:sz w:val="24"/>
                <w:szCs w:val="28"/>
                <w:u w:val="none" w:color="auto"/>
                <w:lang w:eastAsia="zh-CN"/>
              </w:rPr>
              <w:t>，</w:t>
            </w:r>
            <w:r>
              <w:rPr>
                <w:rFonts w:hint="default" w:ascii="Times New Roman" w:hAnsi="Times New Roman" w:cs="Times New Roman"/>
                <w:sz w:val="24"/>
                <w:szCs w:val="28"/>
                <w:u w:val="none" w:color="auto"/>
              </w:rPr>
              <w:t>区域内空气质量监测因子为SO</w:t>
            </w:r>
            <w:r>
              <w:rPr>
                <w:rFonts w:hint="default" w:ascii="Times New Roman" w:hAnsi="Times New Roman" w:cs="Times New Roman"/>
                <w:sz w:val="24"/>
                <w:szCs w:val="28"/>
                <w:u w:val="none" w:color="auto"/>
                <w:vertAlign w:val="subscript"/>
              </w:rPr>
              <w:t>2</w:t>
            </w:r>
            <w:r>
              <w:rPr>
                <w:rFonts w:hint="default" w:ascii="Times New Roman" w:hAnsi="Times New Roman" w:cs="Times New Roman"/>
                <w:sz w:val="24"/>
                <w:szCs w:val="28"/>
                <w:u w:val="none" w:color="auto"/>
              </w:rPr>
              <w:t>、NO</w:t>
            </w:r>
            <w:r>
              <w:rPr>
                <w:rFonts w:hint="default" w:ascii="Times New Roman" w:hAnsi="Times New Roman" w:cs="Times New Roman"/>
                <w:sz w:val="24"/>
                <w:szCs w:val="28"/>
                <w:u w:val="none" w:color="auto"/>
                <w:vertAlign w:val="subscript"/>
              </w:rPr>
              <w:t>2</w:t>
            </w:r>
            <w:r>
              <w:rPr>
                <w:rFonts w:hint="default" w:ascii="Times New Roman" w:hAnsi="Times New Roman" w:cs="Times New Roman"/>
                <w:sz w:val="24"/>
                <w:szCs w:val="28"/>
                <w:u w:val="none" w:color="auto"/>
              </w:rPr>
              <w:t>、O</w:t>
            </w:r>
            <w:r>
              <w:rPr>
                <w:rFonts w:hint="default" w:ascii="Times New Roman" w:hAnsi="Times New Roman" w:cs="Times New Roman"/>
                <w:sz w:val="24"/>
                <w:szCs w:val="28"/>
                <w:u w:val="none" w:color="auto"/>
                <w:vertAlign w:val="subscript"/>
              </w:rPr>
              <w:t>3</w:t>
            </w:r>
            <w:r>
              <w:rPr>
                <w:rFonts w:hint="default" w:ascii="Times New Roman" w:hAnsi="Times New Roman" w:cs="Times New Roman"/>
                <w:sz w:val="24"/>
                <w:szCs w:val="28"/>
                <w:u w:val="none" w:color="auto"/>
              </w:rPr>
              <w:t>、CO、PM</w:t>
            </w:r>
            <w:r>
              <w:rPr>
                <w:rFonts w:hint="default" w:ascii="Times New Roman" w:hAnsi="Times New Roman" w:cs="Times New Roman"/>
                <w:sz w:val="24"/>
                <w:szCs w:val="28"/>
                <w:u w:val="none" w:color="auto"/>
                <w:vertAlign w:val="subscript"/>
              </w:rPr>
              <w:t>10</w:t>
            </w:r>
            <w:r>
              <w:rPr>
                <w:rFonts w:hint="default" w:ascii="Times New Roman" w:hAnsi="Times New Roman" w:cs="Times New Roman"/>
                <w:sz w:val="24"/>
                <w:szCs w:val="28"/>
                <w:u w:val="none" w:color="auto"/>
              </w:rPr>
              <w:t>、PM</w:t>
            </w:r>
            <w:r>
              <w:rPr>
                <w:rFonts w:hint="default" w:ascii="Times New Roman" w:hAnsi="Times New Roman" w:cs="Times New Roman"/>
                <w:sz w:val="24"/>
                <w:szCs w:val="28"/>
                <w:u w:val="none" w:color="auto"/>
                <w:vertAlign w:val="subscript"/>
              </w:rPr>
              <w:t>2.5</w:t>
            </w:r>
            <w:r>
              <w:rPr>
                <w:rFonts w:hint="default" w:ascii="Times New Roman" w:hAnsi="Times New Roman" w:cs="Times New Roman"/>
                <w:sz w:val="24"/>
                <w:szCs w:val="28"/>
                <w:u w:val="none" w:color="auto"/>
              </w:rPr>
              <w:t>，分别测定SO</w:t>
            </w:r>
            <w:r>
              <w:rPr>
                <w:rFonts w:hint="default" w:ascii="Times New Roman" w:hAnsi="Times New Roman" w:cs="Times New Roman"/>
                <w:sz w:val="24"/>
                <w:szCs w:val="28"/>
                <w:u w:val="none" w:color="auto"/>
                <w:vertAlign w:val="subscript"/>
              </w:rPr>
              <w:t>2</w:t>
            </w:r>
            <w:r>
              <w:rPr>
                <w:rFonts w:hint="default" w:ascii="Times New Roman" w:hAnsi="Times New Roman" w:cs="Times New Roman"/>
                <w:sz w:val="24"/>
                <w:szCs w:val="28"/>
                <w:u w:val="none" w:color="auto"/>
              </w:rPr>
              <w:t>、NO</w:t>
            </w:r>
            <w:r>
              <w:rPr>
                <w:rFonts w:hint="default" w:ascii="Times New Roman" w:hAnsi="Times New Roman" w:cs="Times New Roman"/>
                <w:sz w:val="24"/>
                <w:szCs w:val="28"/>
                <w:u w:val="none" w:color="auto"/>
                <w:vertAlign w:val="subscript"/>
              </w:rPr>
              <w:t>2</w:t>
            </w:r>
            <w:r>
              <w:rPr>
                <w:rFonts w:hint="default" w:ascii="Times New Roman" w:hAnsi="Times New Roman" w:cs="Times New Roman"/>
                <w:sz w:val="24"/>
                <w:szCs w:val="28"/>
                <w:u w:val="none" w:color="auto"/>
              </w:rPr>
              <w:t>、O</w:t>
            </w:r>
            <w:r>
              <w:rPr>
                <w:rFonts w:hint="default" w:ascii="Times New Roman" w:hAnsi="Times New Roman" w:cs="Times New Roman"/>
                <w:sz w:val="24"/>
                <w:szCs w:val="28"/>
                <w:u w:val="none" w:color="auto"/>
                <w:vertAlign w:val="subscript"/>
              </w:rPr>
              <w:t>3</w:t>
            </w:r>
            <w:r>
              <w:rPr>
                <w:rFonts w:hint="default" w:ascii="Times New Roman" w:hAnsi="Times New Roman" w:cs="Times New Roman"/>
                <w:sz w:val="24"/>
                <w:szCs w:val="28"/>
                <w:u w:val="none" w:color="auto"/>
              </w:rPr>
              <w:t>、CO、PM</w:t>
            </w:r>
            <w:r>
              <w:rPr>
                <w:rFonts w:hint="default" w:ascii="Times New Roman" w:hAnsi="Times New Roman" w:cs="Times New Roman"/>
                <w:sz w:val="24"/>
                <w:szCs w:val="28"/>
                <w:u w:val="none" w:color="auto"/>
                <w:vertAlign w:val="subscript"/>
              </w:rPr>
              <w:t>10</w:t>
            </w:r>
            <w:r>
              <w:rPr>
                <w:rFonts w:hint="default" w:ascii="Times New Roman" w:hAnsi="Times New Roman" w:cs="Times New Roman"/>
                <w:sz w:val="24"/>
                <w:szCs w:val="28"/>
                <w:u w:val="none" w:color="auto"/>
              </w:rPr>
              <w:t>、PM</w:t>
            </w:r>
            <w:r>
              <w:rPr>
                <w:rFonts w:hint="default" w:ascii="Times New Roman" w:hAnsi="Times New Roman" w:cs="Times New Roman"/>
                <w:sz w:val="24"/>
                <w:szCs w:val="28"/>
                <w:u w:val="none" w:color="auto"/>
                <w:vertAlign w:val="subscript"/>
              </w:rPr>
              <w:t>2.5</w:t>
            </w:r>
            <w:r>
              <w:rPr>
                <w:rFonts w:hint="default" w:ascii="Times New Roman" w:hAnsi="Times New Roman" w:cs="Times New Roman"/>
                <w:sz w:val="24"/>
                <w:szCs w:val="28"/>
                <w:u w:val="none" w:color="auto"/>
              </w:rPr>
              <w:t>的年平均浓度、O</w:t>
            </w:r>
            <w:r>
              <w:rPr>
                <w:rFonts w:hint="default" w:ascii="Times New Roman" w:hAnsi="Times New Roman" w:cs="Times New Roman"/>
                <w:sz w:val="24"/>
                <w:szCs w:val="28"/>
                <w:u w:val="none" w:color="auto"/>
                <w:vertAlign w:val="subscript"/>
              </w:rPr>
              <w:t>3</w:t>
            </w:r>
            <w:r>
              <w:rPr>
                <w:rFonts w:hint="default" w:ascii="Times New Roman" w:hAnsi="Times New Roman" w:cs="Times New Roman"/>
                <w:sz w:val="24"/>
                <w:szCs w:val="28"/>
                <w:u w:val="none" w:color="auto"/>
              </w:rPr>
              <w:t>最大8小时平均浓度、CO日平均浓度，具体数据详见下表。</w:t>
            </w:r>
          </w:p>
          <w:p w14:paraId="728923F6">
            <w:pPr>
              <w:pStyle w:val="35"/>
              <w:spacing w:before="0" w:beforeAutospacing="0" w:after="0" w:afterAutospacing="0" w:line="450" w:lineRule="atLeast"/>
              <w:jc w:val="center"/>
              <w:rPr>
                <w:rFonts w:hint="default" w:ascii="Times New Roman" w:hAnsi="Times New Roman" w:cs="Times New Roman"/>
                <w:b/>
                <w:bCs/>
                <w:color w:val="000000"/>
                <w:kern w:val="2"/>
                <w:sz w:val="21"/>
                <w:szCs w:val="21"/>
                <w:u w:val="none" w:color="auto"/>
                <w:lang w:val="en-US" w:eastAsia="zh-CN"/>
              </w:rPr>
            </w:pPr>
            <w:r>
              <w:rPr>
                <w:rFonts w:hint="default" w:ascii="Times New Roman" w:hAnsi="Times New Roman" w:cs="Times New Roman"/>
                <w:b/>
                <w:bCs/>
                <w:color w:val="000000"/>
                <w:kern w:val="2"/>
                <w:sz w:val="21"/>
                <w:szCs w:val="21"/>
                <w:u w:val="none" w:color="auto"/>
                <w:lang w:val="en-US" w:eastAsia="zh-CN"/>
              </w:rPr>
              <w:t>表3-1</w:t>
            </w:r>
            <w:r>
              <w:rPr>
                <w:rFonts w:hint="default" w:ascii="Times New Roman" w:hAnsi="Times New Roman" w:cs="Times New Roman"/>
                <w:b/>
                <w:bCs/>
                <w:color w:val="000000"/>
                <w:kern w:val="2"/>
                <w:sz w:val="21"/>
                <w:szCs w:val="21"/>
                <w:u w:val="none" w:color="auto"/>
                <w:lang w:val="en-US" w:eastAsia="zh-CN"/>
              </w:rPr>
              <w:tab/>
            </w:r>
            <w:r>
              <w:rPr>
                <w:rFonts w:hint="default" w:ascii="Times New Roman" w:hAnsi="Times New Roman" w:cs="Times New Roman"/>
                <w:b/>
                <w:bCs/>
                <w:color w:val="000000"/>
                <w:kern w:val="2"/>
                <w:sz w:val="21"/>
                <w:szCs w:val="21"/>
                <w:u w:val="none" w:color="auto"/>
                <w:lang w:val="en-US" w:eastAsia="zh-CN"/>
              </w:rPr>
              <w:t>区域基本污染物空气质量现状评价表</w:t>
            </w:r>
          </w:p>
          <w:tbl>
            <w:tblPr>
              <w:tblStyle w:val="3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1904"/>
              <w:gridCol w:w="1277"/>
              <w:gridCol w:w="1260"/>
              <w:gridCol w:w="1314"/>
              <w:gridCol w:w="1075"/>
            </w:tblGrid>
            <w:tr w14:paraId="5C604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129" w:type="dxa"/>
                  <w:noWrap w:val="0"/>
                  <w:vAlign w:val="center"/>
                </w:tcPr>
                <w:p w14:paraId="5E1737AC">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监测</w:t>
                  </w:r>
                </w:p>
                <w:p w14:paraId="68E526D7">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因子</w:t>
                  </w:r>
                </w:p>
              </w:tc>
              <w:tc>
                <w:tcPr>
                  <w:tcW w:w="1904" w:type="dxa"/>
                  <w:noWrap w:val="0"/>
                  <w:vAlign w:val="center"/>
                </w:tcPr>
                <w:p w14:paraId="76B7895B">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年评价指标</w:t>
                  </w:r>
                </w:p>
              </w:tc>
              <w:tc>
                <w:tcPr>
                  <w:tcW w:w="1277" w:type="dxa"/>
                  <w:noWrap w:val="0"/>
                  <w:vAlign w:val="center"/>
                </w:tcPr>
                <w:p w14:paraId="2C4F6466">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监测浓度</w:t>
                  </w:r>
                </w:p>
                <w:p w14:paraId="3308FEA8">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(年平均值)</w:t>
                  </w:r>
                </w:p>
              </w:tc>
              <w:tc>
                <w:tcPr>
                  <w:tcW w:w="1260" w:type="dxa"/>
                  <w:noWrap w:val="0"/>
                  <w:vAlign w:val="center"/>
                </w:tcPr>
                <w:p w14:paraId="1A64124D">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标准值</w:t>
                  </w:r>
                </w:p>
                <w:p w14:paraId="76B91799">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(年平均值)</w:t>
                  </w:r>
                </w:p>
              </w:tc>
              <w:tc>
                <w:tcPr>
                  <w:tcW w:w="1314" w:type="dxa"/>
                  <w:noWrap w:val="0"/>
                  <w:vAlign w:val="center"/>
                </w:tcPr>
                <w:p w14:paraId="7B4960A9">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占标率(%)</w:t>
                  </w:r>
                </w:p>
              </w:tc>
              <w:tc>
                <w:tcPr>
                  <w:tcW w:w="1075" w:type="dxa"/>
                  <w:noWrap w:val="0"/>
                  <w:vAlign w:val="center"/>
                </w:tcPr>
                <w:p w14:paraId="46BDDD40">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达标</w:t>
                  </w:r>
                </w:p>
                <w:p w14:paraId="14CC4884">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情况</w:t>
                  </w:r>
                </w:p>
              </w:tc>
            </w:tr>
            <w:tr w14:paraId="112A5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129" w:type="dxa"/>
                  <w:noWrap w:val="0"/>
                  <w:vAlign w:val="center"/>
                </w:tcPr>
                <w:p w14:paraId="17F948C1">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PM</w:t>
                  </w:r>
                  <w:r>
                    <w:rPr>
                      <w:rFonts w:hint="default" w:ascii="Times New Roman" w:hAnsi="Times New Roman" w:cs="Times New Roman"/>
                      <w:color w:val="000000"/>
                      <w:kern w:val="24"/>
                      <w:sz w:val="21"/>
                      <w:szCs w:val="21"/>
                      <w:u w:val="none" w:color="auto"/>
                      <w:vertAlign w:val="subscript"/>
                    </w:rPr>
                    <w:t>10</w:t>
                  </w:r>
                </w:p>
              </w:tc>
              <w:tc>
                <w:tcPr>
                  <w:tcW w:w="1904" w:type="dxa"/>
                  <w:vMerge w:val="restart"/>
                  <w:noWrap w:val="0"/>
                  <w:vAlign w:val="center"/>
                </w:tcPr>
                <w:p w14:paraId="5028FB8B">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年平均质量浓度</w:t>
                  </w:r>
                </w:p>
              </w:tc>
              <w:tc>
                <w:tcPr>
                  <w:tcW w:w="1277" w:type="dxa"/>
                  <w:noWrap w:val="0"/>
                  <w:vAlign w:val="center"/>
                </w:tcPr>
                <w:p w14:paraId="6246719E">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lang w:val="en-US" w:eastAsia="zh-CN"/>
                    </w:rPr>
                    <w:t>39</w:t>
                  </w:r>
                  <w:r>
                    <w:rPr>
                      <w:rFonts w:hint="default" w:ascii="Times New Roman" w:hAnsi="Times New Roman" w:cs="Times New Roman"/>
                      <w:color w:val="000000"/>
                      <w:kern w:val="24"/>
                      <w:sz w:val="21"/>
                      <w:szCs w:val="21"/>
                      <w:u w:val="none" w:color="auto"/>
                    </w:rPr>
                    <w:t>ug/m</w:t>
                  </w:r>
                  <w:r>
                    <w:rPr>
                      <w:rFonts w:hint="default" w:ascii="Times New Roman" w:hAnsi="Times New Roman" w:cs="Times New Roman"/>
                      <w:color w:val="000000"/>
                      <w:kern w:val="24"/>
                      <w:sz w:val="21"/>
                      <w:szCs w:val="21"/>
                      <w:u w:val="none" w:color="auto"/>
                      <w:vertAlign w:val="superscript"/>
                    </w:rPr>
                    <w:t>3</w:t>
                  </w:r>
                </w:p>
              </w:tc>
              <w:tc>
                <w:tcPr>
                  <w:tcW w:w="1260" w:type="dxa"/>
                  <w:noWrap w:val="0"/>
                  <w:vAlign w:val="center"/>
                </w:tcPr>
                <w:p w14:paraId="649C12B3">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70ug/m</w:t>
                  </w:r>
                  <w:r>
                    <w:rPr>
                      <w:rFonts w:hint="default" w:ascii="Times New Roman" w:hAnsi="Times New Roman" w:cs="Times New Roman"/>
                      <w:color w:val="000000"/>
                      <w:kern w:val="24"/>
                      <w:sz w:val="21"/>
                      <w:szCs w:val="21"/>
                      <w:u w:val="none" w:color="auto"/>
                      <w:vertAlign w:val="superscript"/>
                    </w:rPr>
                    <w:t>3</w:t>
                  </w:r>
                </w:p>
              </w:tc>
              <w:tc>
                <w:tcPr>
                  <w:tcW w:w="1314" w:type="dxa"/>
                  <w:noWrap w:val="0"/>
                  <w:vAlign w:val="center"/>
                </w:tcPr>
                <w:p w14:paraId="51BE89A7">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5</w:t>
                  </w:r>
                  <w:r>
                    <w:rPr>
                      <w:rFonts w:hint="default" w:ascii="Times New Roman" w:hAnsi="Times New Roman" w:cs="Times New Roman"/>
                      <w:color w:val="000000"/>
                      <w:kern w:val="24"/>
                      <w:sz w:val="21"/>
                      <w:szCs w:val="21"/>
                      <w:u w:val="none" w:color="auto"/>
                      <w:lang w:val="en-US" w:eastAsia="zh-CN"/>
                    </w:rPr>
                    <w:t>5.7</w:t>
                  </w:r>
                  <w:r>
                    <w:rPr>
                      <w:rFonts w:hint="default" w:ascii="Times New Roman" w:hAnsi="Times New Roman" w:cs="Times New Roman"/>
                      <w:color w:val="000000"/>
                      <w:kern w:val="24"/>
                      <w:sz w:val="21"/>
                      <w:szCs w:val="21"/>
                      <w:u w:val="none" w:color="auto"/>
                    </w:rPr>
                    <w:t>%</w:t>
                  </w:r>
                </w:p>
              </w:tc>
              <w:tc>
                <w:tcPr>
                  <w:tcW w:w="1075" w:type="dxa"/>
                  <w:noWrap w:val="0"/>
                  <w:vAlign w:val="center"/>
                </w:tcPr>
                <w:p w14:paraId="0FA7240F">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达标</w:t>
                  </w:r>
                </w:p>
              </w:tc>
            </w:tr>
            <w:tr w14:paraId="59A35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129" w:type="dxa"/>
                  <w:noWrap w:val="0"/>
                  <w:vAlign w:val="center"/>
                </w:tcPr>
                <w:p w14:paraId="64017560">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PM</w:t>
                  </w:r>
                  <w:r>
                    <w:rPr>
                      <w:rFonts w:hint="default" w:ascii="Times New Roman" w:hAnsi="Times New Roman" w:cs="Times New Roman"/>
                      <w:color w:val="000000"/>
                      <w:kern w:val="24"/>
                      <w:sz w:val="21"/>
                      <w:szCs w:val="21"/>
                      <w:u w:val="none" w:color="auto"/>
                      <w:vertAlign w:val="subscript"/>
                    </w:rPr>
                    <w:t>2.5</w:t>
                  </w:r>
                </w:p>
              </w:tc>
              <w:tc>
                <w:tcPr>
                  <w:tcW w:w="1904" w:type="dxa"/>
                  <w:vMerge w:val="continue"/>
                  <w:noWrap w:val="0"/>
                  <w:vAlign w:val="center"/>
                </w:tcPr>
                <w:p w14:paraId="10CE96CE">
                  <w:pPr>
                    <w:widowControl/>
                    <w:jc w:val="center"/>
                    <w:rPr>
                      <w:rFonts w:hint="default" w:ascii="Times New Roman" w:hAnsi="Times New Roman" w:cs="Times New Roman"/>
                      <w:color w:val="000000"/>
                      <w:kern w:val="24"/>
                      <w:sz w:val="21"/>
                      <w:szCs w:val="21"/>
                      <w:u w:val="none" w:color="auto"/>
                    </w:rPr>
                  </w:pPr>
                </w:p>
              </w:tc>
              <w:tc>
                <w:tcPr>
                  <w:tcW w:w="1277" w:type="dxa"/>
                  <w:noWrap w:val="0"/>
                  <w:vAlign w:val="center"/>
                </w:tcPr>
                <w:p w14:paraId="59FA5342">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2</w:t>
                  </w:r>
                  <w:r>
                    <w:rPr>
                      <w:rFonts w:hint="default" w:ascii="Times New Roman" w:hAnsi="Times New Roman" w:cs="Times New Roman"/>
                      <w:color w:val="000000"/>
                      <w:kern w:val="24"/>
                      <w:sz w:val="21"/>
                      <w:szCs w:val="21"/>
                      <w:u w:val="none" w:color="auto"/>
                      <w:lang w:val="en-US" w:eastAsia="zh-CN"/>
                    </w:rPr>
                    <w:t>6</w:t>
                  </w:r>
                  <w:r>
                    <w:rPr>
                      <w:rFonts w:hint="default" w:ascii="Times New Roman" w:hAnsi="Times New Roman" w:cs="Times New Roman"/>
                      <w:color w:val="000000"/>
                      <w:kern w:val="24"/>
                      <w:sz w:val="21"/>
                      <w:szCs w:val="21"/>
                      <w:u w:val="none" w:color="auto"/>
                    </w:rPr>
                    <w:t>ug/m</w:t>
                  </w:r>
                  <w:r>
                    <w:rPr>
                      <w:rFonts w:hint="default" w:ascii="Times New Roman" w:hAnsi="Times New Roman" w:cs="Times New Roman"/>
                      <w:color w:val="000000"/>
                      <w:kern w:val="24"/>
                      <w:sz w:val="21"/>
                      <w:szCs w:val="21"/>
                      <w:u w:val="none" w:color="auto"/>
                      <w:vertAlign w:val="superscript"/>
                    </w:rPr>
                    <w:t>3</w:t>
                  </w:r>
                </w:p>
              </w:tc>
              <w:tc>
                <w:tcPr>
                  <w:tcW w:w="1260" w:type="dxa"/>
                  <w:noWrap w:val="0"/>
                  <w:vAlign w:val="center"/>
                </w:tcPr>
                <w:p w14:paraId="458D7477">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35ug/m</w:t>
                  </w:r>
                  <w:r>
                    <w:rPr>
                      <w:rFonts w:hint="default" w:ascii="Times New Roman" w:hAnsi="Times New Roman" w:cs="Times New Roman"/>
                      <w:color w:val="000000"/>
                      <w:kern w:val="24"/>
                      <w:sz w:val="21"/>
                      <w:szCs w:val="21"/>
                      <w:u w:val="none" w:color="auto"/>
                      <w:vertAlign w:val="superscript"/>
                    </w:rPr>
                    <w:t>3</w:t>
                  </w:r>
                </w:p>
              </w:tc>
              <w:tc>
                <w:tcPr>
                  <w:tcW w:w="1314" w:type="dxa"/>
                  <w:noWrap w:val="0"/>
                  <w:vAlign w:val="center"/>
                </w:tcPr>
                <w:p w14:paraId="1083EB9D">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lang w:val="en-US" w:eastAsia="zh-CN"/>
                    </w:rPr>
                    <w:t>74.3</w:t>
                  </w:r>
                  <w:r>
                    <w:rPr>
                      <w:rFonts w:hint="default" w:ascii="Times New Roman" w:hAnsi="Times New Roman" w:cs="Times New Roman"/>
                      <w:color w:val="000000"/>
                      <w:kern w:val="24"/>
                      <w:sz w:val="21"/>
                      <w:szCs w:val="21"/>
                      <w:u w:val="none" w:color="auto"/>
                    </w:rPr>
                    <w:t>%</w:t>
                  </w:r>
                </w:p>
              </w:tc>
              <w:tc>
                <w:tcPr>
                  <w:tcW w:w="1075" w:type="dxa"/>
                  <w:noWrap w:val="0"/>
                  <w:vAlign w:val="center"/>
                </w:tcPr>
                <w:p w14:paraId="1ADE5759">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达标</w:t>
                  </w:r>
                </w:p>
              </w:tc>
            </w:tr>
            <w:tr w14:paraId="52846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129" w:type="dxa"/>
                  <w:noWrap w:val="0"/>
                  <w:vAlign w:val="center"/>
                </w:tcPr>
                <w:p w14:paraId="6F1DD639">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SO</w:t>
                  </w:r>
                  <w:r>
                    <w:rPr>
                      <w:rFonts w:hint="default" w:ascii="Times New Roman" w:hAnsi="Times New Roman" w:cs="Times New Roman"/>
                      <w:color w:val="000000"/>
                      <w:kern w:val="24"/>
                      <w:sz w:val="21"/>
                      <w:szCs w:val="21"/>
                      <w:u w:val="none" w:color="auto"/>
                      <w:vertAlign w:val="subscript"/>
                    </w:rPr>
                    <w:t>2</w:t>
                  </w:r>
                </w:p>
              </w:tc>
              <w:tc>
                <w:tcPr>
                  <w:tcW w:w="1904" w:type="dxa"/>
                  <w:vMerge w:val="continue"/>
                  <w:noWrap w:val="0"/>
                  <w:vAlign w:val="center"/>
                </w:tcPr>
                <w:p w14:paraId="220C8378">
                  <w:pPr>
                    <w:widowControl/>
                    <w:jc w:val="center"/>
                    <w:rPr>
                      <w:rFonts w:hint="default" w:ascii="Times New Roman" w:hAnsi="Times New Roman" w:cs="Times New Roman"/>
                      <w:color w:val="000000"/>
                      <w:kern w:val="24"/>
                      <w:sz w:val="21"/>
                      <w:szCs w:val="21"/>
                      <w:u w:val="none" w:color="auto"/>
                    </w:rPr>
                  </w:pPr>
                </w:p>
              </w:tc>
              <w:tc>
                <w:tcPr>
                  <w:tcW w:w="1277" w:type="dxa"/>
                  <w:noWrap w:val="0"/>
                  <w:vAlign w:val="center"/>
                </w:tcPr>
                <w:p w14:paraId="60F095FF">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lang w:val="en-US" w:eastAsia="zh-CN"/>
                    </w:rPr>
                    <w:t>7</w:t>
                  </w:r>
                  <w:r>
                    <w:rPr>
                      <w:rFonts w:hint="default" w:ascii="Times New Roman" w:hAnsi="Times New Roman" w:cs="Times New Roman"/>
                      <w:color w:val="000000"/>
                      <w:kern w:val="24"/>
                      <w:sz w:val="21"/>
                      <w:szCs w:val="21"/>
                      <w:u w:val="none" w:color="auto"/>
                    </w:rPr>
                    <w:t>ug/m</w:t>
                  </w:r>
                  <w:r>
                    <w:rPr>
                      <w:rFonts w:hint="default" w:ascii="Times New Roman" w:hAnsi="Times New Roman" w:cs="Times New Roman"/>
                      <w:color w:val="000000"/>
                      <w:kern w:val="24"/>
                      <w:sz w:val="21"/>
                      <w:szCs w:val="21"/>
                      <w:u w:val="none" w:color="auto"/>
                      <w:vertAlign w:val="superscript"/>
                    </w:rPr>
                    <w:t>3</w:t>
                  </w:r>
                </w:p>
              </w:tc>
              <w:tc>
                <w:tcPr>
                  <w:tcW w:w="1260" w:type="dxa"/>
                  <w:noWrap w:val="0"/>
                  <w:vAlign w:val="center"/>
                </w:tcPr>
                <w:p w14:paraId="64274FA0">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60ug/m</w:t>
                  </w:r>
                  <w:r>
                    <w:rPr>
                      <w:rFonts w:hint="default" w:ascii="Times New Roman" w:hAnsi="Times New Roman" w:cs="Times New Roman"/>
                      <w:color w:val="000000"/>
                      <w:kern w:val="24"/>
                      <w:sz w:val="21"/>
                      <w:szCs w:val="21"/>
                      <w:u w:val="none" w:color="auto"/>
                      <w:vertAlign w:val="superscript"/>
                    </w:rPr>
                    <w:t>3</w:t>
                  </w:r>
                </w:p>
              </w:tc>
              <w:tc>
                <w:tcPr>
                  <w:tcW w:w="1314" w:type="dxa"/>
                  <w:noWrap w:val="0"/>
                  <w:vAlign w:val="center"/>
                </w:tcPr>
                <w:p w14:paraId="320EC643">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lang w:val="en-US" w:eastAsia="zh-CN"/>
                    </w:rPr>
                    <w:t>11.67</w:t>
                  </w:r>
                  <w:r>
                    <w:rPr>
                      <w:rFonts w:hint="default" w:ascii="Times New Roman" w:hAnsi="Times New Roman" w:cs="Times New Roman"/>
                      <w:color w:val="000000"/>
                      <w:kern w:val="24"/>
                      <w:sz w:val="21"/>
                      <w:szCs w:val="21"/>
                      <w:u w:val="none" w:color="auto"/>
                    </w:rPr>
                    <w:t>%</w:t>
                  </w:r>
                </w:p>
              </w:tc>
              <w:tc>
                <w:tcPr>
                  <w:tcW w:w="1075" w:type="dxa"/>
                  <w:noWrap w:val="0"/>
                  <w:vAlign w:val="center"/>
                </w:tcPr>
                <w:p w14:paraId="66D3FB70">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达标</w:t>
                  </w:r>
                </w:p>
              </w:tc>
            </w:tr>
            <w:tr w14:paraId="1EDC5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129" w:type="dxa"/>
                  <w:noWrap w:val="0"/>
                  <w:vAlign w:val="center"/>
                </w:tcPr>
                <w:p w14:paraId="7605CD74">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NO</w:t>
                  </w:r>
                  <w:r>
                    <w:rPr>
                      <w:rFonts w:hint="default" w:ascii="Times New Roman" w:hAnsi="Times New Roman" w:cs="Times New Roman"/>
                      <w:color w:val="000000"/>
                      <w:kern w:val="24"/>
                      <w:sz w:val="21"/>
                      <w:szCs w:val="21"/>
                      <w:u w:val="none" w:color="auto"/>
                      <w:vertAlign w:val="subscript"/>
                    </w:rPr>
                    <w:t>2</w:t>
                  </w:r>
                </w:p>
              </w:tc>
              <w:tc>
                <w:tcPr>
                  <w:tcW w:w="1904" w:type="dxa"/>
                  <w:vMerge w:val="continue"/>
                  <w:noWrap w:val="0"/>
                  <w:vAlign w:val="center"/>
                </w:tcPr>
                <w:p w14:paraId="681AEA1E">
                  <w:pPr>
                    <w:widowControl/>
                    <w:jc w:val="center"/>
                    <w:rPr>
                      <w:rFonts w:hint="default" w:ascii="Times New Roman" w:hAnsi="Times New Roman" w:cs="Times New Roman"/>
                      <w:color w:val="000000"/>
                      <w:kern w:val="24"/>
                      <w:sz w:val="21"/>
                      <w:szCs w:val="21"/>
                      <w:u w:val="none" w:color="auto"/>
                    </w:rPr>
                  </w:pPr>
                </w:p>
              </w:tc>
              <w:tc>
                <w:tcPr>
                  <w:tcW w:w="1277" w:type="dxa"/>
                  <w:noWrap w:val="0"/>
                  <w:vAlign w:val="center"/>
                </w:tcPr>
                <w:p w14:paraId="4703D849">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1</w:t>
                  </w:r>
                  <w:r>
                    <w:rPr>
                      <w:rFonts w:hint="default" w:ascii="Times New Roman" w:hAnsi="Times New Roman" w:cs="Times New Roman"/>
                      <w:color w:val="000000"/>
                      <w:kern w:val="24"/>
                      <w:sz w:val="21"/>
                      <w:szCs w:val="21"/>
                      <w:u w:val="none" w:color="auto"/>
                      <w:lang w:val="en-US" w:eastAsia="zh-CN"/>
                    </w:rPr>
                    <w:t>1</w:t>
                  </w:r>
                  <w:r>
                    <w:rPr>
                      <w:rFonts w:hint="default" w:ascii="Times New Roman" w:hAnsi="Times New Roman" w:cs="Times New Roman"/>
                      <w:color w:val="000000"/>
                      <w:kern w:val="24"/>
                      <w:sz w:val="21"/>
                      <w:szCs w:val="21"/>
                      <w:u w:val="none" w:color="auto"/>
                    </w:rPr>
                    <w:t>ug/m</w:t>
                  </w:r>
                  <w:r>
                    <w:rPr>
                      <w:rFonts w:hint="default" w:ascii="Times New Roman" w:hAnsi="Times New Roman" w:cs="Times New Roman"/>
                      <w:color w:val="000000"/>
                      <w:kern w:val="24"/>
                      <w:sz w:val="21"/>
                      <w:szCs w:val="21"/>
                      <w:u w:val="none" w:color="auto"/>
                      <w:vertAlign w:val="superscript"/>
                    </w:rPr>
                    <w:t>3</w:t>
                  </w:r>
                </w:p>
              </w:tc>
              <w:tc>
                <w:tcPr>
                  <w:tcW w:w="1260" w:type="dxa"/>
                  <w:noWrap w:val="0"/>
                  <w:vAlign w:val="center"/>
                </w:tcPr>
                <w:p w14:paraId="00C88FDA">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40ug/m</w:t>
                  </w:r>
                  <w:r>
                    <w:rPr>
                      <w:rFonts w:hint="default" w:ascii="Times New Roman" w:hAnsi="Times New Roman" w:cs="Times New Roman"/>
                      <w:color w:val="000000"/>
                      <w:kern w:val="24"/>
                      <w:sz w:val="21"/>
                      <w:szCs w:val="21"/>
                      <w:u w:val="none" w:color="auto"/>
                      <w:vertAlign w:val="superscript"/>
                    </w:rPr>
                    <w:t>3</w:t>
                  </w:r>
                </w:p>
              </w:tc>
              <w:tc>
                <w:tcPr>
                  <w:tcW w:w="1314" w:type="dxa"/>
                  <w:noWrap w:val="0"/>
                  <w:vAlign w:val="center"/>
                </w:tcPr>
                <w:p w14:paraId="3CB3DDAB">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lang w:val="en-US" w:eastAsia="zh-CN"/>
                    </w:rPr>
                    <w:t>27.5</w:t>
                  </w:r>
                  <w:r>
                    <w:rPr>
                      <w:rFonts w:hint="default" w:ascii="Times New Roman" w:hAnsi="Times New Roman" w:cs="Times New Roman"/>
                      <w:color w:val="000000"/>
                      <w:kern w:val="24"/>
                      <w:sz w:val="21"/>
                      <w:szCs w:val="21"/>
                      <w:u w:val="none" w:color="auto"/>
                    </w:rPr>
                    <w:t>%</w:t>
                  </w:r>
                </w:p>
              </w:tc>
              <w:tc>
                <w:tcPr>
                  <w:tcW w:w="1075" w:type="dxa"/>
                  <w:noWrap w:val="0"/>
                  <w:vAlign w:val="center"/>
                </w:tcPr>
                <w:p w14:paraId="0C8808DA">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达标</w:t>
                  </w:r>
                </w:p>
              </w:tc>
            </w:tr>
            <w:tr w14:paraId="1E268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129" w:type="dxa"/>
                  <w:noWrap w:val="0"/>
                  <w:vAlign w:val="center"/>
                </w:tcPr>
                <w:p w14:paraId="2C9D806E">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O</w:t>
                  </w:r>
                  <w:r>
                    <w:rPr>
                      <w:rFonts w:hint="default" w:ascii="Times New Roman" w:hAnsi="Times New Roman" w:cs="Times New Roman"/>
                      <w:color w:val="000000"/>
                      <w:kern w:val="24"/>
                      <w:sz w:val="21"/>
                      <w:szCs w:val="21"/>
                      <w:u w:val="none" w:color="auto"/>
                      <w:vertAlign w:val="subscript"/>
                    </w:rPr>
                    <w:t>3</w:t>
                  </w:r>
                </w:p>
              </w:tc>
              <w:tc>
                <w:tcPr>
                  <w:tcW w:w="1904" w:type="dxa"/>
                  <w:noWrap w:val="0"/>
                  <w:vAlign w:val="center"/>
                </w:tcPr>
                <w:p w14:paraId="00600093">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百分位数8h平均质量浓度</w:t>
                  </w:r>
                </w:p>
              </w:tc>
              <w:tc>
                <w:tcPr>
                  <w:tcW w:w="1277" w:type="dxa"/>
                  <w:noWrap w:val="0"/>
                  <w:vAlign w:val="center"/>
                </w:tcPr>
                <w:p w14:paraId="385A6CDB">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1</w:t>
                  </w:r>
                  <w:r>
                    <w:rPr>
                      <w:rFonts w:hint="default" w:ascii="Times New Roman" w:hAnsi="Times New Roman" w:cs="Times New Roman"/>
                      <w:color w:val="000000"/>
                      <w:kern w:val="24"/>
                      <w:sz w:val="21"/>
                      <w:szCs w:val="21"/>
                      <w:u w:val="none" w:color="auto"/>
                      <w:lang w:val="en-US" w:eastAsia="zh-CN"/>
                    </w:rPr>
                    <w:t>18</w:t>
                  </w:r>
                  <w:r>
                    <w:rPr>
                      <w:rFonts w:hint="default" w:ascii="Times New Roman" w:hAnsi="Times New Roman" w:cs="Times New Roman"/>
                      <w:color w:val="000000"/>
                      <w:kern w:val="24"/>
                      <w:sz w:val="21"/>
                      <w:szCs w:val="21"/>
                      <w:u w:val="none" w:color="auto"/>
                    </w:rPr>
                    <w:t>ug/m</w:t>
                  </w:r>
                  <w:r>
                    <w:rPr>
                      <w:rFonts w:hint="default" w:ascii="Times New Roman" w:hAnsi="Times New Roman" w:cs="Times New Roman"/>
                      <w:color w:val="000000"/>
                      <w:kern w:val="24"/>
                      <w:sz w:val="21"/>
                      <w:szCs w:val="21"/>
                      <w:u w:val="none" w:color="auto"/>
                      <w:vertAlign w:val="superscript"/>
                    </w:rPr>
                    <w:t>3</w:t>
                  </w:r>
                </w:p>
              </w:tc>
              <w:tc>
                <w:tcPr>
                  <w:tcW w:w="1260" w:type="dxa"/>
                  <w:noWrap w:val="0"/>
                  <w:vAlign w:val="center"/>
                </w:tcPr>
                <w:p w14:paraId="4B93C768">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160ug/m</w:t>
                  </w:r>
                  <w:r>
                    <w:rPr>
                      <w:rFonts w:hint="default" w:ascii="Times New Roman" w:hAnsi="Times New Roman" w:cs="Times New Roman"/>
                      <w:color w:val="000000"/>
                      <w:kern w:val="24"/>
                      <w:sz w:val="21"/>
                      <w:szCs w:val="21"/>
                      <w:u w:val="none" w:color="auto"/>
                      <w:vertAlign w:val="superscript"/>
                    </w:rPr>
                    <w:t>3</w:t>
                  </w:r>
                </w:p>
              </w:tc>
              <w:tc>
                <w:tcPr>
                  <w:tcW w:w="1314" w:type="dxa"/>
                  <w:noWrap w:val="0"/>
                  <w:vAlign w:val="center"/>
                </w:tcPr>
                <w:p w14:paraId="2EC92D5F">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lang w:val="en-US" w:eastAsia="zh-CN"/>
                    </w:rPr>
                    <w:t>73.8</w:t>
                  </w:r>
                  <w:r>
                    <w:rPr>
                      <w:rFonts w:hint="default" w:ascii="Times New Roman" w:hAnsi="Times New Roman" w:cs="Times New Roman"/>
                      <w:color w:val="000000"/>
                      <w:kern w:val="24"/>
                      <w:sz w:val="21"/>
                      <w:szCs w:val="21"/>
                      <w:u w:val="none" w:color="auto"/>
                    </w:rPr>
                    <w:t>%</w:t>
                  </w:r>
                </w:p>
              </w:tc>
              <w:tc>
                <w:tcPr>
                  <w:tcW w:w="1075" w:type="dxa"/>
                  <w:noWrap w:val="0"/>
                  <w:vAlign w:val="center"/>
                </w:tcPr>
                <w:p w14:paraId="26299BD1">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达标</w:t>
                  </w:r>
                </w:p>
              </w:tc>
            </w:tr>
            <w:tr w14:paraId="59D84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129" w:type="dxa"/>
                  <w:noWrap w:val="0"/>
                  <w:vAlign w:val="center"/>
                </w:tcPr>
                <w:p w14:paraId="00D8B630">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CO</w:t>
                  </w:r>
                </w:p>
              </w:tc>
              <w:tc>
                <w:tcPr>
                  <w:tcW w:w="1904" w:type="dxa"/>
                  <w:noWrap w:val="0"/>
                  <w:vAlign w:val="center"/>
                </w:tcPr>
                <w:p w14:paraId="30170CEC">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百分位数日平均质量浓度</w:t>
                  </w:r>
                </w:p>
              </w:tc>
              <w:tc>
                <w:tcPr>
                  <w:tcW w:w="1277" w:type="dxa"/>
                  <w:noWrap w:val="0"/>
                  <w:vAlign w:val="center"/>
                </w:tcPr>
                <w:p w14:paraId="3277F80A">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lang w:val="en-US" w:eastAsia="zh-CN"/>
                    </w:rPr>
                    <w:t>1.1</w:t>
                  </w:r>
                  <w:r>
                    <w:rPr>
                      <w:rFonts w:hint="default" w:ascii="Times New Roman" w:hAnsi="Times New Roman" w:cs="Times New Roman"/>
                      <w:color w:val="000000"/>
                      <w:kern w:val="24"/>
                      <w:sz w:val="21"/>
                      <w:szCs w:val="21"/>
                      <w:u w:val="none" w:color="auto"/>
                    </w:rPr>
                    <w:t>mg/m</w:t>
                  </w:r>
                  <w:r>
                    <w:rPr>
                      <w:rFonts w:hint="default" w:ascii="Times New Roman" w:hAnsi="Times New Roman" w:cs="Times New Roman"/>
                      <w:color w:val="000000"/>
                      <w:kern w:val="24"/>
                      <w:sz w:val="21"/>
                      <w:szCs w:val="21"/>
                      <w:u w:val="none" w:color="auto"/>
                      <w:vertAlign w:val="superscript"/>
                    </w:rPr>
                    <w:t>3</w:t>
                  </w:r>
                </w:p>
              </w:tc>
              <w:tc>
                <w:tcPr>
                  <w:tcW w:w="1260" w:type="dxa"/>
                  <w:noWrap w:val="0"/>
                  <w:vAlign w:val="center"/>
                </w:tcPr>
                <w:p w14:paraId="3D637D96">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4mg/m</w:t>
                  </w:r>
                  <w:r>
                    <w:rPr>
                      <w:rFonts w:hint="default" w:ascii="Times New Roman" w:hAnsi="Times New Roman" w:cs="Times New Roman"/>
                      <w:color w:val="000000"/>
                      <w:kern w:val="24"/>
                      <w:sz w:val="21"/>
                      <w:szCs w:val="21"/>
                      <w:u w:val="none" w:color="auto"/>
                      <w:vertAlign w:val="superscript"/>
                    </w:rPr>
                    <w:t>3</w:t>
                  </w:r>
                </w:p>
              </w:tc>
              <w:tc>
                <w:tcPr>
                  <w:tcW w:w="1314" w:type="dxa"/>
                  <w:noWrap w:val="0"/>
                  <w:vAlign w:val="center"/>
                </w:tcPr>
                <w:p w14:paraId="09063E74">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lang w:val="en-US" w:eastAsia="zh-CN"/>
                    </w:rPr>
                    <w:t>27.5</w:t>
                  </w:r>
                  <w:r>
                    <w:rPr>
                      <w:rFonts w:hint="default" w:ascii="Times New Roman" w:hAnsi="Times New Roman" w:cs="Times New Roman"/>
                      <w:color w:val="000000"/>
                      <w:kern w:val="24"/>
                      <w:sz w:val="21"/>
                      <w:szCs w:val="21"/>
                      <w:u w:val="none" w:color="auto"/>
                    </w:rPr>
                    <w:t>%</w:t>
                  </w:r>
                </w:p>
              </w:tc>
              <w:tc>
                <w:tcPr>
                  <w:tcW w:w="1075" w:type="dxa"/>
                  <w:noWrap w:val="0"/>
                  <w:vAlign w:val="center"/>
                </w:tcPr>
                <w:p w14:paraId="71FB68FF">
                  <w:pPr>
                    <w:widowControl/>
                    <w:jc w:val="center"/>
                    <w:rPr>
                      <w:rFonts w:hint="default" w:ascii="Times New Roman" w:hAnsi="Times New Roman" w:cs="Times New Roman"/>
                      <w:color w:val="000000"/>
                      <w:kern w:val="24"/>
                      <w:sz w:val="21"/>
                      <w:szCs w:val="21"/>
                      <w:u w:val="none" w:color="auto"/>
                    </w:rPr>
                  </w:pPr>
                  <w:r>
                    <w:rPr>
                      <w:rFonts w:hint="default" w:ascii="Times New Roman" w:hAnsi="Times New Roman" w:cs="Times New Roman"/>
                      <w:color w:val="000000"/>
                      <w:kern w:val="24"/>
                      <w:sz w:val="21"/>
                      <w:szCs w:val="21"/>
                      <w:u w:val="none" w:color="auto"/>
                    </w:rPr>
                    <w:t>达标</w:t>
                  </w:r>
                </w:p>
              </w:tc>
            </w:tr>
          </w:tbl>
          <w:p w14:paraId="1B323567">
            <w:pPr>
              <w:pStyle w:val="89"/>
              <w:rPr>
                <w:rFonts w:hint="default" w:ascii="Times New Roman" w:hAnsi="Times New Roman" w:eastAsia="宋体" w:cs="Times New Roman"/>
                <w:u w:val="none" w:color="auto"/>
              </w:rPr>
            </w:pPr>
            <w:r>
              <w:rPr>
                <w:rFonts w:hint="default" w:ascii="Times New Roman" w:hAnsi="Times New Roman" w:cs="Times New Roman"/>
                <w:u w:val="none" w:color="auto"/>
              </w:rPr>
              <w:t>从表</w:t>
            </w:r>
            <w:r>
              <w:rPr>
                <w:rFonts w:hint="default" w:ascii="Times New Roman" w:hAnsi="Times New Roman" w:cs="Times New Roman"/>
                <w:u w:val="none" w:color="auto"/>
                <w:lang w:val="en-US"/>
              </w:rPr>
              <w:t>3</w:t>
            </w:r>
            <w:r>
              <w:rPr>
                <w:rFonts w:hint="default" w:ascii="Times New Roman" w:hAnsi="Times New Roman" w:cs="Times New Roman"/>
                <w:u w:val="none" w:color="auto"/>
              </w:rPr>
              <w:t>-1可知：</w:t>
            </w:r>
            <w:r>
              <w:rPr>
                <w:rFonts w:hint="default" w:ascii="Times New Roman" w:hAnsi="Times New Roman" w:cs="Times New Roman"/>
                <w:u w:val="none" w:color="auto"/>
                <w:lang w:val="en-US"/>
              </w:rPr>
              <w:t>202</w:t>
            </w:r>
            <w:r>
              <w:rPr>
                <w:rFonts w:hint="default" w:ascii="Times New Roman" w:hAnsi="Times New Roman" w:cs="Times New Roman"/>
                <w:u w:val="none" w:color="auto"/>
                <w:lang w:val="en-US" w:eastAsia="zh-CN"/>
              </w:rPr>
              <w:t>4</w:t>
            </w:r>
            <w:r>
              <w:rPr>
                <w:rFonts w:hint="default" w:ascii="Times New Roman" w:hAnsi="Times New Roman" w:cs="Times New Roman"/>
                <w:u w:val="none" w:color="auto"/>
                <w:lang w:val="en-US"/>
              </w:rPr>
              <w:t>年</w:t>
            </w:r>
            <w:r>
              <w:rPr>
                <w:rFonts w:hint="default" w:ascii="Times New Roman" w:hAnsi="Times New Roman" w:cs="Times New Roman"/>
                <w:u w:val="none" w:color="auto"/>
                <w:lang w:val="en-US" w:eastAsia="zh-CN"/>
              </w:rPr>
              <w:t>宁远县</w:t>
            </w:r>
            <w:r>
              <w:rPr>
                <w:rFonts w:hint="default" w:ascii="Times New Roman" w:hAnsi="Times New Roman" w:cs="Times New Roman"/>
                <w:u w:val="none" w:color="auto"/>
              </w:rPr>
              <w:t>空气中SO</w:t>
            </w:r>
            <w:r>
              <w:rPr>
                <w:rFonts w:hint="default" w:ascii="Times New Roman" w:hAnsi="Times New Roman" w:cs="Times New Roman"/>
                <w:u w:val="none" w:color="auto"/>
                <w:vertAlign w:val="subscript"/>
              </w:rPr>
              <w:t>2</w:t>
            </w:r>
            <w:r>
              <w:rPr>
                <w:rFonts w:hint="default" w:ascii="Times New Roman" w:hAnsi="Times New Roman" w:cs="Times New Roman"/>
                <w:u w:val="none" w:color="auto"/>
              </w:rPr>
              <w:t>、NO</w:t>
            </w:r>
            <w:r>
              <w:rPr>
                <w:rFonts w:hint="default" w:ascii="Times New Roman" w:hAnsi="Times New Roman" w:cs="Times New Roman"/>
                <w:u w:val="none" w:color="auto"/>
                <w:vertAlign w:val="subscript"/>
              </w:rPr>
              <w:t>2</w:t>
            </w:r>
            <w:r>
              <w:rPr>
                <w:rFonts w:hint="default" w:ascii="Times New Roman" w:hAnsi="Times New Roman" w:cs="Times New Roman"/>
                <w:u w:val="none" w:color="auto"/>
              </w:rPr>
              <w:t>、CO、O</w:t>
            </w:r>
            <w:r>
              <w:rPr>
                <w:rFonts w:hint="default" w:ascii="Times New Roman" w:hAnsi="Times New Roman" w:cs="Times New Roman"/>
                <w:u w:val="none" w:color="auto"/>
                <w:vertAlign w:val="subscript"/>
              </w:rPr>
              <w:t>3</w:t>
            </w:r>
            <w:r>
              <w:rPr>
                <w:rFonts w:hint="default" w:ascii="Times New Roman" w:hAnsi="Times New Roman" w:cs="Times New Roman"/>
                <w:u w:val="none" w:color="auto"/>
              </w:rPr>
              <w:t>、PM</w:t>
            </w:r>
            <w:r>
              <w:rPr>
                <w:rFonts w:hint="default" w:ascii="Times New Roman" w:hAnsi="Times New Roman" w:cs="Times New Roman"/>
                <w:u w:val="none" w:color="auto"/>
                <w:vertAlign w:val="subscript"/>
              </w:rPr>
              <w:t>10</w:t>
            </w:r>
            <w:r>
              <w:rPr>
                <w:rFonts w:hint="default" w:ascii="Times New Roman" w:hAnsi="Times New Roman" w:cs="Times New Roman"/>
                <w:u w:val="none" w:color="auto"/>
              </w:rPr>
              <w:t>、</w:t>
            </w:r>
            <w:r>
              <w:rPr>
                <w:rFonts w:hint="default" w:ascii="Times New Roman" w:hAnsi="Times New Roman" w:cs="Times New Roman"/>
                <w:szCs w:val="21"/>
                <w:u w:val="none" w:color="auto"/>
              </w:rPr>
              <w:t>PM</w:t>
            </w:r>
            <w:r>
              <w:rPr>
                <w:rFonts w:hint="default" w:ascii="Times New Roman" w:hAnsi="Times New Roman" w:cs="Times New Roman"/>
                <w:szCs w:val="21"/>
                <w:u w:val="none" w:color="auto"/>
                <w:vertAlign w:val="subscript"/>
              </w:rPr>
              <w:t>2.5</w:t>
            </w:r>
            <w:r>
              <w:rPr>
                <w:rFonts w:hint="default" w:ascii="Times New Roman" w:hAnsi="Times New Roman" w:cs="Times New Roman"/>
                <w:u w:val="none" w:color="auto"/>
              </w:rPr>
              <w:t>达到《环境空气质量标准》（GB3095-2012）中的二级标准，</w:t>
            </w:r>
            <w:r>
              <w:rPr>
                <w:rFonts w:hint="default" w:ascii="Times New Roman" w:hAnsi="Times New Roman" w:eastAsia="宋体" w:cs="Times New Roman"/>
                <w:u w:val="none" w:color="auto"/>
              </w:rPr>
              <w:t>为达标区。</w:t>
            </w:r>
          </w:p>
          <w:p w14:paraId="5A762A01">
            <w:pPr>
              <w:pStyle w:val="89"/>
              <w:rPr>
                <w:rFonts w:hint="default" w:ascii="Times New Roman" w:hAnsi="Times New Roman" w:cs="Times New Roman"/>
                <w:u w:val="none" w:color="auto"/>
              </w:rPr>
            </w:pPr>
            <w:r>
              <w:rPr>
                <w:rFonts w:hint="default" w:ascii="Times New Roman" w:hAnsi="Times New Roman" w:cs="Times New Roman"/>
                <w:u w:val="none" w:color="auto"/>
              </w:rPr>
              <w:t>⑵现状监测数据</w:t>
            </w:r>
          </w:p>
          <w:p w14:paraId="0D8AA13B">
            <w:pPr>
              <w:pStyle w:val="89"/>
              <w:rPr>
                <w:rFonts w:hint="default" w:ascii="Times New Roman" w:hAnsi="Times New Roman" w:cs="Times New Roman"/>
                <w:u w:val="none" w:color="auto"/>
              </w:rPr>
            </w:pPr>
            <w:r>
              <w:rPr>
                <w:rFonts w:hint="default" w:ascii="Times New Roman" w:hAnsi="Times New Roman" w:cs="Times New Roman"/>
                <w:u w:val="none" w:color="auto"/>
              </w:rPr>
              <w:t>为了解项目厂区所在地的大气环境质量现状，特委托</w:t>
            </w:r>
            <w:r>
              <w:rPr>
                <w:rFonts w:hint="default" w:ascii="Times New Roman" w:hAnsi="Times New Roman" w:cs="Times New Roman"/>
                <w:u w:val="none" w:color="auto"/>
                <w:lang w:eastAsia="zh-CN"/>
              </w:rPr>
              <w:t>湖南聚鸿环保科技有限公司</w:t>
            </w:r>
            <w:r>
              <w:rPr>
                <w:rFonts w:hint="default" w:ascii="Times New Roman" w:hAnsi="Times New Roman" w:cs="Times New Roman"/>
                <w:u w:val="none" w:color="auto"/>
              </w:rPr>
              <w:t>对所在区域环境空气质量进行了现状监测。</w:t>
            </w:r>
          </w:p>
          <w:p w14:paraId="2FAF82E2">
            <w:pPr>
              <w:pStyle w:val="89"/>
              <w:rPr>
                <w:rFonts w:hint="default" w:ascii="Times New Roman" w:hAnsi="Times New Roman" w:cs="Times New Roman"/>
                <w:u w:val="none" w:color="auto"/>
              </w:rPr>
            </w:pPr>
            <w:r>
              <w:rPr>
                <w:rFonts w:hint="default" w:ascii="Times New Roman" w:hAnsi="Times New Roman" w:cs="Times New Roman"/>
                <w:u w:val="none" w:color="auto"/>
              </w:rPr>
              <w:t>①监测布点</w:t>
            </w:r>
          </w:p>
          <w:p w14:paraId="0C7511B1">
            <w:pPr>
              <w:pStyle w:val="89"/>
              <w:rPr>
                <w:rFonts w:hint="default" w:ascii="Times New Roman" w:hAnsi="Times New Roman" w:eastAsia="宋体" w:cs="Times New Roman"/>
                <w:u w:val="none" w:color="auto"/>
                <w:lang w:eastAsia="zh-CN"/>
              </w:rPr>
            </w:pPr>
            <w:r>
              <w:rPr>
                <w:rFonts w:hint="default" w:ascii="Times New Roman" w:hAnsi="Times New Roman" w:cs="Times New Roman"/>
                <w:u w:val="none" w:color="auto"/>
              </w:rPr>
              <w:t>本次设两个监测点位对评价区域内的大气环境质量现状进行监测，监测点位布置如下</w:t>
            </w:r>
            <w:r>
              <w:rPr>
                <w:rFonts w:hint="default" w:ascii="Times New Roman" w:hAnsi="Times New Roman" w:cs="Times New Roman"/>
                <w:u w:val="none" w:color="auto"/>
                <w:lang w:eastAsia="zh-CN"/>
              </w:rPr>
              <w:t>。</w:t>
            </w:r>
          </w:p>
          <w:p w14:paraId="2E073B27">
            <w:pPr>
              <w:ind w:firstLine="422"/>
              <w:jc w:val="center"/>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表3-2环境空气质量现状监测点一览表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381"/>
              <w:gridCol w:w="3271"/>
            </w:tblGrid>
            <w:tr w14:paraId="2D99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5" w:type="dxa"/>
                  <w:noWrap w:val="0"/>
                  <w:vAlign w:val="center"/>
                </w:tcPr>
                <w:p w14:paraId="3ED9E4BF">
                  <w:pPr>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编号</w:t>
                  </w:r>
                </w:p>
              </w:tc>
              <w:tc>
                <w:tcPr>
                  <w:tcW w:w="3381" w:type="dxa"/>
                  <w:noWrap w:val="0"/>
                  <w:vAlign w:val="center"/>
                </w:tcPr>
                <w:p w14:paraId="467E6D1E">
                  <w:pPr>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监测点</w:t>
                  </w:r>
                </w:p>
              </w:tc>
              <w:tc>
                <w:tcPr>
                  <w:tcW w:w="3271" w:type="dxa"/>
                  <w:noWrap w:val="0"/>
                  <w:vAlign w:val="center"/>
                </w:tcPr>
                <w:p w14:paraId="2FD2205A">
                  <w:pPr>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监测因子</w:t>
                  </w:r>
                </w:p>
              </w:tc>
            </w:tr>
            <w:tr w14:paraId="6407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5" w:type="dxa"/>
                  <w:noWrap w:val="0"/>
                  <w:vAlign w:val="center"/>
                </w:tcPr>
                <w:p w14:paraId="3EDCC02C">
                  <w:pPr>
                    <w:spacing w:line="240" w:lineRule="auto"/>
                    <w:ind w:firstLine="0" w:firstLineChars="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G1</w:t>
                  </w:r>
                </w:p>
              </w:tc>
              <w:tc>
                <w:tcPr>
                  <w:tcW w:w="3381" w:type="dxa"/>
                  <w:noWrap w:val="0"/>
                  <w:vAlign w:val="center"/>
                </w:tcPr>
                <w:p w14:paraId="514F2E38">
                  <w:pPr>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项目</w:t>
                  </w:r>
                  <w:r>
                    <w:rPr>
                      <w:rFonts w:hint="default" w:ascii="Times New Roman" w:hAnsi="Times New Roman" w:cs="Times New Roman"/>
                      <w:color w:val="000000"/>
                      <w:sz w:val="21"/>
                      <w:szCs w:val="21"/>
                      <w:u w:val="none" w:color="auto"/>
                      <w:lang w:val="en-US" w:eastAsia="zh-CN"/>
                    </w:rPr>
                    <w:t>所在地</w:t>
                  </w:r>
                </w:p>
              </w:tc>
              <w:tc>
                <w:tcPr>
                  <w:tcW w:w="3271" w:type="dxa"/>
                  <w:noWrap w:val="0"/>
                  <w:vAlign w:val="center"/>
                </w:tcPr>
                <w:p w14:paraId="3977371C">
                  <w:pPr>
                    <w:spacing w:line="240" w:lineRule="auto"/>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氨、硫化氢、臭气浓度</w:t>
                  </w:r>
                </w:p>
              </w:tc>
            </w:tr>
          </w:tbl>
          <w:p w14:paraId="0FD3D81D">
            <w:pPr>
              <w:pStyle w:val="89"/>
              <w:rPr>
                <w:rFonts w:hint="default" w:ascii="Times New Roman" w:hAnsi="Times New Roman" w:eastAsia="宋体" w:cs="Times New Roman"/>
                <w:u w:val="none" w:color="auto"/>
                <w:lang w:eastAsia="zh-CN"/>
              </w:rPr>
            </w:pPr>
            <w:r>
              <w:rPr>
                <w:rFonts w:hint="default" w:ascii="Times New Roman" w:hAnsi="Times New Roman" w:cs="Times New Roman"/>
                <w:u w:val="none" w:color="auto"/>
              </w:rPr>
              <w:t>②执行标准：执行</w:t>
            </w:r>
            <w:r>
              <w:rPr>
                <w:rFonts w:hint="default" w:ascii="Times New Roman" w:hAnsi="Times New Roman" w:cs="Times New Roman"/>
                <w:color w:val="000000"/>
                <w:sz w:val="24"/>
                <w:u w:val="none" w:color="auto"/>
              </w:rPr>
              <w:t>环境影响评价技术导则大气环境》（HJ2.2-2018）附录D中给出的参考质量限值要求</w:t>
            </w:r>
            <w:r>
              <w:rPr>
                <w:rFonts w:hint="default" w:ascii="Times New Roman" w:hAnsi="Times New Roman" w:cs="Times New Roman"/>
                <w:color w:val="000000"/>
                <w:sz w:val="24"/>
                <w:u w:val="none" w:color="auto"/>
                <w:lang w:eastAsia="zh-CN"/>
              </w:rPr>
              <w:t>，</w:t>
            </w:r>
            <w:r>
              <w:rPr>
                <w:rFonts w:hint="default" w:ascii="Times New Roman" w:hAnsi="Times New Roman" w:cs="Times New Roman"/>
                <w:color w:val="000000"/>
                <w:sz w:val="24"/>
                <w:u w:val="none" w:color="auto"/>
                <w:lang w:val="en-US" w:eastAsia="zh-CN"/>
              </w:rPr>
              <w:t>臭气只测本底值</w:t>
            </w:r>
            <w:r>
              <w:rPr>
                <w:rFonts w:hint="default" w:ascii="Times New Roman" w:hAnsi="Times New Roman" w:cs="Times New Roman"/>
                <w:color w:val="000000"/>
                <w:sz w:val="24"/>
                <w:u w:val="none" w:color="auto"/>
                <w:lang w:eastAsia="zh-CN"/>
              </w:rPr>
              <w:t>。</w:t>
            </w:r>
          </w:p>
          <w:p w14:paraId="7449CD3C">
            <w:pPr>
              <w:pStyle w:val="89"/>
              <w:rPr>
                <w:rFonts w:hint="default" w:ascii="Times New Roman" w:hAnsi="Times New Roman" w:cs="Times New Roman"/>
                <w:u w:val="none" w:color="auto"/>
              </w:rPr>
            </w:pPr>
            <w:r>
              <w:rPr>
                <w:rFonts w:hint="default" w:ascii="Times New Roman" w:hAnsi="Times New Roman" w:cs="Times New Roman"/>
                <w:u w:val="none" w:color="auto"/>
              </w:rPr>
              <w:t>③监测时间与频次：20</w:t>
            </w:r>
            <w:r>
              <w:rPr>
                <w:rFonts w:hint="default" w:ascii="Times New Roman" w:hAnsi="Times New Roman" w:cs="Times New Roman"/>
                <w:u w:val="none" w:color="auto"/>
                <w:lang w:val="en-US" w:eastAsia="zh-CN"/>
              </w:rPr>
              <w:t>25</w:t>
            </w:r>
            <w:r>
              <w:rPr>
                <w:rFonts w:hint="default" w:ascii="Times New Roman" w:hAnsi="Times New Roman" w:cs="Times New Roman"/>
                <w:u w:val="none" w:color="auto"/>
              </w:rPr>
              <w:t>年</w:t>
            </w:r>
            <w:r>
              <w:rPr>
                <w:rFonts w:hint="default" w:ascii="Times New Roman" w:hAnsi="Times New Roman" w:cs="Times New Roman"/>
                <w:u w:val="none" w:color="auto"/>
                <w:lang w:val="en-US" w:eastAsia="zh-CN"/>
              </w:rPr>
              <w:t>7</w:t>
            </w:r>
            <w:r>
              <w:rPr>
                <w:rFonts w:hint="default" w:ascii="Times New Roman" w:hAnsi="Times New Roman" w:cs="Times New Roman"/>
                <w:u w:val="none" w:color="auto"/>
              </w:rPr>
              <w:t>月</w:t>
            </w:r>
            <w:r>
              <w:rPr>
                <w:rFonts w:hint="default" w:ascii="Times New Roman" w:hAnsi="Times New Roman" w:cs="Times New Roman"/>
                <w:u w:val="none" w:color="auto"/>
                <w:lang w:val="en-US" w:eastAsia="zh-CN"/>
              </w:rPr>
              <w:t>12</w:t>
            </w:r>
            <w:r>
              <w:rPr>
                <w:rFonts w:hint="default" w:ascii="Times New Roman" w:hAnsi="Times New Roman" w:cs="Times New Roman"/>
                <w:u w:val="none" w:color="auto"/>
              </w:rPr>
              <w:t>日</w:t>
            </w:r>
            <w:r>
              <w:rPr>
                <w:rFonts w:hint="default" w:ascii="Times New Roman" w:hAnsi="Times New Roman" w:cs="Times New Roman"/>
                <w:u w:val="none" w:color="auto"/>
                <w:lang w:val="en-US" w:eastAsia="zh-CN"/>
              </w:rPr>
              <w:t>~7月14日</w:t>
            </w:r>
            <w:r>
              <w:rPr>
                <w:rFonts w:hint="default" w:ascii="Times New Roman" w:hAnsi="Times New Roman" w:cs="Times New Roman"/>
                <w:u w:val="none" w:color="auto"/>
              </w:rPr>
              <w:t>对项目地环境空气进行了连续监测</w:t>
            </w:r>
            <w:r>
              <w:rPr>
                <w:rFonts w:hint="default" w:ascii="Times New Roman" w:hAnsi="Times New Roman" w:cs="Times New Roman"/>
                <w:u w:val="none" w:color="auto"/>
                <w:lang w:val="en-US" w:eastAsia="zh-CN"/>
              </w:rPr>
              <w:t>3</w:t>
            </w:r>
            <w:r>
              <w:rPr>
                <w:rFonts w:hint="default" w:ascii="Times New Roman" w:hAnsi="Times New Roman" w:cs="Times New Roman"/>
                <w:u w:val="none" w:color="auto"/>
              </w:rPr>
              <w:t>天的现状监测。</w:t>
            </w:r>
          </w:p>
          <w:p w14:paraId="23811F07">
            <w:pPr>
              <w:pStyle w:val="89"/>
              <w:rPr>
                <w:rFonts w:hint="default" w:ascii="Times New Roman" w:hAnsi="Times New Roman" w:cs="Times New Roman"/>
                <w:u w:val="none" w:color="auto"/>
              </w:rPr>
            </w:pPr>
            <w:r>
              <w:rPr>
                <w:rFonts w:hint="default" w:ascii="Times New Roman" w:hAnsi="Times New Roman" w:cs="Times New Roman"/>
                <w:u w:val="none" w:color="auto"/>
              </w:rPr>
              <w:t>④监测结果及评价</w:t>
            </w:r>
          </w:p>
          <w:p w14:paraId="22C8094F">
            <w:pPr>
              <w:pStyle w:val="89"/>
              <w:rPr>
                <w:rFonts w:hint="default" w:ascii="Times New Roman" w:hAnsi="Times New Roman" w:cs="Times New Roman"/>
                <w:u w:val="none" w:color="auto"/>
              </w:rPr>
            </w:pPr>
            <w:r>
              <w:rPr>
                <w:rFonts w:hint="default" w:ascii="Times New Roman" w:hAnsi="Times New Roman" w:cs="Times New Roman"/>
                <w:u w:val="none" w:color="auto"/>
              </w:rPr>
              <w:t>监测及评价结果列于表3-3。</w:t>
            </w:r>
          </w:p>
          <w:p w14:paraId="310D2CBD">
            <w:pPr>
              <w:ind w:firstLine="422"/>
              <w:jc w:val="center"/>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w:t>
            </w:r>
            <w:r>
              <w:rPr>
                <w:rFonts w:hint="default" w:ascii="Times New Roman" w:hAnsi="Times New Roman" w:cs="Times New Roman"/>
                <w:b/>
                <w:bCs/>
                <w:color w:val="000000"/>
                <w:sz w:val="21"/>
                <w:szCs w:val="21"/>
                <w:u w:val="none" w:color="auto"/>
                <w:lang w:val="en-US" w:eastAsia="zh-CN"/>
              </w:rPr>
              <w:t>3</w:t>
            </w:r>
            <w:r>
              <w:rPr>
                <w:rFonts w:hint="default" w:ascii="Times New Roman" w:hAnsi="Times New Roman" w:cs="Times New Roman"/>
                <w:b/>
                <w:bCs/>
                <w:color w:val="000000"/>
                <w:sz w:val="21"/>
                <w:szCs w:val="21"/>
                <w:u w:val="none" w:color="auto"/>
              </w:rPr>
              <w:t>-3环境空气现状监测结果</w:t>
            </w:r>
          </w:p>
          <w:tbl>
            <w:tblPr>
              <w:tblStyle w:val="3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5"/>
              <w:gridCol w:w="1919"/>
              <w:gridCol w:w="1726"/>
              <w:gridCol w:w="1852"/>
              <w:gridCol w:w="1852"/>
            </w:tblGrid>
            <w:tr w14:paraId="54251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475" w:type="dxa"/>
                  <w:noWrap w:val="0"/>
                  <w:vAlign w:val="center"/>
                </w:tcPr>
                <w:p w14:paraId="0BF2C3A8">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点位</w:t>
                  </w:r>
                </w:p>
              </w:tc>
              <w:tc>
                <w:tcPr>
                  <w:tcW w:w="1919" w:type="dxa"/>
                  <w:noWrap w:val="0"/>
                  <w:vAlign w:val="center"/>
                </w:tcPr>
                <w:p w14:paraId="5546DE35">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项目</w:t>
                  </w:r>
                </w:p>
              </w:tc>
              <w:tc>
                <w:tcPr>
                  <w:tcW w:w="1726" w:type="dxa"/>
                  <w:noWrap w:val="0"/>
                  <w:vAlign w:val="center"/>
                </w:tcPr>
                <w:p w14:paraId="135B17D1">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NH</w:t>
                  </w:r>
                  <w:r>
                    <w:rPr>
                      <w:rFonts w:hint="default" w:ascii="Times New Roman" w:hAnsi="Times New Roman" w:cs="Times New Roman"/>
                      <w:b w:val="0"/>
                      <w:bCs w:val="0"/>
                      <w:color w:val="000000"/>
                      <w:sz w:val="21"/>
                      <w:szCs w:val="21"/>
                      <w:u w:val="none" w:color="auto"/>
                      <w:vertAlign w:val="subscript"/>
                    </w:rPr>
                    <w:t>3</w:t>
                  </w:r>
                  <w:r>
                    <w:rPr>
                      <w:rFonts w:hint="default" w:ascii="Times New Roman" w:hAnsi="Times New Roman" w:cs="Times New Roman"/>
                      <w:b w:val="0"/>
                      <w:bCs w:val="0"/>
                      <w:color w:val="000000"/>
                      <w:sz w:val="21"/>
                      <w:szCs w:val="21"/>
                      <w:u w:val="none" w:color="auto"/>
                    </w:rPr>
                    <w:t>(小时值)</w:t>
                  </w:r>
                </w:p>
              </w:tc>
              <w:tc>
                <w:tcPr>
                  <w:tcW w:w="1852" w:type="dxa"/>
                  <w:noWrap w:val="0"/>
                  <w:vAlign w:val="center"/>
                </w:tcPr>
                <w:p w14:paraId="090BC0C6">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H</w:t>
                  </w:r>
                  <w:r>
                    <w:rPr>
                      <w:rFonts w:hint="default" w:ascii="Times New Roman" w:hAnsi="Times New Roman" w:cs="Times New Roman"/>
                      <w:b w:val="0"/>
                      <w:bCs w:val="0"/>
                      <w:color w:val="000000"/>
                      <w:sz w:val="21"/>
                      <w:szCs w:val="21"/>
                      <w:u w:val="none" w:color="auto"/>
                      <w:vertAlign w:val="subscript"/>
                    </w:rPr>
                    <w:t>2</w:t>
                  </w:r>
                  <w:r>
                    <w:rPr>
                      <w:rFonts w:hint="default" w:ascii="Times New Roman" w:hAnsi="Times New Roman" w:cs="Times New Roman"/>
                      <w:b w:val="0"/>
                      <w:bCs w:val="0"/>
                      <w:color w:val="000000"/>
                      <w:sz w:val="21"/>
                      <w:szCs w:val="21"/>
                      <w:u w:val="none" w:color="auto"/>
                    </w:rPr>
                    <w:t>S(小时值)</w:t>
                  </w:r>
                </w:p>
              </w:tc>
              <w:tc>
                <w:tcPr>
                  <w:tcW w:w="1852" w:type="dxa"/>
                  <w:noWrap w:val="0"/>
                  <w:vAlign w:val="center"/>
                </w:tcPr>
                <w:p w14:paraId="2191E763">
                  <w:pPr>
                    <w:pStyle w:val="85"/>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cs="Times New Roman"/>
                      <w:b w:val="0"/>
                      <w:bCs w:val="0"/>
                      <w:color w:val="000000"/>
                      <w:sz w:val="21"/>
                      <w:szCs w:val="21"/>
                      <w:u w:val="none" w:color="auto"/>
                      <w:lang w:val="en-US" w:eastAsia="zh-CN"/>
                    </w:rPr>
                    <w:t>臭气</w:t>
                  </w:r>
                </w:p>
              </w:tc>
            </w:tr>
            <w:tr w14:paraId="34E00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475" w:type="dxa"/>
                  <w:vMerge w:val="restart"/>
                  <w:tcBorders>
                    <w:right w:val="single" w:color="auto" w:sz="4" w:space="0"/>
                  </w:tcBorders>
                  <w:noWrap w:val="0"/>
                  <w:vAlign w:val="center"/>
                </w:tcPr>
                <w:p w14:paraId="1FE1A029">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lang w:val="zh-CN"/>
                    </w:rPr>
                    <w:t>G</w:t>
                  </w:r>
                  <w:r>
                    <w:rPr>
                      <w:rFonts w:hint="default" w:ascii="Times New Roman" w:hAnsi="Times New Roman" w:cs="Times New Roman"/>
                      <w:b w:val="0"/>
                      <w:bCs w:val="0"/>
                      <w:color w:val="000000"/>
                      <w:sz w:val="21"/>
                      <w:szCs w:val="21"/>
                      <w:u w:val="none" w:color="auto"/>
                    </w:rPr>
                    <w:t>1</w:t>
                  </w:r>
                </w:p>
              </w:tc>
              <w:tc>
                <w:tcPr>
                  <w:tcW w:w="1919" w:type="dxa"/>
                  <w:tcBorders>
                    <w:left w:val="single" w:color="auto" w:sz="4" w:space="0"/>
                  </w:tcBorders>
                  <w:noWrap w:val="0"/>
                  <w:vAlign w:val="center"/>
                </w:tcPr>
                <w:p w14:paraId="21BBC6DD">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浓度范围(mg/m</w:t>
                  </w:r>
                  <w:r>
                    <w:rPr>
                      <w:rFonts w:hint="default" w:ascii="Times New Roman" w:hAnsi="Times New Roman" w:cs="Times New Roman"/>
                      <w:b w:val="0"/>
                      <w:bCs w:val="0"/>
                      <w:color w:val="000000"/>
                      <w:sz w:val="21"/>
                      <w:szCs w:val="21"/>
                      <w:u w:val="none" w:color="auto"/>
                      <w:vertAlign w:val="superscript"/>
                    </w:rPr>
                    <w:t>3</w:t>
                  </w:r>
                  <w:r>
                    <w:rPr>
                      <w:rFonts w:hint="default" w:ascii="Times New Roman" w:hAnsi="Times New Roman" w:cs="Times New Roman"/>
                      <w:b w:val="0"/>
                      <w:bCs w:val="0"/>
                      <w:color w:val="000000"/>
                      <w:sz w:val="21"/>
                      <w:szCs w:val="21"/>
                      <w:u w:val="none" w:color="auto"/>
                    </w:rPr>
                    <w:t>)</w:t>
                  </w:r>
                </w:p>
              </w:tc>
              <w:tc>
                <w:tcPr>
                  <w:tcW w:w="1726" w:type="dxa"/>
                  <w:noWrap w:val="0"/>
                  <w:vAlign w:val="center"/>
                </w:tcPr>
                <w:p w14:paraId="0F47B54C">
                  <w:pPr>
                    <w:pStyle w:val="85"/>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cs="Times New Roman"/>
                      <w:b w:val="0"/>
                      <w:bCs w:val="0"/>
                      <w:color w:val="000000"/>
                      <w:sz w:val="21"/>
                      <w:szCs w:val="21"/>
                      <w:u w:val="none" w:color="auto"/>
                    </w:rPr>
                    <w:t>0.0</w:t>
                  </w:r>
                  <w:r>
                    <w:rPr>
                      <w:rFonts w:hint="default" w:ascii="Times New Roman" w:hAnsi="Times New Roman" w:cs="Times New Roman"/>
                      <w:b w:val="0"/>
                      <w:bCs w:val="0"/>
                      <w:color w:val="000000"/>
                      <w:sz w:val="21"/>
                      <w:szCs w:val="21"/>
                      <w:u w:val="none" w:color="auto"/>
                      <w:lang w:val="en-US" w:eastAsia="zh-CN"/>
                    </w:rPr>
                    <w:t>5</w:t>
                  </w:r>
                  <w:r>
                    <w:rPr>
                      <w:rFonts w:hint="default" w:ascii="Times New Roman" w:hAnsi="Times New Roman" w:cs="Times New Roman"/>
                      <w:b w:val="0"/>
                      <w:bCs w:val="0"/>
                      <w:color w:val="000000"/>
                      <w:sz w:val="21"/>
                      <w:szCs w:val="21"/>
                      <w:u w:val="none" w:color="auto"/>
                    </w:rPr>
                    <w:t>~0.0</w:t>
                  </w:r>
                  <w:r>
                    <w:rPr>
                      <w:rFonts w:hint="default" w:ascii="Times New Roman" w:hAnsi="Times New Roman" w:cs="Times New Roman"/>
                      <w:b w:val="0"/>
                      <w:bCs w:val="0"/>
                      <w:color w:val="000000"/>
                      <w:sz w:val="21"/>
                      <w:szCs w:val="21"/>
                      <w:u w:val="none" w:color="auto"/>
                      <w:lang w:val="en-US" w:eastAsia="zh-CN"/>
                    </w:rPr>
                    <w:t>6</w:t>
                  </w:r>
                </w:p>
              </w:tc>
              <w:tc>
                <w:tcPr>
                  <w:tcW w:w="1852" w:type="dxa"/>
                  <w:noWrap w:val="0"/>
                  <w:vAlign w:val="center"/>
                </w:tcPr>
                <w:p w14:paraId="59996591">
                  <w:pPr>
                    <w:pStyle w:val="85"/>
                    <w:rPr>
                      <w:rFonts w:hint="default" w:ascii="Times New Roman" w:hAnsi="Times New Roman" w:cs="Times New Roman"/>
                      <w:b w:val="0"/>
                      <w:bCs w:val="0"/>
                      <w:color w:val="000000"/>
                      <w:sz w:val="21"/>
                      <w:szCs w:val="21"/>
                      <w:u w:val="none" w:color="auto"/>
                    </w:rPr>
                  </w:pPr>
                  <w:r>
                    <w:rPr>
                      <w:rFonts w:hint="default" w:ascii="Times New Roman" w:hAnsi="Times New Roman" w:eastAsia="宋体" w:cs="Times New Roman"/>
                      <w:b w:val="0"/>
                      <w:bCs w:val="0"/>
                      <w:i w:val="0"/>
                      <w:color w:val="000000"/>
                      <w:spacing w:val="-5"/>
                      <w:kern w:val="0"/>
                      <w:sz w:val="21"/>
                      <w:szCs w:val="21"/>
                      <w:u w:val="none" w:color="auto"/>
                      <w:lang w:val="en-US" w:eastAsia="zh-CN" w:bidi="ar"/>
                    </w:rPr>
                    <w:t>0.001L</w:t>
                  </w:r>
                </w:p>
              </w:tc>
              <w:tc>
                <w:tcPr>
                  <w:tcW w:w="1852" w:type="dxa"/>
                  <w:noWrap w:val="0"/>
                  <w:vAlign w:val="center"/>
                </w:tcPr>
                <w:p w14:paraId="66300A42">
                  <w:pPr>
                    <w:pStyle w:val="85"/>
                    <w:rPr>
                      <w:rFonts w:hint="default" w:ascii="Times New Roman" w:hAnsi="Times New Roman" w:eastAsia="宋体" w:cs="Times New Roman"/>
                      <w:b w:val="0"/>
                      <w:bCs w:val="0"/>
                      <w:i w:val="0"/>
                      <w:color w:val="000000"/>
                      <w:spacing w:val="-5"/>
                      <w:kern w:val="0"/>
                      <w:sz w:val="21"/>
                      <w:szCs w:val="21"/>
                      <w:u w:val="none" w:color="auto"/>
                      <w:lang w:val="en-US" w:eastAsia="zh-CN" w:bidi="ar"/>
                    </w:rPr>
                  </w:pPr>
                  <w:r>
                    <w:rPr>
                      <w:rFonts w:hint="default" w:ascii="Times New Roman" w:hAnsi="Times New Roman" w:cs="Times New Roman"/>
                      <w:b w:val="0"/>
                      <w:bCs w:val="0"/>
                      <w:kern w:val="0"/>
                      <w:szCs w:val="21"/>
                      <w:u w:val="none" w:color="auto"/>
                      <w:lang w:bidi="ar"/>
                    </w:rPr>
                    <w:t>&lt;10</w:t>
                  </w:r>
                </w:p>
              </w:tc>
            </w:tr>
            <w:tr w14:paraId="17214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475" w:type="dxa"/>
                  <w:vMerge w:val="continue"/>
                  <w:tcBorders>
                    <w:right w:val="single" w:color="auto" w:sz="4" w:space="0"/>
                  </w:tcBorders>
                  <w:noWrap w:val="0"/>
                  <w:vAlign w:val="center"/>
                </w:tcPr>
                <w:p w14:paraId="74086011">
                  <w:pPr>
                    <w:pStyle w:val="85"/>
                    <w:rPr>
                      <w:rFonts w:hint="default" w:ascii="Times New Roman" w:hAnsi="Times New Roman" w:cs="Times New Roman"/>
                      <w:b w:val="0"/>
                      <w:bCs w:val="0"/>
                      <w:color w:val="000000"/>
                      <w:sz w:val="21"/>
                      <w:szCs w:val="21"/>
                      <w:u w:val="none" w:color="auto"/>
                    </w:rPr>
                  </w:pPr>
                </w:p>
              </w:tc>
              <w:tc>
                <w:tcPr>
                  <w:tcW w:w="1919" w:type="dxa"/>
                  <w:tcBorders>
                    <w:left w:val="single" w:color="auto" w:sz="4" w:space="0"/>
                  </w:tcBorders>
                  <w:noWrap w:val="0"/>
                  <w:vAlign w:val="center"/>
                </w:tcPr>
                <w:p w14:paraId="6EA29169">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平均值(mg/m</w:t>
                  </w:r>
                  <w:r>
                    <w:rPr>
                      <w:rFonts w:hint="default" w:ascii="Times New Roman" w:hAnsi="Times New Roman" w:cs="Times New Roman"/>
                      <w:b w:val="0"/>
                      <w:bCs w:val="0"/>
                      <w:color w:val="000000"/>
                      <w:sz w:val="21"/>
                      <w:szCs w:val="21"/>
                      <w:u w:val="none" w:color="auto"/>
                      <w:vertAlign w:val="superscript"/>
                    </w:rPr>
                    <w:t>3</w:t>
                  </w:r>
                  <w:r>
                    <w:rPr>
                      <w:rFonts w:hint="default" w:ascii="Times New Roman" w:hAnsi="Times New Roman" w:cs="Times New Roman"/>
                      <w:b w:val="0"/>
                      <w:bCs w:val="0"/>
                      <w:color w:val="000000"/>
                      <w:sz w:val="21"/>
                      <w:szCs w:val="21"/>
                      <w:u w:val="none" w:color="auto"/>
                    </w:rPr>
                    <w:t>)</w:t>
                  </w:r>
                </w:p>
              </w:tc>
              <w:tc>
                <w:tcPr>
                  <w:tcW w:w="1726" w:type="dxa"/>
                  <w:noWrap w:val="0"/>
                  <w:vAlign w:val="center"/>
                </w:tcPr>
                <w:p w14:paraId="19FFABEE">
                  <w:pPr>
                    <w:pStyle w:val="85"/>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cs="Times New Roman"/>
                      <w:b w:val="0"/>
                      <w:bCs w:val="0"/>
                      <w:color w:val="000000"/>
                      <w:sz w:val="21"/>
                      <w:szCs w:val="21"/>
                      <w:u w:val="none" w:color="auto"/>
                    </w:rPr>
                    <w:t>0.0</w:t>
                  </w:r>
                  <w:r>
                    <w:rPr>
                      <w:rFonts w:hint="default" w:ascii="Times New Roman" w:hAnsi="Times New Roman" w:cs="Times New Roman"/>
                      <w:b w:val="0"/>
                      <w:bCs w:val="0"/>
                      <w:color w:val="000000"/>
                      <w:sz w:val="21"/>
                      <w:szCs w:val="21"/>
                      <w:u w:val="none" w:color="auto"/>
                      <w:lang w:val="en-US" w:eastAsia="zh-CN"/>
                    </w:rPr>
                    <w:t>55</w:t>
                  </w:r>
                </w:p>
              </w:tc>
              <w:tc>
                <w:tcPr>
                  <w:tcW w:w="1852" w:type="dxa"/>
                  <w:noWrap w:val="0"/>
                  <w:vAlign w:val="center"/>
                </w:tcPr>
                <w:p w14:paraId="11128EB5">
                  <w:pPr>
                    <w:pStyle w:val="85"/>
                    <w:rPr>
                      <w:rFonts w:hint="default" w:ascii="Times New Roman" w:hAnsi="Times New Roman" w:cs="Times New Roman"/>
                      <w:b w:val="0"/>
                      <w:bCs w:val="0"/>
                      <w:color w:val="000000"/>
                      <w:sz w:val="21"/>
                      <w:szCs w:val="21"/>
                      <w:u w:val="none" w:color="auto"/>
                    </w:rPr>
                  </w:pPr>
                  <w:r>
                    <w:rPr>
                      <w:rFonts w:hint="default" w:ascii="Times New Roman" w:hAnsi="Times New Roman" w:eastAsia="宋体" w:cs="Times New Roman"/>
                      <w:b w:val="0"/>
                      <w:bCs w:val="0"/>
                      <w:i w:val="0"/>
                      <w:color w:val="000000"/>
                      <w:spacing w:val="-5"/>
                      <w:kern w:val="0"/>
                      <w:sz w:val="21"/>
                      <w:szCs w:val="21"/>
                      <w:u w:val="none" w:color="auto"/>
                      <w:lang w:val="en-US" w:eastAsia="zh-CN" w:bidi="ar"/>
                    </w:rPr>
                    <w:t>0.001L</w:t>
                  </w:r>
                </w:p>
              </w:tc>
              <w:tc>
                <w:tcPr>
                  <w:tcW w:w="1852" w:type="dxa"/>
                  <w:noWrap w:val="0"/>
                  <w:vAlign w:val="center"/>
                </w:tcPr>
                <w:p w14:paraId="53AADF03">
                  <w:pPr>
                    <w:pStyle w:val="85"/>
                    <w:rPr>
                      <w:rFonts w:hint="default" w:ascii="Times New Roman" w:hAnsi="Times New Roman" w:eastAsia="宋体" w:cs="Times New Roman"/>
                      <w:b w:val="0"/>
                      <w:bCs w:val="0"/>
                      <w:i w:val="0"/>
                      <w:color w:val="000000"/>
                      <w:spacing w:val="-5"/>
                      <w:kern w:val="0"/>
                      <w:sz w:val="21"/>
                      <w:szCs w:val="21"/>
                      <w:u w:val="none" w:color="auto"/>
                      <w:lang w:val="en-US" w:eastAsia="zh-CN" w:bidi="ar"/>
                    </w:rPr>
                  </w:pPr>
                  <w:r>
                    <w:rPr>
                      <w:rFonts w:hint="default" w:ascii="Times New Roman" w:hAnsi="Times New Roman" w:cs="Times New Roman"/>
                      <w:b w:val="0"/>
                      <w:bCs w:val="0"/>
                      <w:kern w:val="0"/>
                      <w:szCs w:val="21"/>
                      <w:u w:val="none" w:color="auto"/>
                      <w:lang w:bidi="ar"/>
                    </w:rPr>
                    <w:t>&lt;10</w:t>
                  </w:r>
                </w:p>
              </w:tc>
            </w:tr>
            <w:tr w14:paraId="0278B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475" w:type="dxa"/>
                  <w:vMerge w:val="continue"/>
                  <w:tcBorders>
                    <w:right w:val="single" w:color="auto" w:sz="4" w:space="0"/>
                  </w:tcBorders>
                  <w:noWrap w:val="0"/>
                  <w:vAlign w:val="center"/>
                </w:tcPr>
                <w:p w14:paraId="77A9EA96">
                  <w:pPr>
                    <w:pStyle w:val="85"/>
                    <w:rPr>
                      <w:rFonts w:hint="default" w:ascii="Times New Roman" w:hAnsi="Times New Roman" w:cs="Times New Roman"/>
                      <w:b w:val="0"/>
                      <w:bCs w:val="0"/>
                      <w:color w:val="000000"/>
                      <w:sz w:val="21"/>
                      <w:szCs w:val="21"/>
                      <w:u w:val="none" w:color="auto"/>
                    </w:rPr>
                  </w:pPr>
                </w:p>
              </w:tc>
              <w:tc>
                <w:tcPr>
                  <w:tcW w:w="1919" w:type="dxa"/>
                  <w:tcBorders>
                    <w:left w:val="single" w:color="auto" w:sz="4" w:space="0"/>
                  </w:tcBorders>
                  <w:noWrap w:val="0"/>
                  <w:vAlign w:val="center"/>
                </w:tcPr>
                <w:p w14:paraId="1C603639">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最大超标倍数</w:t>
                  </w:r>
                </w:p>
              </w:tc>
              <w:tc>
                <w:tcPr>
                  <w:tcW w:w="1726" w:type="dxa"/>
                  <w:noWrap w:val="0"/>
                  <w:vAlign w:val="center"/>
                </w:tcPr>
                <w:p w14:paraId="37A2BC71">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0</w:t>
                  </w:r>
                </w:p>
              </w:tc>
              <w:tc>
                <w:tcPr>
                  <w:tcW w:w="1852" w:type="dxa"/>
                  <w:noWrap w:val="0"/>
                  <w:vAlign w:val="center"/>
                </w:tcPr>
                <w:p w14:paraId="58B034D0">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0</w:t>
                  </w:r>
                </w:p>
              </w:tc>
              <w:tc>
                <w:tcPr>
                  <w:tcW w:w="1852" w:type="dxa"/>
                  <w:noWrap w:val="0"/>
                  <w:vAlign w:val="center"/>
                </w:tcPr>
                <w:p w14:paraId="770BDC61">
                  <w:pPr>
                    <w:pStyle w:val="85"/>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cs="Times New Roman"/>
                      <w:b w:val="0"/>
                      <w:bCs w:val="0"/>
                      <w:color w:val="000000"/>
                      <w:sz w:val="21"/>
                      <w:szCs w:val="21"/>
                      <w:u w:val="none" w:color="auto"/>
                      <w:lang w:val="en-US" w:eastAsia="zh-CN"/>
                    </w:rPr>
                    <w:t>0</w:t>
                  </w:r>
                </w:p>
              </w:tc>
            </w:tr>
            <w:tr w14:paraId="34503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475" w:type="dxa"/>
                  <w:vMerge w:val="continue"/>
                  <w:tcBorders>
                    <w:right w:val="single" w:color="auto" w:sz="4" w:space="0"/>
                  </w:tcBorders>
                  <w:noWrap w:val="0"/>
                  <w:vAlign w:val="center"/>
                </w:tcPr>
                <w:p w14:paraId="45D37288">
                  <w:pPr>
                    <w:pStyle w:val="85"/>
                    <w:rPr>
                      <w:rFonts w:hint="default" w:ascii="Times New Roman" w:hAnsi="Times New Roman" w:cs="Times New Roman"/>
                      <w:b w:val="0"/>
                      <w:bCs w:val="0"/>
                      <w:color w:val="000000"/>
                      <w:sz w:val="21"/>
                      <w:szCs w:val="21"/>
                      <w:u w:val="none" w:color="auto"/>
                    </w:rPr>
                  </w:pPr>
                </w:p>
              </w:tc>
              <w:tc>
                <w:tcPr>
                  <w:tcW w:w="1919" w:type="dxa"/>
                  <w:tcBorders>
                    <w:left w:val="single" w:color="auto" w:sz="4" w:space="0"/>
                  </w:tcBorders>
                  <w:noWrap w:val="0"/>
                  <w:vAlign w:val="center"/>
                </w:tcPr>
                <w:p w14:paraId="7A141A25">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超标率(%)</w:t>
                  </w:r>
                </w:p>
              </w:tc>
              <w:tc>
                <w:tcPr>
                  <w:tcW w:w="1726" w:type="dxa"/>
                  <w:noWrap w:val="0"/>
                  <w:vAlign w:val="center"/>
                </w:tcPr>
                <w:p w14:paraId="48911EE0">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0</w:t>
                  </w:r>
                </w:p>
              </w:tc>
              <w:tc>
                <w:tcPr>
                  <w:tcW w:w="1852" w:type="dxa"/>
                  <w:noWrap w:val="0"/>
                  <w:vAlign w:val="center"/>
                </w:tcPr>
                <w:p w14:paraId="2E24FC3A">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0</w:t>
                  </w:r>
                </w:p>
              </w:tc>
              <w:tc>
                <w:tcPr>
                  <w:tcW w:w="1852" w:type="dxa"/>
                  <w:noWrap w:val="0"/>
                  <w:vAlign w:val="center"/>
                </w:tcPr>
                <w:p w14:paraId="5CD77C52">
                  <w:pPr>
                    <w:pStyle w:val="85"/>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cs="Times New Roman"/>
                      <w:b w:val="0"/>
                      <w:bCs w:val="0"/>
                      <w:color w:val="000000"/>
                      <w:sz w:val="21"/>
                      <w:szCs w:val="21"/>
                      <w:u w:val="none" w:color="auto"/>
                      <w:lang w:val="en-US" w:eastAsia="zh-CN"/>
                    </w:rPr>
                    <w:t>0</w:t>
                  </w:r>
                </w:p>
              </w:tc>
            </w:tr>
            <w:tr w14:paraId="03215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2394" w:type="dxa"/>
                  <w:gridSpan w:val="2"/>
                  <w:noWrap w:val="0"/>
                  <w:vAlign w:val="center"/>
                </w:tcPr>
                <w:p w14:paraId="1B0805DE">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kern w:val="2"/>
                      <w:sz w:val="21"/>
                      <w:szCs w:val="21"/>
                      <w:u w:val="none" w:color="auto"/>
                      <w:lang w:bidi="ar"/>
                    </w:rPr>
                    <w:t>HJ2.2-2018中附录D中相关标准</w:t>
                  </w:r>
                </w:p>
              </w:tc>
              <w:tc>
                <w:tcPr>
                  <w:tcW w:w="1726" w:type="dxa"/>
                  <w:noWrap w:val="0"/>
                  <w:vAlign w:val="center"/>
                </w:tcPr>
                <w:p w14:paraId="6DD6106A">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0.20</w:t>
                  </w:r>
                </w:p>
              </w:tc>
              <w:tc>
                <w:tcPr>
                  <w:tcW w:w="1852" w:type="dxa"/>
                  <w:noWrap w:val="0"/>
                  <w:vAlign w:val="center"/>
                </w:tcPr>
                <w:p w14:paraId="25E56606">
                  <w:pPr>
                    <w:pStyle w:val="85"/>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0.01</w:t>
                  </w:r>
                </w:p>
              </w:tc>
              <w:tc>
                <w:tcPr>
                  <w:tcW w:w="1852" w:type="dxa"/>
                  <w:noWrap w:val="0"/>
                  <w:vAlign w:val="center"/>
                </w:tcPr>
                <w:p w14:paraId="64D49745">
                  <w:pPr>
                    <w:pStyle w:val="85"/>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cs="Times New Roman"/>
                      <w:b w:val="0"/>
                      <w:bCs w:val="0"/>
                      <w:color w:val="000000"/>
                      <w:sz w:val="21"/>
                      <w:szCs w:val="21"/>
                      <w:u w:val="none" w:color="auto"/>
                      <w:lang w:val="en-US" w:eastAsia="zh-CN"/>
                    </w:rPr>
                    <w:t>/</w:t>
                  </w:r>
                </w:p>
              </w:tc>
            </w:tr>
          </w:tbl>
          <w:p w14:paraId="6EAABE9D">
            <w:pPr>
              <w:spacing w:line="360" w:lineRule="auto"/>
              <w:ind w:firstLine="480" w:firstLineChars="200"/>
              <w:rPr>
                <w:rFonts w:hint="default" w:ascii="Times New Roman" w:hAnsi="Times New Roman" w:cs="Times New Roman"/>
                <w:sz w:val="24"/>
                <w:u w:val="none" w:color="auto"/>
              </w:rPr>
            </w:pPr>
            <w:r>
              <w:rPr>
                <w:rFonts w:hint="default" w:ascii="Times New Roman" w:hAnsi="Times New Roman" w:cs="Times New Roman"/>
                <w:color w:val="000000"/>
                <w:sz w:val="24"/>
                <w:u w:val="none" w:color="auto"/>
              </w:rPr>
              <w:t>监测结果表明，说明项目所在区域NH</w:t>
            </w:r>
            <w:r>
              <w:rPr>
                <w:rFonts w:hint="default" w:ascii="Times New Roman" w:hAnsi="Times New Roman" w:cs="Times New Roman"/>
                <w:color w:val="000000"/>
                <w:sz w:val="24"/>
                <w:u w:val="none" w:color="auto"/>
                <w:vertAlign w:val="subscript"/>
              </w:rPr>
              <w:t>3</w:t>
            </w:r>
            <w:r>
              <w:rPr>
                <w:rFonts w:hint="default" w:ascii="Times New Roman" w:hAnsi="Times New Roman" w:cs="Times New Roman"/>
                <w:color w:val="000000"/>
                <w:sz w:val="24"/>
                <w:u w:val="none" w:color="auto"/>
              </w:rPr>
              <w:t>及H</w:t>
            </w:r>
            <w:r>
              <w:rPr>
                <w:rFonts w:hint="default" w:ascii="Times New Roman" w:hAnsi="Times New Roman" w:cs="Times New Roman"/>
                <w:color w:val="000000"/>
                <w:sz w:val="24"/>
                <w:u w:val="none" w:color="auto"/>
                <w:vertAlign w:val="subscript"/>
              </w:rPr>
              <w:t>2</w:t>
            </w:r>
            <w:r>
              <w:rPr>
                <w:rFonts w:hint="default" w:ascii="Times New Roman" w:hAnsi="Times New Roman" w:cs="Times New Roman"/>
                <w:color w:val="000000"/>
                <w:sz w:val="24"/>
                <w:u w:val="none" w:color="auto"/>
              </w:rPr>
              <w:t>S满足《环境影响评价技术导则大气环境》（HJ2.2-2018）中附录D中其他污染物空气质量浓度参考限值要求。</w:t>
            </w:r>
          </w:p>
          <w:p w14:paraId="6896EF7D">
            <w:pPr>
              <w:adjustRightInd w:val="0"/>
              <w:snapToGrid w:val="0"/>
              <w:spacing w:line="360" w:lineRule="auto"/>
              <w:rPr>
                <w:rFonts w:hint="default" w:ascii="Times New Roman" w:hAnsi="Times New Roman" w:eastAsia="宋体" w:cs="Times New Roman"/>
                <w:b/>
                <w:bCs/>
                <w:kern w:val="0"/>
                <w:sz w:val="24"/>
                <w:u w:val="none" w:color="auto"/>
              </w:rPr>
            </w:pPr>
            <w:r>
              <w:rPr>
                <w:rFonts w:hint="default" w:ascii="Times New Roman" w:hAnsi="Times New Roman" w:eastAsia="宋体" w:cs="Times New Roman"/>
                <w:b/>
                <w:bCs/>
                <w:kern w:val="0"/>
                <w:sz w:val="24"/>
                <w:u w:val="none" w:color="auto"/>
              </w:rPr>
              <w:t>3.2地表水环境质量现状</w:t>
            </w:r>
          </w:p>
          <w:p w14:paraId="6D758624">
            <w:pPr>
              <w:spacing w:line="360" w:lineRule="auto"/>
              <w:ind w:firstLine="480" w:firstLineChars="200"/>
              <w:rPr>
                <w:rFonts w:hint="default" w:ascii="Times New Roman" w:hAnsi="Times New Roman" w:eastAsia="宋体" w:cs="Times New Roman"/>
                <w:b/>
                <w:kern w:val="0"/>
                <w:sz w:val="24"/>
                <w:szCs w:val="24"/>
                <w:u w:val="none" w:color="auto"/>
              </w:rPr>
            </w:pPr>
            <w:r>
              <w:rPr>
                <w:rFonts w:hint="default" w:ascii="Times New Roman" w:hAnsi="Times New Roman" w:cs="Times New Roman"/>
                <w:color w:val="000000"/>
                <w:sz w:val="24"/>
                <w:szCs w:val="24"/>
                <w:u w:val="none" w:color="auto"/>
              </w:rPr>
              <w:t>为了解本项目所在区域地表水体的水质现状，本评价收集了宁远县政府网上公示的宁远县环境质量简报（202</w:t>
            </w:r>
            <w:r>
              <w:rPr>
                <w:rFonts w:hint="default" w:ascii="Times New Roman" w:hAnsi="Times New Roman" w:cs="Times New Roman"/>
                <w:color w:val="000000"/>
                <w:sz w:val="24"/>
                <w:szCs w:val="24"/>
                <w:u w:val="none" w:color="auto"/>
                <w:lang w:val="en-US" w:eastAsia="zh-CN"/>
              </w:rPr>
              <w:t>5</w:t>
            </w:r>
            <w:r>
              <w:rPr>
                <w:rFonts w:hint="default" w:ascii="Times New Roman" w:hAnsi="Times New Roman" w:cs="Times New Roman"/>
                <w:color w:val="000000"/>
                <w:sz w:val="24"/>
                <w:szCs w:val="24"/>
                <w:u w:val="none" w:color="auto"/>
              </w:rPr>
              <w:t>年</w:t>
            </w:r>
            <w:r>
              <w:rPr>
                <w:rFonts w:hint="default" w:ascii="Times New Roman" w:hAnsi="Times New Roman" w:cs="Times New Roman"/>
                <w:color w:val="000000"/>
                <w:sz w:val="24"/>
                <w:szCs w:val="24"/>
                <w:u w:val="none" w:color="auto"/>
                <w:lang w:val="en-US" w:eastAsia="zh-CN"/>
              </w:rPr>
              <w:t>5</w:t>
            </w:r>
            <w:r>
              <w:rPr>
                <w:rFonts w:hint="default" w:ascii="Times New Roman" w:hAnsi="Times New Roman" w:cs="Times New Roman"/>
                <w:color w:val="000000"/>
                <w:sz w:val="24"/>
                <w:szCs w:val="24"/>
                <w:u w:val="none" w:color="auto"/>
              </w:rPr>
              <w:t>月）。根据该质量简报，泠江河曹家滩断面达到II类水质，功能区划分为地表水III类；泠江河马草坪断面达到II类水质、水市水库断面达到II类水质，功能区划分为地表水II类。宁远县境内地表水环境质量总体良好。</w:t>
            </w:r>
          </w:p>
          <w:p w14:paraId="6AA74734">
            <w:pPr>
              <w:adjustRightInd w:val="0"/>
              <w:snapToGrid w:val="0"/>
              <w:spacing w:line="360" w:lineRule="auto"/>
              <w:jc w:val="left"/>
              <w:rPr>
                <w:rFonts w:hint="default" w:ascii="Times New Roman" w:hAnsi="Times New Roman" w:eastAsia="宋体" w:cs="Times New Roman"/>
                <w:b/>
                <w:kern w:val="0"/>
                <w:sz w:val="24"/>
                <w:u w:val="none" w:color="auto"/>
              </w:rPr>
            </w:pPr>
            <w:r>
              <w:rPr>
                <w:rFonts w:hint="default" w:ascii="Times New Roman" w:hAnsi="Times New Roman" w:eastAsia="宋体" w:cs="Times New Roman"/>
                <w:b/>
                <w:kern w:val="0"/>
                <w:sz w:val="24"/>
                <w:u w:val="none" w:color="auto"/>
              </w:rPr>
              <w:t>3.3声环境质量现状</w:t>
            </w:r>
          </w:p>
          <w:p w14:paraId="40C87579">
            <w:pPr>
              <w:pStyle w:val="89"/>
              <w:rPr>
                <w:rFonts w:hint="default" w:ascii="Times New Roman" w:hAnsi="Times New Roman" w:cs="Times New Roman"/>
                <w:u w:val="none" w:color="auto"/>
              </w:rPr>
            </w:pPr>
            <w:r>
              <w:rPr>
                <w:rFonts w:hint="default" w:ascii="Times New Roman" w:hAnsi="Times New Roman" w:cs="Times New Roman"/>
                <w:u w:val="none" w:color="auto"/>
              </w:rPr>
              <w:t>1、监测布点</w:t>
            </w:r>
          </w:p>
          <w:p w14:paraId="10658DCE">
            <w:pPr>
              <w:pStyle w:val="89"/>
              <w:rPr>
                <w:rFonts w:hint="default" w:ascii="Times New Roman" w:hAnsi="Times New Roman" w:cs="Times New Roman"/>
                <w:u w:val="none" w:color="auto"/>
              </w:rPr>
            </w:pPr>
            <w:r>
              <w:rPr>
                <w:rFonts w:hint="default" w:ascii="Times New Roman" w:hAnsi="Times New Roman" w:cs="Times New Roman"/>
                <w:u w:val="none" w:color="auto"/>
              </w:rPr>
              <w:t>根据项目建设情况，本次环评期间布设</w:t>
            </w:r>
            <w:r>
              <w:rPr>
                <w:rFonts w:hint="default" w:ascii="Times New Roman" w:hAnsi="Times New Roman" w:cs="Times New Roman"/>
                <w:u w:val="none" w:color="auto"/>
                <w:lang w:val="en-US" w:eastAsia="zh-CN"/>
              </w:rPr>
              <w:t>4</w:t>
            </w:r>
            <w:r>
              <w:rPr>
                <w:rFonts w:hint="default" w:ascii="Times New Roman" w:hAnsi="Times New Roman" w:cs="Times New Roman"/>
                <w:u w:val="none" w:color="auto"/>
              </w:rPr>
              <w:t>个噪声监测点，在厂界东、南、西、北外1米处各布设1个监测点。具体监测点位见附图所示。</w:t>
            </w:r>
          </w:p>
          <w:p w14:paraId="341F1AC5">
            <w:pPr>
              <w:pStyle w:val="89"/>
              <w:rPr>
                <w:rFonts w:hint="default" w:ascii="Times New Roman" w:hAnsi="Times New Roman" w:cs="Times New Roman"/>
                <w:u w:val="none" w:color="auto"/>
              </w:rPr>
            </w:pPr>
            <w:r>
              <w:rPr>
                <w:rFonts w:hint="default" w:ascii="Times New Roman" w:hAnsi="Times New Roman" w:cs="Times New Roman"/>
                <w:u w:val="none" w:color="auto"/>
              </w:rPr>
              <w:t>2、监测因子和监测时间、监测单位</w:t>
            </w:r>
          </w:p>
          <w:p w14:paraId="6F33FAA8">
            <w:pPr>
              <w:pStyle w:val="89"/>
              <w:rPr>
                <w:rFonts w:hint="default" w:ascii="Times New Roman" w:hAnsi="Times New Roman" w:cs="Times New Roman"/>
                <w:u w:val="none" w:color="auto"/>
              </w:rPr>
            </w:pPr>
            <w:r>
              <w:rPr>
                <w:rFonts w:hint="default" w:ascii="Times New Roman" w:hAnsi="Times New Roman" w:cs="Times New Roman"/>
                <w:u w:val="none" w:color="auto"/>
              </w:rPr>
              <w:t>监测因子：连续等效A声级LAeq；</w:t>
            </w:r>
          </w:p>
          <w:p w14:paraId="05E3801D">
            <w:pPr>
              <w:pStyle w:val="89"/>
              <w:rPr>
                <w:rFonts w:hint="default" w:ascii="Times New Roman" w:hAnsi="Times New Roman" w:cs="Times New Roman"/>
                <w:u w:val="none" w:color="auto"/>
              </w:rPr>
            </w:pPr>
            <w:r>
              <w:rPr>
                <w:rFonts w:hint="default" w:ascii="Times New Roman" w:hAnsi="Times New Roman" w:cs="Times New Roman"/>
                <w:u w:val="none" w:color="auto"/>
              </w:rPr>
              <w:t>监测时间：202</w:t>
            </w:r>
            <w:r>
              <w:rPr>
                <w:rFonts w:hint="default" w:ascii="Times New Roman" w:hAnsi="Times New Roman" w:cs="Times New Roman"/>
                <w:u w:val="none" w:color="auto"/>
                <w:lang w:val="en-US" w:eastAsia="zh-CN"/>
              </w:rPr>
              <w:t>5</w:t>
            </w:r>
            <w:r>
              <w:rPr>
                <w:rFonts w:hint="default" w:ascii="Times New Roman" w:hAnsi="Times New Roman" w:cs="Times New Roman"/>
                <w:u w:val="none" w:color="auto"/>
              </w:rPr>
              <w:t>年</w:t>
            </w:r>
            <w:r>
              <w:rPr>
                <w:rFonts w:hint="default" w:ascii="Times New Roman" w:hAnsi="Times New Roman" w:cs="Times New Roman"/>
                <w:u w:val="none" w:color="auto"/>
                <w:lang w:val="en-US" w:eastAsia="zh-CN"/>
              </w:rPr>
              <w:t>7</w:t>
            </w:r>
            <w:r>
              <w:rPr>
                <w:rFonts w:hint="default" w:ascii="Times New Roman" w:hAnsi="Times New Roman" w:cs="Times New Roman"/>
                <w:u w:val="none" w:color="auto"/>
              </w:rPr>
              <w:t>月</w:t>
            </w:r>
            <w:r>
              <w:rPr>
                <w:rFonts w:hint="default" w:ascii="Times New Roman" w:hAnsi="Times New Roman" w:cs="Times New Roman"/>
                <w:u w:val="none" w:color="auto"/>
                <w:lang w:val="en-US" w:eastAsia="zh-CN"/>
              </w:rPr>
              <w:t>12</w:t>
            </w:r>
            <w:r>
              <w:rPr>
                <w:rFonts w:hint="default" w:ascii="Times New Roman" w:hAnsi="Times New Roman" w:cs="Times New Roman"/>
                <w:u w:val="none" w:color="auto"/>
              </w:rPr>
              <w:t>日至</w:t>
            </w:r>
            <w:r>
              <w:rPr>
                <w:rFonts w:hint="default" w:ascii="Times New Roman" w:hAnsi="Times New Roman" w:cs="Times New Roman"/>
                <w:u w:val="none" w:color="auto"/>
                <w:lang w:val="en-US" w:eastAsia="zh-CN"/>
              </w:rPr>
              <w:t>13</w:t>
            </w:r>
            <w:r>
              <w:rPr>
                <w:rFonts w:hint="default" w:ascii="Times New Roman" w:hAnsi="Times New Roman" w:cs="Times New Roman"/>
                <w:u w:val="none" w:color="auto"/>
              </w:rPr>
              <w:t>日连续2天，每天昼间（6:00~22:00）、夜间（22:00~次日6:00）各监测1次。</w:t>
            </w:r>
          </w:p>
          <w:p w14:paraId="5BD7B987">
            <w:pPr>
              <w:pStyle w:val="89"/>
              <w:rPr>
                <w:rFonts w:hint="default" w:ascii="Times New Roman" w:hAnsi="Times New Roman" w:cs="Times New Roman"/>
                <w:u w:val="none" w:color="auto"/>
                <w:lang w:eastAsia="zh-CN"/>
              </w:rPr>
            </w:pPr>
            <w:r>
              <w:rPr>
                <w:rFonts w:hint="default" w:ascii="Times New Roman" w:hAnsi="Times New Roman" w:cs="Times New Roman"/>
                <w:u w:val="none" w:color="auto"/>
              </w:rPr>
              <w:t>监测单位：</w:t>
            </w:r>
            <w:r>
              <w:rPr>
                <w:rFonts w:hint="default" w:ascii="Times New Roman" w:hAnsi="Times New Roman" w:cs="Times New Roman"/>
                <w:u w:val="none" w:color="auto"/>
                <w:lang w:eastAsia="zh-CN"/>
              </w:rPr>
              <w:t>湖南聚鸿环保科技有限公司</w:t>
            </w:r>
          </w:p>
          <w:p w14:paraId="5B0C12CE">
            <w:pPr>
              <w:pStyle w:val="89"/>
              <w:rPr>
                <w:rFonts w:hint="default" w:ascii="Times New Roman" w:hAnsi="Times New Roman" w:cs="Times New Roman"/>
                <w:u w:val="none" w:color="auto"/>
              </w:rPr>
            </w:pPr>
            <w:r>
              <w:rPr>
                <w:rFonts w:hint="default" w:ascii="Times New Roman" w:hAnsi="Times New Roman" w:cs="Times New Roman"/>
                <w:u w:val="none" w:color="auto"/>
              </w:rPr>
              <w:t>3、评价标准</w:t>
            </w:r>
          </w:p>
          <w:p w14:paraId="7385807C">
            <w:pPr>
              <w:pStyle w:val="89"/>
              <w:rPr>
                <w:rFonts w:hint="default" w:ascii="Times New Roman" w:hAnsi="Times New Roman" w:cs="Times New Roman"/>
                <w:u w:val="none" w:color="auto"/>
              </w:rPr>
            </w:pPr>
            <w:r>
              <w:rPr>
                <w:rFonts w:hint="default" w:ascii="Times New Roman" w:hAnsi="Times New Roman" w:cs="Times New Roman"/>
                <w:u w:val="none" w:color="auto"/>
                <w:lang w:val="en-US" w:eastAsia="zh-CN"/>
              </w:rPr>
              <w:t>厂界四周</w:t>
            </w:r>
            <w:r>
              <w:rPr>
                <w:rFonts w:hint="default" w:ascii="Times New Roman" w:hAnsi="Times New Roman" w:cs="Times New Roman"/>
                <w:u w:val="none" w:color="auto"/>
              </w:rPr>
              <w:t>执行《声环境质量标准》(GB3096-2008)中的</w:t>
            </w:r>
            <w:r>
              <w:rPr>
                <w:rFonts w:hint="default" w:ascii="Times New Roman" w:hAnsi="Times New Roman" w:cs="Times New Roman"/>
                <w:u w:val="none" w:color="auto"/>
                <w:lang w:val="en-US" w:eastAsia="zh-CN"/>
              </w:rPr>
              <w:t>2</w:t>
            </w:r>
            <w:r>
              <w:rPr>
                <w:rFonts w:hint="default" w:ascii="Times New Roman" w:hAnsi="Times New Roman" w:cs="Times New Roman"/>
                <w:u w:val="none" w:color="auto"/>
              </w:rPr>
              <w:t>类标准</w:t>
            </w:r>
            <w:r>
              <w:rPr>
                <w:rFonts w:hint="default" w:ascii="Times New Roman" w:hAnsi="Times New Roman" w:cs="Times New Roman"/>
                <w:u w:val="none" w:color="auto"/>
                <w:lang w:val="en-US" w:eastAsia="zh-CN"/>
              </w:rPr>
              <w:t>准</w:t>
            </w:r>
            <w:r>
              <w:rPr>
                <w:rFonts w:hint="default" w:ascii="Times New Roman" w:hAnsi="Times New Roman" w:cs="Times New Roman"/>
                <w:u w:val="none" w:color="auto"/>
              </w:rPr>
              <w:t>。</w:t>
            </w:r>
          </w:p>
          <w:p w14:paraId="2029830E">
            <w:pPr>
              <w:pStyle w:val="89"/>
              <w:rPr>
                <w:rFonts w:hint="default" w:ascii="Times New Roman" w:hAnsi="Times New Roman" w:cs="Times New Roman"/>
                <w:u w:val="none" w:color="auto"/>
              </w:rPr>
            </w:pPr>
            <w:r>
              <w:rPr>
                <w:rFonts w:hint="default" w:ascii="Times New Roman" w:hAnsi="Times New Roman" w:cs="Times New Roman"/>
                <w:u w:val="none" w:color="auto"/>
              </w:rPr>
              <w:t>4、监测结果</w:t>
            </w:r>
          </w:p>
          <w:p w14:paraId="16CBA3FE">
            <w:pPr>
              <w:spacing w:line="360" w:lineRule="auto"/>
              <w:ind w:firstLine="480" w:firstLineChars="200"/>
              <w:rPr>
                <w:rFonts w:hint="default" w:ascii="Times New Roman" w:hAnsi="Times New Roman" w:cs="Times New Roman"/>
                <w:color w:val="000000"/>
                <w:u w:val="none" w:color="auto"/>
              </w:rPr>
            </w:pPr>
            <w:r>
              <w:rPr>
                <w:rFonts w:hint="default" w:ascii="Times New Roman" w:hAnsi="Times New Roman" w:cs="Times New Roman"/>
                <w:color w:val="000000"/>
                <w:sz w:val="24"/>
                <w:szCs w:val="24"/>
                <w:u w:val="none" w:color="auto"/>
              </w:rPr>
              <w:t>项目声环境质量监测结果见表</w:t>
            </w:r>
            <w:r>
              <w:rPr>
                <w:rFonts w:hint="default" w:ascii="Times New Roman" w:hAnsi="Times New Roman" w:cs="Times New Roman"/>
                <w:color w:val="000000"/>
                <w:sz w:val="24"/>
                <w:szCs w:val="24"/>
                <w:u w:val="none" w:color="auto"/>
                <w:lang w:val="en-US" w:eastAsia="zh-CN"/>
              </w:rPr>
              <w:t>3-4</w:t>
            </w:r>
            <w:r>
              <w:rPr>
                <w:rFonts w:hint="default" w:ascii="Times New Roman" w:hAnsi="Times New Roman" w:cs="Times New Roman"/>
                <w:color w:val="000000"/>
                <w:sz w:val="24"/>
                <w:szCs w:val="24"/>
                <w:u w:val="none" w:color="auto"/>
              </w:rPr>
              <w:t>。</w:t>
            </w:r>
          </w:p>
          <w:p w14:paraId="605EFB9A">
            <w:pPr>
              <w:jc w:val="center"/>
              <w:rPr>
                <w:rFonts w:hint="default" w:ascii="Times New Roman" w:hAnsi="Times New Roman" w:cs="Times New Roman"/>
                <w:b/>
                <w:color w:val="000000"/>
                <w:sz w:val="21"/>
                <w:szCs w:val="21"/>
                <w:u w:val="none" w:color="auto"/>
              </w:rPr>
            </w:pPr>
            <w:r>
              <w:rPr>
                <w:rFonts w:hint="default" w:ascii="Times New Roman" w:hAnsi="Times New Roman" w:cs="Times New Roman"/>
                <w:b/>
                <w:bCs/>
                <w:color w:val="000000"/>
                <w:sz w:val="21"/>
                <w:szCs w:val="21"/>
                <w:u w:val="none" w:color="auto"/>
              </w:rPr>
              <w:t>表</w:t>
            </w:r>
            <w:r>
              <w:rPr>
                <w:rFonts w:hint="default" w:ascii="Times New Roman" w:hAnsi="Times New Roman" w:cs="Times New Roman"/>
                <w:b/>
                <w:bCs/>
                <w:color w:val="000000"/>
                <w:sz w:val="21"/>
                <w:szCs w:val="21"/>
                <w:u w:val="none" w:color="auto"/>
                <w:lang w:val="en-US" w:eastAsia="zh-CN"/>
              </w:rPr>
              <w:t>3-4</w:t>
            </w:r>
            <w:r>
              <w:rPr>
                <w:rFonts w:hint="default" w:ascii="Times New Roman" w:hAnsi="Times New Roman" w:cs="Times New Roman"/>
                <w:b/>
                <w:bCs/>
                <w:color w:val="000000"/>
                <w:sz w:val="21"/>
                <w:szCs w:val="21"/>
                <w:u w:val="none" w:color="auto"/>
              </w:rPr>
              <w:t>声环境质量监测结果</w:t>
            </w:r>
            <w:r>
              <w:rPr>
                <w:rFonts w:hint="default" w:ascii="Times New Roman" w:hAnsi="Times New Roman" w:cs="Times New Roman"/>
                <w:b/>
                <w:color w:val="000000"/>
                <w:sz w:val="21"/>
                <w:szCs w:val="21"/>
                <w:u w:val="none" w:color="auto"/>
              </w:rPr>
              <w:t>单位：dB(A)</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30"/>
              <w:gridCol w:w="1238"/>
              <w:gridCol w:w="1226"/>
              <w:gridCol w:w="1971"/>
            </w:tblGrid>
            <w:tr w14:paraId="30C8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59" w:type="dxa"/>
                  <w:vMerge w:val="restart"/>
                  <w:noWrap w:val="0"/>
                  <w:vAlign w:val="center"/>
                </w:tcPr>
                <w:p w14:paraId="2E3DB39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采样时间</w:t>
                  </w:r>
                </w:p>
              </w:tc>
              <w:tc>
                <w:tcPr>
                  <w:tcW w:w="2430" w:type="dxa"/>
                  <w:vMerge w:val="restart"/>
                  <w:noWrap w:val="0"/>
                  <w:vAlign w:val="center"/>
                </w:tcPr>
                <w:p w14:paraId="4510A47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点位名称</w:t>
                  </w:r>
                </w:p>
              </w:tc>
              <w:tc>
                <w:tcPr>
                  <w:tcW w:w="2464" w:type="dxa"/>
                  <w:gridSpan w:val="2"/>
                  <w:noWrap w:val="0"/>
                  <w:vAlign w:val="center"/>
                </w:tcPr>
                <w:p w14:paraId="24EF037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监测结果</w:t>
                  </w:r>
                </w:p>
              </w:tc>
              <w:tc>
                <w:tcPr>
                  <w:tcW w:w="1971" w:type="dxa"/>
                  <w:vMerge w:val="restart"/>
                  <w:noWrap w:val="0"/>
                  <w:vAlign w:val="center"/>
                </w:tcPr>
                <w:p w14:paraId="5329CF1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评价标准</w:t>
                  </w:r>
                </w:p>
              </w:tc>
            </w:tr>
            <w:tr w14:paraId="0BC6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59" w:type="dxa"/>
                  <w:vMerge w:val="continue"/>
                  <w:noWrap w:val="0"/>
                  <w:vAlign w:val="center"/>
                </w:tcPr>
                <w:p w14:paraId="6294748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p>
              </w:tc>
              <w:tc>
                <w:tcPr>
                  <w:tcW w:w="2430" w:type="dxa"/>
                  <w:vMerge w:val="continue"/>
                  <w:noWrap w:val="0"/>
                  <w:vAlign w:val="center"/>
                </w:tcPr>
                <w:p w14:paraId="6625EDD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p>
              </w:tc>
              <w:tc>
                <w:tcPr>
                  <w:tcW w:w="1238" w:type="dxa"/>
                  <w:noWrap w:val="0"/>
                  <w:vAlign w:val="center"/>
                </w:tcPr>
                <w:p w14:paraId="43EBCE5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昼间</w:t>
                  </w:r>
                </w:p>
              </w:tc>
              <w:tc>
                <w:tcPr>
                  <w:tcW w:w="1226" w:type="dxa"/>
                  <w:noWrap w:val="0"/>
                  <w:vAlign w:val="center"/>
                </w:tcPr>
                <w:p w14:paraId="2C9C83E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夜间</w:t>
                  </w:r>
                </w:p>
              </w:tc>
              <w:tc>
                <w:tcPr>
                  <w:tcW w:w="1971" w:type="dxa"/>
                  <w:vMerge w:val="continue"/>
                  <w:noWrap w:val="0"/>
                  <w:vAlign w:val="center"/>
                </w:tcPr>
                <w:p w14:paraId="33D0AEB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p>
              </w:tc>
            </w:tr>
            <w:tr w14:paraId="4295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59" w:type="dxa"/>
                  <w:vMerge w:val="restart"/>
                  <w:noWrap w:val="0"/>
                  <w:vAlign w:val="center"/>
                </w:tcPr>
                <w:p w14:paraId="350D90E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2025.7.12</w:t>
                  </w:r>
                </w:p>
              </w:tc>
              <w:tc>
                <w:tcPr>
                  <w:tcW w:w="2430" w:type="dxa"/>
                  <w:noWrap w:val="0"/>
                  <w:vAlign w:val="center"/>
                </w:tcPr>
                <w:p w14:paraId="5075391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厂界东</w:t>
                  </w:r>
                </w:p>
              </w:tc>
              <w:tc>
                <w:tcPr>
                  <w:tcW w:w="1238" w:type="dxa"/>
                  <w:noWrap w:val="0"/>
                  <w:vAlign w:val="center"/>
                </w:tcPr>
                <w:p w14:paraId="5E5A5F9C">
                  <w:pPr>
                    <w:jc w:val="center"/>
                    <w:rPr>
                      <w:rFonts w:hint="default" w:ascii="Times New Roman" w:hAnsi="Times New Roman" w:eastAsia="宋体" w:cs="Times New Roman"/>
                      <w:bCs/>
                      <w:color w:val="auto"/>
                      <w:sz w:val="21"/>
                      <w:szCs w:val="21"/>
                      <w:u w:val="none" w:color="auto"/>
                      <w:lang w:val="en-US"/>
                    </w:rPr>
                  </w:pPr>
                  <w:r>
                    <w:rPr>
                      <w:rFonts w:hint="default" w:ascii="Times New Roman" w:hAnsi="Times New Roman" w:cs="Times New Roman"/>
                      <w:sz w:val="21"/>
                      <w:szCs w:val="21"/>
                      <w:u w:val="none" w:color="auto"/>
                      <w:vertAlign w:val="baseline"/>
                      <w:lang w:val="en-US" w:eastAsia="zh-CN"/>
                    </w:rPr>
                    <w:t>54.9</w:t>
                  </w:r>
                </w:p>
              </w:tc>
              <w:tc>
                <w:tcPr>
                  <w:tcW w:w="1226" w:type="dxa"/>
                  <w:noWrap w:val="0"/>
                  <w:vAlign w:val="center"/>
                </w:tcPr>
                <w:p w14:paraId="289F14E1">
                  <w:pPr>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cs="Times New Roman"/>
                      <w:sz w:val="21"/>
                      <w:szCs w:val="21"/>
                      <w:u w:val="none" w:color="auto"/>
                      <w:vertAlign w:val="baseline"/>
                      <w:lang w:val="en-US" w:eastAsia="zh-CN"/>
                    </w:rPr>
                    <w:t>45.6</w:t>
                  </w:r>
                </w:p>
              </w:tc>
              <w:tc>
                <w:tcPr>
                  <w:tcW w:w="1971" w:type="dxa"/>
                  <w:vMerge w:val="restart"/>
                  <w:noWrap w:val="0"/>
                  <w:vAlign w:val="center"/>
                </w:tcPr>
                <w:p w14:paraId="39EB2DD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rPr>
                    <w:t>昼间：6</w:t>
                  </w:r>
                  <w:r>
                    <w:rPr>
                      <w:rFonts w:hint="default" w:ascii="Times New Roman" w:hAnsi="Times New Roman" w:eastAsia="宋体" w:cs="Times New Roman"/>
                      <w:bCs/>
                      <w:color w:val="auto"/>
                      <w:sz w:val="21"/>
                      <w:szCs w:val="21"/>
                      <w:u w:val="none" w:color="auto"/>
                      <w:lang w:val="en-US" w:eastAsia="zh-CN"/>
                    </w:rPr>
                    <w:t>0</w:t>
                  </w:r>
                </w:p>
                <w:p w14:paraId="4E6915C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rPr>
                    <w:t>夜间：5</w:t>
                  </w:r>
                  <w:r>
                    <w:rPr>
                      <w:rFonts w:hint="default" w:ascii="Times New Roman" w:hAnsi="Times New Roman" w:eastAsia="宋体" w:cs="Times New Roman"/>
                      <w:bCs/>
                      <w:color w:val="auto"/>
                      <w:sz w:val="21"/>
                      <w:szCs w:val="21"/>
                      <w:u w:val="none" w:color="auto"/>
                      <w:lang w:val="en-US" w:eastAsia="zh-CN"/>
                    </w:rPr>
                    <w:t>0</w:t>
                  </w:r>
                </w:p>
              </w:tc>
            </w:tr>
            <w:tr w14:paraId="00C3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59" w:type="dxa"/>
                  <w:vMerge w:val="continue"/>
                  <w:noWrap w:val="0"/>
                  <w:vAlign w:val="center"/>
                </w:tcPr>
                <w:p w14:paraId="52020DB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p>
              </w:tc>
              <w:tc>
                <w:tcPr>
                  <w:tcW w:w="2430" w:type="dxa"/>
                  <w:noWrap w:val="0"/>
                  <w:vAlign w:val="center"/>
                </w:tcPr>
                <w:p w14:paraId="2B123B4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厂界南</w:t>
                  </w:r>
                </w:p>
              </w:tc>
              <w:tc>
                <w:tcPr>
                  <w:tcW w:w="1238" w:type="dxa"/>
                  <w:noWrap w:val="0"/>
                  <w:vAlign w:val="center"/>
                </w:tcPr>
                <w:p w14:paraId="45493B07">
                  <w:pPr>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cs="Times New Roman"/>
                      <w:sz w:val="21"/>
                      <w:szCs w:val="21"/>
                      <w:u w:val="none" w:color="auto"/>
                      <w:vertAlign w:val="baseline"/>
                      <w:lang w:val="en-US" w:eastAsia="zh-CN"/>
                    </w:rPr>
                    <w:t>54.9</w:t>
                  </w:r>
                </w:p>
              </w:tc>
              <w:tc>
                <w:tcPr>
                  <w:tcW w:w="1226" w:type="dxa"/>
                  <w:noWrap w:val="0"/>
                  <w:vAlign w:val="center"/>
                </w:tcPr>
                <w:p w14:paraId="3C8BBDF2">
                  <w:pPr>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cs="Times New Roman"/>
                      <w:sz w:val="21"/>
                      <w:szCs w:val="21"/>
                      <w:u w:val="none" w:color="auto"/>
                      <w:vertAlign w:val="baseline"/>
                      <w:lang w:val="en-US" w:eastAsia="zh-CN"/>
                    </w:rPr>
                    <w:t>45.7</w:t>
                  </w:r>
                </w:p>
              </w:tc>
              <w:tc>
                <w:tcPr>
                  <w:tcW w:w="1971" w:type="dxa"/>
                  <w:vMerge w:val="continue"/>
                  <w:noWrap w:val="0"/>
                  <w:vAlign w:val="center"/>
                </w:tcPr>
                <w:p w14:paraId="7B92F02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auto"/>
                      <w:sz w:val="21"/>
                      <w:szCs w:val="21"/>
                      <w:u w:val="none" w:color="auto"/>
                    </w:rPr>
                  </w:pPr>
                </w:p>
              </w:tc>
            </w:tr>
            <w:tr w14:paraId="39EE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59" w:type="dxa"/>
                  <w:vMerge w:val="continue"/>
                  <w:noWrap w:val="0"/>
                  <w:vAlign w:val="center"/>
                </w:tcPr>
                <w:p w14:paraId="04F89F4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p>
              </w:tc>
              <w:tc>
                <w:tcPr>
                  <w:tcW w:w="2430" w:type="dxa"/>
                  <w:noWrap w:val="0"/>
                  <w:vAlign w:val="center"/>
                </w:tcPr>
                <w:p w14:paraId="3BAF92A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厂界西</w:t>
                  </w:r>
                </w:p>
              </w:tc>
              <w:tc>
                <w:tcPr>
                  <w:tcW w:w="1238" w:type="dxa"/>
                  <w:noWrap w:val="0"/>
                  <w:vAlign w:val="center"/>
                </w:tcPr>
                <w:p w14:paraId="789B114A">
                  <w:pPr>
                    <w:jc w:val="center"/>
                    <w:rPr>
                      <w:rFonts w:hint="default" w:ascii="Times New Roman" w:hAnsi="Times New Roman" w:eastAsia="宋体" w:cs="Times New Roman"/>
                      <w:bCs/>
                      <w:color w:val="auto"/>
                      <w:sz w:val="21"/>
                      <w:szCs w:val="21"/>
                      <w:u w:val="none" w:color="auto"/>
                      <w:lang w:val="en-US"/>
                    </w:rPr>
                  </w:pPr>
                  <w:r>
                    <w:rPr>
                      <w:rFonts w:hint="default" w:ascii="Times New Roman" w:hAnsi="Times New Roman" w:cs="Times New Roman"/>
                      <w:sz w:val="21"/>
                      <w:szCs w:val="21"/>
                      <w:u w:val="none" w:color="auto"/>
                      <w:vertAlign w:val="baseline"/>
                      <w:lang w:val="en-US" w:eastAsia="zh-CN"/>
                    </w:rPr>
                    <w:t>56.3</w:t>
                  </w:r>
                </w:p>
              </w:tc>
              <w:tc>
                <w:tcPr>
                  <w:tcW w:w="1226" w:type="dxa"/>
                  <w:noWrap w:val="0"/>
                  <w:vAlign w:val="center"/>
                </w:tcPr>
                <w:p w14:paraId="0C9443AC">
                  <w:pPr>
                    <w:jc w:val="center"/>
                    <w:rPr>
                      <w:rFonts w:hint="default" w:ascii="Times New Roman" w:hAnsi="Times New Roman" w:eastAsia="宋体" w:cs="Times New Roman"/>
                      <w:bCs/>
                      <w:color w:val="auto"/>
                      <w:sz w:val="21"/>
                      <w:szCs w:val="21"/>
                      <w:u w:val="none" w:color="auto"/>
                      <w:lang w:val="en-US"/>
                    </w:rPr>
                  </w:pPr>
                  <w:r>
                    <w:rPr>
                      <w:rFonts w:hint="default" w:ascii="Times New Roman" w:hAnsi="Times New Roman" w:cs="Times New Roman"/>
                      <w:sz w:val="21"/>
                      <w:szCs w:val="21"/>
                      <w:u w:val="none" w:color="auto"/>
                      <w:vertAlign w:val="baseline"/>
                      <w:lang w:val="en-US" w:eastAsia="zh-CN"/>
                    </w:rPr>
                    <w:t>43.4</w:t>
                  </w:r>
                </w:p>
              </w:tc>
              <w:tc>
                <w:tcPr>
                  <w:tcW w:w="1971" w:type="dxa"/>
                  <w:vMerge w:val="continue"/>
                  <w:noWrap w:val="0"/>
                  <w:vAlign w:val="center"/>
                </w:tcPr>
                <w:p w14:paraId="14B7786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auto"/>
                      <w:sz w:val="21"/>
                      <w:szCs w:val="21"/>
                      <w:u w:val="none" w:color="auto"/>
                    </w:rPr>
                  </w:pPr>
                </w:p>
              </w:tc>
            </w:tr>
            <w:tr w14:paraId="07F3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59" w:type="dxa"/>
                  <w:vMerge w:val="continue"/>
                  <w:noWrap w:val="0"/>
                  <w:vAlign w:val="center"/>
                </w:tcPr>
                <w:p w14:paraId="1D25ABD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p>
              </w:tc>
              <w:tc>
                <w:tcPr>
                  <w:tcW w:w="2430" w:type="dxa"/>
                  <w:noWrap w:val="0"/>
                  <w:vAlign w:val="center"/>
                </w:tcPr>
                <w:p w14:paraId="3F7536C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厂界北</w:t>
                  </w:r>
                </w:p>
              </w:tc>
              <w:tc>
                <w:tcPr>
                  <w:tcW w:w="1238" w:type="dxa"/>
                  <w:noWrap w:val="0"/>
                  <w:vAlign w:val="center"/>
                </w:tcPr>
                <w:p w14:paraId="42F72D58">
                  <w:pPr>
                    <w:jc w:val="center"/>
                    <w:rPr>
                      <w:rFonts w:hint="default" w:ascii="Times New Roman" w:hAnsi="Times New Roman" w:eastAsia="宋体" w:cs="Times New Roman"/>
                      <w:bCs/>
                      <w:color w:val="auto"/>
                      <w:sz w:val="21"/>
                      <w:szCs w:val="21"/>
                      <w:u w:val="none" w:color="auto"/>
                      <w:lang w:val="en-US"/>
                    </w:rPr>
                  </w:pPr>
                  <w:r>
                    <w:rPr>
                      <w:rFonts w:hint="default" w:ascii="Times New Roman" w:hAnsi="Times New Roman" w:cs="Times New Roman"/>
                      <w:sz w:val="21"/>
                      <w:szCs w:val="21"/>
                      <w:u w:val="none" w:color="auto"/>
                      <w:vertAlign w:val="baseline"/>
                      <w:lang w:val="en-US" w:eastAsia="zh-CN"/>
                    </w:rPr>
                    <w:t>55.3</w:t>
                  </w:r>
                </w:p>
              </w:tc>
              <w:tc>
                <w:tcPr>
                  <w:tcW w:w="1226" w:type="dxa"/>
                  <w:noWrap w:val="0"/>
                  <w:vAlign w:val="center"/>
                </w:tcPr>
                <w:p w14:paraId="1935C966">
                  <w:pPr>
                    <w:jc w:val="center"/>
                    <w:rPr>
                      <w:rFonts w:hint="default" w:ascii="Times New Roman" w:hAnsi="Times New Roman" w:eastAsia="宋体" w:cs="Times New Roman"/>
                      <w:bCs/>
                      <w:color w:val="auto"/>
                      <w:sz w:val="21"/>
                      <w:szCs w:val="21"/>
                      <w:u w:val="none" w:color="auto"/>
                      <w:lang w:val="en-US"/>
                    </w:rPr>
                  </w:pPr>
                  <w:r>
                    <w:rPr>
                      <w:rFonts w:hint="default" w:ascii="Times New Roman" w:hAnsi="Times New Roman" w:cs="Times New Roman"/>
                      <w:sz w:val="21"/>
                      <w:szCs w:val="21"/>
                      <w:u w:val="none" w:color="auto"/>
                      <w:vertAlign w:val="baseline"/>
                      <w:lang w:val="en-US" w:eastAsia="zh-CN"/>
                    </w:rPr>
                    <w:t>42.5</w:t>
                  </w:r>
                </w:p>
              </w:tc>
              <w:tc>
                <w:tcPr>
                  <w:tcW w:w="1971" w:type="dxa"/>
                  <w:vMerge w:val="continue"/>
                  <w:noWrap w:val="0"/>
                  <w:vAlign w:val="center"/>
                </w:tcPr>
                <w:p w14:paraId="596263D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auto"/>
                      <w:sz w:val="21"/>
                      <w:szCs w:val="21"/>
                      <w:u w:val="none" w:color="auto"/>
                    </w:rPr>
                  </w:pPr>
                </w:p>
              </w:tc>
            </w:tr>
            <w:tr w14:paraId="4A72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959" w:type="dxa"/>
                  <w:vMerge w:val="restart"/>
                  <w:noWrap w:val="0"/>
                  <w:vAlign w:val="center"/>
                </w:tcPr>
                <w:p w14:paraId="449F200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2025.7.13</w:t>
                  </w:r>
                </w:p>
              </w:tc>
              <w:tc>
                <w:tcPr>
                  <w:tcW w:w="2430" w:type="dxa"/>
                  <w:noWrap w:val="0"/>
                  <w:vAlign w:val="center"/>
                </w:tcPr>
                <w:p w14:paraId="0208101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厂界东</w:t>
                  </w:r>
                </w:p>
              </w:tc>
              <w:tc>
                <w:tcPr>
                  <w:tcW w:w="1238" w:type="dxa"/>
                  <w:noWrap w:val="0"/>
                  <w:vAlign w:val="center"/>
                </w:tcPr>
                <w:p w14:paraId="00986B03">
                  <w:pPr>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cs="Times New Roman"/>
                      <w:sz w:val="21"/>
                      <w:szCs w:val="21"/>
                      <w:u w:val="none" w:color="auto"/>
                      <w:vertAlign w:val="baseline"/>
                      <w:lang w:val="en-US" w:eastAsia="zh-CN"/>
                    </w:rPr>
                    <w:t>52.4</w:t>
                  </w:r>
                </w:p>
              </w:tc>
              <w:tc>
                <w:tcPr>
                  <w:tcW w:w="1226" w:type="dxa"/>
                  <w:noWrap w:val="0"/>
                  <w:vAlign w:val="center"/>
                </w:tcPr>
                <w:p w14:paraId="7B25612A">
                  <w:pPr>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cs="Times New Roman"/>
                      <w:sz w:val="21"/>
                      <w:szCs w:val="21"/>
                      <w:u w:val="none" w:color="auto"/>
                      <w:vertAlign w:val="baseline"/>
                      <w:lang w:val="en-US" w:eastAsia="zh-CN"/>
                    </w:rPr>
                    <w:t>44.9</w:t>
                  </w:r>
                </w:p>
              </w:tc>
              <w:tc>
                <w:tcPr>
                  <w:tcW w:w="1971" w:type="dxa"/>
                  <w:vMerge w:val="continue"/>
                  <w:noWrap w:val="0"/>
                  <w:vAlign w:val="center"/>
                </w:tcPr>
                <w:p w14:paraId="365AF9B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auto"/>
                      <w:sz w:val="21"/>
                      <w:szCs w:val="21"/>
                      <w:u w:val="none" w:color="auto"/>
                    </w:rPr>
                  </w:pPr>
                </w:p>
              </w:tc>
            </w:tr>
            <w:tr w14:paraId="4717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59" w:type="dxa"/>
                  <w:vMerge w:val="continue"/>
                  <w:noWrap w:val="0"/>
                  <w:vAlign w:val="center"/>
                </w:tcPr>
                <w:p w14:paraId="2240547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p>
              </w:tc>
              <w:tc>
                <w:tcPr>
                  <w:tcW w:w="2430" w:type="dxa"/>
                  <w:noWrap w:val="0"/>
                  <w:vAlign w:val="center"/>
                </w:tcPr>
                <w:p w14:paraId="641E42C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厂界南</w:t>
                  </w:r>
                </w:p>
              </w:tc>
              <w:tc>
                <w:tcPr>
                  <w:tcW w:w="1238" w:type="dxa"/>
                  <w:noWrap w:val="0"/>
                  <w:vAlign w:val="center"/>
                </w:tcPr>
                <w:p w14:paraId="5917AEAE">
                  <w:pPr>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cs="Times New Roman"/>
                      <w:sz w:val="21"/>
                      <w:szCs w:val="21"/>
                      <w:u w:val="none" w:color="auto"/>
                      <w:vertAlign w:val="baseline"/>
                      <w:lang w:val="en-US" w:eastAsia="zh-CN"/>
                    </w:rPr>
                    <w:t>55.0</w:t>
                  </w:r>
                </w:p>
              </w:tc>
              <w:tc>
                <w:tcPr>
                  <w:tcW w:w="1226" w:type="dxa"/>
                  <w:noWrap w:val="0"/>
                  <w:vAlign w:val="center"/>
                </w:tcPr>
                <w:p w14:paraId="0FF2918A">
                  <w:pPr>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cs="Times New Roman"/>
                      <w:sz w:val="21"/>
                      <w:szCs w:val="21"/>
                      <w:u w:val="none" w:color="auto"/>
                      <w:vertAlign w:val="baseline"/>
                      <w:lang w:val="en-US" w:eastAsia="zh-CN"/>
                    </w:rPr>
                    <w:t>45.2</w:t>
                  </w:r>
                </w:p>
              </w:tc>
              <w:tc>
                <w:tcPr>
                  <w:tcW w:w="1971" w:type="dxa"/>
                  <w:vMerge w:val="continue"/>
                  <w:noWrap w:val="0"/>
                  <w:vAlign w:val="center"/>
                </w:tcPr>
                <w:p w14:paraId="2757413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auto"/>
                      <w:sz w:val="21"/>
                      <w:szCs w:val="21"/>
                      <w:u w:val="none" w:color="auto"/>
                    </w:rPr>
                  </w:pPr>
                </w:p>
              </w:tc>
            </w:tr>
            <w:tr w14:paraId="5226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59" w:type="dxa"/>
                  <w:vMerge w:val="continue"/>
                  <w:noWrap w:val="0"/>
                  <w:vAlign w:val="center"/>
                </w:tcPr>
                <w:p w14:paraId="2F322FF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p>
              </w:tc>
              <w:tc>
                <w:tcPr>
                  <w:tcW w:w="2430" w:type="dxa"/>
                  <w:noWrap w:val="0"/>
                  <w:vAlign w:val="center"/>
                </w:tcPr>
                <w:p w14:paraId="17EB218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厂界西</w:t>
                  </w:r>
                </w:p>
              </w:tc>
              <w:tc>
                <w:tcPr>
                  <w:tcW w:w="1238" w:type="dxa"/>
                  <w:noWrap w:val="0"/>
                  <w:vAlign w:val="center"/>
                </w:tcPr>
                <w:p w14:paraId="32712E53">
                  <w:pPr>
                    <w:jc w:val="center"/>
                    <w:rPr>
                      <w:rFonts w:hint="default" w:ascii="Times New Roman" w:hAnsi="Times New Roman" w:eastAsia="宋体" w:cs="Times New Roman"/>
                      <w:bCs/>
                      <w:color w:val="auto"/>
                      <w:sz w:val="21"/>
                      <w:szCs w:val="21"/>
                      <w:u w:val="none" w:color="auto"/>
                      <w:lang w:val="en-US"/>
                    </w:rPr>
                  </w:pPr>
                  <w:r>
                    <w:rPr>
                      <w:rFonts w:hint="default" w:ascii="Times New Roman" w:hAnsi="Times New Roman" w:cs="Times New Roman"/>
                      <w:sz w:val="21"/>
                      <w:szCs w:val="21"/>
                      <w:u w:val="none" w:color="auto"/>
                      <w:vertAlign w:val="baseline"/>
                      <w:lang w:val="en-US" w:eastAsia="zh-CN"/>
                    </w:rPr>
                    <w:t>55.1</w:t>
                  </w:r>
                </w:p>
              </w:tc>
              <w:tc>
                <w:tcPr>
                  <w:tcW w:w="1226" w:type="dxa"/>
                  <w:noWrap w:val="0"/>
                  <w:vAlign w:val="center"/>
                </w:tcPr>
                <w:p w14:paraId="4AFD78C4">
                  <w:pPr>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cs="Times New Roman"/>
                      <w:sz w:val="21"/>
                      <w:szCs w:val="21"/>
                      <w:u w:val="none" w:color="auto"/>
                      <w:vertAlign w:val="baseline"/>
                      <w:lang w:val="en-US" w:eastAsia="zh-CN"/>
                    </w:rPr>
                    <w:t>46.6</w:t>
                  </w:r>
                </w:p>
              </w:tc>
              <w:tc>
                <w:tcPr>
                  <w:tcW w:w="1971" w:type="dxa"/>
                  <w:vMerge w:val="continue"/>
                  <w:noWrap w:val="0"/>
                  <w:vAlign w:val="center"/>
                </w:tcPr>
                <w:p w14:paraId="3AC7AD2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auto"/>
                      <w:sz w:val="21"/>
                      <w:szCs w:val="21"/>
                      <w:u w:val="none" w:color="auto"/>
                    </w:rPr>
                  </w:pPr>
                </w:p>
              </w:tc>
            </w:tr>
            <w:tr w14:paraId="2BF8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59" w:type="dxa"/>
                  <w:vMerge w:val="continue"/>
                  <w:noWrap w:val="0"/>
                  <w:vAlign w:val="center"/>
                </w:tcPr>
                <w:p w14:paraId="77D4261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p>
              </w:tc>
              <w:tc>
                <w:tcPr>
                  <w:tcW w:w="2430" w:type="dxa"/>
                  <w:noWrap w:val="0"/>
                  <w:vAlign w:val="center"/>
                </w:tcPr>
                <w:p w14:paraId="4EECA01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厂界北</w:t>
                  </w:r>
                </w:p>
              </w:tc>
              <w:tc>
                <w:tcPr>
                  <w:tcW w:w="1238" w:type="dxa"/>
                  <w:noWrap w:val="0"/>
                  <w:vAlign w:val="center"/>
                </w:tcPr>
                <w:p w14:paraId="5888B713">
                  <w:pPr>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cs="Times New Roman"/>
                      <w:sz w:val="21"/>
                      <w:szCs w:val="21"/>
                      <w:u w:val="none" w:color="auto"/>
                      <w:vertAlign w:val="baseline"/>
                      <w:lang w:val="en-US" w:eastAsia="zh-CN"/>
                    </w:rPr>
                    <w:t>56.1</w:t>
                  </w:r>
                </w:p>
              </w:tc>
              <w:tc>
                <w:tcPr>
                  <w:tcW w:w="1226" w:type="dxa"/>
                  <w:noWrap w:val="0"/>
                  <w:vAlign w:val="center"/>
                </w:tcPr>
                <w:p w14:paraId="4AE73C2C">
                  <w:pPr>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cs="Times New Roman"/>
                      <w:sz w:val="21"/>
                      <w:szCs w:val="21"/>
                      <w:u w:val="none" w:color="auto"/>
                      <w:vertAlign w:val="baseline"/>
                      <w:lang w:val="en-US" w:eastAsia="zh-CN"/>
                    </w:rPr>
                    <w:t>46.1</w:t>
                  </w:r>
                </w:p>
              </w:tc>
              <w:tc>
                <w:tcPr>
                  <w:tcW w:w="1971" w:type="dxa"/>
                  <w:vMerge w:val="continue"/>
                  <w:noWrap w:val="0"/>
                  <w:vAlign w:val="center"/>
                </w:tcPr>
                <w:p w14:paraId="243FDE0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auto"/>
                      <w:sz w:val="21"/>
                      <w:szCs w:val="21"/>
                      <w:u w:val="none" w:color="auto"/>
                    </w:rPr>
                  </w:pPr>
                </w:p>
              </w:tc>
            </w:tr>
          </w:tbl>
          <w:p w14:paraId="521C2C66">
            <w:pPr>
              <w:snapToGrid w:val="0"/>
              <w:spacing w:before="120" w:beforeLines="50" w:line="360" w:lineRule="auto"/>
              <w:ind w:firstLine="480" w:firstLineChars="200"/>
              <w:rPr>
                <w:rFonts w:hint="default" w:ascii="Times New Roman" w:hAnsi="Times New Roman" w:eastAsia="宋体" w:cs="Times New Roman"/>
                <w:color w:val="000000"/>
                <w:sz w:val="24"/>
                <w:szCs w:val="32"/>
                <w:u w:val="none" w:color="auto"/>
              </w:rPr>
            </w:pPr>
            <w:r>
              <w:rPr>
                <w:rFonts w:hint="default" w:ascii="Times New Roman" w:hAnsi="Times New Roman" w:cs="Times New Roman"/>
                <w:color w:val="000000"/>
                <w:sz w:val="24"/>
                <w:szCs w:val="24"/>
                <w:u w:val="none" w:color="auto"/>
              </w:rPr>
              <w:t>由表</w:t>
            </w:r>
            <w:r>
              <w:rPr>
                <w:rFonts w:hint="default" w:ascii="Times New Roman" w:hAnsi="Times New Roman" w:cs="Times New Roman"/>
                <w:color w:val="000000"/>
                <w:sz w:val="24"/>
                <w:szCs w:val="24"/>
                <w:u w:val="none" w:color="auto"/>
                <w:lang w:val="en-US" w:eastAsia="zh-CN"/>
              </w:rPr>
              <w:t>3-4</w:t>
            </w:r>
            <w:r>
              <w:rPr>
                <w:rFonts w:hint="default" w:ascii="Times New Roman" w:hAnsi="Times New Roman" w:cs="Times New Roman"/>
                <w:color w:val="000000"/>
                <w:sz w:val="24"/>
                <w:szCs w:val="24"/>
                <w:u w:val="none" w:color="auto"/>
              </w:rPr>
              <w:t>可见，</w:t>
            </w:r>
            <w:bookmarkStart w:id="17" w:name="OLE_LINK156"/>
            <w:r>
              <w:rPr>
                <w:rFonts w:hint="default" w:ascii="Times New Roman" w:hAnsi="Times New Roman" w:cs="Times New Roman"/>
                <w:color w:val="000000"/>
                <w:sz w:val="24"/>
                <w:szCs w:val="24"/>
                <w:u w:val="none" w:color="auto"/>
              </w:rPr>
              <w:t>项目</w:t>
            </w:r>
            <w:r>
              <w:rPr>
                <w:rFonts w:hint="default" w:ascii="Times New Roman" w:hAnsi="Times New Roman" w:cs="Times New Roman"/>
                <w:color w:val="000000"/>
                <w:sz w:val="24"/>
                <w:szCs w:val="24"/>
                <w:u w:val="none" w:color="auto"/>
                <w:lang w:val="en-US" w:eastAsia="zh-CN"/>
              </w:rPr>
              <w:t>厂界四周</w:t>
            </w:r>
            <w:r>
              <w:rPr>
                <w:rFonts w:hint="default" w:ascii="Times New Roman" w:hAnsi="Times New Roman" w:cs="Times New Roman"/>
                <w:color w:val="000000"/>
                <w:sz w:val="24"/>
                <w:szCs w:val="24"/>
                <w:u w:val="none" w:color="auto"/>
              </w:rPr>
              <w:t>声环境均可达到《声环境质量标准》(GB3096-2008)中</w:t>
            </w:r>
            <w:r>
              <w:rPr>
                <w:rFonts w:hint="default" w:ascii="Times New Roman" w:hAnsi="Times New Roman" w:cs="Times New Roman"/>
                <w:color w:val="000000"/>
                <w:sz w:val="24"/>
                <w:szCs w:val="24"/>
                <w:u w:val="none" w:color="auto"/>
                <w:lang w:val="en-US" w:eastAsia="zh-CN"/>
              </w:rPr>
              <w:t>2</w:t>
            </w:r>
            <w:r>
              <w:rPr>
                <w:rFonts w:hint="default" w:ascii="Times New Roman" w:hAnsi="Times New Roman" w:cs="Times New Roman"/>
                <w:color w:val="000000"/>
                <w:sz w:val="24"/>
                <w:szCs w:val="24"/>
                <w:u w:val="none" w:color="auto"/>
              </w:rPr>
              <w:t>类标准要求</w:t>
            </w:r>
            <w:r>
              <w:rPr>
                <w:rFonts w:hint="default" w:ascii="Times New Roman" w:hAnsi="Times New Roman" w:cs="Times New Roman"/>
                <w:color w:val="000000"/>
                <w:sz w:val="24"/>
                <w:szCs w:val="24"/>
                <w:u w:val="none" w:color="auto"/>
                <w:lang w:eastAsia="zh-CN"/>
              </w:rPr>
              <w:t>，</w:t>
            </w:r>
            <w:r>
              <w:rPr>
                <w:rFonts w:hint="default" w:ascii="Times New Roman" w:hAnsi="Times New Roman" w:cs="Times New Roman"/>
                <w:color w:val="000000"/>
                <w:sz w:val="24"/>
                <w:szCs w:val="24"/>
                <w:u w:val="none" w:color="auto"/>
                <w:lang w:val="en-US" w:eastAsia="zh-CN"/>
              </w:rPr>
              <w:t>项目所在区域声环境质量较好</w:t>
            </w:r>
            <w:bookmarkEnd w:id="17"/>
            <w:r>
              <w:rPr>
                <w:rFonts w:hint="default" w:ascii="Times New Roman" w:hAnsi="Times New Roman" w:cs="Times New Roman"/>
                <w:color w:val="000000"/>
                <w:sz w:val="24"/>
                <w:szCs w:val="24"/>
                <w:u w:val="none" w:color="auto"/>
              </w:rPr>
              <w:t>。</w:t>
            </w:r>
          </w:p>
          <w:p w14:paraId="37BBACAF">
            <w:pPr>
              <w:adjustRightInd w:val="0"/>
              <w:snapToGrid w:val="0"/>
              <w:spacing w:line="360" w:lineRule="auto"/>
              <w:rPr>
                <w:rFonts w:hint="default" w:ascii="Times New Roman" w:hAnsi="Times New Roman" w:eastAsia="宋体" w:cs="Times New Roman"/>
                <w:b/>
                <w:bCs/>
                <w:kern w:val="0"/>
                <w:sz w:val="24"/>
                <w:u w:val="none" w:color="auto"/>
              </w:rPr>
            </w:pPr>
            <w:r>
              <w:rPr>
                <w:rFonts w:hint="default" w:ascii="Times New Roman" w:hAnsi="Times New Roman" w:eastAsia="宋体" w:cs="Times New Roman"/>
                <w:b/>
                <w:bCs/>
                <w:kern w:val="0"/>
                <w:sz w:val="24"/>
                <w:u w:val="none" w:color="auto"/>
              </w:rPr>
              <w:t>3.4土壤和地下水环境现状调查与评价</w:t>
            </w:r>
          </w:p>
          <w:p w14:paraId="1F94308F">
            <w:pPr>
              <w:spacing w:line="360" w:lineRule="auto"/>
              <w:ind w:firstLine="480" w:firstLineChars="200"/>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根据生态环境部办公厅2020年12月24日印发的《建设项目环境影响报告表编制技术指南(污染影响类)(试行)》中的要求：“地下水、土壤环境。原则上不开展环境质量现状调查。建设项目存在土壤、地下水环境污染途径的，应结合污染源、保护目标分布情况开展现状调查以留作背景值。”，结合本项目工程分析，项目不存在土壤、地下水环境污染途径，因此，可不开展土壤、地下水环境质量现状调查。</w:t>
            </w:r>
          </w:p>
          <w:p w14:paraId="593B84FE">
            <w:pPr>
              <w:pStyle w:val="138"/>
              <w:ind w:firstLine="0" w:firstLineChars="0"/>
              <w:jc w:val="left"/>
              <w:rPr>
                <w:rFonts w:hint="default" w:ascii="Times New Roman" w:hAnsi="Times New Roman" w:eastAsia="宋体" w:cs="Times New Roman"/>
                <w:b/>
                <w:bCs/>
                <w:color w:val="000000"/>
                <w:u w:val="none" w:color="auto"/>
              </w:rPr>
            </w:pPr>
            <w:r>
              <w:rPr>
                <w:rFonts w:hint="default" w:ascii="Times New Roman" w:hAnsi="Times New Roman" w:eastAsia="宋体" w:cs="Times New Roman"/>
                <w:b/>
                <w:bCs/>
                <w:color w:val="000000"/>
                <w:u w:val="none" w:color="auto"/>
              </w:rPr>
              <w:t>3.5生态环境现状调查与评价</w:t>
            </w:r>
          </w:p>
          <w:p w14:paraId="537A043B">
            <w:pPr>
              <w:snapToGrid w:val="0"/>
              <w:spacing w:line="360" w:lineRule="auto"/>
              <w:ind w:firstLine="482"/>
              <w:rPr>
                <w:rFonts w:hint="default" w:ascii="Times New Roman" w:hAnsi="Times New Roman" w:eastAsia="宋体" w:cs="Times New Roman"/>
                <w:kern w:val="0"/>
                <w:sz w:val="24"/>
                <w:u w:val="none" w:color="auto"/>
              </w:rPr>
            </w:pPr>
            <w:r>
              <w:rPr>
                <w:rFonts w:hint="default" w:ascii="Times New Roman" w:hAnsi="Times New Roman" w:eastAsia="宋体" w:cs="Times New Roman"/>
                <w:sz w:val="24"/>
                <w:u w:val="none" w:color="auto"/>
              </w:rPr>
              <w:t>本项目为在现有厂区占地范围</w:t>
            </w:r>
            <w:r>
              <w:rPr>
                <w:rFonts w:hint="default" w:ascii="Times New Roman" w:hAnsi="Times New Roman" w:eastAsia="宋体" w:cs="Times New Roman"/>
                <w:sz w:val="24"/>
                <w:u w:val="none" w:color="auto"/>
                <w:lang w:val="en-US" w:eastAsia="zh-CN"/>
              </w:rPr>
              <w:t>进行建设</w:t>
            </w:r>
            <w:r>
              <w:rPr>
                <w:rFonts w:hint="default" w:ascii="Times New Roman" w:hAnsi="Times New Roman" w:eastAsia="宋体" w:cs="Times New Roman"/>
                <w:sz w:val="24"/>
                <w:u w:val="none" w:color="auto"/>
              </w:rPr>
              <w:t>，厂区内部分区域绿化覆盖，无野生动物活动。</w:t>
            </w:r>
          </w:p>
        </w:tc>
      </w:tr>
      <w:tr w14:paraId="1550B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50" w:hRule="atLeast"/>
          <w:jc w:val="center"/>
        </w:trPr>
        <w:tc>
          <w:tcPr>
            <w:tcW w:w="800" w:type="dxa"/>
            <w:noWrap w:val="0"/>
            <w:vAlign w:val="center"/>
          </w:tcPr>
          <w:p w14:paraId="63CF2F92">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环境</w:t>
            </w:r>
          </w:p>
          <w:p w14:paraId="2064FD40">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保护</w:t>
            </w:r>
          </w:p>
          <w:p w14:paraId="32732EEB">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目标</w:t>
            </w:r>
          </w:p>
        </w:tc>
        <w:tc>
          <w:tcPr>
            <w:tcW w:w="8190" w:type="dxa"/>
            <w:noWrap w:val="0"/>
            <w:vAlign w:val="center"/>
          </w:tcPr>
          <w:p w14:paraId="499AC8A1">
            <w:pPr>
              <w:adjustRightInd w:val="0"/>
              <w:snapToGrid w:val="0"/>
              <w:spacing w:line="360" w:lineRule="auto"/>
              <w:jc w:val="left"/>
              <w:rPr>
                <w:rFonts w:hint="default" w:ascii="Times New Roman" w:hAnsi="Times New Roman" w:eastAsia="宋体" w:cs="Times New Roman"/>
                <w:b/>
                <w:bCs/>
                <w:kern w:val="0"/>
                <w:sz w:val="24"/>
                <w:u w:val="single" w:color="auto"/>
              </w:rPr>
            </w:pPr>
            <w:r>
              <w:rPr>
                <w:rFonts w:hint="default" w:ascii="Times New Roman" w:hAnsi="Times New Roman" w:eastAsia="宋体" w:cs="Times New Roman"/>
                <w:b/>
                <w:bCs/>
                <w:kern w:val="0"/>
                <w:sz w:val="24"/>
                <w:u w:val="single" w:color="auto"/>
              </w:rPr>
              <w:t>3.6环境空气保护目标</w:t>
            </w:r>
          </w:p>
          <w:p w14:paraId="679C75D7">
            <w:pPr>
              <w:adjustRightInd w:val="0"/>
              <w:snapToGrid w:val="0"/>
              <w:spacing w:line="360" w:lineRule="auto"/>
              <w:ind w:firstLine="480" w:firstLineChars="200"/>
              <w:jc w:val="left"/>
              <w:rPr>
                <w:rFonts w:hint="default" w:ascii="Times New Roman" w:hAnsi="Times New Roman" w:eastAsia="宋体" w:cs="Times New Roman"/>
                <w:color w:val="000000"/>
                <w:kern w:val="0"/>
                <w:sz w:val="24"/>
                <w:u w:val="single" w:color="auto"/>
              </w:rPr>
            </w:pPr>
            <w:r>
              <w:rPr>
                <w:rFonts w:hint="default" w:ascii="Times New Roman" w:hAnsi="Times New Roman" w:eastAsia="宋体" w:cs="Times New Roman"/>
                <w:color w:val="000000"/>
                <w:kern w:val="0"/>
                <w:sz w:val="24"/>
                <w:u w:val="single" w:color="auto"/>
              </w:rPr>
              <w:t>本项目位于</w:t>
            </w:r>
            <w:r>
              <w:rPr>
                <w:rFonts w:hint="default" w:ascii="Times New Roman" w:hAnsi="Times New Roman" w:eastAsia="宋体" w:cs="Times New Roman"/>
                <w:color w:val="000000"/>
                <w:kern w:val="0"/>
                <w:sz w:val="24"/>
                <w:u w:val="single" w:color="auto"/>
                <w:lang w:val="en-US" w:eastAsia="zh-CN"/>
              </w:rPr>
              <w:t>永州市宁远县文庙街道鱼桐村</w:t>
            </w:r>
            <w:r>
              <w:rPr>
                <w:rFonts w:hint="default" w:ascii="Times New Roman" w:hAnsi="Times New Roman" w:eastAsia="宋体" w:cs="Times New Roman"/>
                <w:color w:val="000000"/>
                <w:kern w:val="0"/>
                <w:sz w:val="24"/>
                <w:u w:val="single" w:color="auto"/>
              </w:rPr>
              <w:t>，项目500m范围内的大气环境保护目标见表3-</w:t>
            </w:r>
            <w:r>
              <w:rPr>
                <w:rFonts w:hint="default" w:ascii="Times New Roman" w:hAnsi="Times New Roman" w:eastAsia="宋体" w:cs="Times New Roman"/>
                <w:color w:val="000000"/>
                <w:kern w:val="0"/>
                <w:sz w:val="24"/>
                <w:u w:val="single" w:color="auto"/>
                <w:lang w:val="en-US" w:eastAsia="zh-CN"/>
              </w:rPr>
              <w:t>5</w:t>
            </w:r>
            <w:r>
              <w:rPr>
                <w:rFonts w:hint="default" w:ascii="Times New Roman" w:hAnsi="Times New Roman" w:eastAsia="宋体" w:cs="Times New Roman"/>
                <w:color w:val="000000"/>
                <w:kern w:val="0"/>
                <w:sz w:val="24"/>
                <w:u w:val="single" w:color="auto"/>
              </w:rPr>
              <w:t>。</w:t>
            </w:r>
          </w:p>
          <w:p w14:paraId="7D5FBE0C">
            <w:pPr>
              <w:adjustRightInd w:val="0"/>
              <w:snapToGrid w:val="0"/>
              <w:jc w:val="center"/>
              <w:rPr>
                <w:rFonts w:hint="default" w:ascii="Times New Roman" w:hAnsi="Times New Roman" w:eastAsia="宋体" w:cs="Times New Roman"/>
                <w:b/>
                <w:bCs/>
                <w:color w:val="000000"/>
                <w:kern w:val="0"/>
                <w:szCs w:val="21"/>
                <w:u w:val="single" w:color="auto"/>
              </w:rPr>
            </w:pPr>
            <w:bookmarkStart w:id="18" w:name="OLE_LINK9"/>
            <w:r>
              <w:rPr>
                <w:rFonts w:hint="default" w:ascii="Times New Roman" w:hAnsi="Times New Roman" w:eastAsia="宋体" w:cs="Times New Roman"/>
                <w:b/>
                <w:bCs/>
                <w:color w:val="000000"/>
                <w:kern w:val="0"/>
                <w:szCs w:val="21"/>
                <w:u w:val="single" w:color="auto"/>
              </w:rPr>
              <w:t>表3-</w:t>
            </w:r>
            <w:r>
              <w:rPr>
                <w:rFonts w:hint="default" w:ascii="Times New Roman" w:hAnsi="Times New Roman" w:eastAsia="宋体" w:cs="Times New Roman"/>
                <w:b/>
                <w:bCs/>
                <w:color w:val="000000"/>
                <w:kern w:val="0"/>
                <w:szCs w:val="21"/>
                <w:u w:val="single" w:color="auto"/>
                <w:lang w:val="en-US" w:eastAsia="zh-CN"/>
              </w:rPr>
              <w:t>5</w:t>
            </w:r>
            <w:r>
              <w:rPr>
                <w:rFonts w:hint="default" w:ascii="Times New Roman" w:hAnsi="Times New Roman" w:eastAsia="宋体" w:cs="Times New Roman"/>
                <w:b/>
                <w:bCs/>
                <w:color w:val="000000"/>
                <w:kern w:val="0"/>
                <w:szCs w:val="21"/>
                <w:u w:val="single" w:color="auto"/>
              </w:rPr>
              <w:t>大气环境保护目标</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849"/>
              <w:gridCol w:w="1425"/>
              <w:gridCol w:w="1365"/>
              <w:gridCol w:w="1095"/>
              <w:gridCol w:w="1395"/>
              <w:gridCol w:w="1366"/>
            </w:tblGrid>
            <w:tr w14:paraId="1C52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69" w:type="dxa"/>
                  <w:vMerge w:val="restart"/>
                  <w:noWrap w:val="0"/>
                  <w:vAlign w:val="center"/>
                </w:tcPr>
                <w:p w14:paraId="0B7BD5A2">
                  <w:pPr>
                    <w:adjustRightInd w:val="0"/>
                    <w:snapToGrid w:val="0"/>
                    <w:jc w:val="center"/>
                    <w:rPr>
                      <w:rFonts w:hint="default" w:ascii="Times New Roman" w:hAnsi="Times New Roman" w:eastAsia="宋体" w:cs="Times New Roman"/>
                      <w:b w:val="0"/>
                      <w:bCs w:val="0"/>
                      <w:color w:val="000000"/>
                      <w:kern w:val="0"/>
                      <w:szCs w:val="21"/>
                      <w:u w:val="single" w:color="auto"/>
                    </w:rPr>
                  </w:pPr>
                  <w:r>
                    <w:rPr>
                      <w:rFonts w:hint="default" w:ascii="Times New Roman" w:hAnsi="Times New Roman" w:eastAsia="宋体" w:cs="Times New Roman"/>
                      <w:b w:val="0"/>
                      <w:bCs w:val="0"/>
                      <w:color w:val="000000"/>
                      <w:kern w:val="0"/>
                      <w:szCs w:val="21"/>
                      <w:u w:val="single" w:color="auto"/>
                    </w:rPr>
                    <w:t>序号</w:t>
                  </w:r>
                </w:p>
              </w:tc>
              <w:tc>
                <w:tcPr>
                  <w:tcW w:w="849" w:type="dxa"/>
                  <w:vMerge w:val="restart"/>
                  <w:noWrap w:val="0"/>
                  <w:vAlign w:val="center"/>
                </w:tcPr>
                <w:p w14:paraId="29774924">
                  <w:pPr>
                    <w:adjustRightInd w:val="0"/>
                    <w:snapToGrid w:val="0"/>
                    <w:jc w:val="center"/>
                    <w:rPr>
                      <w:rFonts w:hint="default" w:ascii="Times New Roman" w:hAnsi="Times New Roman" w:eastAsia="宋体" w:cs="Times New Roman"/>
                      <w:b w:val="0"/>
                      <w:bCs w:val="0"/>
                      <w:color w:val="000000"/>
                      <w:kern w:val="0"/>
                      <w:szCs w:val="21"/>
                      <w:u w:val="single" w:color="auto"/>
                    </w:rPr>
                  </w:pPr>
                  <w:r>
                    <w:rPr>
                      <w:rFonts w:hint="default" w:ascii="Times New Roman" w:hAnsi="Times New Roman" w:eastAsia="宋体" w:cs="Times New Roman"/>
                      <w:b w:val="0"/>
                      <w:bCs w:val="0"/>
                      <w:color w:val="000000"/>
                      <w:kern w:val="0"/>
                      <w:szCs w:val="21"/>
                      <w:u w:val="single" w:color="auto"/>
                    </w:rPr>
                    <w:t>名称</w:t>
                  </w:r>
                </w:p>
              </w:tc>
              <w:tc>
                <w:tcPr>
                  <w:tcW w:w="2790" w:type="dxa"/>
                  <w:gridSpan w:val="2"/>
                  <w:noWrap w:val="0"/>
                  <w:vAlign w:val="center"/>
                </w:tcPr>
                <w:p w14:paraId="7A56C9B7">
                  <w:pPr>
                    <w:adjustRightInd w:val="0"/>
                    <w:snapToGrid w:val="0"/>
                    <w:jc w:val="center"/>
                    <w:rPr>
                      <w:rFonts w:hint="default" w:ascii="Times New Roman" w:hAnsi="Times New Roman" w:eastAsia="宋体" w:cs="Times New Roman"/>
                      <w:b w:val="0"/>
                      <w:bCs w:val="0"/>
                      <w:color w:val="000000"/>
                      <w:kern w:val="0"/>
                      <w:szCs w:val="21"/>
                      <w:u w:val="single" w:color="auto"/>
                    </w:rPr>
                  </w:pPr>
                  <w:r>
                    <w:rPr>
                      <w:rFonts w:hint="default" w:ascii="Times New Roman" w:hAnsi="Times New Roman" w:eastAsia="宋体" w:cs="Times New Roman"/>
                      <w:b w:val="0"/>
                      <w:bCs w:val="0"/>
                      <w:color w:val="000000"/>
                      <w:kern w:val="0"/>
                      <w:szCs w:val="21"/>
                      <w:u w:val="single" w:color="auto"/>
                    </w:rPr>
                    <w:t>坐标</w:t>
                  </w:r>
                </w:p>
              </w:tc>
              <w:tc>
                <w:tcPr>
                  <w:tcW w:w="1095" w:type="dxa"/>
                  <w:vMerge w:val="restart"/>
                  <w:noWrap w:val="0"/>
                  <w:vAlign w:val="center"/>
                </w:tcPr>
                <w:p w14:paraId="4CC28503">
                  <w:pPr>
                    <w:adjustRightInd w:val="0"/>
                    <w:snapToGrid w:val="0"/>
                    <w:jc w:val="center"/>
                    <w:rPr>
                      <w:rFonts w:hint="default" w:ascii="Times New Roman" w:hAnsi="Times New Roman" w:eastAsia="宋体" w:cs="Times New Roman"/>
                      <w:b w:val="0"/>
                      <w:bCs w:val="0"/>
                      <w:color w:val="000000"/>
                      <w:kern w:val="0"/>
                      <w:szCs w:val="21"/>
                      <w:u w:val="single" w:color="auto"/>
                    </w:rPr>
                  </w:pPr>
                  <w:r>
                    <w:rPr>
                      <w:rFonts w:hint="default" w:ascii="Times New Roman" w:hAnsi="Times New Roman" w:eastAsia="宋体" w:cs="Times New Roman"/>
                      <w:b w:val="0"/>
                      <w:bCs w:val="0"/>
                      <w:color w:val="000000"/>
                      <w:kern w:val="0"/>
                      <w:szCs w:val="21"/>
                      <w:u w:val="single" w:color="auto"/>
                    </w:rPr>
                    <w:t>保护对象</w:t>
                  </w:r>
                </w:p>
              </w:tc>
              <w:tc>
                <w:tcPr>
                  <w:tcW w:w="1395" w:type="dxa"/>
                  <w:vMerge w:val="restart"/>
                  <w:noWrap w:val="0"/>
                  <w:vAlign w:val="center"/>
                </w:tcPr>
                <w:p w14:paraId="28BAE82F">
                  <w:pPr>
                    <w:adjustRightInd w:val="0"/>
                    <w:snapToGrid w:val="0"/>
                    <w:jc w:val="center"/>
                    <w:rPr>
                      <w:rFonts w:hint="default" w:ascii="Times New Roman" w:hAnsi="Times New Roman" w:eastAsia="宋体" w:cs="Times New Roman"/>
                      <w:b w:val="0"/>
                      <w:bCs w:val="0"/>
                      <w:color w:val="000000"/>
                      <w:kern w:val="0"/>
                      <w:szCs w:val="21"/>
                      <w:u w:val="single" w:color="auto"/>
                    </w:rPr>
                  </w:pPr>
                  <w:r>
                    <w:rPr>
                      <w:rFonts w:hint="default" w:ascii="Times New Roman" w:hAnsi="Times New Roman" w:eastAsia="宋体" w:cs="Times New Roman"/>
                      <w:b w:val="0"/>
                      <w:bCs w:val="0"/>
                      <w:color w:val="000000"/>
                      <w:kern w:val="0"/>
                      <w:szCs w:val="21"/>
                      <w:u w:val="single" w:color="auto"/>
                    </w:rPr>
                    <w:t>相对厂区方位及距离</w:t>
                  </w:r>
                </w:p>
              </w:tc>
              <w:tc>
                <w:tcPr>
                  <w:tcW w:w="1366" w:type="dxa"/>
                  <w:vMerge w:val="restart"/>
                  <w:noWrap w:val="0"/>
                  <w:vAlign w:val="center"/>
                </w:tcPr>
                <w:p w14:paraId="6CDA7D70">
                  <w:pPr>
                    <w:adjustRightInd w:val="0"/>
                    <w:snapToGrid w:val="0"/>
                    <w:jc w:val="center"/>
                    <w:rPr>
                      <w:rFonts w:hint="default" w:ascii="Times New Roman" w:hAnsi="Times New Roman" w:eastAsia="宋体" w:cs="Times New Roman"/>
                      <w:b w:val="0"/>
                      <w:bCs w:val="0"/>
                      <w:color w:val="000000"/>
                      <w:kern w:val="0"/>
                      <w:szCs w:val="21"/>
                      <w:u w:val="single" w:color="auto"/>
                    </w:rPr>
                  </w:pPr>
                  <w:r>
                    <w:rPr>
                      <w:rFonts w:hint="default" w:ascii="Times New Roman" w:hAnsi="Times New Roman" w:eastAsia="宋体" w:cs="Times New Roman"/>
                      <w:b w:val="0"/>
                      <w:bCs w:val="0"/>
                      <w:color w:val="000000"/>
                      <w:kern w:val="0"/>
                      <w:szCs w:val="21"/>
                      <w:u w:val="single" w:color="auto"/>
                    </w:rPr>
                    <w:t>环境功能区</w:t>
                  </w:r>
                </w:p>
              </w:tc>
            </w:tr>
            <w:tr w14:paraId="245B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69" w:type="dxa"/>
                  <w:vMerge w:val="continue"/>
                  <w:noWrap w:val="0"/>
                  <w:vAlign w:val="center"/>
                </w:tcPr>
                <w:p w14:paraId="6288A845">
                  <w:pPr>
                    <w:adjustRightInd w:val="0"/>
                    <w:snapToGrid w:val="0"/>
                    <w:jc w:val="left"/>
                    <w:rPr>
                      <w:rFonts w:hint="default" w:ascii="Times New Roman" w:hAnsi="Times New Roman" w:eastAsia="宋体" w:cs="Times New Roman"/>
                      <w:color w:val="000000"/>
                      <w:kern w:val="0"/>
                      <w:szCs w:val="21"/>
                      <w:u w:val="single" w:color="auto"/>
                    </w:rPr>
                  </w:pPr>
                </w:p>
              </w:tc>
              <w:tc>
                <w:tcPr>
                  <w:tcW w:w="849" w:type="dxa"/>
                  <w:vMerge w:val="continue"/>
                  <w:noWrap w:val="0"/>
                  <w:vAlign w:val="center"/>
                </w:tcPr>
                <w:p w14:paraId="73CF9E4E">
                  <w:pPr>
                    <w:adjustRightInd w:val="0"/>
                    <w:snapToGrid w:val="0"/>
                    <w:jc w:val="left"/>
                    <w:rPr>
                      <w:rFonts w:hint="default" w:ascii="Times New Roman" w:hAnsi="Times New Roman" w:eastAsia="宋体" w:cs="Times New Roman"/>
                      <w:color w:val="000000"/>
                      <w:kern w:val="0"/>
                      <w:szCs w:val="21"/>
                      <w:u w:val="single" w:color="auto"/>
                    </w:rPr>
                  </w:pPr>
                </w:p>
              </w:tc>
              <w:tc>
                <w:tcPr>
                  <w:tcW w:w="1425" w:type="dxa"/>
                  <w:noWrap w:val="0"/>
                  <w:vAlign w:val="center"/>
                </w:tcPr>
                <w:p w14:paraId="2FBC2FC3">
                  <w:pPr>
                    <w:adjustRightInd w:val="0"/>
                    <w:snapToGrid w:val="0"/>
                    <w:jc w:val="center"/>
                    <w:rPr>
                      <w:rFonts w:hint="default" w:ascii="Times New Roman" w:hAnsi="Times New Roman" w:eastAsia="宋体" w:cs="Times New Roman"/>
                      <w:color w:val="000000"/>
                      <w:kern w:val="0"/>
                      <w:szCs w:val="21"/>
                      <w:u w:val="single" w:color="auto"/>
                      <w:lang w:val="en-US" w:eastAsia="zh-CN"/>
                    </w:rPr>
                  </w:pPr>
                  <w:r>
                    <w:rPr>
                      <w:rFonts w:hint="default" w:ascii="Times New Roman" w:hAnsi="Times New Roman" w:eastAsia="宋体" w:cs="Times New Roman"/>
                      <w:color w:val="000000"/>
                      <w:szCs w:val="21"/>
                      <w:u w:val="single" w:color="auto"/>
                    </w:rPr>
                    <w:t>经</w:t>
                  </w:r>
                  <w:r>
                    <w:rPr>
                      <w:rFonts w:hint="default" w:ascii="Times New Roman" w:hAnsi="Times New Roman" w:eastAsia="宋体" w:cs="Times New Roman"/>
                      <w:color w:val="000000"/>
                      <w:szCs w:val="21"/>
                      <w:u w:val="single" w:color="auto"/>
                      <w:lang w:val="en-US" w:eastAsia="zh-CN"/>
                    </w:rPr>
                    <w:t>度</w:t>
                  </w:r>
                </w:p>
              </w:tc>
              <w:tc>
                <w:tcPr>
                  <w:tcW w:w="1365" w:type="dxa"/>
                  <w:noWrap w:val="0"/>
                  <w:vAlign w:val="center"/>
                </w:tcPr>
                <w:p w14:paraId="10EE6054">
                  <w:pPr>
                    <w:adjustRightInd w:val="0"/>
                    <w:snapToGrid w:val="0"/>
                    <w:jc w:val="center"/>
                    <w:rPr>
                      <w:rFonts w:hint="default" w:ascii="Times New Roman" w:hAnsi="Times New Roman" w:eastAsia="宋体" w:cs="Times New Roman"/>
                      <w:color w:val="000000"/>
                      <w:kern w:val="0"/>
                      <w:szCs w:val="21"/>
                      <w:u w:val="single" w:color="auto"/>
                      <w:lang w:val="en-US" w:eastAsia="zh-CN"/>
                    </w:rPr>
                  </w:pPr>
                  <w:r>
                    <w:rPr>
                      <w:rFonts w:hint="default" w:ascii="Times New Roman" w:hAnsi="Times New Roman" w:eastAsia="宋体" w:cs="Times New Roman"/>
                      <w:color w:val="000000"/>
                      <w:szCs w:val="21"/>
                      <w:u w:val="single" w:color="auto"/>
                    </w:rPr>
                    <w:t>纬</w:t>
                  </w:r>
                  <w:r>
                    <w:rPr>
                      <w:rFonts w:hint="default" w:ascii="Times New Roman" w:hAnsi="Times New Roman" w:eastAsia="宋体" w:cs="Times New Roman"/>
                      <w:color w:val="000000"/>
                      <w:szCs w:val="21"/>
                      <w:u w:val="single" w:color="auto"/>
                      <w:lang w:val="en-US" w:eastAsia="zh-CN"/>
                    </w:rPr>
                    <w:t>度</w:t>
                  </w:r>
                </w:p>
              </w:tc>
              <w:tc>
                <w:tcPr>
                  <w:tcW w:w="1095" w:type="dxa"/>
                  <w:vMerge w:val="continue"/>
                  <w:noWrap w:val="0"/>
                  <w:vAlign w:val="center"/>
                </w:tcPr>
                <w:p w14:paraId="74FEE19A">
                  <w:pPr>
                    <w:adjustRightInd w:val="0"/>
                    <w:snapToGrid w:val="0"/>
                    <w:jc w:val="left"/>
                    <w:rPr>
                      <w:rFonts w:hint="default" w:ascii="Times New Roman" w:hAnsi="Times New Roman" w:eastAsia="宋体" w:cs="Times New Roman"/>
                      <w:color w:val="000000"/>
                      <w:kern w:val="0"/>
                      <w:szCs w:val="21"/>
                      <w:u w:val="single" w:color="auto"/>
                    </w:rPr>
                  </w:pPr>
                </w:p>
              </w:tc>
              <w:tc>
                <w:tcPr>
                  <w:tcW w:w="1395" w:type="dxa"/>
                  <w:vMerge w:val="continue"/>
                  <w:noWrap w:val="0"/>
                  <w:vAlign w:val="center"/>
                </w:tcPr>
                <w:p w14:paraId="0620D48F">
                  <w:pPr>
                    <w:adjustRightInd w:val="0"/>
                    <w:snapToGrid w:val="0"/>
                    <w:jc w:val="left"/>
                    <w:rPr>
                      <w:rFonts w:hint="default" w:ascii="Times New Roman" w:hAnsi="Times New Roman" w:eastAsia="宋体" w:cs="Times New Roman"/>
                      <w:color w:val="000000"/>
                      <w:kern w:val="0"/>
                      <w:szCs w:val="21"/>
                      <w:u w:val="single" w:color="auto"/>
                    </w:rPr>
                  </w:pPr>
                </w:p>
              </w:tc>
              <w:tc>
                <w:tcPr>
                  <w:tcW w:w="1366" w:type="dxa"/>
                  <w:vMerge w:val="continue"/>
                  <w:noWrap w:val="0"/>
                  <w:vAlign w:val="top"/>
                </w:tcPr>
                <w:p w14:paraId="65C655CF">
                  <w:pPr>
                    <w:adjustRightInd w:val="0"/>
                    <w:snapToGrid w:val="0"/>
                    <w:jc w:val="center"/>
                    <w:rPr>
                      <w:rFonts w:hint="default" w:ascii="Times New Roman" w:hAnsi="Times New Roman" w:eastAsia="宋体" w:cs="Times New Roman"/>
                      <w:color w:val="000000"/>
                      <w:kern w:val="0"/>
                      <w:szCs w:val="21"/>
                      <w:u w:val="single" w:color="auto"/>
                    </w:rPr>
                  </w:pPr>
                </w:p>
              </w:tc>
            </w:tr>
            <w:tr w14:paraId="09A7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69" w:type="dxa"/>
                  <w:noWrap w:val="0"/>
                  <w:vAlign w:val="center"/>
                </w:tcPr>
                <w:p w14:paraId="05571693">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1</w:t>
                  </w:r>
                </w:p>
              </w:tc>
              <w:tc>
                <w:tcPr>
                  <w:tcW w:w="849" w:type="dxa"/>
                  <w:noWrap w:val="0"/>
                  <w:vAlign w:val="center"/>
                </w:tcPr>
                <w:p w14:paraId="51368361">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lang w:val="en-US" w:eastAsia="zh-CN"/>
                    </w:rPr>
                    <w:t>鱼古弄</w:t>
                  </w:r>
                </w:p>
              </w:tc>
              <w:tc>
                <w:tcPr>
                  <w:tcW w:w="1425" w:type="dxa"/>
                  <w:noWrap w:val="0"/>
                  <w:vAlign w:val="center"/>
                </w:tcPr>
                <w:p w14:paraId="7A027AC2">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111.9342373</w:t>
                  </w:r>
                </w:p>
              </w:tc>
              <w:tc>
                <w:tcPr>
                  <w:tcW w:w="1365" w:type="dxa"/>
                  <w:noWrap w:val="0"/>
                  <w:vAlign w:val="center"/>
                </w:tcPr>
                <w:p w14:paraId="126AA92F">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25.6122795</w:t>
                  </w:r>
                </w:p>
              </w:tc>
              <w:tc>
                <w:tcPr>
                  <w:tcW w:w="1095" w:type="dxa"/>
                  <w:noWrap w:val="0"/>
                  <w:vAlign w:val="center"/>
                </w:tcPr>
                <w:p w14:paraId="6C476985">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居民，</w:t>
                  </w:r>
                  <w:r>
                    <w:rPr>
                      <w:rFonts w:hint="default" w:ascii="Times New Roman" w:hAnsi="Times New Roman" w:eastAsia="宋体" w:cs="Times New Roman"/>
                      <w:kern w:val="0"/>
                      <w:szCs w:val="21"/>
                      <w:u w:val="single" w:color="auto"/>
                      <w:lang w:val="en-US" w:eastAsia="zh-CN"/>
                    </w:rPr>
                    <w:t>80</w:t>
                  </w:r>
                  <w:r>
                    <w:rPr>
                      <w:rFonts w:hint="default" w:ascii="Times New Roman" w:hAnsi="Times New Roman" w:eastAsia="宋体" w:cs="Times New Roman"/>
                      <w:kern w:val="0"/>
                      <w:szCs w:val="21"/>
                      <w:u w:val="single" w:color="auto"/>
                    </w:rPr>
                    <w:t>户</w:t>
                  </w:r>
                </w:p>
              </w:tc>
              <w:tc>
                <w:tcPr>
                  <w:tcW w:w="1395" w:type="dxa"/>
                  <w:noWrap w:val="0"/>
                  <w:vAlign w:val="center"/>
                </w:tcPr>
                <w:p w14:paraId="10522742">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东</w:t>
                  </w:r>
                  <w:r>
                    <w:rPr>
                      <w:rFonts w:hint="default" w:ascii="Times New Roman" w:hAnsi="Times New Roman" w:eastAsia="宋体" w:cs="Times New Roman"/>
                      <w:kern w:val="0"/>
                      <w:szCs w:val="21"/>
                      <w:u w:val="single" w:color="auto"/>
                      <w:lang w:val="en-US" w:eastAsia="zh-CN"/>
                    </w:rPr>
                    <w:t>/东北210</w:t>
                  </w:r>
                  <w:r>
                    <w:rPr>
                      <w:rFonts w:hint="default" w:ascii="Times New Roman" w:hAnsi="Times New Roman" w:eastAsia="宋体" w:cs="Times New Roman"/>
                      <w:kern w:val="0"/>
                      <w:szCs w:val="21"/>
                      <w:u w:val="single" w:color="auto"/>
                    </w:rPr>
                    <w:t>~</w:t>
                  </w:r>
                  <w:r>
                    <w:rPr>
                      <w:rFonts w:hint="default" w:ascii="Times New Roman" w:hAnsi="Times New Roman" w:eastAsia="宋体" w:cs="Times New Roman"/>
                      <w:kern w:val="0"/>
                      <w:szCs w:val="21"/>
                      <w:u w:val="single" w:color="auto"/>
                      <w:lang w:val="en-US" w:eastAsia="zh-CN"/>
                    </w:rPr>
                    <w:t>440</w:t>
                  </w:r>
                  <w:r>
                    <w:rPr>
                      <w:rFonts w:hint="default" w:ascii="Times New Roman" w:hAnsi="Times New Roman" w:eastAsia="宋体" w:cs="Times New Roman"/>
                      <w:kern w:val="0"/>
                      <w:szCs w:val="21"/>
                      <w:u w:val="single" w:color="auto"/>
                    </w:rPr>
                    <w:t>m</w:t>
                  </w:r>
                </w:p>
              </w:tc>
              <w:tc>
                <w:tcPr>
                  <w:tcW w:w="1366" w:type="dxa"/>
                  <w:vMerge w:val="restart"/>
                  <w:noWrap w:val="0"/>
                  <w:vAlign w:val="center"/>
                </w:tcPr>
                <w:p w14:paraId="72CB6DEA">
                  <w:pPr>
                    <w:adjustRightInd w:val="0"/>
                    <w:snapToGrid w:val="0"/>
                    <w:jc w:val="center"/>
                    <w:rPr>
                      <w:rFonts w:hint="default" w:ascii="Times New Roman" w:hAnsi="Times New Roman" w:eastAsia="宋体" w:cs="Times New Roman"/>
                      <w:color w:val="000000"/>
                      <w:kern w:val="0"/>
                      <w:szCs w:val="21"/>
                      <w:u w:val="single" w:color="auto"/>
                    </w:rPr>
                  </w:pPr>
                  <w:r>
                    <w:rPr>
                      <w:rFonts w:hint="default" w:ascii="Times New Roman" w:hAnsi="Times New Roman" w:eastAsia="宋体" w:cs="Times New Roman"/>
                      <w:kern w:val="0"/>
                      <w:szCs w:val="21"/>
                      <w:u w:val="single" w:color="auto"/>
                    </w:rPr>
                    <w:t>《环境空气质量标准》（GB3095-2012）二级标准及其2018年修改单中的相关标准</w:t>
                  </w:r>
                </w:p>
              </w:tc>
            </w:tr>
            <w:tr w14:paraId="7DEA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69" w:type="dxa"/>
                  <w:noWrap w:val="0"/>
                  <w:vAlign w:val="center"/>
                </w:tcPr>
                <w:p w14:paraId="706286AD">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rPr>
                    <w:t>2</w:t>
                  </w:r>
                </w:p>
              </w:tc>
              <w:tc>
                <w:tcPr>
                  <w:tcW w:w="849" w:type="dxa"/>
                  <w:noWrap w:val="0"/>
                  <w:vAlign w:val="center"/>
                </w:tcPr>
                <w:p w14:paraId="33BDACD5">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lang w:val="en-US" w:eastAsia="zh-CN"/>
                    </w:rPr>
                    <w:t>文家</w:t>
                  </w:r>
                </w:p>
              </w:tc>
              <w:tc>
                <w:tcPr>
                  <w:tcW w:w="1425" w:type="dxa"/>
                  <w:noWrap w:val="0"/>
                  <w:vAlign w:val="center"/>
                </w:tcPr>
                <w:p w14:paraId="189C4693">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111.9310147</w:t>
                  </w:r>
                </w:p>
              </w:tc>
              <w:tc>
                <w:tcPr>
                  <w:tcW w:w="1365" w:type="dxa"/>
                  <w:noWrap w:val="0"/>
                  <w:vAlign w:val="center"/>
                </w:tcPr>
                <w:p w14:paraId="4591CBC8">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25.6070055</w:t>
                  </w:r>
                </w:p>
              </w:tc>
              <w:tc>
                <w:tcPr>
                  <w:tcW w:w="1095" w:type="dxa"/>
                  <w:noWrap w:val="0"/>
                  <w:vAlign w:val="center"/>
                </w:tcPr>
                <w:p w14:paraId="18710113">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居民，</w:t>
                  </w:r>
                  <w:r>
                    <w:rPr>
                      <w:rFonts w:hint="default" w:ascii="Times New Roman" w:hAnsi="Times New Roman" w:eastAsia="宋体" w:cs="Times New Roman"/>
                      <w:kern w:val="0"/>
                      <w:szCs w:val="21"/>
                      <w:u w:val="single" w:color="auto"/>
                      <w:lang w:val="en-US" w:eastAsia="zh-CN"/>
                    </w:rPr>
                    <w:t>20</w:t>
                  </w:r>
                  <w:r>
                    <w:rPr>
                      <w:rFonts w:hint="default" w:ascii="Times New Roman" w:hAnsi="Times New Roman" w:eastAsia="宋体" w:cs="Times New Roman"/>
                      <w:kern w:val="0"/>
                      <w:szCs w:val="21"/>
                      <w:u w:val="single" w:color="auto"/>
                    </w:rPr>
                    <w:t>户</w:t>
                  </w:r>
                </w:p>
              </w:tc>
              <w:tc>
                <w:tcPr>
                  <w:tcW w:w="1395" w:type="dxa"/>
                  <w:noWrap w:val="0"/>
                  <w:vAlign w:val="center"/>
                </w:tcPr>
                <w:p w14:paraId="6A13EBA0">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lang w:val="en-US" w:eastAsia="zh-CN"/>
                    </w:rPr>
                    <w:t>西南250~430</w:t>
                  </w:r>
                  <w:r>
                    <w:rPr>
                      <w:rFonts w:hint="default" w:ascii="Times New Roman" w:hAnsi="Times New Roman" w:eastAsia="宋体" w:cs="Times New Roman"/>
                      <w:kern w:val="0"/>
                      <w:szCs w:val="21"/>
                      <w:u w:val="single" w:color="auto"/>
                    </w:rPr>
                    <w:t>m</w:t>
                  </w:r>
                </w:p>
                <w:p w14:paraId="32CC0AC0">
                  <w:pPr>
                    <w:widowControl/>
                    <w:jc w:val="center"/>
                    <w:rPr>
                      <w:rFonts w:hint="default" w:ascii="Times New Roman" w:hAnsi="Times New Roman" w:eastAsia="宋体" w:cs="Times New Roman"/>
                      <w:kern w:val="0"/>
                      <w:szCs w:val="21"/>
                      <w:u w:val="single" w:color="auto"/>
                      <w:lang w:val="en-US" w:eastAsia="zh-CN"/>
                    </w:rPr>
                  </w:pPr>
                </w:p>
              </w:tc>
              <w:tc>
                <w:tcPr>
                  <w:tcW w:w="1366" w:type="dxa"/>
                  <w:vMerge w:val="continue"/>
                  <w:noWrap w:val="0"/>
                  <w:vAlign w:val="center"/>
                </w:tcPr>
                <w:p w14:paraId="329B32F4">
                  <w:pPr>
                    <w:adjustRightInd w:val="0"/>
                    <w:snapToGrid w:val="0"/>
                    <w:jc w:val="left"/>
                    <w:rPr>
                      <w:rFonts w:hint="default" w:ascii="Times New Roman" w:hAnsi="Times New Roman" w:cs="Times New Roman"/>
                      <w:szCs w:val="21"/>
                      <w:u w:val="single" w:color="auto"/>
                    </w:rPr>
                  </w:pPr>
                </w:p>
              </w:tc>
            </w:tr>
            <w:tr w14:paraId="718B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69" w:type="dxa"/>
                  <w:noWrap w:val="0"/>
                  <w:vAlign w:val="center"/>
                </w:tcPr>
                <w:p w14:paraId="3853EFCA">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lang w:val="en-US" w:eastAsia="zh-CN"/>
                    </w:rPr>
                    <w:t>3</w:t>
                  </w:r>
                </w:p>
              </w:tc>
              <w:tc>
                <w:tcPr>
                  <w:tcW w:w="849" w:type="dxa"/>
                  <w:noWrap w:val="0"/>
                  <w:vAlign w:val="center"/>
                </w:tcPr>
                <w:p w14:paraId="5FA2505D">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lang w:val="en-US" w:eastAsia="zh-CN"/>
                    </w:rPr>
                    <w:t>舜华安置小区</w:t>
                  </w:r>
                </w:p>
              </w:tc>
              <w:tc>
                <w:tcPr>
                  <w:tcW w:w="1425" w:type="dxa"/>
                  <w:noWrap w:val="0"/>
                  <w:vAlign w:val="center"/>
                </w:tcPr>
                <w:p w14:paraId="316FAED2">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111.9313802</w:t>
                  </w:r>
                </w:p>
              </w:tc>
              <w:tc>
                <w:tcPr>
                  <w:tcW w:w="1365" w:type="dxa"/>
                  <w:noWrap w:val="0"/>
                  <w:vAlign w:val="center"/>
                </w:tcPr>
                <w:p w14:paraId="042CC1A3">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25.6121795</w:t>
                  </w:r>
                </w:p>
              </w:tc>
              <w:tc>
                <w:tcPr>
                  <w:tcW w:w="1095" w:type="dxa"/>
                  <w:noWrap w:val="0"/>
                  <w:vAlign w:val="center"/>
                </w:tcPr>
                <w:p w14:paraId="4F17B867">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lang w:val="en-US" w:eastAsia="zh-CN"/>
                    </w:rPr>
                    <w:t>居民，460户</w:t>
                  </w:r>
                </w:p>
              </w:tc>
              <w:tc>
                <w:tcPr>
                  <w:tcW w:w="1395" w:type="dxa"/>
                  <w:noWrap w:val="0"/>
                  <w:vAlign w:val="center"/>
                </w:tcPr>
                <w:p w14:paraId="791876D8">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lang w:val="en-US" w:eastAsia="zh-CN"/>
                    </w:rPr>
                    <w:t>北，140~340m</w:t>
                  </w:r>
                </w:p>
              </w:tc>
              <w:tc>
                <w:tcPr>
                  <w:tcW w:w="1366" w:type="dxa"/>
                  <w:vMerge w:val="continue"/>
                  <w:noWrap w:val="0"/>
                  <w:vAlign w:val="center"/>
                </w:tcPr>
                <w:p w14:paraId="3E0B5A70">
                  <w:pPr>
                    <w:adjustRightInd w:val="0"/>
                    <w:snapToGrid w:val="0"/>
                    <w:jc w:val="left"/>
                    <w:rPr>
                      <w:rFonts w:hint="default" w:ascii="Times New Roman" w:hAnsi="Times New Roman" w:cs="Times New Roman"/>
                      <w:szCs w:val="21"/>
                      <w:u w:val="single" w:color="auto"/>
                    </w:rPr>
                  </w:pPr>
                </w:p>
              </w:tc>
            </w:tr>
            <w:tr w14:paraId="61B9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69" w:type="dxa"/>
                  <w:noWrap w:val="0"/>
                  <w:vAlign w:val="center"/>
                </w:tcPr>
                <w:p w14:paraId="73830564">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lang w:val="en-US" w:eastAsia="zh-CN"/>
                    </w:rPr>
                    <w:t>4</w:t>
                  </w:r>
                </w:p>
              </w:tc>
              <w:tc>
                <w:tcPr>
                  <w:tcW w:w="849" w:type="dxa"/>
                  <w:noWrap w:val="0"/>
                  <w:vAlign w:val="center"/>
                </w:tcPr>
                <w:p w14:paraId="2EF1C20C">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cs="Times New Roman"/>
                      <w:color w:val="000000"/>
                      <w:u w:val="single" w:color="auto"/>
                      <w:lang w:val="en-US" w:eastAsia="zh-CN"/>
                    </w:rPr>
                    <w:t>宁远县精神病医院</w:t>
                  </w:r>
                </w:p>
              </w:tc>
              <w:tc>
                <w:tcPr>
                  <w:tcW w:w="1425" w:type="dxa"/>
                  <w:noWrap w:val="0"/>
                  <w:vAlign w:val="center"/>
                </w:tcPr>
                <w:p w14:paraId="049FF8A2">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111.9328194</w:t>
                  </w:r>
                </w:p>
              </w:tc>
              <w:tc>
                <w:tcPr>
                  <w:tcW w:w="1365" w:type="dxa"/>
                  <w:noWrap w:val="0"/>
                  <w:vAlign w:val="center"/>
                </w:tcPr>
                <w:p w14:paraId="56DA089F">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25.6108079</w:t>
                  </w:r>
                </w:p>
              </w:tc>
              <w:tc>
                <w:tcPr>
                  <w:tcW w:w="1095" w:type="dxa"/>
                  <w:noWrap w:val="0"/>
                  <w:vAlign w:val="center"/>
                </w:tcPr>
                <w:p w14:paraId="5C00ABA7">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lang w:val="en-US" w:eastAsia="zh-CN"/>
                    </w:rPr>
                    <w:t>医院，床位数299张</w:t>
                  </w:r>
                </w:p>
              </w:tc>
              <w:tc>
                <w:tcPr>
                  <w:tcW w:w="1395" w:type="dxa"/>
                  <w:noWrap w:val="0"/>
                  <w:vAlign w:val="center"/>
                </w:tcPr>
                <w:p w14:paraId="74FF56FF">
                  <w:pPr>
                    <w:widowControl/>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lang w:val="en-US" w:eastAsia="zh-CN"/>
                    </w:rPr>
                    <w:t>东北，20m</w:t>
                  </w:r>
                </w:p>
              </w:tc>
              <w:tc>
                <w:tcPr>
                  <w:tcW w:w="1366" w:type="dxa"/>
                  <w:vMerge w:val="continue"/>
                  <w:noWrap w:val="0"/>
                  <w:vAlign w:val="center"/>
                </w:tcPr>
                <w:p w14:paraId="0AC2D073">
                  <w:pPr>
                    <w:adjustRightInd w:val="0"/>
                    <w:snapToGrid w:val="0"/>
                    <w:jc w:val="left"/>
                    <w:rPr>
                      <w:rFonts w:hint="default" w:ascii="Times New Roman" w:hAnsi="Times New Roman" w:cs="Times New Roman"/>
                      <w:szCs w:val="21"/>
                      <w:u w:val="single" w:color="auto"/>
                    </w:rPr>
                  </w:pPr>
                </w:p>
              </w:tc>
            </w:tr>
            <w:bookmarkEnd w:id="18"/>
          </w:tbl>
          <w:p w14:paraId="18A15798">
            <w:pPr>
              <w:adjustRightInd w:val="0"/>
              <w:snapToGrid w:val="0"/>
              <w:spacing w:line="360" w:lineRule="auto"/>
              <w:jc w:val="left"/>
              <w:rPr>
                <w:rFonts w:hint="default" w:ascii="Times New Roman" w:hAnsi="Times New Roman" w:eastAsia="宋体" w:cs="Times New Roman"/>
                <w:b/>
                <w:bCs/>
                <w:kern w:val="0"/>
                <w:sz w:val="24"/>
                <w:u w:val="single" w:color="auto"/>
              </w:rPr>
            </w:pPr>
            <w:r>
              <w:rPr>
                <w:rFonts w:hint="default" w:ascii="Times New Roman" w:hAnsi="Times New Roman" w:eastAsia="宋体" w:cs="Times New Roman"/>
                <w:b/>
                <w:bCs/>
                <w:kern w:val="0"/>
                <w:sz w:val="24"/>
                <w:u w:val="single" w:color="auto"/>
              </w:rPr>
              <w:t>3.7声环境</w:t>
            </w:r>
          </w:p>
          <w:p w14:paraId="72E8E737">
            <w:pPr>
              <w:adjustRightInd w:val="0"/>
              <w:snapToGrid w:val="0"/>
              <w:spacing w:line="360" w:lineRule="auto"/>
              <w:ind w:firstLine="480" w:firstLineChars="200"/>
              <w:jc w:val="left"/>
              <w:rPr>
                <w:rFonts w:hint="default" w:ascii="Times New Roman" w:hAnsi="Times New Roman" w:eastAsia="宋体" w:cs="Times New Roman"/>
                <w:color w:val="000000"/>
                <w:kern w:val="0"/>
                <w:sz w:val="24"/>
                <w:u w:val="single" w:color="auto"/>
              </w:rPr>
            </w:pPr>
            <w:r>
              <w:rPr>
                <w:rFonts w:hint="default" w:ascii="Times New Roman" w:hAnsi="Times New Roman" w:eastAsia="宋体" w:cs="Times New Roman"/>
                <w:color w:val="000000"/>
                <w:kern w:val="0"/>
                <w:sz w:val="24"/>
                <w:u w:val="single" w:color="auto"/>
              </w:rPr>
              <w:t>本项目厂界50m声环境保护目标如下表。</w:t>
            </w:r>
          </w:p>
          <w:p w14:paraId="565E9A7E">
            <w:pPr>
              <w:adjustRightInd w:val="0"/>
              <w:snapToGrid w:val="0"/>
              <w:jc w:val="center"/>
              <w:rPr>
                <w:rFonts w:hint="default" w:ascii="Times New Roman" w:hAnsi="Times New Roman" w:eastAsia="宋体" w:cs="Times New Roman"/>
                <w:b/>
                <w:bCs/>
                <w:color w:val="000000"/>
                <w:kern w:val="0"/>
                <w:szCs w:val="21"/>
                <w:u w:val="single" w:color="auto"/>
              </w:rPr>
            </w:pPr>
            <w:r>
              <w:rPr>
                <w:rFonts w:hint="default" w:ascii="Times New Roman" w:hAnsi="Times New Roman" w:eastAsia="宋体" w:cs="Times New Roman"/>
                <w:b/>
                <w:bCs/>
                <w:color w:val="000000"/>
                <w:kern w:val="0"/>
                <w:szCs w:val="21"/>
                <w:u w:val="single" w:color="auto"/>
              </w:rPr>
              <w:t>表3-</w:t>
            </w:r>
            <w:r>
              <w:rPr>
                <w:rFonts w:hint="default" w:ascii="Times New Roman" w:hAnsi="Times New Roman" w:eastAsia="宋体" w:cs="Times New Roman"/>
                <w:b/>
                <w:bCs/>
                <w:color w:val="000000"/>
                <w:kern w:val="0"/>
                <w:szCs w:val="21"/>
                <w:u w:val="single" w:color="auto"/>
                <w:lang w:val="en-US" w:eastAsia="zh-CN"/>
              </w:rPr>
              <w:t>6</w:t>
            </w:r>
            <w:r>
              <w:rPr>
                <w:rFonts w:hint="default" w:ascii="Times New Roman" w:hAnsi="Times New Roman" w:eastAsia="宋体" w:cs="Times New Roman"/>
                <w:b/>
                <w:bCs/>
                <w:color w:val="000000"/>
                <w:kern w:val="0"/>
                <w:szCs w:val="21"/>
                <w:u w:val="single" w:color="auto"/>
              </w:rPr>
              <w:t>项目声环境保护目标</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332"/>
              <w:gridCol w:w="1190"/>
              <w:gridCol w:w="1"/>
              <w:gridCol w:w="840"/>
              <w:gridCol w:w="1"/>
              <w:gridCol w:w="749"/>
              <w:gridCol w:w="1"/>
              <w:gridCol w:w="774"/>
              <w:gridCol w:w="1"/>
              <w:gridCol w:w="979"/>
              <w:gridCol w:w="979"/>
            </w:tblGrid>
            <w:tr w14:paraId="2F70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7" w:type="dxa"/>
                  <w:vMerge w:val="restart"/>
                  <w:noWrap w:val="0"/>
                  <w:vAlign w:val="center"/>
                </w:tcPr>
                <w:p w14:paraId="2B873310">
                  <w:pPr>
                    <w:adjustRightInd w:val="0"/>
                    <w:snapToGrid w:val="0"/>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名称</w:t>
                  </w:r>
                </w:p>
              </w:tc>
              <w:tc>
                <w:tcPr>
                  <w:tcW w:w="2523" w:type="dxa"/>
                  <w:gridSpan w:val="3"/>
                  <w:noWrap w:val="0"/>
                  <w:vAlign w:val="center"/>
                </w:tcPr>
                <w:p w14:paraId="12ACCB6F">
                  <w:pPr>
                    <w:adjustRightInd w:val="0"/>
                    <w:snapToGrid w:val="0"/>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坐标</w:t>
                  </w:r>
                </w:p>
              </w:tc>
              <w:tc>
                <w:tcPr>
                  <w:tcW w:w="841" w:type="dxa"/>
                  <w:gridSpan w:val="2"/>
                  <w:vMerge w:val="restart"/>
                  <w:noWrap w:val="0"/>
                  <w:vAlign w:val="center"/>
                </w:tcPr>
                <w:p w14:paraId="608F0281">
                  <w:pPr>
                    <w:adjustRightInd w:val="0"/>
                    <w:snapToGrid w:val="0"/>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保护</w:t>
                  </w:r>
                </w:p>
                <w:p w14:paraId="12A64F36">
                  <w:pPr>
                    <w:adjustRightInd w:val="0"/>
                    <w:snapToGrid w:val="0"/>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对象</w:t>
                  </w:r>
                </w:p>
              </w:tc>
              <w:tc>
                <w:tcPr>
                  <w:tcW w:w="750" w:type="dxa"/>
                  <w:gridSpan w:val="2"/>
                  <w:vMerge w:val="restart"/>
                  <w:noWrap w:val="0"/>
                  <w:vAlign w:val="center"/>
                </w:tcPr>
                <w:p w14:paraId="2138392C">
                  <w:pPr>
                    <w:adjustRightInd w:val="0"/>
                    <w:snapToGrid w:val="0"/>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环境功能区</w:t>
                  </w:r>
                </w:p>
              </w:tc>
              <w:tc>
                <w:tcPr>
                  <w:tcW w:w="775" w:type="dxa"/>
                  <w:gridSpan w:val="2"/>
                  <w:vMerge w:val="restart"/>
                  <w:noWrap w:val="0"/>
                  <w:vAlign w:val="center"/>
                </w:tcPr>
                <w:p w14:paraId="79C9E0DD">
                  <w:pPr>
                    <w:adjustRightInd w:val="0"/>
                    <w:snapToGrid w:val="0"/>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相对厂界方向</w:t>
                  </w:r>
                </w:p>
              </w:tc>
              <w:tc>
                <w:tcPr>
                  <w:tcW w:w="979" w:type="dxa"/>
                  <w:vMerge w:val="restart"/>
                  <w:noWrap w:val="0"/>
                  <w:vAlign w:val="center"/>
                </w:tcPr>
                <w:p w14:paraId="79619A8D">
                  <w:pPr>
                    <w:adjustRightInd w:val="0"/>
                    <w:snapToGrid w:val="0"/>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相对厂界距离/m</w:t>
                  </w:r>
                </w:p>
              </w:tc>
              <w:tc>
                <w:tcPr>
                  <w:tcW w:w="979" w:type="dxa"/>
                  <w:vMerge w:val="restart"/>
                  <w:noWrap w:val="0"/>
                  <w:vAlign w:val="center"/>
                </w:tcPr>
                <w:p w14:paraId="536680E8">
                  <w:pPr>
                    <w:adjustRightInd w:val="0"/>
                    <w:snapToGrid w:val="0"/>
                    <w:jc w:val="center"/>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Cs w:val="21"/>
                      <w:u w:val="single" w:color="auto"/>
                      <w:lang w:val="en-US" w:eastAsia="zh-CN"/>
                    </w:rPr>
                    <w:t>备注</w:t>
                  </w:r>
                </w:p>
              </w:tc>
            </w:tr>
            <w:tr w14:paraId="5E0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77" w:type="dxa"/>
                  <w:vMerge w:val="continue"/>
                  <w:noWrap w:val="0"/>
                  <w:vAlign w:val="center"/>
                </w:tcPr>
                <w:p w14:paraId="165AF497">
                  <w:pPr>
                    <w:jc w:val="center"/>
                    <w:rPr>
                      <w:rFonts w:hint="default" w:ascii="Times New Roman" w:hAnsi="Times New Roman" w:cs="Times New Roman"/>
                      <w:color w:val="000000"/>
                      <w:u w:val="single" w:color="auto"/>
                    </w:rPr>
                  </w:pPr>
                </w:p>
              </w:tc>
              <w:tc>
                <w:tcPr>
                  <w:tcW w:w="1332" w:type="dxa"/>
                  <w:noWrap w:val="0"/>
                  <w:vAlign w:val="center"/>
                </w:tcPr>
                <w:p w14:paraId="5D0648CE">
                  <w:pPr>
                    <w:adjustRightInd w:val="0"/>
                    <w:snapToGrid w:val="0"/>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经度</w:t>
                  </w:r>
                </w:p>
              </w:tc>
              <w:tc>
                <w:tcPr>
                  <w:tcW w:w="1190" w:type="dxa"/>
                  <w:noWrap w:val="0"/>
                  <w:vAlign w:val="center"/>
                </w:tcPr>
                <w:p w14:paraId="231AF3F6">
                  <w:pPr>
                    <w:adjustRightInd w:val="0"/>
                    <w:snapToGrid w:val="0"/>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纬度</w:t>
                  </w:r>
                </w:p>
              </w:tc>
              <w:tc>
                <w:tcPr>
                  <w:tcW w:w="841" w:type="dxa"/>
                  <w:gridSpan w:val="2"/>
                  <w:vMerge w:val="continue"/>
                  <w:noWrap w:val="0"/>
                  <w:vAlign w:val="center"/>
                </w:tcPr>
                <w:p w14:paraId="12A361DF">
                  <w:pPr>
                    <w:jc w:val="center"/>
                    <w:rPr>
                      <w:rFonts w:hint="default" w:ascii="Times New Roman" w:hAnsi="Times New Roman" w:cs="Times New Roman"/>
                      <w:color w:val="000000"/>
                      <w:u w:val="single" w:color="auto"/>
                    </w:rPr>
                  </w:pPr>
                </w:p>
              </w:tc>
              <w:tc>
                <w:tcPr>
                  <w:tcW w:w="750" w:type="dxa"/>
                  <w:gridSpan w:val="2"/>
                  <w:vMerge w:val="continue"/>
                  <w:noWrap w:val="0"/>
                  <w:vAlign w:val="center"/>
                </w:tcPr>
                <w:p w14:paraId="7139D473">
                  <w:pPr>
                    <w:jc w:val="center"/>
                    <w:rPr>
                      <w:rFonts w:hint="default" w:ascii="Times New Roman" w:hAnsi="Times New Roman" w:cs="Times New Roman"/>
                      <w:color w:val="000000"/>
                      <w:u w:val="single" w:color="auto"/>
                    </w:rPr>
                  </w:pPr>
                </w:p>
              </w:tc>
              <w:tc>
                <w:tcPr>
                  <w:tcW w:w="775" w:type="dxa"/>
                  <w:gridSpan w:val="2"/>
                  <w:vMerge w:val="continue"/>
                  <w:noWrap w:val="0"/>
                  <w:vAlign w:val="center"/>
                </w:tcPr>
                <w:p w14:paraId="0A1824E2">
                  <w:pPr>
                    <w:jc w:val="center"/>
                    <w:rPr>
                      <w:rFonts w:hint="default" w:ascii="Times New Roman" w:hAnsi="Times New Roman" w:cs="Times New Roman"/>
                      <w:color w:val="000000"/>
                      <w:u w:val="single" w:color="auto"/>
                    </w:rPr>
                  </w:pPr>
                </w:p>
              </w:tc>
              <w:tc>
                <w:tcPr>
                  <w:tcW w:w="980" w:type="dxa"/>
                  <w:gridSpan w:val="2"/>
                  <w:vMerge w:val="continue"/>
                  <w:noWrap w:val="0"/>
                  <w:vAlign w:val="top"/>
                </w:tcPr>
                <w:p w14:paraId="01B39C71">
                  <w:pPr>
                    <w:jc w:val="center"/>
                    <w:rPr>
                      <w:rFonts w:hint="default" w:ascii="Times New Roman" w:hAnsi="Times New Roman" w:cs="Times New Roman"/>
                      <w:color w:val="000000"/>
                      <w:u w:val="single" w:color="auto"/>
                    </w:rPr>
                  </w:pPr>
                </w:p>
              </w:tc>
              <w:tc>
                <w:tcPr>
                  <w:tcW w:w="979" w:type="dxa"/>
                  <w:vMerge w:val="continue"/>
                  <w:noWrap w:val="0"/>
                  <w:vAlign w:val="top"/>
                </w:tcPr>
                <w:p w14:paraId="47E174D8">
                  <w:pPr>
                    <w:jc w:val="center"/>
                    <w:rPr>
                      <w:rFonts w:hint="default" w:ascii="Times New Roman" w:hAnsi="Times New Roman" w:cs="Times New Roman"/>
                      <w:color w:val="000000"/>
                      <w:u w:val="single" w:color="auto"/>
                    </w:rPr>
                  </w:pPr>
                </w:p>
              </w:tc>
            </w:tr>
            <w:tr w14:paraId="0D36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77" w:type="dxa"/>
                  <w:noWrap w:val="0"/>
                  <w:vAlign w:val="center"/>
                </w:tcPr>
                <w:p w14:paraId="5F6B5F9F">
                  <w:pPr>
                    <w:widowControl/>
                    <w:jc w:val="center"/>
                    <w:rPr>
                      <w:rFonts w:hint="default" w:ascii="Times New Roman" w:hAnsi="Times New Roman" w:eastAsia="宋体" w:cs="Times New Roman"/>
                      <w:color w:val="000000"/>
                      <w:u w:val="single" w:color="auto"/>
                      <w:lang w:val="en-US" w:eastAsia="zh-CN"/>
                    </w:rPr>
                  </w:pPr>
                  <w:bookmarkStart w:id="19" w:name="OLE_LINK2"/>
                  <w:r>
                    <w:rPr>
                      <w:rFonts w:hint="default" w:ascii="Times New Roman" w:hAnsi="Times New Roman" w:cs="Times New Roman"/>
                      <w:color w:val="000000"/>
                      <w:u w:val="single" w:color="auto"/>
                      <w:lang w:val="en-US" w:eastAsia="zh-CN"/>
                    </w:rPr>
                    <w:t>宁远县精神病医院</w:t>
                  </w:r>
                  <w:bookmarkEnd w:id="19"/>
                </w:p>
              </w:tc>
              <w:tc>
                <w:tcPr>
                  <w:tcW w:w="1332" w:type="dxa"/>
                  <w:noWrap w:val="0"/>
                  <w:vAlign w:val="center"/>
                </w:tcPr>
                <w:p w14:paraId="598BEF80">
                  <w:pPr>
                    <w:widowControl/>
                    <w:jc w:val="center"/>
                    <w:rPr>
                      <w:rFonts w:hint="default" w:ascii="Times New Roman" w:hAnsi="Times New Roman" w:cs="Times New Roman"/>
                      <w:color w:val="000000"/>
                      <w:u w:val="single" w:color="auto"/>
                    </w:rPr>
                  </w:pPr>
                  <w:r>
                    <w:rPr>
                      <w:rFonts w:hint="default" w:ascii="Times New Roman" w:hAnsi="Times New Roman" w:eastAsia="宋体" w:cs="Times New Roman"/>
                      <w:kern w:val="0"/>
                      <w:szCs w:val="21"/>
                      <w:u w:val="single" w:color="auto"/>
                    </w:rPr>
                    <w:t>111.9328194</w:t>
                  </w:r>
                </w:p>
              </w:tc>
              <w:tc>
                <w:tcPr>
                  <w:tcW w:w="1190" w:type="dxa"/>
                  <w:noWrap w:val="0"/>
                  <w:vAlign w:val="center"/>
                </w:tcPr>
                <w:p w14:paraId="0BE9EC06">
                  <w:pPr>
                    <w:widowControl/>
                    <w:jc w:val="center"/>
                    <w:rPr>
                      <w:rFonts w:hint="default" w:ascii="Times New Roman" w:hAnsi="Times New Roman" w:cs="Times New Roman"/>
                      <w:color w:val="000000"/>
                      <w:u w:val="single" w:color="auto"/>
                    </w:rPr>
                  </w:pPr>
                  <w:r>
                    <w:rPr>
                      <w:rFonts w:hint="default" w:ascii="Times New Roman" w:hAnsi="Times New Roman" w:eastAsia="宋体" w:cs="Times New Roman"/>
                      <w:kern w:val="0"/>
                      <w:szCs w:val="21"/>
                      <w:u w:val="single" w:color="auto"/>
                    </w:rPr>
                    <w:t>25.6108079</w:t>
                  </w:r>
                </w:p>
              </w:tc>
              <w:tc>
                <w:tcPr>
                  <w:tcW w:w="841" w:type="dxa"/>
                  <w:gridSpan w:val="2"/>
                  <w:noWrap w:val="0"/>
                  <w:vAlign w:val="center"/>
                </w:tcPr>
                <w:p w14:paraId="610AA2BC">
                  <w:pPr>
                    <w:widowControl/>
                    <w:jc w:val="center"/>
                    <w:rPr>
                      <w:rFonts w:hint="default" w:ascii="Times New Roman" w:hAnsi="Times New Roman" w:cs="Times New Roman"/>
                      <w:color w:val="000000"/>
                      <w:u w:val="single" w:color="auto"/>
                    </w:rPr>
                  </w:pPr>
                  <w:r>
                    <w:rPr>
                      <w:rFonts w:hint="default" w:ascii="Times New Roman" w:hAnsi="Times New Roman" w:eastAsia="宋体" w:cs="Times New Roman"/>
                      <w:kern w:val="0"/>
                      <w:szCs w:val="21"/>
                      <w:u w:val="single" w:color="auto"/>
                      <w:lang w:val="en-US" w:eastAsia="zh-CN"/>
                    </w:rPr>
                    <w:t>医院，床位数299张</w:t>
                  </w:r>
                </w:p>
              </w:tc>
              <w:tc>
                <w:tcPr>
                  <w:tcW w:w="750" w:type="dxa"/>
                  <w:gridSpan w:val="2"/>
                  <w:noWrap w:val="0"/>
                  <w:vAlign w:val="center"/>
                </w:tcPr>
                <w:p w14:paraId="1ABE02DE">
                  <w:pPr>
                    <w:pStyle w:val="130"/>
                    <w:rPr>
                      <w:rFonts w:hint="default" w:ascii="Times New Roman" w:hAnsi="Times New Roman" w:eastAsia="宋体" w:cs="Times New Roman"/>
                      <w:color w:val="000000"/>
                      <w:u w:val="single" w:color="auto"/>
                    </w:rPr>
                  </w:pPr>
                  <w:r>
                    <w:rPr>
                      <w:rFonts w:hint="default" w:ascii="Times New Roman" w:hAnsi="Times New Roman" w:eastAsia="宋体" w:cs="Times New Roman"/>
                      <w:color w:val="000000"/>
                      <w:szCs w:val="21"/>
                      <w:u w:val="single" w:color="auto"/>
                    </w:rPr>
                    <w:t>二类区</w:t>
                  </w:r>
                </w:p>
              </w:tc>
              <w:tc>
                <w:tcPr>
                  <w:tcW w:w="775" w:type="dxa"/>
                  <w:gridSpan w:val="2"/>
                  <w:noWrap w:val="0"/>
                  <w:vAlign w:val="center"/>
                </w:tcPr>
                <w:p w14:paraId="0EE5BBFE">
                  <w:pPr>
                    <w:pStyle w:val="130"/>
                    <w:rPr>
                      <w:rFonts w:hint="default" w:ascii="Times New Roman" w:hAnsi="Times New Roman" w:eastAsia="宋体" w:cs="Times New Roman"/>
                      <w:color w:val="000000"/>
                      <w:u w:val="single" w:color="auto"/>
                      <w:lang w:val="en-US" w:eastAsia="zh-CN"/>
                    </w:rPr>
                  </w:pPr>
                  <w:r>
                    <w:rPr>
                      <w:rFonts w:hint="default" w:ascii="Times New Roman" w:hAnsi="Times New Roman" w:eastAsia="宋体" w:cs="Times New Roman"/>
                      <w:szCs w:val="21"/>
                      <w:u w:val="single" w:color="auto"/>
                    </w:rPr>
                    <w:t>东</w:t>
                  </w:r>
                  <w:r>
                    <w:rPr>
                      <w:rFonts w:hint="default" w:ascii="Times New Roman" w:hAnsi="Times New Roman" w:eastAsia="宋体" w:cs="Times New Roman"/>
                      <w:szCs w:val="21"/>
                      <w:u w:val="single" w:color="auto"/>
                      <w:lang w:val="en-US" w:eastAsia="zh-CN"/>
                    </w:rPr>
                    <w:t>北</w:t>
                  </w:r>
                </w:p>
              </w:tc>
              <w:tc>
                <w:tcPr>
                  <w:tcW w:w="980" w:type="dxa"/>
                  <w:gridSpan w:val="2"/>
                  <w:noWrap w:val="0"/>
                  <w:vAlign w:val="center"/>
                </w:tcPr>
                <w:p w14:paraId="1A20DDBF">
                  <w:pPr>
                    <w:pStyle w:val="130"/>
                    <w:rPr>
                      <w:rFonts w:hint="default" w:ascii="Times New Roman" w:hAnsi="Times New Roman" w:eastAsia="宋体" w:cs="Times New Roman"/>
                      <w:color w:val="000000"/>
                      <w:u w:val="single" w:color="auto"/>
                    </w:rPr>
                  </w:pPr>
                  <w:r>
                    <w:rPr>
                      <w:rFonts w:hint="default" w:ascii="Times New Roman" w:hAnsi="Times New Roman" w:eastAsia="宋体" w:cs="Times New Roman"/>
                      <w:color w:val="000000"/>
                      <w:u w:val="single" w:color="auto"/>
                      <w:lang w:val="en-US" w:eastAsia="zh-CN"/>
                    </w:rPr>
                    <w:t>20</w:t>
                  </w:r>
                  <w:r>
                    <w:rPr>
                      <w:rFonts w:hint="default" w:ascii="Times New Roman" w:hAnsi="Times New Roman" w:eastAsia="宋体" w:cs="Times New Roman"/>
                      <w:color w:val="000000"/>
                      <w:u w:val="single" w:color="auto"/>
                    </w:rPr>
                    <w:t>m</w:t>
                  </w:r>
                </w:p>
              </w:tc>
              <w:tc>
                <w:tcPr>
                  <w:tcW w:w="979" w:type="dxa"/>
                  <w:noWrap w:val="0"/>
                  <w:vAlign w:val="center"/>
                </w:tcPr>
                <w:p w14:paraId="29E74F83">
                  <w:pPr>
                    <w:pStyle w:val="130"/>
                    <w:rPr>
                      <w:rFonts w:hint="default" w:ascii="Times New Roman" w:hAnsi="Times New Roman" w:eastAsia="宋体" w:cs="Times New Roman"/>
                      <w:color w:val="000000"/>
                      <w:u w:val="single" w:color="auto"/>
                      <w:lang w:val="en-US" w:eastAsia="zh-CN"/>
                    </w:rPr>
                  </w:pPr>
                  <w:r>
                    <w:rPr>
                      <w:rFonts w:hint="default" w:ascii="Times New Roman" w:hAnsi="Times New Roman" w:eastAsia="宋体" w:cs="Times New Roman"/>
                      <w:color w:val="000000"/>
                      <w:u w:val="single" w:color="auto"/>
                      <w:lang w:val="en-US" w:eastAsia="zh-CN"/>
                    </w:rPr>
                    <w:t>医院建成投入运营后本项目暂停营运</w:t>
                  </w:r>
                </w:p>
              </w:tc>
            </w:tr>
          </w:tbl>
          <w:p w14:paraId="10B6AB6C">
            <w:pPr>
              <w:adjustRightInd w:val="0"/>
              <w:snapToGrid w:val="0"/>
              <w:spacing w:line="360" w:lineRule="auto"/>
              <w:rPr>
                <w:rFonts w:hint="default" w:ascii="Times New Roman" w:hAnsi="Times New Roman" w:eastAsia="宋体" w:cs="Times New Roman"/>
                <w:b/>
                <w:bCs/>
                <w:kern w:val="0"/>
                <w:sz w:val="24"/>
                <w:u w:val="none" w:color="auto"/>
              </w:rPr>
            </w:pPr>
            <w:r>
              <w:rPr>
                <w:rFonts w:hint="default" w:ascii="Times New Roman" w:hAnsi="Times New Roman" w:eastAsia="宋体" w:cs="Times New Roman"/>
                <w:b/>
                <w:bCs/>
                <w:kern w:val="0"/>
                <w:sz w:val="24"/>
                <w:u w:val="none" w:color="auto"/>
              </w:rPr>
              <w:t>3.8地下水环境</w:t>
            </w:r>
          </w:p>
          <w:p w14:paraId="27AC1E7F">
            <w:pPr>
              <w:adjustRightInd w:val="0"/>
              <w:snapToGrid w:val="0"/>
              <w:spacing w:line="360" w:lineRule="auto"/>
              <w:ind w:firstLine="480" w:firstLineChars="200"/>
              <w:jc w:val="both"/>
              <w:rPr>
                <w:rFonts w:hint="default" w:ascii="Times New Roman" w:hAnsi="Times New Roman" w:eastAsia="宋体" w:cs="Times New Roman"/>
                <w:kern w:val="0"/>
                <w:sz w:val="24"/>
                <w:u w:val="none" w:color="auto"/>
              </w:rPr>
            </w:pPr>
            <w:r>
              <w:rPr>
                <w:rFonts w:hint="default" w:ascii="Times New Roman" w:hAnsi="Times New Roman" w:eastAsia="宋体" w:cs="Times New Roman"/>
                <w:kern w:val="0"/>
                <w:sz w:val="24"/>
                <w:u w:val="none" w:color="auto"/>
              </w:rPr>
              <w:t>本项目厂界外500m范围内无地下水集中式饮用水水源和热水、矿泉水、温泉等特殊地下水资源。</w:t>
            </w:r>
          </w:p>
          <w:p w14:paraId="07D4F247">
            <w:pPr>
              <w:adjustRightInd w:val="0"/>
              <w:snapToGrid w:val="0"/>
              <w:spacing w:line="360" w:lineRule="auto"/>
              <w:jc w:val="left"/>
              <w:rPr>
                <w:rFonts w:hint="default" w:ascii="Times New Roman" w:hAnsi="Times New Roman" w:eastAsia="宋体" w:cs="Times New Roman"/>
                <w:b/>
                <w:bCs/>
                <w:kern w:val="0"/>
                <w:sz w:val="24"/>
                <w:u w:val="none" w:color="auto"/>
              </w:rPr>
            </w:pPr>
            <w:r>
              <w:rPr>
                <w:rFonts w:hint="default" w:ascii="Times New Roman" w:hAnsi="Times New Roman" w:eastAsia="宋体" w:cs="Times New Roman"/>
                <w:b/>
                <w:bCs/>
                <w:kern w:val="0"/>
                <w:sz w:val="24"/>
                <w:u w:val="none" w:color="auto"/>
              </w:rPr>
              <w:t>3.9地表水环境</w:t>
            </w:r>
          </w:p>
          <w:p w14:paraId="7256BE31">
            <w:pPr>
              <w:spacing w:line="360" w:lineRule="auto"/>
              <w:ind w:firstLine="480" w:firstLineChars="200"/>
              <w:jc w:val="both"/>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根据《环境影响评价技术导则地表水环境》（HJ2.3-2018）中要求，项目评价范围内无饮用水取水口、涉水自然保护区、风景名胜区、重点保护与珍稀水生生物的栖息地、重要水生生物的自然产卵场及索饵场、越冬场和洄游通道、天然渔场等渔业水体以及水产种质资源保护区等地表水环境敏感目标。</w:t>
            </w:r>
          </w:p>
          <w:p w14:paraId="156D699F">
            <w:pPr>
              <w:adjustRightInd w:val="0"/>
              <w:snapToGrid w:val="0"/>
              <w:spacing w:line="360" w:lineRule="auto"/>
              <w:jc w:val="left"/>
              <w:rPr>
                <w:rFonts w:hint="default" w:ascii="Times New Roman" w:hAnsi="Times New Roman" w:eastAsia="宋体" w:cs="Times New Roman"/>
                <w:b/>
                <w:bCs/>
                <w:kern w:val="0"/>
                <w:sz w:val="24"/>
                <w:u w:val="none" w:color="auto"/>
              </w:rPr>
            </w:pPr>
            <w:r>
              <w:rPr>
                <w:rFonts w:hint="default" w:ascii="Times New Roman" w:hAnsi="Times New Roman" w:eastAsia="宋体" w:cs="Times New Roman"/>
                <w:b/>
                <w:bCs/>
                <w:kern w:val="0"/>
                <w:sz w:val="24"/>
                <w:u w:val="none" w:color="auto"/>
              </w:rPr>
              <w:t>3.10生态环境</w:t>
            </w:r>
          </w:p>
          <w:p w14:paraId="0978156E">
            <w:pPr>
              <w:adjustRightInd w:val="0"/>
              <w:snapToGrid w:val="0"/>
              <w:spacing w:line="360" w:lineRule="auto"/>
              <w:ind w:firstLine="480" w:firstLineChars="200"/>
              <w:jc w:val="left"/>
              <w:rPr>
                <w:rFonts w:hint="default" w:ascii="Times New Roman" w:hAnsi="Times New Roman" w:eastAsia="宋体" w:cs="Times New Roman"/>
                <w:kern w:val="0"/>
                <w:sz w:val="24"/>
                <w:u w:val="none" w:color="auto"/>
              </w:rPr>
            </w:pPr>
            <w:r>
              <w:rPr>
                <w:rFonts w:hint="default" w:ascii="Times New Roman" w:hAnsi="Times New Roman" w:eastAsia="宋体" w:cs="Times New Roman"/>
                <w:kern w:val="0"/>
                <w:sz w:val="24"/>
                <w:u w:val="none" w:color="auto"/>
              </w:rPr>
              <w:t>本项目所在区域为</w:t>
            </w:r>
            <w:r>
              <w:rPr>
                <w:rFonts w:hint="default" w:ascii="Times New Roman" w:hAnsi="Times New Roman" w:eastAsia="宋体" w:cs="Times New Roman"/>
                <w:kern w:val="0"/>
                <w:sz w:val="24"/>
                <w:u w:val="none" w:color="auto"/>
                <w:lang w:val="en-US" w:eastAsia="zh-CN"/>
              </w:rPr>
              <w:t>建设</w:t>
            </w:r>
            <w:r>
              <w:rPr>
                <w:rFonts w:hint="default" w:ascii="Times New Roman" w:hAnsi="Times New Roman" w:eastAsia="宋体" w:cs="Times New Roman"/>
                <w:kern w:val="0"/>
                <w:sz w:val="24"/>
                <w:u w:val="none" w:color="auto"/>
              </w:rPr>
              <w:t>用地，</w:t>
            </w:r>
            <w:r>
              <w:rPr>
                <w:rFonts w:hint="default" w:ascii="Times New Roman" w:hAnsi="Times New Roman" w:eastAsia="宋体" w:cs="Times New Roman"/>
                <w:kern w:val="0"/>
                <w:sz w:val="24"/>
                <w:u w:val="none" w:color="auto"/>
                <w:lang w:val="en-US" w:eastAsia="zh-CN"/>
              </w:rPr>
              <w:t>区域内已建成厂房，</w:t>
            </w:r>
            <w:r>
              <w:rPr>
                <w:rFonts w:hint="default" w:ascii="Times New Roman" w:hAnsi="Times New Roman" w:eastAsia="宋体" w:cs="Times New Roman"/>
                <w:kern w:val="0"/>
                <w:sz w:val="24"/>
                <w:u w:val="none" w:color="auto"/>
              </w:rPr>
              <w:t>区域内无生态环境保护目标。</w:t>
            </w:r>
          </w:p>
        </w:tc>
      </w:tr>
      <w:tr w14:paraId="5FB63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3" w:hRule="atLeast"/>
          <w:jc w:val="center"/>
        </w:trPr>
        <w:tc>
          <w:tcPr>
            <w:tcW w:w="800" w:type="dxa"/>
            <w:noWrap w:val="0"/>
            <w:tcMar>
              <w:left w:w="28" w:type="dxa"/>
              <w:right w:w="28" w:type="dxa"/>
            </w:tcMar>
            <w:vAlign w:val="center"/>
          </w:tcPr>
          <w:p w14:paraId="0D7265C7">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污染</w:t>
            </w:r>
          </w:p>
          <w:p w14:paraId="3051AEF5">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物排</w:t>
            </w:r>
          </w:p>
          <w:p w14:paraId="372F0784">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放控</w:t>
            </w:r>
          </w:p>
          <w:p w14:paraId="206A5CE3">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制标</w:t>
            </w:r>
          </w:p>
          <w:p w14:paraId="1DB6FBFB">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准</w:t>
            </w:r>
          </w:p>
        </w:tc>
        <w:tc>
          <w:tcPr>
            <w:tcW w:w="8190" w:type="dxa"/>
            <w:noWrap w:val="0"/>
            <w:vAlign w:val="center"/>
          </w:tcPr>
          <w:p w14:paraId="105DD2BC">
            <w:pPr>
              <w:adjustRightInd w:val="0"/>
              <w:snapToGrid w:val="0"/>
              <w:spacing w:line="360" w:lineRule="auto"/>
              <w:jc w:val="left"/>
              <w:rPr>
                <w:rFonts w:hint="default" w:ascii="Times New Roman" w:hAnsi="Times New Roman" w:eastAsia="宋体" w:cs="Times New Roman"/>
                <w:b/>
                <w:bCs/>
                <w:kern w:val="0"/>
                <w:sz w:val="24"/>
                <w:u w:val="none" w:color="auto"/>
              </w:rPr>
            </w:pPr>
            <w:r>
              <w:rPr>
                <w:rFonts w:hint="default" w:ascii="Times New Roman" w:hAnsi="Times New Roman" w:eastAsia="宋体" w:cs="Times New Roman"/>
                <w:b/>
                <w:bCs/>
                <w:kern w:val="0"/>
                <w:sz w:val="24"/>
                <w:u w:val="none" w:color="auto"/>
              </w:rPr>
              <w:t>3.1</w:t>
            </w:r>
            <w:r>
              <w:rPr>
                <w:rFonts w:hint="default" w:ascii="Times New Roman" w:hAnsi="Times New Roman" w:eastAsia="宋体" w:cs="Times New Roman"/>
                <w:b/>
                <w:bCs/>
                <w:kern w:val="0"/>
                <w:sz w:val="24"/>
                <w:u w:val="none" w:color="auto"/>
                <w:lang w:val="en-US" w:eastAsia="zh-CN"/>
              </w:rPr>
              <w:t>1</w:t>
            </w:r>
            <w:r>
              <w:rPr>
                <w:rFonts w:hint="default" w:ascii="Times New Roman" w:hAnsi="Times New Roman" w:eastAsia="宋体" w:cs="Times New Roman"/>
                <w:b/>
                <w:bCs/>
                <w:kern w:val="0"/>
                <w:sz w:val="24"/>
                <w:u w:val="none" w:color="auto"/>
              </w:rPr>
              <w:t>大气污染物排放标准</w:t>
            </w:r>
          </w:p>
          <w:p w14:paraId="54BC28B6">
            <w:pPr>
              <w:adjustRightInd w:val="0"/>
              <w:snapToGrid w:val="0"/>
              <w:spacing w:line="360" w:lineRule="auto"/>
              <w:ind w:firstLine="480" w:firstLineChars="20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项目待宰圈、屠宰车间、污水处理站、临时堆粪间产生的恶臭污染物（NH</w:t>
            </w:r>
            <w:r>
              <w:rPr>
                <w:rFonts w:hint="default" w:ascii="Times New Roman" w:hAnsi="Times New Roman" w:cs="Times New Roman"/>
                <w:snapToGrid w:val="0"/>
                <w:color w:val="000000"/>
                <w:kern w:val="0"/>
                <w:sz w:val="24"/>
                <w:szCs w:val="24"/>
                <w:u w:val="none" w:color="auto"/>
                <w:vertAlign w:val="subscript"/>
              </w:rPr>
              <w:t>3</w:t>
            </w:r>
            <w:r>
              <w:rPr>
                <w:rFonts w:hint="default" w:ascii="Times New Roman" w:hAnsi="Times New Roman" w:cs="Times New Roman"/>
                <w:snapToGrid w:val="0"/>
                <w:color w:val="000000"/>
                <w:kern w:val="0"/>
                <w:sz w:val="24"/>
                <w:szCs w:val="24"/>
                <w:u w:val="none" w:color="auto"/>
              </w:rPr>
              <w:t>、H</w:t>
            </w:r>
            <w:r>
              <w:rPr>
                <w:rFonts w:hint="default" w:ascii="Times New Roman" w:hAnsi="Times New Roman" w:cs="Times New Roman"/>
                <w:snapToGrid w:val="0"/>
                <w:color w:val="000000"/>
                <w:kern w:val="0"/>
                <w:sz w:val="24"/>
                <w:szCs w:val="24"/>
                <w:u w:val="none" w:color="auto"/>
                <w:vertAlign w:val="subscript"/>
              </w:rPr>
              <w:t>2</w:t>
            </w:r>
            <w:r>
              <w:rPr>
                <w:rFonts w:hint="default" w:ascii="Times New Roman" w:hAnsi="Times New Roman" w:cs="Times New Roman"/>
                <w:snapToGrid w:val="0"/>
                <w:color w:val="000000"/>
                <w:kern w:val="0"/>
                <w:sz w:val="24"/>
                <w:szCs w:val="24"/>
                <w:u w:val="none" w:color="auto"/>
              </w:rPr>
              <w:t>S、臭气浓度）排放执行《恶臭污染物排放标准》（GB14554-93）中的二级厂界标准值（新扩改建）要求，具体见下表</w:t>
            </w:r>
            <w:r>
              <w:rPr>
                <w:rFonts w:hint="default" w:ascii="Times New Roman" w:hAnsi="Times New Roman" w:cs="Times New Roman"/>
                <w:snapToGrid w:val="0"/>
                <w:color w:val="000000"/>
                <w:kern w:val="0"/>
                <w:sz w:val="24"/>
                <w:szCs w:val="24"/>
                <w:u w:val="none" w:color="auto"/>
                <w:lang w:val="en-US" w:eastAsia="zh-CN"/>
              </w:rPr>
              <w:t>3</w:t>
            </w:r>
            <w:r>
              <w:rPr>
                <w:rFonts w:hint="default" w:ascii="Times New Roman" w:hAnsi="Times New Roman" w:cs="Times New Roman"/>
                <w:snapToGrid w:val="0"/>
                <w:color w:val="000000"/>
                <w:kern w:val="0"/>
                <w:sz w:val="24"/>
                <w:szCs w:val="24"/>
                <w:u w:val="none" w:color="auto"/>
              </w:rPr>
              <w:t>-7。</w:t>
            </w:r>
          </w:p>
          <w:p w14:paraId="7C26B06C">
            <w:pPr>
              <w:pStyle w:val="131"/>
              <w:bidi w:val="0"/>
              <w:rPr>
                <w:rFonts w:hint="default"/>
              </w:rPr>
            </w:pPr>
            <w:r>
              <w:rPr>
                <w:rFonts w:hint="default"/>
              </w:rPr>
              <w:t>表</w:t>
            </w:r>
            <w:r>
              <w:rPr>
                <w:rFonts w:hint="default"/>
                <w:lang w:val="en-US" w:eastAsia="zh-CN"/>
              </w:rPr>
              <w:t>3</w:t>
            </w:r>
            <w:r>
              <w:rPr>
                <w:rFonts w:hint="default"/>
              </w:rPr>
              <w:t>-7恶臭废气排放执行标准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28"/>
              <w:gridCol w:w="2370"/>
              <w:gridCol w:w="1755"/>
              <w:gridCol w:w="1604"/>
            </w:tblGrid>
            <w:tr w14:paraId="737C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67" w:type="dxa"/>
                  <w:noWrap w:val="0"/>
                  <w:vAlign w:val="center"/>
                </w:tcPr>
                <w:p w14:paraId="05B7A457">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废气类型</w:t>
                  </w:r>
                </w:p>
              </w:tc>
              <w:tc>
                <w:tcPr>
                  <w:tcW w:w="1228" w:type="dxa"/>
                  <w:noWrap w:val="0"/>
                  <w:vAlign w:val="center"/>
                </w:tcPr>
                <w:p w14:paraId="2A254C98">
                  <w:pPr>
                    <w:pStyle w:val="135"/>
                    <w:spacing w:line="240" w:lineRule="auto"/>
                    <w:jc w:val="center"/>
                    <w:rPr>
                      <w:rFonts w:hint="default" w:ascii="Times New Roman" w:hAnsi="Times New Roman" w:cs="Times New Roman"/>
                      <w:snapToGrid w:val="0"/>
                      <w:color w:val="000000"/>
                      <w:kern w:val="0"/>
                      <w:sz w:val="21"/>
                      <w:szCs w:val="21"/>
                      <w:u w:val="none"/>
                    </w:rPr>
                  </w:pPr>
                  <w:r>
                    <w:rPr>
                      <w:rFonts w:hint="default" w:ascii="Times New Roman" w:hAnsi="Times New Roman" w:cs="Times New Roman"/>
                      <w:color w:val="000000"/>
                      <w:sz w:val="21"/>
                      <w:szCs w:val="21"/>
                      <w:u w:val="none"/>
                    </w:rPr>
                    <w:t>污染物</w:t>
                  </w:r>
                </w:p>
              </w:tc>
              <w:tc>
                <w:tcPr>
                  <w:tcW w:w="2370" w:type="dxa"/>
                  <w:noWrap w:val="0"/>
                  <w:vAlign w:val="center"/>
                </w:tcPr>
                <w:p w14:paraId="4194C53C">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企业边界无组织排放监控点浓度限值，mg/m</w:t>
                  </w:r>
                  <w:r>
                    <w:rPr>
                      <w:rFonts w:hint="default" w:ascii="Times New Roman" w:hAnsi="Times New Roman" w:cs="Times New Roman"/>
                      <w:color w:val="000000"/>
                      <w:sz w:val="21"/>
                      <w:szCs w:val="21"/>
                      <w:u w:val="none"/>
                      <w:vertAlign w:val="superscript"/>
                    </w:rPr>
                    <w:t>3</w:t>
                  </w:r>
                </w:p>
              </w:tc>
              <w:tc>
                <w:tcPr>
                  <w:tcW w:w="1755" w:type="dxa"/>
                  <w:noWrap w:val="0"/>
                  <w:vAlign w:val="center"/>
                </w:tcPr>
                <w:p w14:paraId="73F9FB18">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排气筒高度，m</w:t>
                  </w:r>
                </w:p>
              </w:tc>
              <w:tc>
                <w:tcPr>
                  <w:tcW w:w="1604" w:type="dxa"/>
                  <w:noWrap w:val="0"/>
                  <w:vAlign w:val="center"/>
                </w:tcPr>
                <w:p w14:paraId="677D3FFE">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排放量，kg/h</w:t>
                  </w:r>
                </w:p>
              </w:tc>
            </w:tr>
            <w:tr w14:paraId="7AD6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67" w:type="dxa"/>
                  <w:vMerge w:val="restart"/>
                  <w:noWrap w:val="0"/>
                  <w:vAlign w:val="center"/>
                </w:tcPr>
                <w:p w14:paraId="7206B00B">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恶臭废气</w:t>
                  </w:r>
                </w:p>
              </w:tc>
              <w:tc>
                <w:tcPr>
                  <w:tcW w:w="1228" w:type="dxa"/>
                  <w:noWrap w:val="0"/>
                  <w:vAlign w:val="center"/>
                </w:tcPr>
                <w:p w14:paraId="5DA1AF1F">
                  <w:pPr>
                    <w:pStyle w:val="83"/>
                    <w:spacing w:line="240" w:lineRule="auto"/>
                    <w:ind w:firstLine="0" w:firstLineChars="0"/>
                    <w:jc w:val="center"/>
                    <w:rPr>
                      <w:rFonts w:hint="default" w:ascii="Times New Roman" w:hAnsi="Times New Roman" w:eastAsia="宋体" w:cs="Times New Roman"/>
                      <w:snapToGrid w:val="0"/>
                      <w:color w:val="000000"/>
                      <w:kern w:val="0"/>
                      <w:sz w:val="21"/>
                      <w:szCs w:val="21"/>
                      <w:u w:val="none"/>
                    </w:rPr>
                  </w:pPr>
                  <w:r>
                    <w:rPr>
                      <w:rFonts w:hint="default" w:ascii="Times New Roman" w:hAnsi="Times New Roman" w:eastAsia="宋体" w:cs="Times New Roman"/>
                      <w:snapToGrid w:val="0"/>
                      <w:color w:val="000000"/>
                      <w:kern w:val="0"/>
                      <w:sz w:val="21"/>
                      <w:szCs w:val="21"/>
                      <w:u w:val="none"/>
                    </w:rPr>
                    <w:t>NH</w:t>
                  </w:r>
                  <w:r>
                    <w:rPr>
                      <w:rFonts w:hint="default" w:ascii="Times New Roman" w:hAnsi="Times New Roman" w:eastAsia="宋体" w:cs="Times New Roman"/>
                      <w:snapToGrid w:val="0"/>
                      <w:color w:val="000000"/>
                      <w:kern w:val="0"/>
                      <w:sz w:val="21"/>
                      <w:szCs w:val="21"/>
                      <w:u w:val="none"/>
                      <w:vertAlign w:val="subscript"/>
                    </w:rPr>
                    <w:t>3</w:t>
                  </w:r>
                </w:p>
              </w:tc>
              <w:tc>
                <w:tcPr>
                  <w:tcW w:w="2370" w:type="dxa"/>
                  <w:noWrap w:val="0"/>
                  <w:vAlign w:val="center"/>
                </w:tcPr>
                <w:p w14:paraId="0C19E691">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1.5</w:t>
                  </w:r>
                </w:p>
              </w:tc>
              <w:tc>
                <w:tcPr>
                  <w:tcW w:w="1755" w:type="dxa"/>
                  <w:noWrap w:val="0"/>
                  <w:vAlign w:val="center"/>
                </w:tcPr>
                <w:p w14:paraId="7D7CA5ED">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15</w:t>
                  </w:r>
                </w:p>
              </w:tc>
              <w:tc>
                <w:tcPr>
                  <w:tcW w:w="1604" w:type="dxa"/>
                  <w:noWrap w:val="0"/>
                  <w:vAlign w:val="center"/>
                </w:tcPr>
                <w:p w14:paraId="1D10D0C1">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4.9</w:t>
                  </w:r>
                </w:p>
              </w:tc>
            </w:tr>
            <w:tr w14:paraId="37BF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67" w:type="dxa"/>
                  <w:vMerge w:val="continue"/>
                  <w:noWrap w:val="0"/>
                  <w:vAlign w:val="center"/>
                </w:tcPr>
                <w:p w14:paraId="66CED083">
                  <w:pPr>
                    <w:pStyle w:val="135"/>
                    <w:spacing w:line="240" w:lineRule="auto"/>
                    <w:jc w:val="center"/>
                    <w:rPr>
                      <w:rFonts w:hint="default" w:ascii="Times New Roman" w:hAnsi="Times New Roman" w:cs="Times New Roman"/>
                      <w:color w:val="000000"/>
                      <w:sz w:val="21"/>
                      <w:szCs w:val="21"/>
                      <w:u w:val="none"/>
                    </w:rPr>
                  </w:pPr>
                </w:p>
              </w:tc>
              <w:tc>
                <w:tcPr>
                  <w:tcW w:w="1228" w:type="dxa"/>
                  <w:noWrap w:val="0"/>
                  <w:vAlign w:val="center"/>
                </w:tcPr>
                <w:p w14:paraId="69F9D884">
                  <w:pPr>
                    <w:pStyle w:val="83"/>
                    <w:spacing w:line="240" w:lineRule="auto"/>
                    <w:ind w:firstLine="0" w:firstLineChars="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H</w:t>
                  </w:r>
                  <w:r>
                    <w:rPr>
                      <w:rFonts w:hint="default" w:ascii="Times New Roman" w:hAnsi="Times New Roman" w:eastAsia="宋体" w:cs="Times New Roman"/>
                      <w:color w:val="000000"/>
                      <w:sz w:val="21"/>
                      <w:szCs w:val="21"/>
                      <w:u w:val="none"/>
                      <w:vertAlign w:val="subscript"/>
                    </w:rPr>
                    <w:t>2</w:t>
                  </w:r>
                  <w:r>
                    <w:rPr>
                      <w:rFonts w:hint="default" w:ascii="Times New Roman" w:hAnsi="Times New Roman" w:eastAsia="宋体" w:cs="Times New Roman"/>
                      <w:color w:val="000000"/>
                      <w:sz w:val="21"/>
                      <w:szCs w:val="21"/>
                      <w:u w:val="none"/>
                    </w:rPr>
                    <w:t>S</w:t>
                  </w:r>
                </w:p>
              </w:tc>
              <w:tc>
                <w:tcPr>
                  <w:tcW w:w="2370" w:type="dxa"/>
                  <w:noWrap w:val="0"/>
                  <w:vAlign w:val="center"/>
                </w:tcPr>
                <w:p w14:paraId="3FFABD09">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0.06</w:t>
                  </w:r>
                </w:p>
              </w:tc>
              <w:tc>
                <w:tcPr>
                  <w:tcW w:w="1755" w:type="dxa"/>
                  <w:noWrap w:val="0"/>
                  <w:vAlign w:val="center"/>
                </w:tcPr>
                <w:p w14:paraId="60540833">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15</w:t>
                  </w:r>
                </w:p>
              </w:tc>
              <w:tc>
                <w:tcPr>
                  <w:tcW w:w="1604" w:type="dxa"/>
                  <w:noWrap w:val="0"/>
                  <w:vAlign w:val="center"/>
                </w:tcPr>
                <w:p w14:paraId="740248BA">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0.33</w:t>
                  </w:r>
                </w:p>
              </w:tc>
            </w:tr>
            <w:tr w14:paraId="5368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67" w:type="dxa"/>
                  <w:vMerge w:val="continue"/>
                  <w:noWrap w:val="0"/>
                  <w:vAlign w:val="center"/>
                </w:tcPr>
                <w:p w14:paraId="5C21885C">
                  <w:pPr>
                    <w:pStyle w:val="135"/>
                    <w:spacing w:line="240" w:lineRule="auto"/>
                    <w:jc w:val="center"/>
                    <w:rPr>
                      <w:rFonts w:hint="default" w:ascii="Times New Roman" w:hAnsi="Times New Roman" w:cs="Times New Roman"/>
                      <w:color w:val="000000"/>
                      <w:sz w:val="21"/>
                      <w:szCs w:val="21"/>
                      <w:u w:val="none"/>
                    </w:rPr>
                  </w:pPr>
                </w:p>
              </w:tc>
              <w:tc>
                <w:tcPr>
                  <w:tcW w:w="1228" w:type="dxa"/>
                  <w:noWrap w:val="0"/>
                  <w:vAlign w:val="center"/>
                </w:tcPr>
                <w:p w14:paraId="184BC104">
                  <w:pPr>
                    <w:pStyle w:val="83"/>
                    <w:spacing w:line="240" w:lineRule="auto"/>
                    <w:ind w:firstLine="0" w:firstLineChars="0"/>
                    <w:jc w:val="center"/>
                    <w:rPr>
                      <w:rFonts w:hint="default" w:ascii="Times New Roman" w:hAnsi="Times New Roman" w:eastAsia="宋体" w:cs="Times New Roman"/>
                      <w:snapToGrid w:val="0"/>
                      <w:color w:val="000000"/>
                      <w:kern w:val="0"/>
                      <w:sz w:val="21"/>
                      <w:szCs w:val="21"/>
                      <w:u w:val="none"/>
                    </w:rPr>
                  </w:pPr>
                  <w:r>
                    <w:rPr>
                      <w:rFonts w:hint="default" w:ascii="Times New Roman" w:hAnsi="Times New Roman" w:eastAsia="宋体" w:cs="Times New Roman"/>
                      <w:snapToGrid w:val="0"/>
                      <w:color w:val="000000"/>
                      <w:kern w:val="0"/>
                      <w:sz w:val="21"/>
                      <w:szCs w:val="21"/>
                      <w:u w:val="none"/>
                    </w:rPr>
                    <w:t>臭气浓度</w:t>
                  </w:r>
                </w:p>
              </w:tc>
              <w:tc>
                <w:tcPr>
                  <w:tcW w:w="2370" w:type="dxa"/>
                  <w:noWrap w:val="0"/>
                  <w:vAlign w:val="center"/>
                </w:tcPr>
                <w:p w14:paraId="054E8420">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20（无量纲）</w:t>
                  </w:r>
                </w:p>
              </w:tc>
              <w:tc>
                <w:tcPr>
                  <w:tcW w:w="1755" w:type="dxa"/>
                  <w:noWrap w:val="0"/>
                  <w:vAlign w:val="center"/>
                </w:tcPr>
                <w:p w14:paraId="28C664EF">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15</w:t>
                  </w:r>
                </w:p>
              </w:tc>
              <w:tc>
                <w:tcPr>
                  <w:tcW w:w="1604" w:type="dxa"/>
                  <w:noWrap w:val="0"/>
                  <w:vAlign w:val="center"/>
                </w:tcPr>
                <w:p w14:paraId="23AD1C0E">
                  <w:pPr>
                    <w:pStyle w:val="135"/>
                    <w:spacing w:line="240" w:lineRule="auto"/>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2000（无量纲）</w:t>
                  </w:r>
                </w:p>
              </w:tc>
            </w:tr>
          </w:tbl>
          <w:p w14:paraId="64ADB951">
            <w:pPr>
              <w:pStyle w:val="12"/>
              <w:tabs>
                <w:tab w:val="left" w:pos="1021"/>
              </w:tabs>
              <w:spacing w:line="360" w:lineRule="auto"/>
              <w:ind w:firstLine="480"/>
              <w:rPr>
                <w:rFonts w:hint="default" w:ascii="Times New Roman" w:hAnsi="Times New Roman" w:cs="Times New Roman"/>
                <w:snapToGrid w:val="0"/>
                <w:color w:val="000000"/>
                <w:kern w:val="0"/>
                <w:sz w:val="24"/>
                <w:szCs w:val="24"/>
                <w:u w:val="none" w:color="auto"/>
              </w:rPr>
            </w:pPr>
            <w:r>
              <w:rPr>
                <w:rFonts w:hint="default" w:ascii="Times New Roman" w:hAnsi="Times New Roman" w:cs="Times New Roman"/>
                <w:snapToGrid w:val="0"/>
                <w:color w:val="000000"/>
                <w:kern w:val="0"/>
                <w:sz w:val="24"/>
                <w:szCs w:val="24"/>
                <w:u w:val="none" w:color="auto"/>
              </w:rPr>
              <w:t>项目员工食堂厨房油烟排放执行《饮食业油烟排放标准（试行）》（GB18483-2001）中相应标准，具体见下表</w:t>
            </w:r>
            <w:r>
              <w:rPr>
                <w:rFonts w:hint="default" w:ascii="Times New Roman" w:hAnsi="Times New Roman" w:cs="Times New Roman"/>
                <w:snapToGrid w:val="0"/>
                <w:color w:val="000000"/>
                <w:kern w:val="0"/>
                <w:sz w:val="24"/>
                <w:szCs w:val="24"/>
                <w:u w:val="none" w:color="auto"/>
                <w:lang w:val="en-US" w:eastAsia="zh-CN"/>
              </w:rPr>
              <w:t>3-8</w:t>
            </w:r>
            <w:r>
              <w:rPr>
                <w:rFonts w:hint="default" w:ascii="Times New Roman" w:hAnsi="Times New Roman" w:cs="Times New Roman"/>
                <w:snapToGrid w:val="0"/>
                <w:color w:val="000000"/>
                <w:kern w:val="0"/>
                <w:sz w:val="24"/>
                <w:szCs w:val="24"/>
                <w:u w:val="none" w:color="auto"/>
              </w:rPr>
              <w:t>。</w:t>
            </w:r>
          </w:p>
          <w:p w14:paraId="6B21CA87">
            <w:pPr>
              <w:adjustRightInd w:val="0"/>
              <w:snapToGrid w:val="0"/>
              <w:jc w:val="center"/>
              <w:rPr>
                <w:rFonts w:hint="default" w:ascii="Times New Roman" w:hAnsi="Times New Roman" w:cs="Times New Roman"/>
                <w:b/>
                <w:bCs/>
                <w:snapToGrid w:val="0"/>
                <w:color w:val="000000"/>
                <w:kern w:val="0"/>
                <w:u w:val="none" w:color="auto"/>
              </w:rPr>
            </w:pPr>
            <w:r>
              <w:rPr>
                <w:rFonts w:hint="default" w:ascii="Times New Roman" w:hAnsi="Times New Roman" w:cs="Times New Roman"/>
                <w:b/>
                <w:bCs/>
                <w:snapToGrid w:val="0"/>
                <w:color w:val="000000"/>
                <w:kern w:val="0"/>
                <w:u w:val="none" w:color="auto"/>
              </w:rPr>
              <w:t>表</w:t>
            </w:r>
            <w:r>
              <w:rPr>
                <w:rFonts w:hint="default" w:ascii="Times New Roman" w:hAnsi="Times New Roman" w:cs="Times New Roman"/>
                <w:b/>
                <w:bCs/>
                <w:snapToGrid w:val="0"/>
                <w:color w:val="000000"/>
                <w:kern w:val="0"/>
                <w:u w:val="none" w:color="auto"/>
                <w:lang w:val="en-US" w:eastAsia="zh-CN"/>
              </w:rPr>
              <w:t>3-8</w:t>
            </w:r>
            <w:r>
              <w:rPr>
                <w:rFonts w:hint="default" w:ascii="Times New Roman" w:hAnsi="Times New Roman" w:cs="Times New Roman"/>
                <w:b/>
                <w:bCs/>
                <w:snapToGrid w:val="0"/>
                <w:color w:val="000000"/>
                <w:kern w:val="0"/>
                <w:u w:val="none" w:color="auto"/>
              </w:rPr>
              <w:t>油烟排放标准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3912"/>
            </w:tblGrid>
            <w:tr w14:paraId="69FD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12" w:type="dxa"/>
                  <w:noWrap w:val="0"/>
                  <w:vAlign w:val="center"/>
                </w:tcPr>
                <w:p w14:paraId="51EDC24F">
                  <w:pPr>
                    <w:pStyle w:val="135"/>
                    <w:jc w:val="center"/>
                    <w:rPr>
                      <w:rFonts w:hint="default" w:ascii="Times New Roman" w:hAnsi="Times New Roman" w:cs="Times New Roman"/>
                      <w:snapToGrid w:val="0"/>
                      <w:kern w:val="0"/>
                      <w:sz w:val="21"/>
                      <w:szCs w:val="21"/>
                      <w:u w:val="none" w:color="auto"/>
                    </w:rPr>
                  </w:pPr>
                  <w:r>
                    <w:rPr>
                      <w:rFonts w:hint="default" w:ascii="Times New Roman" w:hAnsi="Times New Roman" w:cs="Times New Roman"/>
                      <w:snapToGrid w:val="0"/>
                      <w:kern w:val="0"/>
                      <w:sz w:val="21"/>
                      <w:szCs w:val="21"/>
                      <w:u w:val="none" w:color="auto"/>
                    </w:rPr>
                    <w:t>污染物</w:t>
                  </w:r>
                </w:p>
              </w:tc>
              <w:tc>
                <w:tcPr>
                  <w:tcW w:w="3912" w:type="dxa"/>
                  <w:noWrap w:val="0"/>
                  <w:vAlign w:val="center"/>
                </w:tcPr>
                <w:p w14:paraId="4C162354">
                  <w:pPr>
                    <w:pStyle w:val="135"/>
                    <w:jc w:val="center"/>
                    <w:rPr>
                      <w:rFonts w:hint="default" w:ascii="Times New Roman" w:hAnsi="Times New Roman" w:cs="Times New Roman"/>
                      <w:snapToGrid w:val="0"/>
                      <w:kern w:val="0"/>
                      <w:sz w:val="21"/>
                      <w:szCs w:val="21"/>
                      <w:u w:val="none" w:color="auto"/>
                    </w:rPr>
                  </w:pPr>
                  <w:r>
                    <w:rPr>
                      <w:rFonts w:hint="default" w:ascii="Times New Roman" w:hAnsi="Times New Roman" w:cs="Times New Roman"/>
                      <w:snapToGrid w:val="0"/>
                      <w:kern w:val="0"/>
                      <w:sz w:val="21"/>
                      <w:szCs w:val="21"/>
                      <w:u w:val="none" w:color="auto"/>
                    </w:rPr>
                    <w:t>最高允许排放浓度mg/m</w:t>
                  </w:r>
                  <w:r>
                    <w:rPr>
                      <w:rFonts w:hint="default" w:ascii="Times New Roman" w:hAnsi="Times New Roman" w:cs="Times New Roman"/>
                      <w:snapToGrid w:val="0"/>
                      <w:kern w:val="0"/>
                      <w:sz w:val="21"/>
                      <w:szCs w:val="21"/>
                      <w:u w:val="none" w:color="auto"/>
                      <w:vertAlign w:val="superscript"/>
                    </w:rPr>
                    <w:t>3</w:t>
                  </w:r>
                </w:p>
              </w:tc>
            </w:tr>
            <w:tr w14:paraId="5BAB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12" w:type="dxa"/>
                  <w:noWrap w:val="0"/>
                  <w:vAlign w:val="center"/>
                </w:tcPr>
                <w:p w14:paraId="62AAFE02">
                  <w:pPr>
                    <w:pStyle w:val="135"/>
                    <w:jc w:val="center"/>
                    <w:rPr>
                      <w:rFonts w:hint="default" w:ascii="Times New Roman" w:hAnsi="Times New Roman" w:cs="Times New Roman"/>
                      <w:snapToGrid w:val="0"/>
                      <w:kern w:val="0"/>
                      <w:sz w:val="21"/>
                      <w:szCs w:val="21"/>
                      <w:u w:val="none" w:color="auto"/>
                    </w:rPr>
                  </w:pPr>
                  <w:r>
                    <w:rPr>
                      <w:rFonts w:hint="default" w:ascii="Times New Roman" w:hAnsi="Times New Roman" w:cs="Times New Roman"/>
                      <w:snapToGrid w:val="0"/>
                      <w:kern w:val="0"/>
                      <w:sz w:val="21"/>
                      <w:szCs w:val="21"/>
                      <w:u w:val="none" w:color="auto"/>
                    </w:rPr>
                    <w:t>油烟</w:t>
                  </w:r>
                </w:p>
              </w:tc>
              <w:tc>
                <w:tcPr>
                  <w:tcW w:w="3912" w:type="dxa"/>
                  <w:noWrap w:val="0"/>
                  <w:vAlign w:val="center"/>
                </w:tcPr>
                <w:p w14:paraId="30F2F19F">
                  <w:pPr>
                    <w:pStyle w:val="135"/>
                    <w:jc w:val="center"/>
                    <w:rPr>
                      <w:rFonts w:hint="default" w:ascii="Times New Roman" w:hAnsi="Times New Roman" w:cs="Times New Roman"/>
                      <w:snapToGrid w:val="0"/>
                      <w:kern w:val="0"/>
                      <w:sz w:val="21"/>
                      <w:szCs w:val="21"/>
                      <w:u w:val="none" w:color="auto"/>
                    </w:rPr>
                  </w:pPr>
                  <w:r>
                    <w:rPr>
                      <w:rFonts w:hint="default" w:ascii="Times New Roman" w:hAnsi="Times New Roman" w:cs="Times New Roman"/>
                      <w:snapToGrid w:val="0"/>
                      <w:kern w:val="0"/>
                      <w:sz w:val="21"/>
                      <w:szCs w:val="21"/>
                      <w:u w:val="none" w:color="auto"/>
                    </w:rPr>
                    <w:t>2.0</w:t>
                  </w:r>
                </w:p>
              </w:tc>
            </w:tr>
          </w:tbl>
          <w:p w14:paraId="4DFC7551">
            <w:pPr>
              <w:adjustRightInd w:val="0"/>
              <w:snapToGrid w:val="0"/>
              <w:spacing w:line="360" w:lineRule="auto"/>
              <w:jc w:val="left"/>
              <w:rPr>
                <w:rFonts w:hint="default" w:ascii="Times New Roman" w:hAnsi="Times New Roman" w:eastAsia="宋体" w:cs="Times New Roman"/>
                <w:b/>
                <w:bCs/>
                <w:kern w:val="0"/>
                <w:sz w:val="24"/>
                <w:u w:val="none" w:color="auto"/>
              </w:rPr>
            </w:pPr>
            <w:r>
              <w:rPr>
                <w:rFonts w:hint="default" w:ascii="Times New Roman" w:hAnsi="Times New Roman" w:eastAsia="宋体" w:cs="Times New Roman"/>
                <w:b/>
                <w:bCs/>
                <w:kern w:val="0"/>
                <w:sz w:val="24"/>
                <w:u w:val="none" w:color="auto"/>
              </w:rPr>
              <w:t>3.1</w:t>
            </w:r>
            <w:r>
              <w:rPr>
                <w:rFonts w:hint="default" w:ascii="Times New Roman" w:hAnsi="Times New Roman" w:eastAsia="宋体" w:cs="Times New Roman"/>
                <w:b/>
                <w:bCs/>
                <w:kern w:val="0"/>
                <w:sz w:val="24"/>
                <w:u w:val="none" w:color="auto"/>
                <w:lang w:val="en-US" w:eastAsia="zh-CN"/>
              </w:rPr>
              <w:t>2</w:t>
            </w:r>
            <w:r>
              <w:rPr>
                <w:rFonts w:hint="default" w:ascii="Times New Roman" w:hAnsi="Times New Roman" w:eastAsia="宋体" w:cs="Times New Roman"/>
                <w:b/>
                <w:bCs/>
                <w:kern w:val="0"/>
                <w:sz w:val="24"/>
                <w:u w:val="none" w:color="auto"/>
              </w:rPr>
              <w:t>废水排放标准</w:t>
            </w:r>
          </w:p>
          <w:p w14:paraId="60A0D63C">
            <w:pPr>
              <w:adjustRightInd w:val="0"/>
              <w:snapToGrid w:val="0"/>
              <w:spacing w:line="360" w:lineRule="auto"/>
              <w:ind w:firstLine="480" w:firstLineChars="200"/>
              <w:rPr>
                <w:rFonts w:hint="default" w:ascii="Times New Roman" w:hAnsi="Times New Roman" w:cs="Times New Roman"/>
                <w:color w:val="000000"/>
                <w:u w:val="single" w:color="auto"/>
              </w:rPr>
            </w:pPr>
            <w:r>
              <w:rPr>
                <w:rFonts w:hint="default" w:ascii="Times New Roman" w:hAnsi="Times New Roman" w:cs="Times New Roman"/>
                <w:color w:val="000000"/>
                <w:sz w:val="24"/>
                <w:szCs w:val="24"/>
                <w:u w:val="single" w:color="auto"/>
              </w:rPr>
              <w:t>本项目废水排入宁远县污水处理厂，因此项目生产废水排放执行《肉类加工工业水污染物排放标准》（GB13457-1992）表3中三级标准，及宁远县污水处理厂纳管标准的较严值；生活污水排放执行《污水综合排放标准》（GB8978-1996）中的三级标准及宁远县污水处理厂纳管标准的较严值。具体的标准限值见下表。</w:t>
            </w:r>
          </w:p>
          <w:p w14:paraId="2A7EAA18">
            <w:pPr>
              <w:adjustRightInd w:val="0"/>
              <w:snapToGrid w:val="0"/>
              <w:jc w:val="center"/>
              <w:rPr>
                <w:rFonts w:hint="default" w:ascii="Times New Roman" w:hAnsi="Times New Roman" w:cs="Times New Roman"/>
                <w:b/>
                <w:bCs/>
                <w:snapToGrid w:val="0"/>
                <w:color w:val="000000"/>
                <w:kern w:val="0"/>
                <w:u w:val="single" w:color="auto"/>
              </w:rPr>
            </w:pPr>
            <w:r>
              <w:rPr>
                <w:rFonts w:hint="default" w:ascii="Times New Roman" w:hAnsi="Times New Roman" w:cs="Times New Roman"/>
                <w:b/>
                <w:bCs/>
                <w:snapToGrid w:val="0"/>
                <w:color w:val="000000"/>
                <w:kern w:val="0"/>
                <w:u w:val="single" w:color="auto"/>
              </w:rPr>
              <w:t>表</w:t>
            </w:r>
            <w:r>
              <w:rPr>
                <w:rFonts w:hint="default" w:ascii="Times New Roman" w:hAnsi="Times New Roman" w:cs="Times New Roman"/>
                <w:b/>
                <w:bCs/>
                <w:snapToGrid w:val="0"/>
                <w:color w:val="000000"/>
                <w:kern w:val="0"/>
                <w:u w:val="single" w:color="auto"/>
                <w:lang w:val="en-US" w:eastAsia="zh-CN"/>
              </w:rPr>
              <w:t>3-9</w:t>
            </w:r>
            <w:r>
              <w:rPr>
                <w:rFonts w:hint="default" w:ascii="Times New Roman" w:hAnsi="Times New Roman" w:cs="Times New Roman"/>
                <w:b/>
                <w:bCs/>
                <w:snapToGrid w:val="0"/>
                <w:color w:val="000000"/>
                <w:kern w:val="0"/>
                <w:u w:val="single" w:color="auto"/>
              </w:rPr>
              <w:t>生产废水排放执行标准</w:t>
            </w:r>
            <w:r>
              <w:rPr>
                <w:rFonts w:hint="default" w:ascii="Times New Roman" w:hAnsi="Times New Roman" w:cs="Times New Roman"/>
                <w:b/>
                <w:bCs/>
                <w:snapToGrid w:val="0"/>
                <w:color w:val="000000"/>
                <w:kern w:val="0"/>
                <w:sz w:val="21"/>
                <w:szCs w:val="21"/>
                <w:u w:val="single" w:color="auto"/>
              </w:rPr>
              <w:t>单位：mg/L，pH除外</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1670"/>
              <w:gridCol w:w="733"/>
              <w:gridCol w:w="652"/>
              <w:gridCol w:w="651"/>
              <w:gridCol w:w="620"/>
              <w:gridCol w:w="706"/>
              <w:gridCol w:w="810"/>
              <w:gridCol w:w="652"/>
              <w:gridCol w:w="646"/>
              <w:gridCol w:w="684"/>
            </w:tblGrid>
            <w:tr w14:paraId="16D4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1670" w:type="dxa"/>
                  <w:vMerge w:val="restart"/>
                  <w:noWrap w:val="0"/>
                  <w:vAlign w:val="center"/>
                </w:tcPr>
                <w:p w14:paraId="740F7EB7">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执行标准</w:t>
                  </w:r>
                </w:p>
              </w:tc>
              <w:tc>
                <w:tcPr>
                  <w:tcW w:w="6154" w:type="dxa"/>
                  <w:gridSpan w:val="9"/>
                  <w:noWrap w:val="0"/>
                  <w:vAlign w:val="center"/>
                </w:tcPr>
                <w:p w14:paraId="41FD3ED5">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污染物</w:t>
                  </w:r>
                </w:p>
              </w:tc>
            </w:tr>
            <w:tr w14:paraId="4B08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1670" w:type="dxa"/>
                  <w:vMerge w:val="continue"/>
                  <w:noWrap w:val="0"/>
                  <w:vAlign w:val="center"/>
                </w:tcPr>
                <w:p w14:paraId="40AC7E68">
                  <w:pPr>
                    <w:pStyle w:val="135"/>
                    <w:jc w:val="center"/>
                    <w:rPr>
                      <w:rFonts w:hint="default" w:ascii="Times New Roman" w:hAnsi="Times New Roman" w:cs="Times New Roman"/>
                      <w:sz w:val="21"/>
                      <w:szCs w:val="21"/>
                      <w:u w:val="single" w:color="auto"/>
                    </w:rPr>
                  </w:pPr>
                </w:p>
              </w:tc>
              <w:tc>
                <w:tcPr>
                  <w:tcW w:w="733" w:type="dxa"/>
                  <w:noWrap w:val="0"/>
                  <w:vAlign w:val="center"/>
                </w:tcPr>
                <w:p w14:paraId="7BE9A91A">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pH</w:t>
                  </w:r>
                </w:p>
              </w:tc>
              <w:tc>
                <w:tcPr>
                  <w:tcW w:w="652" w:type="dxa"/>
                  <w:noWrap w:val="0"/>
                  <w:vAlign w:val="center"/>
                </w:tcPr>
                <w:p w14:paraId="2A23B55F">
                  <w:pPr>
                    <w:pStyle w:val="83"/>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COD</w:t>
                  </w:r>
                  <w:r>
                    <w:rPr>
                      <w:rFonts w:hint="default" w:ascii="Times New Roman" w:hAnsi="Times New Roman" w:cs="Times New Roman"/>
                      <w:color w:val="000000"/>
                      <w:sz w:val="21"/>
                      <w:szCs w:val="21"/>
                      <w:u w:val="single" w:color="auto"/>
                      <w:vertAlign w:val="subscript"/>
                    </w:rPr>
                    <w:t>Cr</w:t>
                  </w:r>
                </w:p>
              </w:tc>
              <w:tc>
                <w:tcPr>
                  <w:tcW w:w="651" w:type="dxa"/>
                  <w:noWrap w:val="0"/>
                  <w:vAlign w:val="center"/>
                </w:tcPr>
                <w:p w14:paraId="79987E4C">
                  <w:pPr>
                    <w:pStyle w:val="83"/>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BOD</w:t>
                  </w:r>
                  <w:r>
                    <w:rPr>
                      <w:rFonts w:hint="default" w:ascii="Times New Roman" w:hAnsi="Times New Roman" w:cs="Times New Roman"/>
                      <w:color w:val="000000"/>
                      <w:sz w:val="21"/>
                      <w:szCs w:val="21"/>
                      <w:u w:val="single" w:color="auto"/>
                      <w:vertAlign w:val="subscript"/>
                    </w:rPr>
                    <w:t>5</w:t>
                  </w:r>
                </w:p>
              </w:tc>
              <w:tc>
                <w:tcPr>
                  <w:tcW w:w="620" w:type="dxa"/>
                  <w:noWrap w:val="0"/>
                  <w:vAlign w:val="center"/>
                </w:tcPr>
                <w:p w14:paraId="68A489BF">
                  <w:pPr>
                    <w:pStyle w:val="83"/>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SS</w:t>
                  </w:r>
                </w:p>
              </w:tc>
              <w:tc>
                <w:tcPr>
                  <w:tcW w:w="706" w:type="dxa"/>
                  <w:noWrap w:val="0"/>
                  <w:vAlign w:val="center"/>
                </w:tcPr>
                <w:p w14:paraId="05BAB7FF">
                  <w:pPr>
                    <w:pStyle w:val="83"/>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NH</w:t>
                  </w:r>
                  <w:r>
                    <w:rPr>
                      <w:rFonts w:hint="default" w:ascii="Times New Roman" w:hAnsi="Times New Roman" w:cs="Times New Roman"/>
                      <w:color w:val="000000"/>
                      <w:sz w:val="21"/>
                      <w:szCs w:val="21"/>
                      <w:u w:val="single" w:color="auto"/>
                      <w:vertAlign w:val="subscript"/>
                    </w:rPr>
                    <w:t>3</w:t>
                  </w:r>
                  <w:r>
                    <w:rPr>
                      <w:rFonts w:hint="default" w:ascii="Times New Roman" w:hAnsi="Times New Roman" w:cs="Times New Roman"/>
                      <w:color w:val="000000"/>
                      <w:sz w:val="21"/>
                      <w:szCs w:val="21"/>
                      <w:u w:val="single" w:color="auto"/>
                    </w:rPr>
                    <w:t>-N</w:t>
                  </w:r>
                </w:p>
              </w:tc>
              <w:tc>
                <w:tcPr>
                  <w:tcW w:w="810" w:type="dxa"/>
                  <w:noWrap w:val="0"/>
                  <w:vAlign w:val="center"/>
                </w:tcPr>
                <w:p w14:paraId="622DF27C">
                  <w:pPr>
                    <w:pStyle w:val="83"/>
                    <w:spacing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动植物油</w:t>
                  </w:r>
                </w:p>
              </w:tc>
              <w:tc>
                <w:tcPr>
                  <w:tcW w:w="652" w:type="dxa"/>
                  <w:noWrap w:val="0"/>
                  <w:vAlign w:val="center"/>
                </w:tcPr>
                <w:p w14:paraId="0EF8AF9C">
                  <w:pPr>
                    <w:pStyle w:val="83"/>
                    <w:spacing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总氮</w:t>
                  </w:r>
                </w:p>
              </w:tc>
              <w:tc>
                <w:tcPr>
                  <w:tcW w:w="646" w:type="dxa"/>
                  <w:noWrap w:val="0"/>
                  <w:vAlign w:val="center"/>
                </w:tcPr>
                <w:p w14:paraId="401123B4">
                  <w:pPr>
                    <w:pStyle w:val="83"/>
                    <w:spacing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总磷</w:t>
                  </w:r>
                </w:p>
              </w:tc>
              <w:tc>
                <w:tcPr>
                  <w:tcW w:w="684" w:type="dxa"/>
                  <w:noWrap w:val="0"/>
                  <w:vAlign w:val="center"/>
                </w:tcPr>
                <w:p w14:paraId="5CEA14C7">
                  <w:pPr>
                    <w:pStyle w:val="83"/>
                    <w:spacing w:line="240" w:lineRule="auto"/>
                    <w:ind w:firstLine="0" w:firstLineChars="0"/>
                    <w:jc w:val="center"/>
                    <w:rPr>
                      <w:rFonts w:hint="default" w:ascii="Times New Roman" w:hAnsi="Times New Roman" w:eastAsia="宋体" w:cs="Times New Roman"/>
                      <w:color w:val="000000"/>
                      <w:sz w:val="21"/>
                      <w:szCs w:val="21"/>
                      <w:u w:val="single" w:color="auto"/>
                    </w:rPr>
                  </w:pPr>
                  <w:r>
                    <w:rPr>
                      <w:rFonts w:hint="default" w:ascii="Times New Roman" w:hAnsi="Times New Roman" w:eastAsia="宋体" w:cs="Times New Roman"/>
                      <w:color w:val="000000"/>
                      <w:sz w:val="21"/>
                      <w:szCs w:val="21"/>
                      <w:u w:val="single" w:color="auto"/>
                    </w:rPr>
                    <w:t>粪大肠菌群</w:t>
                  </w:r>
                </w:p>
              </w:tc>
            </w:tr>
            <w:tr w14:paraId="1D79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1670" w:type="dxa"/>
                  <w:noWrap w:val="0"/>
                  <w:vAlign w:val="center"/>
                </w:tcPr>
                <w:p w14:paraId="7D139905">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（GB13457-1992）表3中三级标准</w:t>
                  </w:r>
                </w:p>
              </w:tc>
              <w:tc>
                <w:tcPr>
                  <w:tcW w:w="733" w:type="dxa"/>
                  <w:noWrap w:val="0"/>
                  <w:vAlign w:val="center"/>
                </w:tcPr>
                <w:p w14:paraId="43617DA8">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6.0~8.5</w:t>
                  </w:r>
                </w:p>
              </w:tc>
              <w:tc>
                <w:tcPr>
                  <w:tcW w:w="652" w:type="dxa"/>
                  <w:noWrap w:val="0"/>
                  <w:vAlign w:val="center"/>
                </w:tcPr>
                <w:p w14:paraId="6A87CCCB">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≤500</w:t>
                  </w:r>
                </w:p>
              </w:tc>
              <w:tc>
                <w:tcPr>
                  <w:tcW w:w="651" w:type="dxa"/>
                  <w:noWrap w:val="0"/>
                  <w:vAlign w:val="center"/>
                </w:tcPr>
                <w:p w14:paraId="6EE2DDB5">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≤300</w:t>
                  </w:r>
                </w:p>
              </w:tc>
              <w:tc>
                <w:tcPr>
                  <w:tcW w:w="620" w:type="dxa"/>
                  <w:noWrap w:val="0"/>
                  <w:vAlign w:val="center"/>
                </w:tcPr>
                <w:p w14:paraId="62549533">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≤400</w:t>
                  </w:r>
                </w:p>
              </w:tc>
              <w:tc>
                <w:tcPr>
                  <w:tcW w:w="706" w:type="dxa"/>
                  <w:noWrap w:val="0"/>
                  <w:vAlign w:val="center"/>
                </w:tcPr>
                <w:p w14:paraId="0D6C3288">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810" w:type="dxa"/>
                  <w:noWrap w:val="0"/>
                  <w:vAlign w:val="center"/>
                </w:tcPr>
                <w:p w14:paraId="55DF7F33">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≤60</w:t>
                  </w:r>
                </w:p>
              </w:tc>
              <w:tc>
                <w:tcPr>
                  <w:tcW w:w="652" w:type="dxa"/>
                  <w:noWrap w:val="0"/>
                  <w:vAlign w:val="center"/>
                </w:tcPr>
                <w:p w14:paraId="5103E827">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646" w:type="dxa"/>
                  <w:noWrap w:val="0"/>
                  <w:vAlign w:val="center"/>
                </w:tcPr>
                <w:p w14:paraId="5A673FD3">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684" w:type="dxa"/>
                  <w:noWrap w:val="0"/>
                  <w:vAlign w:val="center"/>
                </w:tcPr>
                <w:p w14:paraId="54969F0B">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r>
            <w:tr w14:paraId="3B4B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1670" w:type="dxa"/>
                  <w:noWrap w:val="0"/>
                  <w:vAlign w:val="center"/>
                </w:tcPr>
                <w:p w14:paraId="662A1DB8">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宁远县污水处理厂纳管标准</w:t>
                  </w:r>
                </w:p>
              </w:tc>
              <w:tc>
                <w:tcPr>
                  <w:tcW w:w="733" w:type="dxa"/>
                  <w:noWrap w:val="0"/>
                  <w:vAlign w:val="center"/>
                </w:tcPr>
                <w:p w14:paraId="22C276DC">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6.0~9.0</w:t>
                  </w:r>
                </w:p>
              </w:tc>
              <w:tc>
                <w:tcPr>
                  <w:tcW w:w="652" w:type="dxa"/>
                  <w:noWrap w:val="0"/>
                  <w:vAlign w:val="center"/>
                </w:tcPr>
                <w:p w14:paraId="5D094BFA">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≤300</w:t>
                  </w:r>
                </w:p>
              </w:tc>
              <w:tc>
                <w:tcPr>
                  <w:tcW w:w="651" w:type="dxa"/>
                  <w:noWrap w:val="0"/>
                  <w:vAlign w:val="center"/>
                </w:tcPr>
                <w:p w14:paraId="4C31D785">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≤150</w:t>
                  </w:r>
                </w:p>
              </w:tc>
              <w:tc>
                <w:tcPr>
                  <w:tcW w:w="620" w:type="dxa"/>
                  <w:noWrap w:val="0"/>
                  <w:vAlign w:val="center"/>
                </w:tcPr>
                <w:p w14:paraId="78090600">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≤210</w:t>
                  </w:r>
                </w:p>
              </w:tc>
              <w:tc>
                <w:tcPr>
                  <w:tcW w:w="706" w:type="dxa"/>
                  <w:noWrap w:val="0"/>
                  <w:vAlign w:val="center"/>
                </w:tcPr>
                <w:p w14:paraId="6D10868D">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≤30</w:t>
                  </w:r>
                </w:p>
              </w:tc>
              <w:tc>
                <w:tcPr>
                  <w:tcW w:w="810" w:type="dxa"/>
                  <w:noWrap w:val="0"/>
                  <w:vAlign w:val="center"/>
                </w:tcPr>
                <w:p w14:paraId="705A0EAB">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≤25</w:t>
                  </w:r>
                </w:p>
              </w:tc>
              <w:tc>
                <w:tcPr>
                  <w:tcW w:w="652" w:type="dxa"/>
                  <w:noWrap w:val="0"/>
                  <w:vAlign w:val="center"/>
                </w:tcPr>
                <w:p w14:paraId="675B4892">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≤40</w:t>
                  </w:r>
                </w:p>
              </w:tc>
              <w:tc>
                <w:tcPr>
                  <w:tcW w:w="646" w:type="dxa"/>
                  <w:noWrap w:val="0"/>
                  <w:vAlign w:val="center"/>
                </w:tcPr>
                <w:p w14:paraId="0B262B96">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w:t>
                  </w:r>
                </w:p>
              </w:tc>
              <w:tc>
                <w:tcPr>
                  <w:tcW w:w="684" w:type="dxa"/>
                  <w:noWrap w:val="0"/>
                  <w:vAlign w:val="center"/>
                </w:tcPr>
                <w:p w14:paraId="35989A9A">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r>
            <w:tr w14:paraId="17A7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1670" w:type="dxa"/>
                  <w:noWrap w:val="0"/>
                  <w:vAlign w:val="center"/>
                </w:tcPr>
                <w:p w14:paraId="23CF8926">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本项目生产废水外排执行标准限值</w:t>
                  </w:r>
                </w:p>
              </w:tc>
              <w:tc>
                <w:tcPr>
                  <w:tcW w:w="733" w:type="dxa"/>
                  <w:noWrap w:val="0"/>
                  <w:vAlign w:val="center"/>
                </w:tcPr>
                <w:p w14:paraId="5AC10FC7">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6.0~8.5</w:t>
                  </w:r>
                </w:p>
              </w:tc>
              <w:tc>
                <w:tcPr>
                  <w:tcW w:w="652" w:type="dxa"/>
                  <w:noWrap w:val="0"/>
                  <w:vAlign w:val="center"/>
                </w:tcPr>
                <w:p w14:paraId="3D39ADDD">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≤300</w:t>
                  </w:r>
                </w:p>
              </w:tc>
              <w:tc>
                <w:tcPr>
                  <w:tcW w:w="651" w:type="dxa"/>
                  <w:noWrap w:val="0"/>
                  <w:vAlign w:val="center"/>
                </w:tcPr>
                <w:p w14:paraId="2E316B76">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≤150</w:t>
                  </w:r>
                </w:p>
              </w:tc>
              <w:tc>
                <w:tcPr>
                  <w:tcW w:w="620" w:type="dxa"/>
                  <w:noWrap w:val="0"/>
                  <w:vAlign w:val="center"/>
                </w:tcPr>
                <w:p w14:paraId="35FA62C6">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≤210</w:t>
                  </w:r>
                </w:p>
              </w:tc>
              <w:tc>
                <w:tcPr>
                  <w:tcW w:w="706" w:type="dxa"/>
                  <w:noWrap w:val="0"/>
                  <w:vAlign w:val="center"/>
                </w:tcPr>
                <w:p w14:paraId="51C46240">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≤30</w:t>
                  </w:r>
                </w:p>
              </w:tc>
              <w:tc>
                <w:tcPr>
                  <w:tcW w:w="810" w:type="dxa"/>
                  <w:noWrap w:val="0"/>
                  <w:vAlign w:val="center"/>
                </w:tcPr>
                <w:p w14:paraId="67D19D2A">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≤25</w:t>
                  </w:r>
                </w:p>
              </w:tc>
              <w:tc>
                <w:tcPr>
                  <w:tcW w:w="652" w:type="dxa"/>
                  <w:noWrap w:val="0"/>
                  <w:vAlign w:val="center"/>
                </w:tcPr>
                <w:p w14:paraId="0725D500">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≤40</w:t>
                  </w:r>
                </w:p>
              </w:tc>
              <w:tc>
                <w:tcPr>
                  <w:tcW w:w="646" w:type="dxa"/>
                  <w:noWrap w:val="0"/>
                  <w:vAlign w:val="center"/>
                </w:tcPr>
                <w:p w14:paraId="541C38B5">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w:t>
                  </w:r>
                </w:p>
              </w:tc>
              <w:tc>
                <w:tcPr>
                  <w:tcW w:w="684" w:type="dxa"/>
                  <w:noWrap w:val="0"/>
                  <w:vAlign w:val="center"/>
                </w:tcPr>
                <w:p w14:paraId="72EEA8EF">
                  <w:pPr>
                    <w:pStyle w:val="135"/>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r>
          </w:tbl>
          <w:p w14:paraId="1D8BAE8D">
            <w:pPr>
              <w:adjustRightInd w:val="0"/>
              <w:snapToGrid w:val="0"/>
              <w:jc w:val="center"/>
              <w:rPr>
                <w:rFonts w:hint="default" w:ascii="Times New Roman" w:hAnsi="Times New Roman" w:cs="Times New Roman"/>
                <w:snapToGrid w:val="0"/>
                <w:color w:val="000000"/>
                <w:kern w:val="0"/>
                <w:u w:val="single" w:color="auto"/>
              </w:rPr>
            </w:pPr>
            <w:r>
              <w:rPr>
                <w:rFonts w:hint="default" w:ascii="Times New Roman" w:hAnsi="Times New Roman" w:cs="Times New Roman"/>
                <w:b/>
                <w:bCs/>
                <w:snapToGrid w:val="0"/>
                <w:color w:val="000000"/>
                <w:kern w:val="0"/>
                <w:u w:val="single" w:color="auto"/>
              </w:rPr>
              <w:t>表</w:t>
            </w:r>
            <w:r>
              <w:rPr>
                <w:rFonts w:hint="default" w:ascii="Times New Roman" w:hAnsi="Times New Roman" w:cs="Times New Roman"/>
                <w:b/>
                <w:bCs/>
                <w:snapToGrid w:val="0"/>
                <w:color w:val="000000"/>
                <w:kern w:val="0"/>
                <w:u w:val="single" w:color="auto"/>
                <w:lang w:val="en-US" w:eastAsia="zh-CN"/>
              </w:rPr>
              <w:t>3-10</w:t>
            </w:r>
            <w:r>
              <w:rPr>
                <w:rFonts w:hint="default" w:ascii="Times New Roman" w:hAnsi="Times New Roman" w:cs="Times New Roman"/>
                <w:b/>
                <w:bCs/>
                <w:snapToGrid w:val="0"/>
                <w:color w:val="000000"/>
                <w:kern w:val="0"/>
                <w:u w:val="single" w:color="auto"/>
              </w:rPr>
              <w:t>生活污水排放标准</w:t>
            </w:r>
            <w:r>
              <w:rPr>
                <w:rFonts w:hint="default" w:ascii="Times New Roman" w:hAnsi="Times New Roman" w:cs="Times New Roman"/>
                <w:b/>
                <w:bCs/>
                <w:snapToGrid w:val="0"/>
                <w:color w:val="000000"/>
                <w:kern w:val="0"/>
                <w:sz w:val="21"/>
                <w:szCs w:val="21"/>
                <w:u w:val="single" w:color="auto"/>
              </w:rPr>
              <w:t>单位：mg/L，pH除外</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767"/>
              <w:gridCol w:w="902"/>
              <w:gridCol w:w="1031"/>
              <w:gridCol w:w="1030"/>
              <w:gridCol w:w="1031"/>
              <w:gridCol w:w="1031"/>
              <w:gridCol w:w="1032"/>
            </w:tblGrid>
            <w:tr w14:paraId="090E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767" w:type="dxa"/>
                  <w:vMerge w:val="restart"/>
                  <w:noWrap w:val="0"/>
                  <w:vAlign w:val="center"/>
                </w:tcPr>
                <w:p w14:paraId="08C648B8">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执行标准</w:t>
                  </w:r>
                </w:p>
              </w:tc>
              <w:tc>
                <w:tcPr>
                  <w:tcW w:w="6057" w:type="dxa"/>
                  <w:gridSpan w:val="6"/>
                  <w:noWrap w:val="0"/>
                  <w:vAlign w:val="center"/>
                </w:tcPr>
                <w:p w14:paraId="26DFE1D5">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污染物</w:t>
                  </w:r>
                </w:p>
              </w:tc>
            </w:tr>
            <w:tr w14:paraId="517E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767" w:type="dxa"/>
                  <w:vMerge w:val="continue"/>
                  <w:noWrap w:val="0"/>
                  <w:vAlign w:val="center"/>
                </w:tcPr>
                <w:p w14:paraId="534193D5">
                  <w:pPr>
                    <w:adjustRightInd w:val="0"/>
                    <w:snapToGrid w:val="0"/>
                    <w:jc w:val="center"/>
                    <w:rPr>
                      <w:rFonts w:hint="default" w:ascii="Times New Roman" w:hAnsi="Times New Roman" w:cs="Times New Roman"/>
                      <w:snapToGrid w:val="0"/>
                      <w:color w:val="000000"/>
                      <w:kern w:val="0"/>
                      <w:sz w:val="21"/>
                      <w:szCs w:val="21"/>
                      <w:u w:val="single" w:color="auto"/>
                    </w:rPr>
                  </w:pPr>
                </w:p>
              </w:tc>
              <w:tc>
                <w:tcPr>
                  <w:tcW w:w="902" w:type="dxa"/>
                  <w:noWrap w:val="0"/>
                  <w:vAlign w:val="center"/>
                </w:tcPr>
                <w:p w14:paraId="22D6BC70">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pH</w:t>
                  </w:r>
                </w:p>
              </w:tc>
              <w:tc>
                <w:tcPr>
                  <w:tcW w:w="1031" w:type="dxa"/>
                  <w:noWrap w:val="0"/>
                  <w:vAlign w:val="center"/>
                </w:tcPr>
                <w:p w14:paraId="03450C8B">
                  <w:pPr>
                    <w:adjustRightInd w:val="0"/>
                    <w:snapToGrid w:val="0"/>
                    <w:jc w:val="center"/>
                    <w:rPr>
                      <w:rFonts w:hint="default" w:ascii="Times New Roman" w:hAnsi="Times New Roman" w:cs="Times New Roman"/>
                      <w:snapToGrid w:val="0"/>
                      <w:color w:val="000000"/>
                      <w:kern w:val="0"/>
                      <w:sz w:val="21"/>
                      <w:szCs w:val="21"/>
                      <w:u w:val="single" w:color="auto"/>
                      <w:vertAlign w:val="subscript"/>
                    </w:rPr>
                  </w:pPr>
                  <w:r>
                    <w:rPr>
                      <w:rFonts w:hint="default" w:ascii="Times New Roman" w:hAnsi="Times New Roman" w:cs="Times New Roman"/>
                      <w:snapToGrid w:val="0"/>
                      <w:color w:val="000000"/>
                      <w:kern w:val="0"/>
                      <w:sz w:val="21"/>
                      <w:szCs w:val="21"/>
                      <w:u w:val="single" w:color="auto"/>
                    </w:rPr>
                    <w:t>COD</w:t>
                  </w:r>
                  <w:r>
                    <w:rPr>
                      <w:rFonts w:hint="default" w:ascii="Times New Roman" w:hAnsi="Times New Roman" w:cs="Times New Roman"/>
                      <w:snapToGrid w:val="0"/>
                      <w:color w:val="000000"/>
                      <w:kern w:val="0"/>
                      <w:sz w:val="21"/>
                      <w:szCs w:val="21"/>
                      <w:u w:val="single" w:color="auto"/>
                      <w:vertAlign w:val="subscript"/>
                    </w:rPr>
                    <w:t>Cr</w:t>
                  </w:r>
                </w:p>
              </w:tc>
              <w:tc>
                <w:tcPr>
                  <w:tcW w:w="1030" w:type="dxa"/>
                  <w:noWrap w:val="0"/>
                  <w:vAlign w:val="center"/>
                </w:tcPr>
                <w:p w14:paraId="1EF4969C">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BOD</w:t>
                  </w:r>
                  <w:r>
                    <w:rPr>
                      <w:rFonts w:hint="default" w:ascii="Times New Roman" w:hAnsi="Times New Roman" w:cs="Times New Roman"/>
                      <w:snapToGrid w:val="0"/>
                      <w:color w:val="000000"/>
                      <w:kern w:val="0"/>
                      <w:sz w:val="21"/>
                      <w:szCs w:val="21"/>
                      <w:u w:val="single" w:color="auto"/>
                      <w:vertAlign w:val="subscript"/>
                    </w:rPr>
                    <w:t>5</w:t>
                  </w:r>
                </w:p>
              </w:tc>
              <w:tc>
                <w:tcPr>
                  <w:tcW w:w="1031" w:type="dxa"/>
                  <w:noWrap w:val="0"/>
                  <w:vAlign w:val="center"/>
                </w:tcPr>
                <w:p w14:paraId="09BFEC99">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SS</w:t>
                  </w:r>
                </w:p>
              </w:tc>
              <w:tc>
                <w:tcPr>
                  <w:tcW w:w="1031" w:type="dxa"/>
                  <w:noWrap w:val="0"/>
                  <w:vAlign w:val="center"/>
                </w:tcPr>
                <w:p w14:paraId="3FF85FAC">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氨氮</w:t>
                  </w:r>
                </w:p>
              </w:tc>
              <w:tc>
                <w:tcPr>
                  <w:tcW w:w="1032" w:type="dxa"/>
                  <w:noWrap w:val="0"/>
                  <w:vAlign w:val="center"/>
                </w:tcPr>
                <w:p w14:paraId="26F52D86">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动植物油</w:t>
                  </w:r>
                </w:p>
              </w:tc>
            </w:tr>
            <w:tr w14:paraId="7F65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767" w:type="dxa"/>
                  <w:noWrap w:val="0"/>
                  <w:vAlign w:val="center"/>
                </w:tcPr>
                <w:p w14:paraId="667DCFB3">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（GB8978-1996）三级标准</w:t>
                  </w:r>
                </w:p>
              </w:tc>
              <w:tc>
                <w:tcPr>
                  <w:tcW w:w="902" w:type="dxa"/>
                  <w:noWrap w:val="0"/>
                  <w:vAlign w:val="center"/>
                </w:tcPr>
                <w:p w14:paraId="06BB8349">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6.0~9.0</w:t>
                  </w:r>
                </w:p>
              </w:tc>
              <w:tc>
                <w:tcPr>
                  <w:tcW w:w="1031" w:type="dxa"/>
                  <w:noWrap w:val="0"/>
                  <w:vAlign w:val="center"/>
                </w:tcPr>
                <w:p w14:paraId="69FE6B0C">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≤500</w:t>
                  </w:r>
                </w:p>
              </w:tc>
              <w:tc>
                <w:tcPr>
                  <w:tcW w:w="1030" w:type="dxa"/>
                  <w:noWrap w:val="0"/>
                  <w:vAlign w:val="center"/>
                </w:tcPr>
                <w:p w14:paraId="10AC36CA">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≤300</w:t>
                  </w:r>
                </w:p>
              </w:tc>
              <w:tc>
                <w:tcPr>
                  <w:tcW w:w="1031" w:type="dxa"/>
                  <w:noWrap w:val="0"/>
                  <w:vAlign w:val="center"/>
                </w:tcPr>
                <w:p w14:paraId="04A07523">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≤400</w:t>
                  </w:r>
                </w:p>
              </w:tc>
              <w:tc>
                <w:tcPr>
                  <w:tcW w:w="1031" w:type="dxa"/>
                  <w:noWrap w:val="0"/>
                  <w:vAlign w:val="center"/>
                </w:tcPr>
                <w:p w14:paraId="094FD57C">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w:t>
                  </w:r>
                </w:p>
              </w:tc>
              <w:tc>
                <w:tcPr>
                  <w:tcW w:w="1032" w:type="dxa"/>
                  <w:noWrap w:val="0"/>
                  <w:vAlign w:val="center"/>
                </w:tcPr>
                <w:p w14:paraId="2FE78BD1">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snapToGrid w:val="0"/>
                      <w:color w:val="000000"/>
                      <w:kern w:val="0"/>
                      <w:sz w:val="21"/>
                      <w:szCs w:val="21"/>
                      <w:u w:val="single" w:color="auto"/>
                    </w:rPr>
                    <w:t>≤100</w:t>
                  </w:r>
                </w:p>
              </w:tc>
            </w:tr>
            <w:tr w14:paraId="7CA5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767" w:type="dxa"/>
                  <w:noWrap w:val="0"/>
                  <w:vAlign w:val="center"/>
                </w:tcPr>
                <w:p w14:paraId="1953988B">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color w:val="000000"/>
                      <w:sz w:val="21"/>
                      <w:szCs w:val="21"/>
                      <w:u w:val="single" w:color="auto"/>
                    </w:rPr>
                    <w:t>宁远县污水处理厂纳管标准</w:t>
                  </w:r>
                </w:p>
              </w:tc>
              <w:tc>
                <w:tcPr>
                  <w:tcW w:w="902" w:type="dxa"/>
                  <w:noWrap w:val="0"/>
                  <w:vAlign w:val="center"/>
                </w:tcPr>
                <w:p w14:paraId="15A472D4">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6.0~9.0</w:t>
                  </w:r>
                </w:p>
              </w:tc>
              <w:tc>
                <w:tcPr>
                  <w:tcW w:w="1031" w:type="dxa"/>
                  <w:noWrap w:val="0"/>
                  <w:vAlign w:val="center"/>
                </w:tcPr>
                <w:p w14:paraId="29638F87">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≤300</w:t>
                  </w:r>
                </w:p>
              </w:tc>
              <w:tc>
                <w:tcPr>
                  <w:tcW w:w="1030" w:type="dxa"/>
                  <w:noWrap w:val="0"/>
                  <w:vAlign w:val="center"/>
                </w:tcPr>
                <w:p w14:paraId="13C9A4D2">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≤150</w:t>
                  </w:r>
                </w:p>
              </w:tc>
              <w:tc>
                <w:tcPr>
                  <w:tcW w:w="1031" w:type="dxa"/>
                  <w:noWrap w:val="0"/>
                  <w:vAlign w:val="center"/>
                </w:tcPr>
                <w:p w14:paraId="26808257">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≤210</w:t>
                  </w:r>
                </w:p>
              </w:tc>
              <w:tc>
                <w:tcPr>
                  <w:tcW w:w="1031" w:type="dxa"/>
                  <w:noWrap w:val="0"/>
                  <w:vAlign w:val="center"/>
                </w:tcPr>
                <w:p w14:paraId="4F8B768C">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≤30</w:t>
                  </w:r>
                </w:p>
              </w:tc>
              <w:tc>
                <w:tcPr>
                  <w:tcW w:w="1032" w:type="dxa"/>
                  <w:noWrap w:val="0"/>
                  <w:vAlign w:val="center"/>
                </w:tcPr>
                <w:p w14:paraId="5B6A2B75">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≤25</w:t>
                  </w:r>
                </w:p>
              </w:tc>
            </w:tr>
            <w:tr w14:paraId="66B1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767" w:type="dxa"/>
                  <w:noWrap w:val="0"/>
                  <w:vAlign w:val="center"/>
                </w:tcPr>
                <w:p w14:paraId="03D9FCAD">
                  <w:pPr>
                    <w:adjustRightInd w:val="0"/>
                    <w:snapToGrid w:val="0"/>
                    <w:jc w:val="center"/>
                    <w:rPr>
                      <w:rFonts w:hint="default" w:ascii="Times New Roman" w:hAnsi="Times New Roman" w:cs="Times New Roman"/>
                      <w:snapToGrid w:val="0"/>
                      <w:color w:val="000000"/>
                      <w:kern w:val="0"/>
                      <w:sz w:val="21"/>
                      <w:szCs w:val="21"/>
                      <w:u w:val="single" w:color="auto"/>
                    </w:rPr>
                  </w:pPr>
                  <w:r>
                    <w:rPr>
                      <w:rFonts w:hint="default" w:ascii="Times New Roman" w:hAnsi="Times New Roman" w:cs="Times New Roman"/>
                      <w:color w:val="000000"/>
                      <w:sz w:val="21"/>
                      <w:szCs w:val="21"/>
                      <w:u w:val="single" w:color="auto"/>
                    </w:rPr>
                    <w:t>本项目生活污水外排执行标准限值</w:t>
                  </w:r>
                </w:p>
              </w:tc>
              <w:tc>
                <w:tcPr>
                  <w:tcW w:w="902" w:type="dxa"/>
                  <w:noWrap w:val="0"/>
                  <w:vAlign w:val="center"/>
                </w:tcPr>
                <w:p w14:paraId="223978A0">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6.0~8.5</w:t>
                  </w:r>
                </w:p>
              </w:tc>
              <w:tc>
                <w:tcPr>
                  <w:tcW w:w="1031" w:type="dxa"/>
                  <w:noWrap w:val="0"/>
                  <w:vAlign w:val="center"/>
                </w:tcPr>
                <w:p w14:paraId="07D753BF">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≤300</w:t>
                  </w:r>
                </w:p>
              </w:tc>
              <w:tc>
                <w:tcPr>
                  <w:tcW w:w="1030" w:type="dxa"/>
                  <w:noWrap w:val="0"/>
                  <w:vAlign w:val="center"/>
                </w:tcPr>
                <w:p w14:paraId="7562E6D2">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≤150</w:t>
                  </w:r>
                </w:p>
              </w:tc>
              <w:tc>
                <w:tcPr>
                  <w:tcW w:w="1031" w:type="dxa"/>
                  <w:noWrap w:val="0"/>
                  <w:vAlign w:val="center"/>
                </w:tcPr>
                <w:p w14:paraId="1AE85967">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≤210</w:t>
                  </w:r>
                </w:p>
              </w:tc>
              <w:tc>
                <w:tcPr>
                  <w:tcW w:w="1031" w:type="dxa"/>
                  <w:noWrap w:val="0"/>
                  <w:vAlign w:val="center"/>
                </w:tcPr>
                <w:p w14:paraId="414443BB">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≤30</w:t>
                  </w:r>
                </w:p>
              </w:tc>
              <w:tc>
                <w:tcPr>
                  <w:tcW w:w="1032" w:type="dxa"/>
                  <w:noWrap w:val="0"/>
                  <w:vAlign w:val="center"/>
                </w:tcPr>
                <w:p w14:paraId="46D4FB07">
                  <w:pPr>
                    <w:pStyle w:val="135"/>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≤25</w:t>
                  </w:r>
                </w:p>
              </w:tc>
            </w:tr>
          </w:tbl>
          <w:p w14:paraId="5B0AEAC3">
            <w:pPr>
              <w:adjustRightInd w:val="0"/>
              <w:snapToGrid w:val="0"/>
              <w:spacing w:line="360" w:lineRule="auto"/>
              <w:jc w:val="left"/>
              <w:rPr>
                <w:rFonts w:hint="default" w:ascii="Times New Roman" w:hAnsi="Times New Roman" w:eastAsia="宋体" w:cs="Times New Roman"/>
                <w:b/>
                <w:bCs/>
                <w:kern w:val="0"/>
                <w:sz w:val="24"/>
                <w:u w:val="none" w:color="auto"/>
              </w:rPr>
            </w:pPr>
            <w:r>
              <w:rPr>
                <w:rFonts w:hint="default" w:ascii="Times New Roman" w:hAnsi="Times New Roman" w:eastAsia="宋体" w:cs="Times New Roman"/>
                <w:b/>
                <w:bCs/>
                <w:kern w:val="0"/>
                <w:sz w:val="24"/>
                <w:u w:val="none" w:color="auto"/>
              </w:rPr>
              <w:t>3.1</w:t>
            </w:r>
            <w:r>
              <w:rPr>
                <w:rFonts w:hint="default" w:ascii="Times New Roman" w:hAnsi="Times New Roman" w:eastAsia="宋体" w:cs="Times New Roman"/>
                <w:b/>
                <w:bCs/>
                <w:kern w:val="0"/>
                <w:sz w:val="24"/>
                <w:u w:val="none" w:color="auto"/>
                <w:lang w:val="en-US" w:eastAsia="zh-CN"/>
              </w:rPr>
              <w:t>3</w:t>
            </w:r>
            <w:r>
              <w:rPr>
                <w:rFonts w:hint="default" w:ascii="Times New Roman" w:hAnsi="Times New Roman" w:eastAsia="宋体" w:cs="Times New Roman"/>
                <w:b/>
                <w:bCs/>
                <w:kern w:val="0"/>
                <w:sz w:val="24"/>
                <w:u w:val="none" w:color="auto"/>
              </w:rPr>
              <w:t>厂界噪声排放标准</w:t>
            </w:r>
          </w:p>
          <w:p w14:paraId="5468AE33">
            <w:pPr>
              <w:adjustRightInd w:val="0"/>
              <w:snapToGrid w:val="0"/>
              <w:spacing w:line="360" w:lineRule="auto"/>
              <w:ind w:firstLine="480" w:firstLineChars="200"/>
              <w:rPr>
                <w:rFonts w:hint="default" w:ascii="Times New Roman" w:hAnsi="Times New Roman" w:eastAsia="宋体" w:cs="Times New Roman"/>
                <w:sz w:val="24"/>
                <w:szCs w:val="28"/>
                <w:u w:val="none" w:color="auto"/>
              </w:rPr>
            </w:pPr>
            <w:r>
              <w:rPr>
                <w:rFonts w:hint="default" w:ascii="Times New Roman" w:hAnsi="Times New Roman" w:eastAsia="宋体" w:cs="Times New Roman"/>
                <w:sz w:val="24"/>
                <w:szCs w:val="28"/>
                <w:u w:val="none" w:color="auto"/>
              </w:rPr>
              <w:t>本项目位于</w:t>
            </w:r>
            <w:r>
              <w:rPr>
                <w:rFonts w:hint="default" w:ascii="Times New Roman" w:hAnsi="Times New Roman" w:eastAsia="宋体" w:cs="Times New Roman"/>
                <w:sz w:val="24"/>
                <w:u w:val="none" w:color="auto"/>
                <w:lang w:val="en-US" w:eastAsia="zh-CN"/>
              </w:rPr>
              <w:t>永州市宁远县文庙街道鱼桐村</w:t>
            </w:r>
            <w:r>
              <w:rPr>
                <w:rFonts w:hint="default" w:ascii="Times New Roman" w:hAnsi="Times New Roman" w:eastAsia="宋体" w:cs="Times New Roman"/>
                <w:sz w:val="24"/>
                <w:szCs w:val="28"/>
                <w:u w:val="none" w:color="auto"/>
              </w:rPr>
              <w:t>。厂界噪声执行</w:t>
            </w:r>
            <w:bookmarkStart w:id="20" w:name="OLE_LINK54"/>
            <w:r>
              <w:rPr>
                <w:rFonts w:hint="default" w:ascii="Times New Roman" w:hAnsi="Times New Roman" w:eastAsia="宋体" w:cs="Times New Roman"/>
                <w:sz w:val="24"/>
                <w:szCs w:val="28"/>
                <w:u w:val="none" w:color="auto"/>
              </w:rPr>
              <w:t>《</w:t>
            </w:r>
            <w:bookmarkEnd w:id="20"/>
            <w:r>
              <w:rPr>
                <w:rFonts w:hint="default" w:ascii="Times New Roman" w:hAnsi="Times New Roman" w:eastAsia="宋体" w:cs="Times New Roman"/>
                <w:sz w:val="24"/>
                <w:szCs w:val="28"/>
                <w:u w:val="none" w:color="auto"/>
              </w:rPr>
              <w:t>工业企业厂界环境噪声排放标准</w:t>
            </w:r>
            <w:bookmarkStart w:id="21" w:name="OLE_LINK55"/>
            <w:r>
              <w:rPr>
                <w:rFonts w:hint="default" w:ascii="Times New Roman" w:hAnsi="Times New Roman" w:eastAsia="宋体" w:cs="Times New Roman"/>
                <w:sz w:val="24"/>
                <w:szCs w:val="28"/>
                <w:u w:val="none" w:color="auto"/>
              </w:rPr>
              <w:t>》(GB12348-2008)</w:t>
            </w:r>
            <w:bookmarkEnd w:id="21"/>
            <w:r>
              <w:rPr>
                <w:rFonts w:hint="default" w:ascii="Times New Roman" w:hAnsi="Times New Roman" w:eastAsia="宋体" w:cs="Times New Roman"/>
                <w:sz w:val="24"/>
                <w:szCs w:val="28"/>
                <w:u w:val="none" w:color="auto"/>
                <w:lang w:val="en-US" w:eastAsia="zh-CN"/>
              </w:rPr>
              <w:t>2</w:t>
            </w:r>
            <w:r>
              <w:rPr>
                <w:rFonts w:hint="default" w:ascii="Times New Roman" w:hAnsi="Times New Roman" w:eastAsia="宋体" w:cs="Times New Roman"/>
                <w:sz w:val="24"/>
                <w:szCs w:val="28"/>
                <w:u w:val="none" w:color="auto"/>
              </w:rPr>
              <w:t>类标准，详见表3-</w:t>
            </w:r>
            <w:r>
              <w:rPr>
                <w:rFonts w:hint="default" w:ascii="Times New Roman" w:hAnsi="Times New Roman" w:eastAsia="宋体" w:cs="Times New Roman"/>
                <w:sz w:val="24"/>
                <w:szCs w:val="28"/>
                <w:u w:val="none" w:color="auto"/>
                <w:lang w:val="en-US" w:eastAsia="zh-CN"/>
              </w:rPr>
              <w:t>11</w:t>
            </w:r>
            <w:r>
              <w:rPr>
                <w:rFonts w:hint="default" w:ascii="Times New Roman" w:hAnsi="Times New Roman" w:eastAsia="宋体" w:cs="Times New Roman"/>
                <w:sz w:val="24"/>
                <w:szCs w:val="28"/>
                <w:u w:val="none" w:color="auto"/>
              </w:rPr>
              <w:t>。</w:t>
            </w:r>
          </w:p>
          <w:p w14:paraId="3960945C">
            <w:pPr>
              <w:adjustRightInd w:val="0"/>
              <w:snapToGrid w:val="0"/>
              <w:jc w:val="center"/>
              <w:rPr>
                <w:rFonts w:hint="default" w:ascii="Times New Roman" w:hAnsi="Times New Roman" w:eastAsia="宋体" w:cs="Times New Roman"/>
                <w:b/>
                <w:bCs/>
                <w:kern w:val="0"/>
                <w:szCs w:val="21"/>
                <w:u w:val="none" w:color="auto"/>
              </w:rPr>
            </w:pPr>
            <w:r>
              <w:rPr>
                <w:rFonts w:hint="default" w:ascii="Times New Roman" w:hAnsi="Times New Roman" w:eastAsia="宋体" w:cs="Times New Roman"/>
                <w:b/>
                <w:bCs/>
                <w:kern w:val="0"/>
                <w:szCs w:val="21"/>
                <w:u w:val="none" w:color="auto"/>
              </w:rPr>
              <w:t>表3-</w:t>
            </w:r>
            <w:r>
              <w:rPr>
                <w:rFonts w:hint="default" w:ascii="Times New Roman" w:hAnsi="Times New Roman" w:eastAsia="宋体" w:cs="Times New Roman"/>
                <w:b/>
                <w:bCs/>
                <w:kern w:val="0"/>
                <w:szCs w:val="21"/>
                <w:u w:val="none" w:color="auto"/>
                <w:lang w:val="en-US" w:eastAsia="zh-CN"/>
              </w:rPr>
              <w:t>11</w:t>
            </w:r>
            <w:r>
              <w:rPr>
                <w:rFonts w:hint="default" w:ascii="Times New Roman" w:hAnsi="Times New Roman" w:eastAsia="宋体" w:cs="Times New Roman"/>
                <w:b/>
                <w:bCs/>
                <w:kern w:val="0"/>
                <w:szCs w:val="21"/>
                <w:u w:val="none" w:color="auto"/>
              </w:rPr>
              <w:t>工业企业厂界环境噪声排放标准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3"/>
              <w:gridCol w:w="1225"/>
              <w:gridCol w:w="1485"/>
              <w:gridCol w:w="1416"/>
            </w:tblGrid>
            <w:tr w14:paraId="41D9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833" w:type="dxa"/>
                  <w:noWrap w:val="0"/>
                  <w:vAlign w:val="center"/>
                </w:tcPr>
                <w:p w14:paraId="042A112B">
                  <w:pPr>
                    <w:adjustRightInd w:val="0"/>
                    <w:snapToGrid w:val="0"/>
                    <w:jc w:val="center"/>
                    <w:rPr>
                      <w:rFonts w:hint="default" w:ascii="Times New Roman" w:hAnsi="Times New Roman" w:eastAsia="宋体" w:cs="Times New Roman"/>
                      <w:b w:val="0"/>
                      <w:bCs w:val="0"/>
                      <w:kern w:val="0"/>
                      <w:sz w:val="21"/>
                      <w:szCs w:val="21"/>
                      <w:u w:val="none" w:color="auto"/>
                    </w:rPr>
                  </w:pPr>
                  <w:r>
                    <w:rPr>
                      <w:rFonts w:hint="default" w:ascii="Times New Roman" w:hAnsi="Times New Roman" w:eastAsia="宋体" w:cs="Times New Roman"/>
                      <w:b w:val="0"/>
                      <w:bCs w:val="0"/>
                      <w:kern w:val="0"/>
                      <w:sz w:val="21"/>
                      <w:szCs w:val="21"/>
                      <w:u w:val="none" w:color="auto"/>
                    </w:rPr>
                    <w:t>标准名称及代号</w:t>
                  </w:r>
                </w:p>
              </w:tc>
              <w:tc>
                <w:tcPr>
                  <w:tcW w:w="1225" w:type="dxa"/>
                  <w:noWrap w:val="0"/>
                  <w:vAlign w:val="center"/>
                </w:tcPr>
                <w:p w14:paraId="74BAB957">
                  <w:pPr>
                    <w:adjustRightInd w:val="0"/>
                    <w:snapToGrid w:val="0"/>
                    <w:jc w:val="center"/>
                    <w:rPr>
                      <w:rFonts w:hint="default" w:ascii="Times New Roman" w:hAnsi="Times New Roman" w:eastAsia="宋体" w:cs="Times New Roman"/>
                      <w:b w:val="0"/>
                      <w:bCs w:val="0"/>
                      <w:kern w:val="0"/>
                      <w:sz w:val="21"/>
                      <w:szCs w:val="21"/>
                      <w:u w:val="none" w:color="auto"/>
                    </w:rPr>
                  </w:pPr>
                  <w:r>
                    <w:rPr>
                      <w:rFonts w:hint="default" w:ascii="Times New Roman" w:hAnsi="Times New Roman" w:eastAsia="宋体" w:cs="Times New Roman"/>
                      <w:b w:val="0"/>
                      <w:bCs w:val="0"/>
                      <w:kern w:val="0"/>
                      <w:sz w:val="21"/>
                      <w:szCs w:val="21"/>
                      <w:u w:val="none" w:color="auto"/>
                    </w:rPr>
                    <w:t>功能区</w:t>
                  </w:r>
                </w:p>
              </w:tc>
              <w:tc>
                <w:tcPr>
                  <w:tcW w:w="1485" w:type="dxa"/>
                  <w:noWrap w:val="0"/>
                  <w:vAlign w:val="center"/>
                </w:tcPr>
                <w:p w14:paraId="3D9DA9E0">
                  <w:pPr>
                    <w:jc w:val="center"/>
                    <w:rPr>
                      <w:rFonts w:hint="default" w:ascii="Times New Roman" w:hAnsi="Times New Roman" w:eastAsia="宋体" w:cs="Times New Roman"/>
                      <w:b w:val="0"/>
                      <w:bCs w:val="0"/>
                      <w:sz w:val="21"/>
                      <w:szCs w:val="21"/>
                      <w:u w:val="none" w:color="auto"/>
                    </w:rPr>
                  </w:pPr>
                  <w:r>
                    <w:rPr>
                      <w:rFonts w:hint="default" w:ascii="Times New Roman" w:hAnsi="Times New Roman" w:eastAsia="宋体" w:cs="Times New Roman"/>
                      <w:b w:val="0"/>
                      <w:bCs w:val="0"/>
                      <w:sz w:val="21"/>
                      <w:szCs w:val="21"/>
                      <w:u w:val="none" w:color="auto"/>
                    </w:rPr>
                    <w:t>昼间/dB(A)</w:t>
                  </w:r>
                </w:p>
              </w:tc>
              <w:tc>
                <w:tcPr>
                  <w:tcW w:w="1416" w:type="dxa"/>
                  <w:noWrap w:val="0"/>
                  <w:vAlign w:val="center"/>
                </w:tcPr>
                <w:p w14:paraId="398B7AD2">
                  <w:pPr>
                    <w:jc w:val="center"/>
                    <w:rPr>
                      <w:rFonts w:hint="default" w:ascii="Times New Roman" w:hAnsi="Times New Roman" w:eastAsia="宋体" w:cs="Times New Roman"/>
                      <w:b w:val="0"/>
                      <w:bCs w:val="0"/>
                      <w:sz w:val="21"/>
                      <w:szCs w:val="21"/>
                      <w:u w:val="none" w:color="auto"/>
                    </w:rPr>
                  </w:pPr>
                  <w:r>
                    <w:rPr>
                      <w:rFonts w:hint="default" w:ascii="Times New Roman" w:hAnsi="Times New Roman" w:eastAsia="宋体" w:cs="Times New Roman"/>
                      <w:b w:val="0"/>
                      <w:bCs w:val="0"/>
                      <w:sz w:val="21"/>
                      <w:szCs w:val="21"/>
                      <w:u w:val="none" w:color="auto"/>
                    </w:rPr>
                    <w:t>夜间/dB(A)</w:t>
                  </w:r>
                </w:p>
              </w:tc>
            </w:tr>
            <w:tr w14:paraId="6F29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833" w:type="dxa"/>
                  <w:noWrap w:val="0"/>
                  <w:vAlign w:val="center"/>
                </w:tcPr>
                <w:p w14:paraId="5FBF99B7">
                  <w:pPr>
                    <w:adjustRightInd w:val="0"/>
                    <w:snapToGrid w:val="0"/>
                    <w:jc w:val="center"/>
                    <w:rPr>
                      <w:rFonts w:hint="default" w:ascii="Times New Roman" w:hAnsi="Times New Roman" w:eastAsia="宋体" w:cs="Times New Roman"/>
                      <w:b w:val="0"/>
                      <w:bCs w:val="0"/>
                      <w:kern w:val="0"/>
                      <w:sz w:val="21"/>
                      <w:szCs w:val="21"/>
                      <w:u w:val="none" w:color="auto"/>
                    </w:rPr>
                  </w:pPr>
                  <w:r>
                    <w:rPr>
                      <w:rFonts w:hint="default" w:ascii="Times New Roman" w:hAnsi="Times New Roman" w:eastAsia="宋体" w:cs="Times New Roman"/>
                      <w:b w:val="0"/>
                      <w:bCs w:val="0"/>
                      <w:kern w:val="0"/>
                      <w:sz w:val="21"/>
                      <w:szCs w:val="21"/>
                      <w:u w:val="none" w:color="auto"/>
                    </w:rPr>
                    <w:t>《工业企业厂界环境噪声排放标准》(GB12348-2008)</w:t>
                  </w:r>
                </w:p>
              </w:tc>
              <w:tc>
                <w:tcPr>
                  <w:tcW w:w="1225" w:type="dxa"/>
                  <w:noWrap w:val="0"/>
                  <w:vAlign w:val="center"/>
                </w:tcPr>
                <w:p w14:paraId="48DF9628">
                  <w:pPr>
                    <w:adjustRightInd w:val="0"/>
                    <w:snapToGrid w:val="0"/>
                    <w:jc w:val="center"/>
                    <w:rPr>
                      <w:rFonts w:hint="default" w:ascii="Times New Roman" w:hAnsi="Times New Roman" w:eastAsia="宋体" w:cs="Times New Roman"/>
                      <w:b w:val="0"/>
                      <w:bCs w:val="0"/>
                      <w:kern w:val="0"/>
                      <w:sz w:val="21"/>
                      <w:szCs w:val="21"/>
                      <w:u w:val="none" w:color="auto"/>
                    </w:rPr>
                  </w:pPr>
                  <w:r>
                    <w:rPr>
                      <w:rFonts w:hint="default" w:ascii="Times New Roman" w:hAnsi="Times New Roman" w:eastAsia="宋体" w:cs="Times New Roman"/>
                      <w:b w:val="0"/>
                      <w:bCs w:val="0"/>
                      <w:kern w:val="0"/>
                      <w:sz w:val="21"/>
                      <w:szCs w:val="21"/>
                      <w:u w:val="none" w:color="auto"/>
                      <w:lang w:val="en-US" w:eastAsia="zh-CN"/>
                    </w:rPr>
                    <w:t>2</w:t>
                  </w:r>
                  <w:r>
                    <w:rPr>
                      <w:rFonts w:hint="default" w:ascii="Times New Roman" w:hAnsi="Times New Roman" w:eastAsia="宋体" w:cs="Times New Roman"/>
                      <w:b w:val="0"/>
                      <w:bCs w:val="0"/>
                      <w:kern w:val="0"/>
                      <w:sz w:val="21"/>
                      <w:szCs w:val="21"/>
                      <w:u w:val="none" w:color="auto"/>
                    </w:rPr>
                    <w:t>类</w:t>
                  </w:r>
                </w:p>
              </w:tc>
              <w:tc>
                <w:tcPr>
                  <w:tcW w:w="1485" w:type="dxa"/>
                  <w:noWrap w:val="0"/>
                  <w:vAlign w:val="center"/>
                </w:tcPr>
                <w:p w14:paraId="0A6BEE45">
                  <w:pPr>
                    <w:adjustRightInd w:val="0"/>
                    <w:snapToGrid w:val="0"/>
                    <w:jc w:val="center"/>
                    <w:rPr>
                      <w:rFonts w:hint="default" w:ascii="Times New Roman" w:hAnsi="Times New Roman" w:eastAsia="宋体" w:cs="Times New Roman"/>
                      <w:b w:val="0"/>
                      <w:bCs w:val="0"/>
                      <w:kern w:val="0"/>
                      <w:sz w:val="21"/>
                      <w:szCs w:val="21"/>
                      <w:u w:val="none" w:color="auto"/>
                      <w:lang w:val="en-US" w:eastAsia="zh-CN"/>
                    </w:rPr>
                  </w:pPr>
                  <w:r>
                    <w:rPr>
                      <w:rFonts w:hint="default" w:ascii="Times New Roman" w:hAnsi="Times New Roman" w:eastAsia="宋体" w:cs="Times New Roman"/>
                      <w:b w:val="0"/>
                      <w:bCs w:val="0"/>
                      <w:kern w:val="0"/>
                      <w:sz w:val="21"/>
                      <w:szCs w:val="21"/>
                      <w:u w:val="none" w:color="auto"/>
                    </w:rPr>
                    <w:t>6</w:t>
                  </w:r>
                  <w:r>
                    <w:rPr>
                      <w:rFonts w:hint="default" w:ascii="Times New Roman" w:hAnsi="Times New Roman" w:eastAsia="宋体" w:cs="Times New Roman"/>
                      <w:b w:val="0"/>
                      <w:bCs w:val="0"/>
                      <w:kern w:val="0"/>
                      <w:sz w:val="21"/>
                      <w:szCs w:val="21"/>
                      <w:u w:val="none" w:color="auto"/>
                      <w:lang w:val="en-US" w:eastAsia="zh-CN"/>
                    </w:rPr>
                    <w:t>0</w:t>
                  </w:r>
                </w:p>
              </w:tc>
              <w:tc>
                <w:tcPr>
                  <w:tcW w:w="1416" w:type="dxa"/>
                  <w:noWrap w:val="0"/>
                  <w:vAlign w:val="center"/>
                </w:tcPr>
                <w:p w14:paraId="4CB47150">
                  <w:pPr>
                    <w:adjustRightInd w:val="0"/>
                    <w:snapToGrid w:val="0"/>
                    <w:jc w:val="center"/>
                    <w:rPr>
                      <w:rFonts w:hint="default" w:ascii="Times New Roman" w:hAnsi="Times New Roman" w:eastAsia="宋体" w:cs="Times New Roman"/>
                      <w:b w:val="0"/>
                      <w:bCs w:val="0"/>
                      <w:kern w:val="0"/>
                      <w:sz w:val="21"/>
                      <w:szCs w:val="21"/>
                      <w:u w:val="none" w:color="auto"/>
                      <w:lang w:val="en-US" w:eastAsia="zh-CN"/>
                    </w:rPr>
                  </w:pPr>
                  <w:r>
                    <w:rPr>
                      <w:rFonts w:hint="default" w:ascii="Times New Roman" w:hAnsi="Times New Roman" w:eastAsia="宋体" w:cs="Times New Roman"/>
                      <w:b w:val="0"/>
                      <w:bCs w:val="0"/>
                      <w:kern w:val="0"/>
                      <w:sz w:val="21"/>
                      <w:szCs w:val="21"/>
                      <w:u w:val="none" w:color="auto"/>
                    </w:rPr>
                    <w:t>5</w:t>
                  </w:r>
                  <w:r>
                    <w:rPr>
                      <w:rFonts w:hint="default" w:ascii="Times New Roman" w:hAnsi="Times New Roman" w:eastAsia="宋体" w:cs="Times New Roman"/>
                      <w:b w:val="0"/>
                      <w:bCs w:val="0"/>
                      <w:kern w:val="0"/>
                      <w:sz w:val="21"/>
                      <w:szCs w:val="21"/>
                      <w:u w:val="none" w:color="auto"/>
                      <w:lang w:val="en-US" w:eastAsia="zh-CN"/>
                    </w:rPr>
                    <w:t>0</w:t>
                  </w:r>
                </w:p>
              </w:tc>
            </w:tr>
          </w:tbl>
          <w:p w14:paraId="634D808A">
            <w:pPr>
              <w:adjustRightInd w:val="0"/>
              <w:snapToGrid w:val="0"/>
              <w:spacing w:line="360" w:lineRule="auto"/>
              <w:jc w:val="left"/>
              <w:rPr>
                <w:rFonts w:hint="default" w:ascii="Times New Roman" w:hAnsi="Times New Roman" w:eastAsia="宋体" w:cs="Times New Roman"/>
                <w:b/>
                <w:bCs/>
                <w:kern w:val="0"/>
                <w:sz w:val="24"/>
                <w:u w:val="none" w:color="auto"/>
              </w:rPr>
            </w:pPr>
            <w:r>
              <w:rPr>
                <w:rFonts w:hint="default" w:ascii="Times New Roman" w:hAnsi="Times New Roman" w:eastAsia="宋体" w:cs="Times New Roman"/>
                <w:b/>
                <w:bCs/>
                <w:kern w:val="0"/>
                <w:sz w:val="24"/>
                <w:u w:val="none" w:color="auto"/>
              </w:rPr>
              <w:t>3.1</w:t>
            </w:r>
            <w:r>
              <w:rPr>
                <w:rFonts w:hint="default" w:ascii="Times New Roman" w:hAnsi="Times New Roman" w:eastAsia="宋体" w:cs="Times New Roman"/>
                <w:b/>
                <w:bCs/>
                <w:kern w:val="0"/>
                <w:sz w:val="24"/>
                <w:u w:val="none" w:color="auto"/>
                <w:lang w:val="en-US" w:eastAsia="zh-CN"/>
              </w:rPr>
              <w:t>4</w:t>
            </w:r>
            <w:r>
              <w:rPr>
                <w:rFonts w:hint="default" w:ascii="Times New Roman" w:hAnsi="Times New Roman" w:eastAsia="宋体" w:cs="Times New Roman"/>
                <w:b/>
                <w:bCs/>
                <w:kern w:val="0"/>
                <w:sz w:val="24"/>
                <w:u w:val="none" w:color="auto"/>
              </w:rPr>
              <w:t>固体废物标准</w:t>
            </w:r>
          </w:p>
          <w:p w14:paraId="153C0803">
            <w:pPr>
              <w:adjustRightInd w:val="0"/>
              <w:snapToGrid w:val="0"/>
              <w:spacing w:line="360" w:lineRule="auto"/>
              <w:ind w:firstLine="480" w:firstLineChars="200"/>
              <w:rPr>
                <w:rFonts w:hint="default" w:ascii="Times New Roman" w:hAnsi="Times New Roman" w:eastAsia="宋体" w:cs="Times New Roman"/>
                <w:kern w:val="0"/>
                <w:sz w:val="24"/>
                <w:u w:val="none" w:color="auto"/>
              </w:rPr>
            </w:pPr>
            <w:r>
              <w:rPr>
                <w:rFonts w:hint="default" w:ascii="Times New Roman" w:hAnsi="Times New Roman" w:eastAsia="宋体" w:cs="Times New Roman"/>
                <w:sz w:val="24"/>
                <w:szCs w:val="28"/>
                <w:u w:val="none" w:color="auto"/>
              </w:rPr>
              <w:t>一般工业固体废弃物的贮存执行《一般工业固体废物贮存和填埋污染控制标准》(GB18599-2020)；危险废物的贮存执行《危险废物贮存污染控制标准》(GB18597-2023)。</w:t>
            </w:r>
          </w:p>
        </w:tc>
      </w:tr>
      <w:tr w14:paraId="25490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30" w:hRule="atLeast"/>
          <w:jc w:val="center"/>
        </w:trPr>
        <w:tc>
          <w:tcPr>
            <w:tcW w:w="800" w:type="dxa"/>
            <w:noWrap w:val="0"/>
            <w:vAlign w:val="center"/>
          </w:tcPr>
          <w:p w14:paraId="04835E28">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总量</w:t>
            </w:r>
          </w:p>
          <w:p w14:paraId="6F651480">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控制</w:t>
            </w:r>
          </w:p>
          <w:p w14:paraId="0C087A0F">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指标</w:t>
            </w:r>
          </w:p>
        </w:tc>
        <w:tc>
          <w:tcPr>
            <w:tcW w:w="8190" w:type="dxa"/>
            <w:noWrap w:val="0"/>
            <w:vAlign w:val="center"/>
          </w:tcPr>
          <w:p w14:paraId="5ADD0C9C">
            <w:pPr>
              <w:pStyle w:val="89"/>
              <w:rPr>
                <w:rFonts w:hint="default" w:ascii="Times New Roman" w:hAnsi="Times New Roman" w:eastAsia="宋体" w:cs="Times New Roman"/>
                <w:u w:val="none" w:color="auto"/>
              </w:rPr>
            </w:pPr>
            <w:r>
              <w:rPr>
                <w:rFonts w:hint="default" w:ascii="Times New Roman" w:hAnsi="Times New Roman" w:cs="Times New Roman"/>
                <w:sz w:val="24"/>
                <w:u w:val="none" w:color="auto"/>
              </w:rPr>
              <w:t>根据国家总量控制的精神，全省主要对</w:t>
            </w:r>
            <w:r>
              <w:rPr>
                <w:rFonts w:hint="default" w:ascii="Times New Roman" w:hAnsi="Times New Roman" w:cs="Times New Roman"/>
                <w:sz w:val="24"/>
                <w:u w:val="none" w:color="auto"/>
                <w:lang w:val="en-US" w:eastAsia="zh-CN"/>
              </w:rPr>
              <w:t>VOCs、</w:t>
            </w:r>
            <w:r>
              <w:rPr>
                <w:rFonts w:hint="default" w:ascii="Times New Roman" w:hAnsi="Times New Roman" w:cs="Times New Roman"/>
                <w:sz w:val="24"/>
                <w:u w:val="none" w:color="auto"/>
              </w:rPr>
              <w:t>SO</w:t>
            </w:r>
            <w:r>
              <w:rPr>
                <w:rFonts w:hint="default" w:ascii="Times New Roman" w:hAnsi="Times New Roman" w:cs="Times New Roman"/>
                <w:sz w:val="24"/>
                <w:u w:val="none" w:color="auto"/>
                <w:vertAlign w:val="subscript"/>
              </w:rPr>
              <w:t>2</w:t>
            </w:r>
            <w:r>
              <w:rPr>
                <w:rFonts w:hint="default" w:ascii="Times New Roman" w:hAnsi="Times New Roman" w:cs="Times New Roman"/>
                <w:sz w:val="24"/>
                <w:u w:val="none" w:color="auto"/>
              </w:rPr>
              <w:t>、NO</w:t>
            </w:r>
            <w:r>
              <w:rPr>
                <w:rFonts w:hint="default" w:ascii="Times New Roman" w:hAnsi="Times New Roman" w:cs="Times New Roman"/>
                <w:sz w:val="24"/>
                <w:u w:val="none" w:color="auto"/>
                <w:vertAlign w:val="subscript"/>
              </w:rPr>
              <w:t>X</w:t>
            </w:r>
            <w:r>
              <w:rPr>
                <w:rFonts w:hint="default" w:ascii="Times New Roman" w:hAnsi="Times New Roman" w:cs="Times New Roman"/>
                <w:sz w:val="24"/>
                <w:u w:val="none" w:color="auto"/>
              </w:rPr>
              <w:t>、COD</w:t>
            </w:r>
            <w:r>
              <w:rPr>
                <w:rFonts w:hint="default" w:ascii="Times New Roman" w:hAnsi="Times New Roman" w:cs="Times New Roman"/>
                <w:sz w:val="24"/>
                <w:u w:val="none" w:color="auto"/>
                <w:lang w:val="en-US" w:eastAsia="zh-CN"/>
              </w:rPr>
              <w:t>cr</w:t>
            </w:r>
            <w:r>
              <w:rPr>
                <w:rFonts w:hint="default" w:ascii="Times New Roman" w:hAnsi="Times New Roman" w:cs="Times New Roman"/>
                <w:sz w:val="24"/>
                <w:u w:val="none" w:color="auto"/>
              </w:rPr>
              <w:t>及氨</w:t>
            </w:r>
            <w:r>
              <w:rPr>
                <w:rFonts w:hint="default" w:ascii="Times New Roman" w:hAnsi="Times New Roman" w:eastAsia="宋体" w:cs="Times New Roman"/>
                <w:u w:val="none" w:color="auto"/>
              </w:rPr>
              <w:t>氮实行总量控制。</w:t>
            </w:r>
          </w:p>
          <w:p w14:paraId="63DD2B3F">
            <w:pPr>
              <w:spacing w:line="360" w:lineRule="auto"/>
              <w:ind w:firstLine="482"/>
              <w:jc w:val="both"/>
              <w:rPr>
                <w:rFonts w:hint="default" w:ascii="Times New Roman" w:hAnsi="Times New Roman" w:cs="Times New Roman"/>
                <w:color w:val="000000"/>
                <w:kern w:val="0"/>
                <w:sz w:val="24"/>
                <w:szCs w:val="24"/>
                <w:u w:val="none" w:color="auto"/>
              </w:rPr>
            </w:pPr>
            <w:r>
              <w:rPr>
                <w:rFonts w:hint="default" w:ascii="Times New Roman" w:hAnsi="Times New Roman" w:cs="Times New Roman"/>
                <w:color w:val="000000"/>
                <w:kern w:val="0"/>
                <w:sz w:val="24"/>
                <w:szCs w:val="24"/>
                <w:u w:val="none" w:color="auto"/>
              </w:rPr>
              <w:t>根据国家及地方总量控制相关规定，本项目排放污染物涉及的总量控制因子为水型污染物：COD、NH</w:t>
            </w:r>
            <w:r>
              <w:rPr>
                <w:rFonts w:hint="default" w:ascii="Times New Roman" w:hAnsi="Times New Roman" w:cs="Times New Roman"/>
                <w:color w:val="000000"/>
                <w:kern w:val="0"/>
                <w:sz w:val="24"/>
                <w:szCs w:val="24"/>
                <w:u w:val="none" w:color="auto"/>
                <w:vertAlign w:val="subscript"/>
              </w:rPr>
              <w:t>3</w:t>
            </w:r>
            <w:r>
              <w:rPr>
                <w:rFonts w:hint="default" w:ascii="Times New Roman" w:hAnsi="Times New Roman" w:cs="Times New Roman"/>
                <w:color w:val="000000"/>
                <w:kern w:val="0"/>
                <w:sz w:val="24"/>
                <w:szCs w:val="24"/>
                <w:u w:val="none" w:color="auto"/>
              </w:rPr>
              <w:t>-N；</w:t>
            </w:r>
          </w:p>
          <w:p w14:paraId="30125736">
            <w:pPr>
              <w:spacing w:line="360" w:lineRule="auto"/>
              <w:ind w:firstLine="480" w:firstLineChars="200"/>
              <w:rPr>
                <w:rFonts w:hint="default" w:ascii="Times New Roman" w:hAnsi="Times New Roman" w:cs="Times New Roman"/>
                <w:color w:val="000000"/>
                <w:kern w:val="0"/>
                <w:sz w:val="24"/>
                <w:szCs w:val="24"/>
                <w:u w:val="none" w:color="auto"/>
              </w:rPr>
            </w:pPr>
            <w:r>
              <w:rPr>
                <w:rFonts w:hint="default" w:ascii="Times New Roman" w:hAnsi="Times New Roman" w:cs="Times New Roman"/>
                <w:color w:val="000000"/>
                <w:kern w:val="0"/>
                <w:sz w:val="24"/>
                <w:szCs w:val="24"/>
                <w:u w:val="none" w:color="auto"/>
              </w:rPr>
              <w:t>根据工程分析，</w:t>
            </w:r>
            <w:r>
              <w:rPr>
                <w:rFonts w:hint="default" w:ascii="Times New Roman" w:hAnsi="Times New Roman" w:cs="Times New Roman"/>
                <w:sz w:val="24"/>
                <w:szCs w:val="24"/>
                <w:u w:val="none" w:color="auto"/>
              </w:rPr>
              <w:t>项目生产废水经厂内污水处理设施处理后外排废水量为</w:t>
            </w:r>
            <w:r>
              <w:rPr>
                <w:rFonts w:hint="default" w:ascii="Times New Roman" w:hAnsi="Times New Roman" w:cs="Times New Roman"/>
                <w:sz w:val="24"/>
                <w:szCs w:val="24"/>
                <w:u w:val="none" w:color="auto"/>
                <w:lang w:val="en-US" w:eastAsia="zh-CN"/>
              </w:rPr>
              <w:t>45956.1</w:t>
            </w:r>
            <w:r>
              <w:rPr>
                <w:rFonts w:hint="default" w:ascii="Times New Roman" w:hAnsi="Times New Roman" w:cs="Times New Roman"/>
                <w:sz w:val="24"/>
                <w:szCs w:val="24"/>
                <w:u w:val="none" w:color="auto"/>
              </w:rPr>
              <w:t>m</w:t>
            </w:r>
            <w:r>
              <w:rPr>
                <w:rFonts w:hint="default" w:ascii="Times New Roman" w:hAnsi="Times New Roman" w:cs="Times New Roman"/>
                <w:sz w:val="24"/>
                <w:szCs w:val="24"/>
                <w:u w:val="none" w:color="auto"/>
                <w:vertAlign w:val="superscript"/>
              </w:rPr>
              <w:t>3</w:t>
            </w:r>
            <w:r>
              <w:rPr>
                <w:rFonts w:hint="default" w:ascii="Times New Roman" w:hAnsi="Times New Roman" w:cs="Times New Roman"/>
                <w:sz w:val="24"/>
                <w:szCs w:val="24"/>
                <w:u w:val="none" w:color="auto"/>
              </w:rPr>
              <w:t>/a。宁远县生活污水处理厂尾水执行《城镇污水处理厂污染物排放标准》（GB18918-2002）中一级A标准后排入泠江河，则项目废水排放总量控制指标为：</w:t>
            </w:r>
          </w:p>
          <w:p w14:paraId="5712444F">
            <w:pPr>
              <w:spacing w:line="360" w:lineRule="auto"/>
              <w:ind w:firstLine="482"/>
              <w:jc w:val="both"/>
              <w:rPr>
                <w:rFonts w:hint="default" w:ascii="Times New Roman" w:hAnsi="Times New Roman" w:cs="Times New Roman"/>
                <w:color w:val="000000"/>
                <w:kern w:val="0"/>
                <w:sz w:val="24"/>
                <w:szCs w:val="24"/>
                <w:u w:val="none" w:color="auto"/>
              </w:rPr>
            </w:pPr>
            <w:r>
              <w:rPr>
                <w:rFonts w:hint="default" w:ascii="Times New Roman" w:hAnsi="Times New Roman" w:cs="Times New Roman"/>
                <w:color w:val="000000"/>
                <w:kern w:val="0"/>
                <w:sz w:val="24"/>
                <w:szCs w:val="24"/>
                <w:u w:val="none" w:color="auto"/>
              </w:rPr>
              <w:t>CODCr排放量=</w:t>
            </w:r>
            <w:r>
              <w:rPr>
                <w:rFonts w:hint="default" w:ascii="Times New Roman" w:hAnsi="Times New Roman" w:cs="Times New Roman"/>
                <w:color w:val="000000"/>
                <w:kern w:val="0"/>
                <w:sz w:val="24"/>
                <w:szCs w:val="24"/>
                <w:u w:val="none" w:color="auto"/>
                <w:lang w:val="en-US" w:eastAsia="zh-CN"/>
              </w:rPr>
              <w:t>45</w:t>
            </w:r>
            <w:r>
              <w:rPr>
                <w:rFonts w:hint="eastAsia" w:ascii="Times New Roman" w:hAnsi="Times New Roman" w:cs="Times New Roman"/>
                <w:color w:val="000000"/>
                <w:kern w:val="0"/>
                <w:sz w:val="24"/>
                <w:szCs w:val="24"/>
                <w:u w:val="none" w:color="auto"/>
                <w:lang w:val="en-US" w:eastAsia="zh-CN"/>
              </w:rPr>
              <w:t>6</w:t>
            </w:r>
            <w:r>
              <w:rPr>
                <w:rFonts w:hint="default" w:ascii="Times New Roman" w:hAnsi="Times New Roman" w:cs="Times New Roman"/>
                <w:color w:val="000000"/>
                <w:kern w:val="0"/>
                <w:sz w:val="24"/>
                <w:szCs w:val="24"/>
                <w:u w:val="none" w:color="auto"/>
                <w:lang w:val="en-US" w:eastAsia="zh-CN"/>
              </w:rPr>
              <w:t>56</w:t>
            </w:r>
            <w:r>
              <w:rPr>
                <w:rFonts w:hint="default" w:ascii="Times New Roman" w:hAnsi="Times New Roman" w:cs="Times New Roman"/>
                <w:color w:val="000000"/>
                <w:kern w:val="0"/>
                <w:sz w:val="24"/>
                <w:szCs w:val="24"/>
                <w:u w:val="none" w:color="auto"/>
              </w:rPr>
              <w:t>t/a×</w:t>
            </w:r>
            <w:r>
              <w:rPr>
                <w:rFonts w:hint="default" w:ascii="Times New Roman" w:hAnsi="Times New Roman" w:cs="Times New Roman"/>
                <w:color w:val="000000"/>
                <w:kern w:val="0"/>
                <w:sz w:val="24"/>
                <w:szCs w:val="24"/>
                <w:u w:val="none" w:color="auto"/>
                <w:lang w:val="en-US" w:eastAsia="zh-CN"/>
              </w:rPr>
              <w:t>50</w:t>
            </w:r>
            <w:r>
              <w:rPr>
                <w:rFonts w:hint="default" w:ascii="Times New Roman" w:hAnsi="Times New Roman" w:cs="Times New Roman"/>
                <w:color w:val="000000"/>
                <w:kern w:val="0"/>
                <w:sz w:val="24"/>
                <w:szCs w:val="24"/>
                <w:u w:val="none" w:color="auto"/>
              </w:rPr>
              <w:t>mg/L=</w:t>
            </w:r>
            <w:r>
              <w:rPr>
                <w:rFonts w:hint="default" w:ascii="Times New Roman" w:hAnsi="Times New Roman" w:cs="Times New Roman"/>
                <w:color w:val="000000"/>
                <w:kern w:val="0"/>
                <w:sz w:val="24"/>
                <w:szCs w:val="24"/>
                <w:u w:val="none" w:color="auto"/>
                <w:lang w:val="en-US" w:eastAsia="zh-CN"/>
              </w:rPr>
              <w:t>2.30</w:t>
            </w:r>
            <w:r>
              <w:rPr>
                <w:rFonts w:hint="default" w:ascii="Times New Roman" w:hAnsi="Times New Roman" w:cs="Times New Roman"/>
                <w:color w:val="000000"/>
                <w:kern w:val="0"/>
                <w:sz w:val="24"/>
                <w:szCs w:val="24"/>
                <w:u w:val="none" w:color="auto"/>
              </w:rPr>
              <w:t>t/a；</w:t>
            </w:r>
          </w:p>
          <w:p w14:paraId="77FF9D83">
            <w:pPr>
              <w:spacing w:line="360" w:lineRule="auto"/>
              <w:ind w:firstLine="482"/>
              <w:jc w:val="both"/>
              <w:rPr>
                <w:rFonts w:hint="default" w:ascii="Times New Roman" w:hAnsi="Times New Roman" w:cs="Times New Roman"/>
                <w:color w:val="000000"/>
                <w:kern w:val="0"/>
                <w:sz w:val="24"/>
                <w:szCs w:val="24"/>
                <w:u w:val="none" w:color="auto"/>
              </w:rPr>
            </w:pPr>
            <w:r>
              <w:rPr>
                <w:rFonts w:hint="default" w:ascii="Times New Roman" w:hAnsi="Times New Roman" w:cs="Times New Roman"/>
                <w:color w:val="000000"/>
                <w:kern w:val="0"/>
                <w:sz w:val="24"/>
                <w:szCs w:val="24"/>
                <w:u w:val="none" w:color="auto"/>
              </w:rPr>
              <w:t>NH</w:t>
            </w:r>
            <w:r>
              <w:rPr>
                <w:rFonts w:hint="default" w:ascii="Times New Roman" w:hAnsi="Times New Roman" w:cs="Times New Roman"/>
                <w:color w:val="000000"/>
                <w:kern w:val="0"/>
                <w:sz w:val="24"/>
                <w:szCs w:val="24"/>
                <w:u w:val="none" w:color="auto"/>
                <w:vertAlign w:val="subscript"/>
              </w:rPr>
              <w:t>3</w:t>
            </w:r>
            <w:r>
              <w:rPr>
                <w:rFonts w:hint="default" w:ascii="Times New Roman" w:hAnsi="Times New Roman" w:cs="Times New Roman"/>
                <w:color w:val="000000"/>
                <w:kern w:val="0"/>
                <w:sz w:val="24"/>
                <w:szCs w:val="24"/>
                <w:u w:val="none" w:color="auto"/>
              </w:rPr>
              <w:t>-N排放量=</w:t>
            </w:r>
            <w:r>
              <w:rPr>
                <w:rFonts w:hint="default" w:ascii="Times New Roman" w:hAnsi="Times New Roman" w:cs="Times New Roman"/>
                <w:color w:val="000000"/>
                <w:kern w:val="0"/>
                <w:sz w:val="24"/>
                <w:szCs w:val="24"/>
                <w:u w:val="none" w:color="auto"/>
                <w:lang w:val="en-US" w:eastAsia="zh-CN"/>
              </w:rPr>
              <w:t>45</w:t>
            </w:r>
            <w:r>
              <w:rPr>
                <w:rFonts w:hint="eastAsia" w:ascii="Times New Roman" w:hAnsi="Times New Roman" w:cs="Times New Roman"/>
                <w:color w:val="000000"/>
                <w:kern w:val="0"/>
                <w:sz w:val="24"/>
                <w:szCs w:val="24"/>
                <w:u w:val="none" w:color="auto"/>
                <w:lang w:val="en-US" w:eastAsia="zh-CN"/>
              </w:rPr>
              <w:t>6</w:t>
            </w:r>
            <w:r>
              <w:rPr>
                <w:rFonts w:hint="default" w:ascii="Times New Roman" w:hAnsi="Times New Roman" w:cs="Times New Roman"/>
                <w:color w:val="000000"/>
                <w:kern w:val="0"/>
                <w:sz w:val="24"/>
                <w:szCs w:val="24"/>
                <w:u w:val="none" w:color="auto"/>
                <w:lang w:val="en-US" w:eastAsia="zh-CN"/>
              </w:rPr>
              <w:t>56</w:t>
            </w:r>
            <w:r>
              <w:rPr>
                <w:rFonts w:hint="default" w:ascii="Times New Roman" w:hAnsi="Times New Roman" w:cs="Times New Roman"/>
                <w:color w:val="000000"/>
                <w:kern w:val="0"/>
                <w:sz w:val="24"/>
                <w:szCs w:val="24"/>
                <w:u w:val="none" w:color="auto"/>
              </w:rPr>
              <w:t>t/a×</w:t>
            </w:r>
            <w:r>
              <w:rPr>
                <w:rFonts w:hint="default" w:ascii="Times New Roman" w:hAnsi="Times New Roman" w:cs="Times New Roman"/>
                <w:color w:val="000000"/>
                <w:kern w:val="0"/>
                <w:sz w:val="24"/>
                <w:szCs w:val="24"/>
                <w:u w:val="none" w:color="auto"/>
                <w:lang w:val="en-US" w:eastAsia="zh-CN"/>
              </w:rPr>
              <w:t>5</w:t>
            </w:r>
            <w:r>
              <w:rPr>
                <w:rFonts w:hint="default" w:ascii="Times New Roman" w:hAnsi="Times New Roman" w:cs="Times New Roman"/>
                <w:color w:val="000000"/>
                <w:kern w:val="0"/>
                <w:sz w:val="24"/>
                <w:szCs w:val="24"/>
                <w:u w:val="none" w:color="auto"/>
              </w:rPr>
              <w:t>mg/L=0.</w:t>
            </w:r>
            <w:r>
              <w:rPr>
                <w:rFonts w:hint="default" w:ascii="Times New Roman" w:hAnsi="Times New Roman" w:cs="Times New Roman"/>
                <w:color w:val="000000"/>
                <w:kern w:val="0"/>
                <w:sz w:val="24"/>
                <w:szCs w:val="24"/>
                <w:u w:val="none" w:color="auto"/>
                <w:lang w:val="en-US" w:eastAsia="zh-CN"/>
              </w:rPr>
              <w:t>23</w:t>
            </w:r>
            <w:r>
              <w:rPr>
                <w:rFonts w:hint="default" w:ascii="Times New Roman" w:hAnsi="Times New Roman" w:cs="Times New Roman"/>
                <w:color w:val="000000"/>
                <w:kern w:val="0"/>
                <w:sz w:val="24"/>
                <w:szCs w:val="24"/>
                <w:u w:val="none" w:color="auto"/>
              </w:rPr>
              <w:t>t/a。</w:t>
            </w:r>
          </w:p>
          <w:p w14:paraId="12F57A99">
            <w:pPr>
              <w:tabs>
                <w:tab w:val="left" w:pos="6706"/>
              </w:tabs>
              <w:wordWrap w:val="0"/>
              <w:spacing w:line="360" w:lineRule="auto"/>
              <w:ind w:firstLine="420" w:firstLineChars="200"/>
              <w:jc w:val="both"/>
              <w:rPr>
                <w:rFonts w:hint="default" w:ascii="Times New Roman" w:hAnsi="Times New Roman" w:eastAsia="宋体" w:cs="Times New Roman"/>
                <w:kern w:val="0"/>
                <w:szCs w:val="21"/>
                <w:u w:val="none" w:color="auto"/>
                <w:lang w:eastAsia="zh-CN"/>
              </w:rPr>
            </w:pPr>
          </w:p>
        </w:tc>
      </w:tr>
    </w:tbl>
    <w:p w14:paraId="7FB2D5E3">
      <w:pPr>
        <w:pStyle w:val="35"/>
        <w:jc w:val="center"/>
        <w:outlineLvl w:val="0"/>
        <w:rPr>
          <w:rFonts w:hint="default" w:ascii="Times New Roman" w:hAnsi="Times New Roman" w:eastAsia="黑体" w:cs="Times New Roman"/>
          <w:snapToGrid w:val="0"/>
          <w:sz w:val="30"/>
          <w:szCs w:val="30"/>
          <w:u w:val="none" w:color="auto"/>
        </w:rPr>
      </w:pPr>
      <w:r>
        <w:rPr>
          <w:rFonts w:hint="default" w:ascii="Times New Roman" w:hAnsi="Times New Roman" w:eastAsia="黑体" w:cs="Times New Roman"/>
          <w:snapToGrid w:val="0"/>
          <w:sz w:val="36"/>
          <w:szCs w:val="36"/>
          <w:u w:val="none" w:color="auto"/>
        </w:rPr>
        <w:br w:type="page"/>
      </w:r>
      <w:bookmarkStart w:id="22" w:name="_Toc139229455"/>
      <w:r>
        <w:rPr>
          <w:rFonts w:hint="default" w:ascii="Times New Roman" w:hAnsi="Times New Roman" w:eastAsia="黑体" w:cs="Times New Roman"/>
          <w:snapToGrid w:val="0"/>
          <w:sz w:val="30"/>
          <w:szCs w:val="30"/>
          <w:u w:val="none" w:color="auto"/>
        </w:rPr>
        <w:t>四、主要环境影响和保护措施</w:t>
      </w:r>
      <w:bookmarkEnd w:id="22"/>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4EEB7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89" w:hRule="atLeast"/>
          <w:jc w:val="center"/>
        </w:trPr>
        <w:tc>
          <w:tcPr>
            <w:tcW w:w="746" w:type="dxa"/>
            <w:noWrap w:val="0"/>
            <w:tcMar>
              <w:left w:w="28" w:type="dxa"/>
              <w:right w:w="28" w:type="dxa"/>
            </w:tcMar>
            <w:vAlign w:val="center"/>
          </w:tcPr>
          <w:p w14:paraId="609A04EF">
            <w:pPr>
              <w:pStyle w:val="35"/>
              <w:adjustRightInd w:val="0"/>
              <w:snapToGrid w:val="0"/>
              <w:spacing w:before="0" w:beforeAutospacing="0" w:after="0" w:afterAutospacing="0"/>
              <w:jc w:val="center"/>
              <w:rPr>
                <w:rFonts w:hint="default" w:ascii="Times New Roman" w:hAnsi="Times New Roman" w:cs="Times New Roman"/>
                <w:kern w:val="2"/>
                <w:sz w:val="21"/>
                <w:szCs w:val="21"/>
                <w:u w:val="none" w:color="auto"/>
                <w:lang w:val="en-US" w:eastAsia="zh-CN"/>
              </w:rPr>
            </w:pPr>
            <w:r>
              <w:rPr>
                <w:rFonts w:hint="default" w:ascii="Times New Roman" w:hAnsi="Times New Roman" w:cs="Times New Roman"/>
                <w:kern w:val="2"/>
                <w:sz w:val="21"/>
                <w:szCs w:val="21"/>
                <w:u w:val="none" w:color="auto"/>
                <w:lang w:val="en-US" w:eastAsia="zh-CN"/>
              </w:rPr>
              <w:t>施工</w:t>
            </w:r>
          </w:p>
          <w:p w14:paraId="407F3390">
            <w:pPr>
              <w:pStyle w:val="35"/>
              <w:adjustRightInd w:val="0"/>
              <w:snapToGrid w:val="0"/>
              <w:spacing w:before="0" w:beforeAutospacing="0" w:after="0" w:afterAutospacing="0"/>
              <w:jc w:val="center"/>
              <w:rPr>
                <w:rFonts w:hint="default" w:ascii="Times New Roman" w:hAnsi="Times New Roman" w:cs="Times New Roman"/>
                <w:kern w:val="2"/>
                <w:sz w:val="21"/>
                <w:szCs w:val="21"/>
                <w:u w:val="none" w:color="auto"/>
                <w:lang w:val="en-US" w:eastAsia="zh-CN"/>
              </w:rPr>
            </w:pPr>
            <w:r>
              <w:rPr>
                <w:rFonts w:hint="default" w:ascii="Times New Roman" w:hAnsi="Times New Roman" w:cs="Times New Roman"/>
                <w:kern w:val="2"/>
                <w:sz w:val="21"/>
                <w:szCs w:val="21"/>
                <w:u w:val="none" w:color="auto"/>
                <w:lang w:val="en-US" w:eastAsia="zh-CN"/>
              </w:rPr>
              <w:t>期环</w:t>
            </w:r>
          </w:p>
          <w:p w14:paraId="57528DA2">
            <w:pPr>
              <w:pStyle w:val="35"/>
              <w:adjustRightInd w:val="0"/>
              <w:snapToGrid w:val="0"/>
              <w:spacing w:before="0" w:beforeAutospacing="0" w:after="0" w:afterAutospacing="0"/>
              <w:jc w:val="center"/>
              <w:rPr>
                <w:rFonts w:hint="default" w:ascii="Times New Roman" w:hAnsi="Times New Roman" w:cs="Times New Roman"/>
                <w:kern w:val="2"/>
                <w:sz w:val="21"/>
                <w:szCs w:val="21"/>
                <w:u w:val="none" w:color="auto"/>
                <w:lang w:val="en-US" w:eastAsia="zh-CN"/>
              </w:rPr>
            </w:pPr>
            <w:r>
              <w:rPr>
                <w:rFonts w:hint="default" w:ascii="Times New Roman" w:hAnsi="Times New Roman" w:cs="Times New Roman"/>
                <w:kern w:val="2"/>
                <w:sz w:val="21"/>
                <w:szCs w:val="21"/>
                <w:u w:val="none" w:color="auto"/>
                <w:lang w:val="en-US" w:eastAsia="zh-CN"/>
              </w:rPr>
              <w:t>境保</w:t>
            </w:r>
          </w:p>
          <w:p w14:paraId="001D350C">
            <w:pPr>
              <w:pStyle w:val="35"/>
              <w:adjustRightInd w:val="0"/>
              <w:snapToGrid w:val="0"/>
              <w:spacing w:before="0" w:beforeAutospacing="0" w:after="0" w:afterAutospacing="0"/>
              <w:jc w:val="center"/>
              <w:rPr>
                <w:rFonts w:hint="default" w:ascii="Times New Roman" w:hAnsi="Times New Roman" w:cs="Times New Roman"/>
                <w:kern w:val="2"/>
                <w:sz w:val="21"/>
                <w:szCs w:val="21"/>
                <w:u w:val="none" w:color="auto"/>
                <w:lang w:val="en-US" w:eastAsia="zh-CN"/>
              </w:rPr>
            </w:pPr>
            <w:r>
              <w:rPr>
                <w:rFonts w:hint="default" w:ascii="Times New Roman" w:hAnsi="Times New Roman" w:cs="Times New Roman"/>
                <w:kern w:val="2"/>
                <w:sz w:val="21"/>
                <w:szCs w:val="21"/>
                <w:u w:val="none" w:color="auto"/>
                <w:lang w:val="en-US" w:eastAsia="zh-CN"/>
              </w:rPr>
              <w:t>护措</w:t>
            </w:r>
          </w:p>
          <w:p w14:paraId="343A511A">
            <w:pPr>
              <w:pStyle w:val="35"/>
              <w:adjustRightInd w:val="0"/>
              <w:snapToGrid w:val="0"/>
              <w:spacing w:before="0" w:beforeAutospacing="0" w:after="0" w:afterAutospacing="0"/>
              <w:jc w:val="center"/>
              <w:rPr>
                <w:rFonts w:hint="default" w:ascii="Times New Roman" w:hAnsi="Times New Roman" w:cs="Times New Roman"/>
                <w:bCs/>
                <w:kern w:val="2"/>
                <w:sz w:val="21"/>
                <w:szCs w:val="21"/>
                <w:u w:val="none" w:color="auto"/>
                <w:lang w:val="en-US" w:eastAsia="zh-CN"/>
              </w:rPr>
            </w:pPr>
            <w:r>
              <w:rPr>
                <w:rFonts w:hint="default" w:ascii="Times New Roman" w:hAnsi="Times New Roman" w:cs="Times New Roman"/>
                <w:kern w:val="2"/>
                <w:sz w:val="21"/>
                <w:szCs w:val="21"/>
                <w:u w:val="none" w:color="auto"/>
                <w:lang w:val="en-US" w:eastAsia="zh-CN"/>
              </w:rPr>
              <w:t>施</w:t>
            </w:r>
          </w:p>
        </w:tc>
        <w:tc>
          <w:tcPr>
            <w:tcW w:w="8162" w:type="dxa"/>
            <w:noWrap w:val="0"/>
            <w:vAlign w:val="center"/>
          </w:tcPr>
          <w:p w14:paraId="1B8A94A3">
            <w:pPr>
              <w:adjustRightInd w:val="0"/>
              <w:snapToGrid w:val="0"/>
              <w:spacing w:line="360" w:lineRule="auto"/>
              <w:ind w:firstLine="480" w:firstLineChars="200"/>
              <w:rPr>
                <w:rFonts w:hint="default" w:ascii="Times New Roman" w:hAnsi="Times New Roman" w:eastAsia="宋体" w:cs="Times New Roman"/>
                <w:bCs/>
                <w:spacing w:val="-10"/>
                <w:szCs w:val="21"/>
                <w:u w:val="none" w:color="auto"/>
              </w:rPr>
            </w:pPr>
            <w:bookmarkStart w:id="23" w:name="OLE_LINK12"/>
            <w:r>
              <w:rPr>
                <w:rFonts w:hint="default" w:ascii="Times New Roman" w:hAnsi="Times New Roman" w:cs="Times New Roman"/>
                <w:kern w:val="0"/>
                <w:sz w:val="24"/>
                <w:szCs w:val="24"/>
                <w:u w:val="none" w:color="auto"/>
              </w:rPr>
              <w:t>建设单位租用</w:t>
            </w:r>
            <w:r>
              <w:rPr>
                <w:rFonts w:hint="default" w:ascii="Times New Roman" w:hAnsi="Times New Roman" w:eastAsia="宋体" w:cs="Times New Roman"/>
                <w:sz w:val="24"/>
                <w:szCs w:val="24"/>
                <w:u w:val="none" w:color="auto"/>
                <w:lang w:val="en-US" w:eastAsia="zh-CN"/>
              </w:rPr>
              <w:t>厂房</w:t>
            </w:r>
            <w:r>
              <w:rPr>
                <w:rFonts w:hint="default" w:ascii="Times New Roman" w:hAnsi="Times New Roman" w:cs="Times New Roman"/>
                <w:kern w:val="0"/>
                <w:sz w:val="24"/>
                <w:szCs w:val="24"/>
                <w:u w:val="none" w:color="auto"/>
              </w:rPr>
              <w:t>进行改造进行生产，</w:t>
            </w:r>
            <w:r>
              <w:rPr>
                <w:rFonts w:hint="default" w:ascii="Times New Roman" w:hAnsi="Times New Roman" w:cs="Times New Roman"/>
                <w:sz w:val="24"/>
                <w:szCs w:val="24"/>
                <w:u w:val="none" w:color="auto"/>
                <w:lang w:val="en-US" w:eastAsia="zh-CN"/>
              </w:rPr>
              <w:t>通过设备安装即可投入运行。本项目施工期较短，</w:t>
            </w:r>
            <w:r>
              <w:rPr>
                <w:rFonts w:hint="default" w:ascii="Times New Roman" w:hAnsi="Times New Roman" w:cs="Times New Roman"/>
                <w:sz w:val="24"/>
                <w:szCs w:val="24"/>
                <w:u w:val="none" w:color="auto"/>
              </w:rPr>
              <w:t>施工过程中仅有噪声和少量固体废弃物产生</w:t>
            </w:r>
            <w:r>
              <w:rPr>
                <w:rFonts w:hint="default" w:ascii="Times New Roman" w:hAnsi="Times New Roman" w:cs="Times New Roman"/>
                <w:sz w:val="24"/>
                <w:szCs w:val="24"/>
                <w:u w:val="none" w:color="auto"/>
                <w:lang w:eastAsia="zh-CN"/>
              </w:rPr>
              <w:t>，</w:t>
            </w:r>
            <w:r>
              <w:rPr>
                <w:rFonts w:hint="default" w:ascii="Times New Roman" w:hAnsi="Times New Roman" w:cs="Times New Roman"/>
                <w:sz w:val="24"/>
                <w:szCs w:val="24"/>
                <w:u w:val="none" w:color="auto"/>
                <w:lang w:val="en-US" w:eastAsia="zh-CN"/>
              </w:rPr>
              <w:t>对环境影响较小</w:t>
            </w:r>
            <w:r>
              <w:rPr>
                <w:rFonts w:hint="default" w:ascii="Times New Roman" w:hAnsi="Times New Roman" w:cs="Times New Roman"/>
                <w:kern w:val="0"/>
                <w:sz w:val="24"/>
                <w:u w:val="none" w:color="auto"/>
              </w:rPr>
              <w:t>。</w:t>
            </w:r>
            <w:bookmarkEnd w:id="23"/>
          </w:p>
        </w:tc>
      </w:tr>
      <w:tr w14:paraId="0C116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0" w:hRule="atLeast"/>
          <w:jc w:val="center"/>
        </w:trPr>
        <w:tc>
          <w:tcPr>
            <w:tcW w:w="746" w:type="dxa"/>
            <w:noWrap w:val="0"/>
            <w:tcMar>
              <w:left w:w="28" w:type="dxa"/>
              <w:right w:w="28" w:type="dxa"/>
            </w:tcMar>
            <w:vAlign w:val="center"/>
          </w:tcPr>
          <w:p w14:paraId="51DAE241">
            <w:pPr>
              <w:adjustRightInd w:val="0"/>
              <w:snapToGrid w:val="0"/>
              <w:jc w:val="center"/>
              <w:rPr>
                <w:rFonts w:hint="default" w:ascii="Times New Roman" w:hAnsi="Times New Roman" w:cs="Times New Roman"/>
                <w:bCs/>
                <w:szCs w:val="21"/>
                <w:u w:val="single" w:color="auto"/>
              </w:rPr>
            </w:pPr>
            <w:r>
              <w:rPr>
                <w:rFonts w:hint="default" w:ascii="Times New Roman" w:hAnsi="Times New Roman" w:cs="Times New Roman"/>
                <w:bCs/>
                <w:szCs w:val="21"/>
                <w:u w:val="single" w:color="auto"/>
              </w:rPr>
              <w:t>运营</w:t>
            </w:r>
          </w:p>
          <w:p w14:paraId="2181D89F">
            <w:pPr>
              <w:adjustRightInd w:val="0"/>
              <w:snapToGrid w:val="0"/>
              <w:jc w:val="center"/>
              <w:rPr>
                <w:rFonts w:hint="default" w:ascii="Times New Roman" w:hAnsi="Times New Roman" w:cs="Times New Roman"/>
                <w:bCs/>
                <w:szCs w:val="21"/>
                <w:u w:val="single" w:color="auto"/>
              </w:rPr>
            </w:pPr>
            <w:r>
              <w:rPr>
                <w:rFonts w:hint="default" w:ascii="Times New Roman" w:hAnsi="Times New Roman" w:cs="Times New Roman"/>
                <w:bCs/>
                <w:szCs w:val="21"/>
                <w:u w:val="single" w:color="auto"/>
              </w:rPr>
              <w:t>期环</w:t>
            </w:r>
          </w:p>
          <w:p w14:paraId="7121444A">
            <w:pPr>
              <w:adjustRightInd w:val="0"/>
              <w:snapToGrid w:val="0"/>
              <w:jc w:val="center"/>
              <w:rPr>
                <w:rFonts w:hint="default" w:ascii="Times New Roman" w:hAnsi="Times New Roman" w:cs="Times New Roman"/>
                <w:bCs/>
                <w:szCs w:val="21"/>
                <w:u w:val="single" w:color="auto"/>
              </w:rPr>
            </w:pPr>
            <w:r>
              <w:rPr>
                <w:rFonts w:hint="default" w:ascii="Times New Roman" w:hAnsi="Times New Roman" w:cs="Times New Roman"/>
                <w:bCs/>
                <w:szCs w:val="21"/>
                <w:u w:val="single" w:color="auto"/>
              </w:rPr>
              <w:t>境影</w:t>
            </w:r>
          </w:p>
          <w:p w14:paraId="7A693B18">
            <w:pPr>
              <w:adjustRightInd w:val="0"/>
              <w:snapToGrid w:val="0"/>
              <w:jc w:val="center"/>
              <w:rPr>
                <w:rFonts w:hint="default" w:ascii="Times New Roman" w:hAnsi="Times New Roman" w:cs="Times New Roman"/>
                <w:bCs/>
                <w:szCs w:val="21"/>
                <w:u w:val="single" w:color="auto"/>
              </w:rPr>
            </w:pPr>
            <w:r>
              <w:rPr>
                <w:rFonts w:hint="default" w:ascii="Times New Roman" w:hAnsi="Times New Roman" w:cs="Times New Roman"/>
                <w:bCs/>
                <w:szCs w:val="21"/>
                <w:u w:val="single" w:color="auto"/>
              </w:rPr>
              <w:t>响和</w:t>
            </w:r>
          </w:p>
          <w:p w14:paraId="6A3FB000">
            <w:pPr>
              <w:adjustRightInd w:val="0"/>
              <w:snapToGrid w:val="0"/>
              <w:jc w:val="center"/>
              <w:rPr>
                <w:rFonts w:hint="default" w:ascii="Times New Roman" w:hAnsi="Times New Roman" w:cs="Times New Roman"/>
                <w:bCs/>
                <w:szCs w:val="21"/>
                <w:u w:val="single" w:color="auto"/>
              </w:rPr>
            </w:pPr>
            <w:r>
              <w:rPr>
                <w:rFonts w:hint="default" w:ascii="Times New Roman" w:hAnsi="Times New Roman" w:cs="Times New Roman"/>
                <w:bCs/>
                <w:szCs w:val="21"/>
                <w:u w:val="single" w:color="auto"/>
              </w:rPr>
              <w:t>保护</w:t>
            </w:r>
          </w:p>
          <w:p w14:paraId="19C8814E">
            <w:pPr>
              <w:adjustRightInd w:val="0"/>
              <w:snapToGrid w:val="0"/>
              <w:jc w:val="center"/>
              <w:rPr>
                <w:rFonts w:hint="default" w:ascii="Times New Roman" w:hAnsi="Times New Roman" w:cs="Times New Roman"/>
                <w:bCs/>
                <w:szCs w:val="21"/>
                <w:u w:val="single" w:color="auto"/>
              </w:rPr>
            </w:pPr>
            <w:r>
              <w:rPr>
                <w:rFonts w:hint="default" w:ascii="Times New Roman" w:hAnsi="Times New Roman" w:cs="Times New Roman"/>
                <w:bCs/>
                <w:szCs w:val="21"/>
                <w:u w:val="single" w:color="auto"/>
              </w:rPr>
              <w:t>措施</w:t>
            </w:r>
          </w:p>
        </w:tc>
        <w:tc>
          <w:tcPr>
            <w:tcW w:w="8162" w:type="dxa"/>
            <w:noWrap w:val="0"/>
            <w:vAlign w:val="center"/>
          </w:tcPr>
          <w:p w14:paraId="526D954D">
            <w:pPr>
              <w:adjustRightInd w:val="0"/>
              <w:snapToGrid w:val="0"/>
              <w:spacing w:line="360" w:lineRule="auto"/>
              <w:jc w:val="left"/>
              <w:rPr>
                <w:rFonts w:hint="default" w:ascii="Times New Roman" w:hAnsi="Times New Roman" w:eastAsia="宋体" w:cs="Times New Roman"/>
                <w:b/>
                <w:bCs/>
                <w:sz w:val="24"/>
                <w:u w:val="single" w:color="auto"/>
              </w:rPr>
            </w:pPr>
            <w:r>
              <w:rPr>
                <w:rFonts w:hint="default" w:ascii="Times New Roman" w:hAnsi="Times New Roman" w:eastAsia="宋体" w:cs="Times New Roman"/>
                <w:b/>
                <w:bCs/>
                <w:sz w:val="24"/>
                <w:u w:val="single" w:color="auto"/>
              </w:rPr>
              <w:t>4.1水环境污染源分析</w:t>
            </w:r>
          </w:p>
          <w:p w14:paraId="2E1C95FA">
            <w:pPr>
              <w:adjustRightInd w:val="0"/>
              <w:snapToGrid w:val="0"/>
              <w:spacing w:line="360" w:lineRule="auto"/>
              <w:ind w:firstLine="480" w:firstLineChars="200"/>
              <w:rPr>
                <w:rFonts w:hint="default" w:ascii="Times New Roman" w:hAnsi="Times New Roman" w:cs="Times New Roman"/>
                <w:bCs/>
                <w:sz w:val="24"/>
                <w:szCs w:val="24"/>
                <w:u w:val="single" w:color="auto"/>
                <w:lang w:val="en-US" w:eastAsia="zh-CN"/>
              </w:rPr>
            </w:pPr>
            <w:r>
              <w:rPr>
                <w:rFonts w:hint="default" w:ascii="Times New Roman" w:hAnsi="Times New Roman" w:cs="Times New Roman"/>
                <w:bCs/>
                <w:sz w:val="24"/>
                <w:szCs w:val="24"/>
                <w:u w:val="single" w:color="auto"/>
                <w:lang w:val="en-US" w:eastAsia="zh-CN"/>
              </w:rPr>
              <w:t>根据前文水平衡分析可知，项目运营期生产废水总排放量为4</w:t>
            </w:r>
            <w:r>
              <w:rPr>
                <w:rFonts w:hint="eastAsia" w:ascii="Times New Roman" w:hAnsi="Times New Roman" w:cs="Times New Roman"/>
                <w:bCs/>
                <w:sz w:val="24"/>
                <w:szCs w:val="24"/>
                <w:u w:val="single" w:color="auto"/>
                <w:lang w:val="en-US" w:eastAsia="zh-CN"/>
              </w:rPr>
              <w:t>5656</w:t>
            </w:r>
            <w:r>
              <w:rPr>
                <w:rFonts w:hint="default" w:ascii="Times New Roman" w:hAnsi="Times New Roman" w:cs="Times New Roman"/>
                <w:bCs/>
                <w:sz w:val="24"/>
                <w:szCs w:val="24"/>
                <w:u w:val="single" w:color="auto"/>
                <w:lang w:val="en-US" w:eastAsia="zh-CN"/>
              </w:rPr>
              <w:t>m</w:t>
            </w:r>
            <w:r>
              <w:rPr>
                <w:rFonts w:hint="default" w:ascii="Times New Roman" w:hAnsi="Times New Roman" w:cs="Times New Roman"/>
                <w:bCs/>
                <w:sz w:val="24"/>
                <w:szCs w:val="24"/>
                <w:u w:val="single" w:color="auto"/>
                <w:vertAlign w:val="superscript"/>
                <w:lang w:val="en-US" w:eastAsia="zh-CN"/>
              </w:rPr>
              <w:t>3</w:t>
            </w:r>
            <w:r>
              <w:rPr>
                <w:rFonts w:hint="default" w:ascii="Times New Roman" w:hAnsi="Times New Roman" w:cs="Times New Roman"/>
                <w:bCs/>
                <w:sz w:val="24"/>
                <w:szCs w:val="24"/>
                <w:u w:val="single" w:color="auto"/>
                <w:lang w:val="en-US" w:eastAsia="zh-CN"/>
              </w:rPr>
              <w:t>/a，15</w:t>
            </w:r>
            <w:r>
              <w:rPr>
                <w:rFonts w:hint="eastAsia" w:ascii="Times New Roman" w:hAnsi="Times New Roman" w:cs="Times New Roman"/>
                <w:bCs/>
                <w:sz w:val="24"/>
                <w:szCs w:val="24"/>
                <w:u w:val="single" w:color="auto"/>
                <w:lang w:val="en-US" w:eastAsia="zh-CN"/>
              </w:rPr>
              <w:t>2</w:t>
            </w:r>
            <w:r>
              <w:rPr>
                <w:rFonts w:hint="default" w:ascii="Times New Roman" w:hAnsi="Times New Roman" w:cs="Times New Roman"/>
                <w:bCs/>
                <w:sz w:val="24"/>
                <w:szCs w:val="24"/>
                <w:u w:val="single" w:color="auto"/>
                <w:lang w:val="en-US" w:eastAsia="zh-CN"/>
              </w:rPr>
              <w:t>.187m</w:t>
            </w:r>
            <w:r>
              <w:rPr>
                <w:rFonts w:hint="default" w:ascii="Times New Roman" w:hAnsi="Times New Roman" w:cs="Times New Roman"/>
                <w:bCs/>
                <w:sz w:val="24"/>
                <w:szCs w:val="24"/>
                <w:u w:val="single" w:color="auto"/>
                <w:vertAlign w:val="superscript"/>
                <w:lang w:val="en-US" w:eastAsia="zh-CN"/>
              </w:rPr>
              <w:t>3</w:t>
            </w:r>
            <w:r>
              <w:rPr>
                <w:rFonts w:hint="default" w:ascii="Times New Roman" w:hAnsi="Times New Roman" w:cs="Times New Roman"/>
                <w:bCs/>
                <w:sz w:val="24"/>
                <w:szCs w:val="24"/>
                <w:u w:val="single" w:color="auto"/>
                <w:lang w:val="en-US" w:eastAsia="zh-CN"/>
              </w:rPr>
              <w:t>/d。主要包括待宰舍废水、屠宰生产废水、车间地面清洗废水、运输车辆清洗废水。生活污水产生量为1.53m</w:t>
            </w:r>
            <w:r>
              <w:rPr>
                <w:rFonts w:hint="default" w:ascii="Times New Roman" w:hAnsi="Times New Roman" w:cs="Times New Roman"/>
                <w:bCs/>
                <w:sz w:val="24"/>
                <w:szCs w:val="24"/>
                <w:u w:val="single" w:color="auto"/>
                <w:vertAlign w:val="superscript"/>
                <w:lang w:val="en-US" w:eastAsia="zh-CN"/>
              </w:rPr>
              <w:t>3</w:t>
            </w:r>
            <w:r>
              <w:rPr>
                <w:rFonts w:hint="default" w:ascii="Times New Roman" w:hAnsi="Times New Roman" w:cs="Times New Roman"/>
                <w:bCs/>
                <w:sz w:val="24"/>
                <w:szCs w:val="24"/>
                <w:u w:val="single" w:color="auto"/>
                <w:lang w:val="en-US" w:eastAsia="zh-CN"/>
              </w:rPr>
              <w:t>/d，459m</w:t>
            </w:r>
            <w:r>
              <w:rPr>
                <w:rFonts w:hint="default" w:ascii="Times New Roman" w:hAnsi="Times New Roman" w:cs="Times New Roman"/>
                <w:bCs/>
                <w:sz w:val="24"/>
                <w:szCs w:val="24"/>
                <w:u w:val="single" w:color="auto"/>
                <w:vertAlign w:val="superscript"/>
                <w:lang w:val="en-US" w:eastAsia="zh-CN"/>
              </w:rPr>
              <w:t>3</w:t>
            </w:r>
            <w:r>
              <w:rPr>
                <w:rFonts w:hint="default" w:ascii="Times New Roman" w:hAnsi="Times New Roman" w:cs="Times New Roman"/>
                <w:bCs/>
                <w:sz w:val="24"/>
                <w:szCs w:val="24"/>
                <w:u w:val="single" w:color="auto"/>
                <w:lang w:val="en-US" w:eastAsia="zh-CN"/>
              </w:rPr>
              <w:t>/a。</w:t>
            </w:r>
          </w:p>
          <w:p w14:paraId="7EEB7912">
            <w:pPr>
              <w:spacing w:line="356" w:lineRule="auto"/>
              <w:ind w:firstLine="241" w:firstLineChars="100"/>
              <w:outlineLvl w:val="3"/>
              <w:rPr>
                <w:rFonts w:hint="default" w:ascii="Times New Roman" w:hAnsi="Times New Roman" w:cs="Times New Roman"/>
                <w:b/>
                <w:bCs/>
                <w:color w:val="000000"/>
                <w:sz w:val="24"/>
                <w:szCs w:val="24"/>
                <w:u w:val="single" w:color="auto"/>
              </w:rPr>
            </w:pPr>
            <w:r>
              <w:rPr>
                <w:rFonts w:hint="default" w:ascii="Times New Roman" w:hAnsi="Times New Roman" w:cs="Times New Roman"/>
                <w:b/>
                <w:bCs/>
                <w:color w:val="000000"/>
                <w:sz w:val="24"/>
                <w:szCs w:val="24"/>
                <w:u w:val="single" w:color="auto"/>
                <w:lang w:val="en-US" w:eastAsia="zh-CN"/>
              </w:rPr>
              <w:t>4.1.1</w:t>
            </w:r>
            <w:r>
              <w:rPr>
                <w:rFonts w:hint="default" w:ascii="Times New Roman" w:hAnsi="Times New Roman" w:cs="Times New Roman"/>
                <w:b/>
                <w:bCs/>
                <w:color w:val="000000"/>
                <w:sz w:val="24"/>
                <w:szCs w:val="24"/>
                <w:u w:val="single" w:color="auto"/>
              </w:rPr>
              <w:t>生产废水</w:t>
            </w:r>
          </w:p>
          <w:p w14:paraId="08F7BBF0">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项目运营期生产废水总排放量为</w:t>
            </w:r>
            <w:r>
              <w:rPr>
                <w:rFonts w:hint="default" w:ascii="Times New Roman" w:hAnsi="Times New Roman" w:cs="Times New Roman"/>
                <w:sz w:val="24"/>
                <w:szCs w:val="24"/>
                <w:u w:val="single" w:color="auto"/>
                <w:lang w:val="en-US" w:eastAsia="zh-CN"/>
              </w:rPr>
              <w:t>45</w:t>
            </w:r>
            <w:r>
              <w:rPr>
                <w:rFonts w:hint="eastAsia" w:ascii="Times New Roman" w:hAnsi="Times New Roman" w:cs="Times New Roman"/>
                <w:sz w:val="24"/>
                <w:szCs w:val="24"/>
                <w:u w:val="single" w:color="auto"/>
                <w:lang w:val="en-US" w:eastAsia="zh-CN"/>
              </w:rPr>
              <w:t>6</w:t>
            </w:r>
            <w:r>
              <w:rPr>
                <w:rFonts w:hint="default" w:ascii="Times New Roman" w:hAnsi="Times New Roman" w:cs="Times New Roman"/>
                <w:sz w:val="24"/>
                <w:szCs w:val="24"/>
                <w:u w:val="single" w:color="auto"/>
                <w:lang w:val="en-US" w:eastAsia="zh-CN"/>
              </w:rPr>
              <w:t>56</w:t>
            </w:r>
            <w:r>
              <w:rPr>
                <w:rFonts w:hint="default" w:ascii="Times New Roman" w:hAnsi="Times New Roman" w:cs="Times New Roman"/>
                <w:sz w:val="24"/>
                <w:szCs w:val="24"/>
                <w:u w:val="single" w:color="auto"/>
              </w:rPr>
              <w:t>m</w:t>
            </w:r>
            <w:r>
              <w:rPr>
                <w:rFonts w:hint="default" w:ascii="Times New Roman" w:hAnsi="Times New Roman" w:cs="Times New Roman"/>
                <w:sz w:val="24"/>
                <w:szCs w:val="24"/>
                <w:u w:val="single" w:color="auto"/>
                <w:vertAlign w:val="superscript"/>
              </w:rPr>
              <w:t>3</w:t>
            </w:r>
            <w:r>
              <w:rPr>
                <w:rFonts w:hint="default" w:ascii="Times New Roman" w:hAnsi="Times New Roman" w:cs="Times New Roman"/>
                <w:sz w:val="24"/>
                <w:szCs w:val="24"/>
                <w:u w:val="single" w:color="auto"/>
              </w:rPr>
              <w:t>/a，</w:t>
            </w:r>
            <w:r>
              <w:rPr>
                <w:rFonts w:hint="default" w:ascii="Times New Roman" w:hAnsi="Times New Roman" w:cs="Times New Roman"/>
                <w:sz w:val="24"/>
                <w:szCs w:val="24"/>
                <w:u w:val="single" w:color="auto"/>
                <w:lang w:val="en-US" w:eastAsia="zh-CN"/>
              </w:rPr>
              <w:t>15</w:t>
            </w:r>
            <w:r>
              <w:rPr>
                <w:rFonts w:hint="eastAsia" w:ascii="Times New Roman" w:hAnsi="Times New Roman" w:cs="Times New Roman"/>
                <w:sz w:val="24"/>
                <w:szCs w:val="24"/>
                <w:u w:val="single" w:color="auto"/>
                <w:lang w:val="en-US" w:eastAsia="zh-CN"/>
              </w:rPr>
              <w:t>2</w:t>
            </w:r>
            <w:r>
              <w:rPr>
                <w:rFonts w:hint="default" w:ascii="Times New Roman" w:hAnsi="Times New Roman" w:cs="Times New Roman"/>
                <w:sz w:val="24"/>
                <w:szCs w:val="24"/>
                <w:u w:val="single" w:color="auto"/>
                <w:lang w:val="en-US" w:eastAsia="zh-CN"/>
              </w:rPr>
              <w:t>.187</w:t>
            </w:r>
            <w:r>
              <w:rPr>
                <w:rFonts w:hint="default" w:ascii="Times New Roman" w:hAnsi="Times New Roman" w:cs="Times New Roman"/>
                <w:sz w:val="24"/>
                <w:szCs w:val="24"/>
                <w:u w:val="single" w:color="auto"/>
              </w:rPr>
              <w:t>m</w:t>
            </w:r>
            <w:r>
              <w:rPr>
                <w:rFonts w:hint="default" w:ascii="Times New Roman" w:hAnsi="Times New Roman" w:cs="Times New Roman"/>
                <w:sz w:val="24"/>
                <w:szCs w:val="24"/>
                <w:u w:val="single" w:color="auto"/>
                <w:vertAlign w:val="superscript"/>
              </w:rPr>
              <w:t>3</w:t>
            </w:r>
            <w:r>
              <w:rPr>
                <w:rFonts w:hint="default" w:ascii="Times New Roman" w:hAnsi="Times New Roman" w:cs="Times New Roman"/>
                <w:sz w:val="24"/>
                <w:szCs w:val="24"/>
                <w:u w:val="single" w:color="auto"/>
              </w:rPr>
              <w:t>/d</w:t>
            </w:r>
            <w:r>
              <w:rPr>
                <w:rFonts w:hint="default" w:ascii="Times New Roman" w:hAnsi="Times New Roman" w:cs="Times New Roman"/>
                <w:color w:val="000000"/>
                <w:sz w:val="24"/>
                <w:szCs w:val="24"/>
                <w:u w:val="single" w:color="auto"/>
              </w:rPr>
              <w:t>，其中包括屠宰生产废水</w:t>
            </w:r>
            <w:r>
              <w:rPr>
                <w:rFonts w:hint="default" w:ascii="Times New Roman" w:hAnsi="Times New Roman" w:cs="Times New Roman"/>
                <w:color w:val="000000"/>
                <w:sz w:val="24"/>
                <w:szCs w:val="24"/>
                <w:u w:val="single" w:color="auto"/>
                <w:lang w:val="en-US" w:eastAsia="zh-CN"/>
              </w:rPr>
              <w:t>45000</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/a、车间地面清洗废水</w:t>
            </w:r>
            <w:r>
              <w:rPr>
                <w:rFonts w:hint="default" w:ascii="Times New Roman" w:hAnsi="Times New Roman" w:cs="Times New Roman"/>
                <w:color w:val="000000"/>
                <w:sz w:val="24"/>
                <w:szCs w:val="24"/>
                <w:u w:val="single" w:color="auto"/>
                <w:lang w:val="en-US" w:eastAsia="zh-CN"/>
              </w:rPr>
              <w:t>243</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/a、运输车辆清洗废水</w:t>
            </w:r>
            <w:r>
              <w:rPr>
                <w:rFonts w:hint="default" w:ascii="Times New Roman" w:hAnsi="Times New Roman" w:cs="Times New Roman"/>
                <w:color w:val="000000"/>
                <w:sz w:val="24"/>
                <w:szCs w:val="24"/>
                <w:u w:val="single" w:color="auto"/>
                <w:lang w:val="en-US" w:eastAsia="zh-CN"/>
              </w:rPr>
              <w:t>405</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/a、待宰舍废水</w:t>
            </w:r>
            <w:r>
              <w:rPr>
                <w:rFonts w:hint="default" w:ascii="Times New Roman" w:hAnsi="Times New Roman" w:cs="Times New Roman"/>
                <w:color w:val="000000"/>
                <w:sz w:val="24"/>
                <w:szCs w:val="24"/>
                <w:u w:val="single" w:color="auto"/>
                <w:lang w:val="en-US" w:eastAsia="zh-CN"/>
              </w:rPr>
              <w:t>8</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/a。</w:t>
            </w:r>
          </w:p>
          <w:p w14:paraId="455A4F18">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①屠宰生产废水</w:t>
            </w:r>
          </w:p>
          <w:p w14:paraId="21C724C2">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屠宰生产废水主要由</w:t>
            </w:r>
            <w:r>
              <w:rPr>
                <w:rFonts w:hint="default" w:ascii="Times New Roman" w:hAnsi="Times New Roman" w:cs="Times New Roman"/>
                <w:color w:val="000000"/>
                <w:sz w:val="24"/>
                <w:szCs w:val="24"/>
                <w:u w:val="single" w:color="auto"/>
                <w:lang w:val="en-US" w:eastAsia="zh-CN"/>
              </w:rPr>
              <w:t>兔子</w:t>
            </w:r>
            <w:r>
              <w:rPr>
                <w:rFonts w:hint="default" w:ascii="Times New Roman" w:hAnsi="Times New Roman" w:cs="Times New Roman"/>
                <w:color w:val="000000"/>
                <w:sz w:val="24"/>
                <w:szCs w:val="24"/>
                <w:u w:val="single" w:color="auto"/>
              </w:rPr>
              <w:t>冲洗废水、</w:t>
            </w:r>
            <w:r>
              <w:rPr>
                <w:rFonts w:hint="default" w:ascii="Times New Roman" w:hAnsi="Times New Roman" w:cs="Times New Roman"/>
                <w:color w:val="000000"/>
                <w:sz w:val="24"/>
                <w:szCs w:val="24"/>
                <w:u w:val="single" w:color="auto"/>
                <w:lang w:val="en-US" w:eastAsia="zh-CN"/>
              </w:rPr>
              <w:t>兔</w:t>
            </w:r>
            <w:r>
              <w:rPr>
                <w:rFonts w:hint="default" w:ascii="Times New Roman" w:hAnsi="Times New Roman" w:cs="Times New Roman"/>
                <w:color w:val="000000"/>
                <w:sz w:val="24"/>
                <w:szCs w:val="24"/>
                <w:u w:val="single" w:color="auto"/>
              </w:rPr>
              <w:t>胴体冲洗废水、烫毛废水、内脏清洗废水、</w:t>
            </w:r>
            <w:r>
              <w:rPr>
                <w:rFonts w:hint="default" w:ascii="Times New Roman" w:hAnsi="Times New Roman" w:cs="Times New Roman"/>
                <w:color w:val="000000"/>
                <w:sz w:val="24"/>
                <w:szCs w:val="24"/>
                <w:u w:val="single" w:color="auto"/>
                <w:lang w:val="en-US" w:eastAsia="zh-CN"/>
              </w:rPr>
              <w:t>兔</w:t>
            </w:r>
            <w:r>
              <w:rPr>
                <w:rFonts w:hint="default" w:ascii="Times New Roman" w:hAnsi="Times New Roman" w:cs="Times New Roman"/>
                <w:color w:val="000000"/>
                <w:sz w:val="24"/>
                <w:szCs w:val="24"/>
                <w:u w:val="single" w:color="auto"/>
              </w:rPr>
              <w:t>粪及肠胃内容物脱水、分割肉清洗废水、屠宰设备清洗废水等组成，主要来自屠宰车间，该部分废水主要含有大量生</w:t>
            </w:r>
            <w:r>
              <w:rPr>
                <w:rFonts w:hint="default" w:ascii="Times New Roman" w:hAnsi="Times New Roman" w:cs="Times New Roman"/>
                <w:color w:val="000000"/>
                <w:sz w:val="24"/>
                <w:szCs w:val="24"/>
                <w:u w:val="single" w:color="auto"/>
                <w:lang w:val="en-US" w:eastAsia="zh-CN"/>
              </w:rPr>
              <w:t>兔</w:t>
            </w:r>
            <w:r>
              <w:rPr>
                <w:rFonts w:hint="default" w:ascii="Times New Roman" w:hAnsi="Times New Roman" w:cs="Times New Roman"/>
                <w:color w:val="000000"/>
                <w:sz w:val="24"/>
                <w:szCs w:val="24"/>
                <w:u w:val="single" w:color="auto"/>
              </w:rPr>
              <w:t>血渍、鬃毛、体液、动物油脂等，属高浓度有机废水，是项目生产中主要水污染源，废水中主要污染物</w:t>
            </w:r>
            <w:bookmarkStart w:id="24" w:name="_Hlk59610042"/>
            <w:r>
              <w:rPr>
                <w:rFonts w:hint="default" w:ascii="Times New Roman" w:hAnsi="Times New Roman" w:cs="Times New Roman"/>
                <w:color w:val="000000"/>
                <w:sz w:val="24"/>
                <w:szCs w:val="24"/>
                <w:u w:val="single" w:color="auto"/>
              </w:rPr>
              <w:t>有COD</w:t>
            </w:r>
            <w:r>
              <w:rPr>
                <w:rFonts w:hint="default" w:ascii="Times New Roman" w:hAnsi="Times New Roman" w:cs="Times New Roman"/>
                <w:color w:val="000000"/>
                <w:sz w:val="24"/>
                <w:szCs w:val="24"/>
                <w:u w:val="single" w:color="auto"/>
                <w:vertAlign w:val="subscript"/>
              </w:rPr>
              <w:t>Cr</w:t>
            </w:r>
            <w:r>
              <w:rPr>
                <w:rFonts w:hint="default" w:ascii="Times New Roman" w:hAnsi="Times New Roman" w:cs="Times New Roman"/>
                <w:color w:val="000000"/>
                <w:sz w:val="24"/>
                <w:szCs w:val="24"/>
                <w:u w:val="single" w:color="auto"/>
              </w:rPr>
              <w:t>、BOD</w:t>
            </w:r>
            <w:r>
              <w:rPr>
                <w:rFonts w:hint="default" w:ascii="Times New Roman" w:hAnsi="Times New Roman" w:cs="Times New Roman"/>
                <w:color w:val="000000"/>
                <w:sz w:val="24"/>
                <w:szCs w:val="24"/>
                <w:u w:val="single" w:color="auto"/>
                <w:vertAlign w:val="subscript"/>
              </w:rPr>
              <w:t>5</w:t>
            </w:r>
            <w:r>
              <w:rPr>
                <w:rFonts w:hint="default" w:ascii="Times New Roman" w:hAnsi="Times New Roman" w:cs="Times New Roman"/>
                <w:color w:val="000000"/>
                <w:sz w:val="24"/>
                <w:szCs w:val="24"/>
                <w:u w:val="single" w:color="auto"/>
              </w:rPr>
              <w:t>、SS、NH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-N、动植物油、总氮、总磷、粪大肠菌群。</w:t>
            </w:r>
            <w:bookmarkEnd w:id="24"/>
          </w:p>
          <w:p w14:paraId="0B85ECF5">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②地面清洗废水</w:t>
            </w:r>
          </w:p>
          <w:p w14:paraId="5C8B3F45">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屠宰生产区待宰圈、屠宰车间以及急宰间地面每天冲洗，因地面滴漏的生</w:t>
            </w:r>
            <w:r>
              <w:rPr>
                <w:rFonts w:hint="default" w:ascii="Times New Roman" w:hAnsi="Times New Roman" w:cs="Times New Roman"/>
                <w:color w:val="000000"/>
                <w:sz w:val="24"/>
                <w:szCs w:val="24"/>
                <w:u w:val="single" w:color="auto"/>
                <w:lang w:val="en-US" w:eastAsia="zh-CN"/>
              </w:rPr>
              <w:t>兔</w:t>
            </w:r>
            <w:r>
              <w:rPr>
                <w:rFonts w:hint="default" w:ascii="Times New Roman" w:hAnsi="Times New Roman" w:cs="Times New Roman"/>
                <w:color w:val="000000"/>
                <w:sz w:val="24"/>
                <w:szCs w:val="24"/>
                <w:u w:val="single" w:color="auto"/>
              </w:rPr>
              <w:t>血渍、鬃毛、体液、动物油脂等，废水中主要污染物有COD</w:t>
            </w:r>
            <w:r>
              <w:rPr>
                <w:rFonts w:hint="default" w:ascii="Times New Roman" w:hAnsi="Times New Roman" w:cs="Times New Roman"/>
                <w:color w:val="000000"/>
                <w:sz w:val="24"/>
                <w:szCs w:val="24"/>
                <w:u w:val="single" w:color="auto"/>
                <w:vertAlign w:val="subscript"/>
              </w:rPr>
              <w:t>Cr</w:t>
            </w:r>
            <w:r>
              <w:rPr>
                <w:rFonts w:hint="default" w:ascii="Times New Roman" w:hAnsi="Times New Roman" w:cs="Times New Roman"/>
                <w:color w:val="000000"/>
                <w:sz w:val="24"/>
                <w:szCs w:val="24"/>
                <w:u w:val="single" w:color="auto"/>
              </w:rPr>
              <w:t>、BOD</w:t>
            </w:r>
            <w:r>
              <w:rPr>
                <w:rFonts w:hint="default" w:ascii="Times New Roman" w:hAnsi="Times New Roman" w:cs="Times New Roman"/>
                <w:color w:val="000000"/>
                <w:sz w:val="24"/>
                <w:szCs w:val="24"/>
                <w:u w:val="single" w:color="auto"/>
                <w:vertAlign w:val="subscript"/>
              </w:rPr>
              <w:t>5</w:t>
            </w:r>
            <w:r>
              <w:rPr>
                <w:rFonts w:hint="default" w:ascii="Times New Roman" w:hAnsi="Times New Roman" w:cs="Times New Roman"/>
                <w:color w:val="000000"/>
                <w:sz w:val="24"/>
                <w:szCs w:val="24"/>
                <w:u w:val="single" w:color="auto"/>
              </w:rPr>
              <w:t>、SS、NH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-N、动植物油。</w:t>
            </w:r>
          </w:p>
          <w:p w14:paraId="46DBC177">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③运输车辆清洗废水</w:t>
            </w:r>
          </w:p>
          <w:p w14:paraId="548191B8">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lang w:val="en-US" w:eastAsia="zh-CN"/>
              </w:rPr>
              <w:t>兔子</w:t>
            </w:r>
            <w:r>
              <w:rPr>
                <w:rFonts w:hint="default" w:ascii="Times New Roman" w:hAnsi="Times New Roman" w:cs="Times New Roman"/>
                <w:color w:val="000000"/>
                <w:sz w:val="24"/>
                <w:szCs w:val="24"/>
                <w:u w:val="single" w:color="auto"/>
              </w:rPr>
              <w:t>运输车辆清洗废水中主要含有肠胃内容物、肉沫、残余血液、粪便等，主要污染物有COD</w:t>
            </w:r>
            <w:r>
              <w:rPr>
                <w:rFonts w:hint="default" w:ascii="Times New Roman" w:hAnsi="Times New Roman" w:cs="Times New Roman"/>
                <w:color w:val="000000"/>
                <w:sz w:val="24"/>
                <w:szCs w:val="24"/>
                <w:u w:val="single" w:color="auto"/>
                <w:vertAlign w:val="subscript"/>
              </w:rPr>
              <w:t>Cr</w:t>
            </w:r>
            <w:r>
              <w:rPr>
                <w:rFonts w:hint="default" w:ascii="Times New Roman" w:hAnsi="Times New Roman" w:cs="Times New Roman"/>
                <w:color w:val="000000"/>
                <w:sz w:val="24"/>
                <w:szCs w:val="24"/>
                <w:u w:val="single" w:color="auto"/>
              </w:rPr>
              <w:t>、BOD</w:t>
            </w:r>
            <w:r>
              <w:rPr>
                <w:rFonts w:hint="default" w:ascii="Times New Roman" w:hAnsi="Times New Roman" w:cs="Times New Roman"/>
                <w:color w:val="000000"/>
                <w:sz w:val="24"/>
                <w:szCs w:val="24"/>
                <w:u w:val="single" w:color="auto"/>
                <w:vertAlign w:val="subscript"/>
              </w:rPr>
              <w:t>5</w:t>
            </w:r>
            <w:r>
              <w:rPr>
                <w:rFonts w:hint="default" w:ascii="Times New Roman" w:hAnsi="Times New Roman" w:cs="Times New Roman"/>
                <w:color w:val="000000"/>
                <w:sz w:val="24"/>
                <w:szCs w:val="24"/>
                <w:u w:val="single" w:color="auto"/>
              </w:rPr>
              <w:t>、SS、NH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-N、动植物油、总氮、总磷。</w:t>
            </w:r>
          </w:p>
          <w:p w14:paraId="0D179801">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④待宰舍废水</w:t>
            </w:r>
          </w:p>
          <w:p w14:paraId="3FA51561">
            <w:pPr>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color w:val="000000"/>
                <w:sz w:val="24"/>
                <w:szCs w:val="24"/>
                <w:u w:val="single" w:color="auto"/>
              </w:rPr>
              <w:t>待宰舍废水主要为待宰</w:t>
            </w:r>
            <w:r>
              <w:rPr>
                <w:rFonts w:hint="default" w:ascii="Times New Roman" w:hAnsi="Times New Roman" w:cs="Times New Roman"/>
                <w:color w:val="000000"/>
                <w:sz w:val="24"/>
                <w:szCs w:val="24"/>
                <w:u w:val="single" w:color="auto"/>
                <w:lang w:val="en-US" w:eastAsia="zh-CN"/>
              </w:rPr>
              <w:t>兔</w:t>
            </w:r>
            <w:r>
              <w:rPr>
                <w:rFonts w:hint="default" w:ascii="Times New Roman" w:hAnsi="Times New Roman" w:cs="Times New Roman"/>
                <w:color w:val="000000"/>
                <w:sz w:val="24"/>
                <w:szCs w:val="24"/>
                <w:u w:val="single" w:color="auto"/>
              </w:rPr>
              <w:t>只尿液，废水中主要污染物有COD</w:t>
            </w:r>
            <w:r>
              <w:rPr>
                <w:rFonts w:hint="default" w:ascii="Times New Roman" w:hAnsi="Times New Roman" w:cs="Times New Roman"/>
                <w:color w:val="000000"/>
                <w:sz w:val="24"/>
                <w:szCs w:val="24"/>
                <w:u w:val="single" w:color="auto"/>
                <w:vertAlign w:val="subscript"/>
              </w:rPr>
              <w:t>Cr</w:t>
            </w:r>
            <w:r>
              <w:rPr>
                <w:rFonts w:hint="default" w:ascii="Times New Roman" w:hAnsi="Times New Roman" w:cs="Times New Roman"/>
                <w:color w:val="000000"/>
                <w:sz w:val="24"/>
                <w:szCs w:val="24"/>
                <w:u w:val="single" w:color="auto"/>
              </w:rPr>
              <w:t>、BOD</w:t>
            </w:r>
            <w:r>
              <w:rPr>
                <w:rFonts w:hint="default" w:ascii="Times New Roman" w:hAnsi="Times New Roman" w:cs="Times New Roman"/>
                <w:color w:val="000000"/>
                <w:sz w:val="24"/>
                <w:szCs w:val="24"/>
                <w:u w:val="single" w:color="auto"/>
                <w:vertAlign w:val="subscript"/>
              </w:rPr>
              <w:t>5</w:t>
            </w:r>
            <w:r>
              <w:rPr>
                <w:rFonts w:hint="default" w:ascii="Times New Roman" w:hAnsi="Times New Roman" w:cs="Times New Roman"/>
                <w:color w:val="000000"/>
                <w:sz w:val="24"/>
                <w:szCs w:val="24"/>
                <w:u w:val="single" w:color="auto"/>
              </w:rPr>
              <w:t>、SS、NH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-N、动植物油、总氮、总磷、粪大肠菌群。</w:t>
            </w:r>
          </w:p>
          <w:p w14:paraId="63439848">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⑤生产废水水质</w:t>
            </w:r>
          </w:p>
          <w:p w14:paraId="6D70863C">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经查阅相应资料，</w:t>
            </w:r>
            <w:r>
              <w:rPr>
                <w:rFonts w:hint="default" w:ascii="Times New Roman" w:hAnsi="Times New Roman" w:cs="Times New Roman"/>
                <w:color w:val="000000"/>
                <w:sz w:val="24"/>
                <w:szCs w:val="24"/>
                <w:u w:val="single" w:color="auto"/>
                <w:lang w:val="en-US" w:eastAsia="zh-CN"/>
              </w:rPr>
              <w:t>及</w:t>
            </w:r>
            <w:r>
              <w:rPr>
                <w:rFonts w:hint="default" w:ascii="Times New Roman" w:hAnsi="Times New Roman" w:cs="Times New Roman"/>
                <w:color w:val="000000"/>
                <w:sz w:val="24"/>
                <w:szCs w:val="24"/>
                <w:u w:val="single" w:color="auto"/>
              </w:rPr>
              <w:t>国内一些肉类加工厂生产混合废水原水水质数据见下表</w:t>
            </w:r>
            <w:r>
              <w:rPr>
                <w:rFonts w:hint="default" w:ascii="Times New Roman" w:hAnsi="Times New Roman" w:cs="Times New Roman"/>
                <w:color w:val="000000"/>
                <w:sz w:val="24"/>
                <w:szCs w:val="24"/>
                <w:u w:val="single" w:color="auto"/>
                <w:lang w:val="en-US" w:eastAsia="zh-CN"/>
              </w:rPr>
              <w:t>4-1</w:t>
            </w:r>
            <w:r>
              <w:rPr>
                <w:rFonts w:hint="default" w:ascii="Times New Roman" w:hAnsi="Times New Roman" w:cs="Times New Roman"/>
                <w:color w:val="000000"/>
                <w:sz w:val="24"/>
                <w:szCs w:val="24"/>
                <w:u w:val="single" w:color="auto"/>
              </w:rPr>
              <w:t>。</w:t>
            </w:r>
          </w:p>
          <w:p w14:paraId="404DE66C">
            <w:pPr>
              <w:tabs>
                <w:tab w:val="left" w:pos="8101"/>
              </w:tabs>
              <w:jc w:val="center"/>
              <w:rPr>
                <w:rFonts w:hint="default" w:ascii="Times New Roman" w:hAnsi="Times New Roman" w:cs="Times New Roman"/>
                <w:b/>
                <w:bCs/>
                <w:color w:val="000000"/>
                <w:szCs w:val="20"/>
                <w:u w:val="single" w:color="auto"/>
              </w:rPr>
            </w:pPr>
            <w:r>
              <w:rPr>
                <w:rFonts w:hint="default" w:ascii="Times New Roman" w:hAnsi="Times New Roman" w:cs="Times New Roman"/>
                <w:b/>
                <w:bCs/>
                <w:color w:val="000000"/>
                <w:szCs w:val="20"/>
                <w:u w:val="single" w:color="auto"/>
              </w:rPr>
              <w:t>表</w:t>
            </w:r>
            <w:r>
              <w:rPr>
                <w:rFonts w:hint="default" w:ascii="Times New Roman" w:hAnsi="Times New Roman" w:cs="Times New Roman"/>
                <w:b/>
                <w:bCs/>
                <w:color w:val="000000"/>
                <w:szCs w:val="20"/>
                <w:u w:val="single" w:color="auto"/>
                <w:lang w:val="en-US" w:eastAsia="zh-CN"/>
              </w:rPr>
              <w:t>4</w:t>
            </w:r>
            <w:r>
              <w:rPr>
                <w:rFonts w:hint="default" w:ascii="Times New Roman" w:hAnsi="Times New Roman" w:cs="Times New Roman"/>
                <w:b/>
                <w:bCs/>
                <w:color w:val="000000"/>
                <w:szCs w:val="20"/>
                <w:u w:val="single" w:color="auto"/>
              </w:rPr>
              <w:t>-1项目屠宰生产混合废水水质参考数据单位：mg/L</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0"/>
              <w:gridCol w:w="1087"/>
              <w:gridCol w:w="937"/>
              <w:gridCol w:w="1051"/>
              <w:gridCol w:w="711"/>
              <w:gridCol w:w="679"/>
              <w:gridCol w:w="776"/>
              <w:gridCol w:w="566"/>
              <w:gridCol w:w="507"/>
            </w:tblGrid>
            <w:tr w14:paraId="01A6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510" w:type="dxa"/>
                  <w:noWrap w:val="0"/>
                  <w:vAlign w:val="center"/>
                </w:tcPr>
                <w:p w14:paraId="316DC48A">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来源</w:t>
                  </w:r>
                </w:p>
              </w:tc>
              <w:tc>
                <w:tcPr>
                  <w:tcW w:w="1087" w:type="dxa"/>
                  <w:noWrap w:val="0"/>
                  <w:vAlign w:val="center"/>
                </w:tcPr>
                <w:p w14:paraId="6C05FF4A">
                  <w:pPr>
                    <w:pStyle w:val="133"/>
                    <w:jc w:val="center"/>
                    <w:rPr>
                      <w:rFonts w:hint="default" w:ascii="Times New Roman" w:hAnsi="Times New Roman" w:cs="Times New Roman"/>
                      <w:color w:val="000000"/>
                      <w:sz w:val="21"/>
                      <w:szCs w:val="21"/>
                      <w:u w:val="single" w:color="auto"/>
                      <w:vertAlign w:val="subscript"/>
                    </w:rPr>
                  </w:pPr>
                  <w:r>
                    <w:rPr>
                      <w:rFonts w:hint="default" w:ascii="Times New Roman" w:hAnsi="Times New Roman" w:cs="Times New Roman"/>
                      <w:color w:val="000000"/>
                      <w:sz w:val="21"/>
                      <w:szCs w:val="21"/>
                      <w:u w:val="single" w:color="auto"/>
                    </w:rPr>
                    <w:t>COD</w:t>
                  </w:r>
                  <w:r>
                    <w:rPr>
                      <w:rFonts w:hint="default" w:ascii="Times New Roman" w:hAnsi="Times New Roman" w:cs="Times New Roman"/>
                      <w:color w:val="000000"/>
                      <w:sz w:val="21"/>
                      <w:szCs w:val="21"/>
                      <w:u w:val="single" w:color="auto"/>
                      <w:vertAlign w:val="subscript"/>
                    </w:rPr>
                    <w:t>Cr</w:t>
                  </w:r>
                </w:p>
              </w:tc>
              <w:tc>
                <w:tcPr>
                  <w:tcW w:w="937" w:type="dxa"/>
                  <w:noWrap w:val="0"/>
                  <w:vAlign w:val="center"/>
                </w:tcPr>
                <w:p w14:paraId="177B7904">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BOD</w:t>
                  </w:r>
                  <w:r>
                    <w:rPr>
                      <w:rFonts w:hint="default" w:ascii="Times New Roman" w:hAnsi="Times New Roman" w:cs="Times New Roman"/>
                      <w:color w:val="000000"/>
                      <w:sz w:val="21"/>
                      <w:szCs w:val="21"/>
                      <w:u w:val="single" w:color="auto"/>
                      <w:vertAlign w:val="subscript"/>
                    </w:rPr>
                    <w:t>5</w:t>
                  </w:r>
                </w:p>
              </w:tc>
              <w:tc>
                <w:tcPr>
                  <w:tcW w:w="1051" w:type="dxa"/>
                  <w:noWrap w:val="0"/>
                  <w:vAlign w:val="center"/>
                </w:tcPr>
                <w:p w14:paraId="277E4BD2">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SS</w:t>
                  </w:r>
                </w:p>
              </w:tc>
              <w:tc>
                <w:tcPr>
                  <w:tcW w:w="711" w:type="dxa"/>
                  <w:noWrap w:val="0"/>
                  <w:vAlign w:val="center"/>
                </w:tcPr>
                <w:p w14:paraId="6F677445">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NH</w:t>
                  </w:r>
                  <w:r>
                    <w:rPr>
                      <w:rFonts w:hint="default" w:ascii="Times New Roman" w:hAnsi="Times New Roman" w:cs="Times New Roman"/>
                      <w:color w:val="000000"/>
                      <w:sz w:val="21"/>
                      <w:szCs w:val="21"/>
                      <w:u w:val="single" w:color="auto"/>
                      <w:vertAlign w:val="subscript"/>
                    </w:rPr>
                    <w:t>3</w:t>
                  </w:r>
                  <w:r>
                    <w:rPr>
                      <w:rFonts w:hint="default" w:ascii="Times New Roman" w:hAnsi="Times New Roman" w:cs="Times New Roman"/>
                      <w:color w:val="000000"/>
                      <w:sz w:val="21"/>
                      <w:szCs w:val="21"/>
                      <w:u w:val="single" w:color="auto"/>
                    </w:rPr>
                    <w:t>-N</w:t>
                  </w:r>
                </w:p>
              </w:tc>
              <w:tc>
                <w:tcPr>
                  <w:tcW w:w="679" w:type="dxa"/>
                  <w:noWrap w:val="0"/>
                  <w:vAlign w:val="center"/>
                </w:tcPr>
                <w:p w14:paraId="0EB16301">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pH</w:t>
                  </w:r>
                </w:p>
              </w:tc>
              <w:tc>
                <w:tcPr>
                  <w:tcW w:w="776" w:type="dxa"/>
                  <w:noWrap w:val="0"/>
                  <w:vAlign w:val="center"/>
                </w:tcPr>
                <w:p w14:paraId="0BCEA907">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动植物油</w:t>
                  </w:r>
                </w:p>
              </w:tc>
              <w:tc>
                <w:tcPr>
                  <w:tcW w:w="566" w:type="dxa"/>
                  <w:noWrap w:val="0"/>
                  <w:vAlign w:val="center"/>
                </w:tcPr>
                <w:p w14:paraId="7E18499C">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总氮</w:t>
                  </w:r>
                </w:p>
              </w:tc>
              <w:tc>
                <w:tcPr>
                  <w:tcW w:w="507" w:type="dxa"/>
                  <w:noWrap w:val="0"/>
                  <w:vAlign w:val="center"/>
                </w:tcPr>
                <w:p w14:paraId="7806B251">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总磷</w:t>
                  </w:r>
                </w:p>
              </w:tc>
            </w:tr>
            <w:tr w14:paraId="3799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510" w:type="dxa"/>
                  <w:noWrap w:val="0"/>
                  <w:vAlign w:val="center"/>
                </w:tcPr>
                <w:p w14:paraId="0C3565B9">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北京肉联厂①</w:t>
                  </w:r>
                </w:p>
              </w:tc>
              <w:tc>
                <w:tcPr>
                  <w:tcW w:w="1087" w:type="dxa"/>
                  <w:noWrap w:val="0"/>
                  <w:vAlign w:val="center"/>
                </w:tcPr>
                <w:p w14:paraId="23311A95">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621~1778</w:t>
                  </w:r>
                </w:p>
              </w:tc>
              <w:tc>
                <w:tcPr>
                  <w:tcW w:w="937" w:type="dxa"/>
                  <w:noWrap w:val="0"/>
                  <w:vAlign w:val="center"/>
                </w:tcPr>
                <w:p w14:paraId="776DCF29">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301~721</w:t>
                  </w:r>
                </w:p>
              </w:tc>
              <w:tc>
                <w:tcPr>
                  <w:tcW w:w="1051" w:type="dxa"/>
                  <w:noWrap w:val="0"/>
                  <w:vAlign w:val="center"/>
                </w:tcPr>
                <w:p w14:paraId="7347BE99">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234~800</w:t>
                  </w:r>
                </w:p>
              </w:tc>
              <w:tc>
                <w:tcPr>
                  <w:tcW w:w="711" w:type="dxa"/>
                  <w:noWrap w:val="0"/>
                  <w:vAlign w:val="center"/>
                </w:tcPr>
                <w:p w14:paraId="0940A357">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49.2</w:t>
                  </w:r>
                </w:p>
              </w:tc>
              <w:tc>
                <w:tcPr>
                  <w:tcW w:w="679" w:type="dxa"/>
                  <w:noWrap w:val="0"/>
                  <w:vAlign w:val="center"/>
                </w:tcPr>
                <w:p w14:paraId="695E3001">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6~9</w:t>
                  </w:r>
                </w:p>
              </w:tc>
              <w:tc>
                <w:tcPr>
                  <w:tcW w:w="776" w:type="dxa"/>
                  <w:noWrap w:val="0"/>
                  <w:vAlign w:val="center"/>
                </w:tcPr>
                <w:p w14:paraId="62279C1E">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566" w:type="dxa"/>
                  <w:noWrap w:val="0"/>
                  <w:vAlign w:val="center"/>
                </w:tcPr>
                <w:p w14:paraId="3C867C9B">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507" w:type="dxa"/>
                  <w:noWrap w:val="0"/>
                  <w:vAlign w:val="center"/>
                </w:tcPr>
                <w:p w14:paraId="7CEF5447">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r>
            <w:tr w14:paraId="6A25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510" w:type="dxa"/>
                  <w:noWrap w:val="0"/>
                  <w:vAlign w:val="center"/>
                </w:tcPr>
                <w:p w14:paraId="117C1D54">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HJ2004-2010②</w:t>
                  </w:r>
                </w:p>
              </w:tc>
              <w:tc>
                <w:tcPr>
                  <w:tcW w:w="1087" w:type="dxa"/>
                  <w:noWrap w:val="0"/>
                  <w:vAlign w:val="center"/>
                </w:tcPr>
                <w:p w14:paraId="5F011695">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800~2000</w:t>
                  </w:r>
                </w:p>
              </w:tc>
              <w:tc>
                <w:tcPr>
                  <w:tcW w:w="937" w:type="dxa"/>
                  <w:noWrap w:val="0"/>
                  <w:vAlign w:val="center"/>
                </w:tcPr>
                <w:p w14:paraId="22E9CFBC">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500~1000</w:t>
                  </w:r>
                </w:p>
              </w:tc>
              <w:tc>
                <w:tcPr>
                  <w:tcW w:w="1051" w:type="dxa"/>
                  <w:noWrap w:val="0"/>
                  <w:vAlign w:val="center"/>
                </w:tcPr>
                <w:p w14:paraId="370FCAE3">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500~1000</w:t>
                  </w:r>
                </w:p>
              </w:tc>
              <w:tc>
                <w:tcPr>
                  <w:tcW w:w="711" w:type="dxa"/>
                  <w:noWrap w:val="0"/>
                  <w:vAlign w:val="center"/>
                </w:tcPr>
                <w:p w14:paraId="219121D4">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25~70</w:t>
                  </w:r>
                </w:p>
              </w:tc>
              <w:tc>
                <w:tcPr>
                  <w:tcW w:w="679" w:type="dxa"/>
                  <w:noWrap w:val="0"/>
                  <w:vAlign w:val="center"/>
                </w:tcPr>
                <w:p w14:paraId="20A6431F">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6.5~7.5</w:t>
                  </w:r>
                </w:p>
              </w:tc>
              <w:tc>
                <w:tcPr>
                  <w:tcW w:w="776" w:type="dxa"/>
                  <w:noWrap w:val="0"/>
                  <w:vAlign w:val="center"/>
                </w:tcPr>
                <w:p w14:paraId="0B99A6CF">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30~100</w:t>
                  </w:r>
                </w:p>
              </w:tc>
              <w:tc>
                <w:tcPr>
                  <w:tcW w:w="566" w:type="dxa"/>
                  <w:noWrap w:val="0"/>
                  <w:vAlign w:val="center"/>
                </w:tcPr>
                <w:p w14:paraId="7EB06FC4">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507" w:type="dxa"/>
                  <w:noWrap w:val="0"/>
                  <w:vAlign w:val="center"/>
                </w:tcPr>
                <w:p w14:paraId="4E3C08B3">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r>
            <w:tr w14:paraId="6652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510" w:type="dxa"/>
                  <w:noWrap w:val="0"/>
                  <w:vAlign w:val="center"/>
                </w:tcPr>
                <w:p w14:paraId="4B38A4C1">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HJ860.3-2018③</w:t>
                  </w:r>
                </w:p>
              </w:tc>
              <w:tc>
                <w:tcPr>
                  <w:tcW w:w="1087" w:type="dxa"/>
                  <w:noWrap w:val="0"/>
                  <w:vAlign w:val="center"/>
                </w:tcPr>
                <w:p w14:paraId="1A8DA35A">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1948</w:t>
                  </w:r>
                </w:p>
              </w:tc>
              <w:tc>
                <w:tcPr>
                  <w:tcW w:w="937" w:type="dxa"/>
                  <w:noWrap w:val="0"/>
                  <w:vAlign w:val="center"/>
                </w:tcPr>
                <w:p w14:paraId="4770B204">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1051" w:type="dxa"/>
                  <w:noWrap w:val="0"/>
                  <w:vAlign w:val="center"/>
                </w:tcPr>
                <w:p w14:paraId="79916032">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711" w:type="dxa"/>
                  <w:noWrap w:val="0"/>
                  <w:vAlign w:val="center"/>
                </w:tcPr>
                <w:p w14:paraId="37B4EAC6">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85</w:t>
                  </w:r>
                </w:p>
              </w:tc>
              <w:tc>
                <w:tcPr>
                  <w:tcW w:w="679" w:type="dxa"/>
                  <w:noWrap w:val="0"/>
                  <w:vAlign w:val="center"/>
                </w:tcPr>
                <w:p w14:paraId="53E4CB12">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776" w:type="dxa"/>
                  <w:noWrap w:val="0"/>
                  <w:vAlign w:val="center"/>
                </w:tcPr>
                <w:p w14:paraId="3F78351A">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566" w:type="dxa"/>
                  <w:noWrap w:val="0"/>
                  <w:vAlign w:val="center"/>
                </w:tcPr>
                <w:p w14:paraId="3A5DD1F0">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174</w:t>
                  </w:r>
                </w:p>
              </w:tc>
              <w:tc>
                <w:tcPr>
                  <w:tcW w:w="507" w:type="dxa"/>
                  <w:noWrap w:val="0"/>
                  <w:vAlign w:val="center"/>
                </w:tcPr>
                <w:p w14:paraId="29E2280B">
                  <w:pPr>
                    <w:pStyle w:val="133"/>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7</w:t>
                  </w:r>
                </w:p>
              </w:tc>
            </w:tr>
            <w:tr w14:paraId="201C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7824" w:type="dxa"/>
                  <w:gridSpan w:val="9"/>
                  <w:noWrap w:val="0"/>
                  <w:vAlign w:val="center"/>
                </w:tcPr>
                <w:p w14:paraId="7B73F5DF">
                  <w:pPr>
                    <w:pStyle w:val="12"/>
                    <w:tabs>
                      <w:tab w:val="left" w:pos="1021"/>
                    </w:tabs>
                    <w:spacing w:line="360" w:lineRule="auto"/>
                    <w:ind w:firstLine="480"/>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注：①数据来自《环境工程手册——水污染防治卷》高等教育出版社1993年；</w:t>
                  </w:r>
                </w:p>
                <w:p w14:paraId="59100D7C">
                  <w:pPr>
                    <w:pStyle w:val="12"/>
                    <w:tabs>
                      <w:tab w:val="left" w:pos="1021"/>
                    </w:tabs>
                    <w:spacing w:line="360" w:lineRule="auto"/>
                    <w:ind w:firstLine="480"/>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②《屠宰与肉类加工废水治理工程技术规范》（HJ2004-2010）；</w:t>
                  </w:r>
                </w:p>
                <w:p w14:paraId="0FE78F1A">
                  <w:pPr>
                    <w:pStyle w:val="12"/>
                    <w:tabs>
                      <w:tab w:val="left" w:pos="1021"/>
                    </w:tabs>
                    <w:spacing w:line="360" w:lineRule="auto"/>
                    <w:ind w:firstLine="480"/>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③《排污许可证申请与核发技术规范农副食品加工工业—屠宰及肉类加工工业》（HJ860.3-2018）表C.1主要屠宰工业的废水产污系数计算。</w:t>
                  </w:r>
                </w:p>
              </w:tc>
            </w:tr>
          </w:tbl>
          <w:p w14:paraId="1264B295">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通过类比上表肉类加工厂生产废水数据，重点参照《屠宰和肉类加工废水治理工程技术规范》（HJ2004-2010）中表4“肉类加工废水水质设计取值”数据及《排污许可证申请与核发技术规范农副食品加工工业—屠宰及肉类加工工业》（HJ860.3-2018）表C.1主要屠宰工业的废水产污系数，本项目生产废水属有机型污水，生产混合废水原水水质中各污染物的产生浓度分别为COD</w:t>
            </w:r>
            <w:r>
              <w:rPr>
                <w:rFonts w:hint="default" w:ascii="Times New Roman" w:hAnsi="Times New Roman" w:cs="Times New Roman"/>
                <w:color w:val="000000"/>
                <w:sz w:val="24"/>
                <w:szCs w:val="24"/>
                <w:u w:val="single" w:color="auto"/>
                <w:vertAlign w:val="subscript"/>
              </w:rPr>
              <w:t>Cr</w:t>
            </w:r>
            <w:r>
              <w:rPr>
                <w:rFonts w:hint="default" w:ascii="Times New Roman" w:hAnsi="Times New Roman" w:cs="Times New Roman"/>
                <w:color w:val="000000"/>
                <w:sz w:val="24"/>
                <w:szCs w:val="24"/>
                <w:u w:val="single" w:color="auto"/>
              </w:rPr>
              <w:t>：</w:t>
            </w:r>
            <w:r>
              <w:rPr>
                <w:rFonts w:hint="default" w:ascii="Times New Roman" w:hAnsi="Times New Roman" w:cs="Times New Roman"/>
                <w:color w:val="000000"/>
                <w:sz w:val="24"/>
                <w:szCs w:val="24"/>
                <w:u w:val="single" w:color="auto"/>
                <w:lang w:val="en-US" w:eastAsia="zh-CN"/>
              </w:rPr>
              <w:t>1950</w:t>
            </w:r>
            <w:r>
              <w:rPr>
                <w:rFonts w:hint="default" w:ascii="Times New Roman" w:hAnsi="Times New Roman" w:cs="Times New Roman"/>
                <w:color w:val="000000"/>
                <w:sz w:val="24"/>
                <w:szCs w:val="24"/>
                <w:u w:val="single" w:color="auto"/>
              </w:rPr>
              <w:t>mg/L，BOD</w:t>
            </w:r>
            <w:r>
              <w:rPr>
                <w:rFonts w:hint="default" w:ascii="Times New Roman" w:hAnsi="Times New Roman" w:cs="Times New Roman"/>
                <w:color w:val="000000"/>
                <w:sz w:val="24"/>
                <w:szCs w:val="24"/>
                <w:u w:val="single" w:color="auto"/>
                <w:vertAlign w:val="subscript"/>
              </w:rPr>
              <w:t>5</w:t>
            </w:r>
            <w:r>
              <w:rPr>
                <w:rFonts w:hint="default" w:ascii="Times New Roman" w:hAnsi="Times New Roman" w:cs="Times New Roman"/>
                <w:color w:val="000000"/>
                <w:sz w:val="24"/>
                <w:szCs w:val="24"/>
                <w:u w:val="single" w:color="auto"/>
              </w:rPr>
              <w:t>：1</w:t>
            </w:r>
            <w:r>
              <w:rPr>
                <w:rFonts w:hint="default" w:ascii="Times New Roman" w:hAnsi="Times New Roman" w:cs="Times New Roman"/>
                <w:color w:val="000000"/>
                <w:sz w:val="24"/>
                <w:szCs w:val="24"/>
                <w:u w:val="single" w:color="auto"/>
                <w:lang w:val="en-US" w:eastAsia="zh-CN"/>
              </w:rPr>
              <w:t>0</w:t>
            </w:r>
            <w:r>
              <w:rPr>
                <w:rFonts w:hint="default" w:ascii="Times New Roman" w:hAnsi="Times New Roman" w:cs="Times New Roman"/>
                <w:color w:val="000000"/>
                <w:sz w:val="24"/>
                <w:szCs w:val="24"/>
                <w:u w:val="single" w:color="auto"/>
              </w:rPr>
              <w:t>00mg/L，SS：1000mg/L，NH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-N：85mg/L，动植物油：1</w:t>
            </w:r>
            <w:r>
              <w:rPr>
                <w:rFonts w:hint="default" w:ascii="Times New Roman" w:hAnsi="Times New Roman" w:cs="Times New Roman"/>
                <w:color w:val="000000"/>
                <w:sz w:val="24"/>
                <w:szCs w:val="24"/>
                <w:u w:val="single" w:color="auto"/>
                <w:lang w:val="en-US" w:eastAsia="zh-CN"/>
              </w:rPr>
              <w:t>00</w:t>
            </w:r>
            <w:r>
              <w:rPr>
                <w:rFonts w:hint="default" w:ascii="Times New Roman" w:hAnsi="Times New Roman" w:cs="Times New Roman"/>
                <w:color w:val="000000"/>
                <w:sz w:val="24"/>
                <w:szCs w:val="24"/>
                <w:u w:val="single" w:color="auto"/>
              </w:rPr>
              <w:t>mg/L，总氮：174mg/L，总磷：7.0mg/L，粪大肠菌群数30000个/L。</w:t>
            </w:r>
          </w:p>
          <w:p w14:paraId="4E0DCBAE">
            <w:pPr>
              <w:spacing w:line="356" w:lineRule="auto"/>
              <w:outlineLvl w:val="3"/>
              <w:rPr>
                <w:rFonts w:hint="default" w:ascii="Times New Roman" w:hAnsi="Times New Roman" w:cs="Times New Roman"/>
                <w:b/>
                <w:bCs/>
                <w:color w:val="000000"/>
                <w:sz w:val="24"/>
                <w:szCs w:val="24"/>
                <w:u w:val="single" w:color="auto"/>
              </w:rPr>
            </w:pPr>
            <w:r>
              <w:rPr>
                <w:rFonts w:hint="default" w:ascii="Times New Roman" w:hAnsi="Times New Roman" w:cs="Times New Roman"/>
                <w:b/>
                <w:bCs/>
                <w:color w:val="000000"/>
                <w:sz w:val="24"/>
                <w:szCs w:val="24"/>
                <w:u w:val="single" w:color="auto"/>
                <w:lang w:val="en-US" w:eastAsia="zh-CN"/>
              </w:rPr>
              <w:t>4.1.2</w:t>
            </w:r>
            <w:r>
              <w:rPr>
                <w:rFonts w:hint="default" w:ascii="Times New Roman" w:hAnsi="Times New Roman" w:cs="Times New Roman"/>
                <w:b/>
                <w:bCs/>
                <w:color w:val="000000"/>
                <w:sz w:val="24"/>
                <w:szCs w:val="24"/>
                <w:u w:val="single" w:color="auto"/>
              </w:rPr>
              <w:t>生活污水</w:t>
            </w:r>
          </w:p>
          <w:p w14:paraId="18B7EAD9">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根据水平衡分析，项目运营期生活污水排放量为</w:t>
            </w:r>
            <w:r>
              <w:rPr>
                <w:rFonts w:hint="default" w:ascii="Times New Roman" w:hAnsi="Times New Roman" w:cs="Times New Roman"/>
                <w:color w:val="000000"/>
                <w:sz w:val="24"/>
                <w:szCs w:val="24"/>
                <w:u w:val="single" w:color="auto"/>
                <w:lang w:val="en-US" w:eastAsia="zh-CN"/>
              </w:rPr>
              <w:t>1.53</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/d、</w:t>
            </w:r>
            <w:r>
              <w:rPr>
                <w:rFonts w:hint="default" w:ascii="Times New Roman" w:hAnsi="Times New Roman" w:cs="Times New Roman"/>
                <w:color w:val="000000"/>
                <w:sz w:val="24"/>
                <w:szCs w:val="24"/>
                <w:u w:val="single" w:color="auto"/>
                <w:lang w:val="en-US" w:eastAsia="zh-CN"/>
              </w:rPr>
              <w:t>459</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/a。根据《城市污水处理厂处理设施设计计算》（化学工业出版社2004年第一版）典型生活污水水质指标，其污染物产生浓度分别为COD</w:t>
            </w:r>
            <w:r>
              <w:rPr>
                <w:rFonts w:hint="default" w:ascii="Times New Roman" w:hAnsi="Times New Roman" w:cs="Times New Roman"/>
                <w:color w:val="000000"/>
                <w:sz w:val="24"/>
                <w:szCs w:val="24"/>
                <w:u w:val="single" w:color="auto"/>
                <w:vertAlign w:val="subscript"/>
              </w:rPr>
              <w:t>Cr</w:t>
            </w:r>
            <w:r>
              <w:rPr>
                <w:rFonts w:hint="default" w:ascii="Times New Roman" w:hAnsi="Times New Roman" w:cs="Times New Roman"/>
                <w:color w:val="000000"/>
                <w:sz w:val="24"/>
                <w:szCs w:val="24"/>
                <w:u w:val="single" w:color="auto"/>
              </w:rPr>
              <w:t>：350mg/L，BOD</w:t>
            </w:r>
            <w:r>
              <w:rPr>
                <w:rFonts w:hint="default" w:ascii="Times New Roman" w:hAnsi="Times New Roman" w:cs="Times New Roman"/>
                <w:color w:val="000000"/>
                <w:sz w:val="24"/>
                <w:szCs w:val="24"/>
                <w:u w:val="single" w:color="auto"/>
                <w:vertAlign w:val="subscript"/>
              </w:rPr>
              <w:t>5</w:t>
            </w:r>
            <w:r>
              <w:rPr>
                <w:rFonts w:hint="default" w:ascii="Times New Roman" w:hAnsi="Times New Roman" w:cs="Times New Roman"/>
                <w:color w:val="000000"/>
                <w:sz w:val="24"/>
                <w:szCs w:val="24"/>
                <w:u w:val="single" w:color="auto"/>
              </w:rPr>
              <w:t>：200mg/L，SS：220mg/L，氨氮：30mg/L，动植物油：40mg/L。</w:t>
            </w:r>
          </w:p>
          <w:p w14:paraId="677B488B">
            <w:pPr>
              <w:spacing w:line="356" w:lineRule="auto"/>
              <w:outlineLvl w:val="3"/>
              <w:rPr>
                <w:rFonts w:hint="default" w:ascii="Times New Roman" w:hAnsi="Times New Roman" w:cs="Times New Roman"/>
                <w:b/>
                <w:bCs/>
                <w:color w:val="000000"/>
                <w:sz w:val="24"/>
                <w:szCs w:val="24"/>
                <w:u w:val="single" w:color="auto"/>
                <w:lang w:val="en-US" w:eastAsia="zh-CN"/>
              </w:rPr>
            </w:pPr>
            <w:r>
              <w:rPr>
                <w:rFonts w:hint="default" w:ascii="Times New Roman" w:hAnsi="Times New Roman" w:cs="Times New Roman"/>
                <w:b/>
                <w:bCs/>
                <w:color w:val="000000"/>
                <w:sz w:val="24"/>
                <w:szCs w:val="24"/>
                <w:u w:val="single" w:color="auto"/>
                <w:lang w:val="en-US" w:eastAsia="zh-CN"/>
              </w:rPr>
              <w:t>4.1.3废水产排情况</w:t>
            </w:r>
          </w:p>
          <w:p w14:paraId="0595F590">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项目运营期生产废水总排放量为</w:t>
            </w:r>
            <w:r>
              <w:rPr>
                <w:rFonts w:hint="default" w:ascii="Times New Roman" w:hAnsi="Times New Roman" w:cs="Times New Roman"/>
                <w:sz w:val="24"/>
                <w:szCs w:val="24"/>
                <w:u w:val="single" w:color="auto"/>
                <w:lang w:val="en-US" w:eastAsia="zh-CN"/>
              </w:rPr>
              <w:t>45</w:t>
            </w:r>
            <w:r>
              <w:rPr>
                <w:rFonts w:hint="eastAsia" w:ascii="Times New Roman" w:hAnsi="Times New Roman" w:cs="Times New Roman"/>
                <w:sz w:val="24"/>
                <w:szCs w:val="24"/>
                <w:u w:val="single" w:color="auto"/>
                <w:lang w:val="en-US" w:eastAsia="zh-CN"/>
              </w:rPr>
              <w:t>6</w:t>
            </w:r>
            <w:r>
              <w:rPr>
                <w:rFonts w:hint="default" w:ascii="Times New Roman" w:hAnsi="Times New Roman" w:cs="Times New Roman"/>
                <w:sz w:val="24"/>
                <w:szCs w:val="24"/>
                <w:u w:val="single" w:color="auto"/>
                <w:lang w:val="en-US" w:eastAsia="zh-CN"/>
              </w:rPr>
              <w:t>56</w:t>
            </w:r>
            <w:r>
              <w:rPr>
                <w:rFonts w:hint="default" w:ascii="Times New Roman" w:hAnsi="Times New Roman" w:cs="Times New Roman"/>
                <w:sz w:val="24"/>
                <w:szCs w:val="24"/>
                <w:u w:val="single" w:color="auto"/>
              </w:rPr>
              <w:t>m</w:t>
            </w:r>
            <w:r>
              <w:rPr>
                <w:rFonts w:hint="default" w:ascii="Times New Roman" w:hAnsi="Times New Roman" w:cs="Times New Roman"/>
                <w:sz w:val="24"/>
                <w:szCs w:val="24"/>
                <w:u w:val="single" w:color="auto"/>
                <w:vertAlign w:val="superscript"/>
              </w:rPr>
              <w:t>3</w:t>
            </w:r>
            <w:r>
              <w:rPr>
                <w:rFonts w:hint="default" w:ascii="Times New Roman" w:hAnsi="Times New Roman" w:cs="Times New Roman"/>
                <w:sz w:val="24"/>
                <w:szCs w:val="24"/>
                <w:u w:val="single" w:color="auto"/>
              </w:rPr>
              <w:t>/a，</w:t>
            </w:r>
            <w:r>
              <w:rPr>
                <w:rFonts w:hint="default" w:ascii="Times New Roman" w:hAnsi="Times New Roman" w:cs="Times New Roman"/>
                <w:sz w:val="24"/>
                <w:szCs w:val="24"/>
                <w:u w:val="single" w:color="auto"/>
                <w:lang w:val="en-US" w:eastAsia="zh-CN"/>
              </w:rPr>
              <w:t>15</w:t>
            </w:r>
            <w:r>
              <w:rPr>
                <w:rFonts w:hint="eastAsia" w:ascii="Times New Roman" w:hAnsi="Times New Roman" w:cs="Times New Roman"/>
                <w:sz w:val="24"/>
                <w:szCs w:val="24"/>
                <w:u w:val="single" w:color="auto"/>
                <w:lang w:val="en-US" w:eastAsia="zh-CN"/>
              </w:rPr>
              <w:t>2</w:t>
            </w:r>
            <w:r>
              <w:rPr>
                <w:rFonts w:hint="default" w:ascii="Times New Roman" w:hAnsi="Times New Roman" w:cs="Times New Roman"/>
                <w:sz w:val="24"/>
                <w:szCs w:val="24"/>
                <w:u w:val="single" w:color="auto"/>
                <w:lang w:val="en-US" w:eastAsia="zh-CN"/>
              </w:rPr>
              <w:t>.187</w:t>
            </w:r>
            <w:r>
              <w:rPr>
                <w:rFonts w:hint="default" w:ascii="Times New Roman" w:hAnsi="Times New Roman" w:cs="Times New Roman"/>
                <w:sz w:val="24"/>
                <w:szCs w:val="24"/>
                <w:u w:val="single" w:color="auto"/>
              </w:rPr>
              <w:t>m</w:t>
            </w:r>
            <w:r>
              <w:rPr>
                <w:rFonts w:hint="default" w:ascii="Times New Roman" w:hAnsi="Times New Roman" w:cs="Times New Roman"/>
                <w:sz w:val="24"/>
                <w:szCs w:val="24"/>
                <w:u w:val="single" w:color="auto"/>
                <w:vertAlign w:val="superscript"/>
              </w:rPr>
              <w:t>3</w:t>
            </w:r>
            <w:r>
              <w:rPr>
                <w:rFonts w:hint="default" w:ascii="Times New Roman" w:hAnsi="Times New Roman" w:cs="Times New Roman"/>
                <w:sz w:val="24"/>
                <w:szCs w:val="24"/>
                <w:u w:val="single" w:color="auto"/>
              </w:rPr>
              <w:t>/d</w:t>
            </w:r>
            <w:r>
              <w:rPr>
                <w:rFonts w:hint="default" w:ascii="Times New Roman" w:hAnsi="Times New Roman" w:cs="Times New Roman"/>
                <w:color w:val="000000"/>
                <w:sz w:val="24"/>
                <w:szCs w:val="24"/>
                <w:u w:val="single" w:color="auto"/>
              </w:rPr>
              <w:t>，主要包括屠宰废水、地面清洗废水、车辆清洗废水、待宰舍废水等；项目各类生产废水经厂区自建的污水处理站</w:t>
            </w:r>
            <w:r>
              <w:rPr>
                <w:rFonts w:hint="default" w:ascii="Times New Roman" w:hAnsi="Times New Roman" w:cs="Times New Roman"/>
                <w:sz w:val="24"/>
                <w:szCs w:val="24"/>
                <w:u w:val="single" w:color="auto"/>
              </w:rPr>
              <w:t>（</w:t>
            </w:r>
            <w:r>
              <w:rPr>
                <w:rFonts w:hint="eastAsia" w:ascii="Times New Roman" w:hAnsi="Times New Roman" w:cs="Times New Roman"/>
                <w:sz w:val="24"/>
                <w:szCs w:val="24"/>
                <w:u w:val="single" w:color="auto"/>
                <w:lang w:val="en-US" w:eastAsia="zh-CN"/>
              </w:rPr>
              <w:t>预处理+</w:t>
            </w:r>
            <w:r>
              <w:rPr>
                <w:rFonts w:hint="default" w:ascii="Times New Roman" w:hAnsi="Times New Roman" w:cs="Times New Roman"/>
                <w:sz w:val="24"/>
                <w:szCs w:val="24"/>
                <w:u w:val="single" w:color="auto"/>
                <w:vertAlign w:val="baseline"/>
              </w:rPr>
              <w:t>水质调节</w:t>
            </w:r>
            <w:r>
              <w:rPr>
                <w:rFonts w:hint="default" w:ascii="Times New Roman" w:hAnsi="Times New Roman" w:cs="Times New Roman"/>
                <w:sz w:val="24"/>
                <w:szCs w:val="24"/>
                <w:u w:val="single" w:color="auto"/>
                <w:vertAlign w:val="baseline"/>
                <w:lang w:val="en-US" w:eastAsia="zh-CN"/>
              </w:rPr>
              <w:t>+</w:t>
            </w:r>
            <w:r>
              <w:rPr>
                <w:rFonts w:hint="default" w:ascii="Times New Roman" w:hAnsi="Times New Roman" w:cs="Times New Roman"/>
                <w:sz w:val="24"/>
                <w:szCs w:val="24"/>
                <w:u w:val="single" w:color="auto"/>
                <w:vertAlign w:val="baseline"/>
              </w:rPr>
              <w:t>气浮</w:t>
            </w:r>
            <w:r>
              <w:rPr>
                <w:rFonts w:hint="default" w:ascii="Times New Roman" w:hAnsi="Times New Roman" w:cs="Times New Roman"/>
                <w:sz w:val="24"/>
                <w:szCs w:val="24"/>
                <w:u w:val="single" w:color="auto"/>
                <w:vertAlign w:val="baseline"/>
                <w:lang w:val="en-US" w:eastAsia="zh-CN"/>
              </w:rPr>
              <w:t>+</w:t>
            </w:r>
            <w:r>
              <w:rPr>
                <w:rFonts w:hint="default" w:ascii="Times New Roman" w:hAnsi="Times New Roman" w:cs="Times New Roman"/>
                <w:sz w:val="24"/>
                <w:szCs w:val="24"/>
                <w:u w:val="single" w:color="auto"/>
                <w:vertAlign w:val="baseline"/>
              </w:rPr>
              <w:t>厌氧处理</w:t>
            </w:r>
            <w:r>
              <w:rPr>
                <w:rFonts w:hint="default" w:ascii="Times New Roman" w:hAnsi="Times New Roman" w:cs="Times New Roman"/>
                <w:sz w:val="24"/>
                <w:szCs w:val="24"/>
                <w:u w:val="single" w:color="auto"/>
                <w:vertAlign w:val="baseline"/>
                <w:lang w:val="en-US" w:eastAsia="zh-CN"/>
              </w:rPr>
              <w:t>+</w:t>
            </w:r>
            <w:r>
              <w:rPr>
                <w:rFonts w:hint="default" w:ascii="Times New Roman" w:hAnsi="Times New Roman" w:cs="Times New Roman"/>
                <w:sz w:val="24"/>
                <w:szCs w:val="24"/>
                <w:u w:val="single" w:color="auto"/>
                <w:vertAlign w:val="baseline"/>
              </w:rPr>
              <w:t>好氧处理</w:t>
            </w:r>
            <w:r>
              <w:rPr>
                <w:rFonts w:hint="default" w:ascii="Times New Roman" w:hAnsi="Times New Roman" w:cs="Times New Roman"/>
                <w:sz w:val="24"/>
                <w:szCs w:val="24"/>
                <w:u w:val="single" w:color="auto"/>
                <w:vertAlign w:val="baseline"/>
                <w:lang w:val="en-US" w:eastAsia="zh-CN"/>
              </w:rPr>
              <w:t>+</w:t>
            </w:r>
            <w:r>
              <w:rPr>
                <w:rFonts w:hint="default" w:ascii="Times New Roman" w:hAnsi="Times New Roman" w:cs="Times New Roman"/>
                <w:sz w:val="24"/>
                <w:szCs w:val="24"/>
                <w:u w:val="single" w:color="auto"/>
                <w:vertAlign w:val="baseline"/>
              </w:rPr>
              <w:t>沉淀</w:t>
            </w:r>
            <w:r>
              <w:rPr>
                <w:rFonts w:hint="default" w:ascii="Times New Roman" w:hAnsi="Times New Roman" w:cs="Times New Roman"/>
                <w:sz w:val="24"/>
                <w:szCs w:val="24"/>
                <w:u w:val="single" w:color="auto"/>
                <w:vertAlign w:val="baseline"/>
                <w:lang w:val="en-US" w:eastAsia="zh-CN"/>
              </w:rPr>
              <w:t>+</w:t>
            </w:r>
            <w:r>
              <w:rPr>
                <w:rFonts w:hint="default" w:ascii="Times New Roman" w:hAnsi="Times New Roman" w:cs="Times New Roman"/>
                <w:sz w:val="24"/>
                <w:szCs w:val="24"/>
                <w:u w:val="single" w:color="auto"/>
                <w:vertAlign w:val="baseline"/>
              </w:rPr>
              <w:t>消毒</w:t>
            </w:r>
            <w:r>
              <w:rPr>
                <w:rFonts w:hint="default" w:ascii="Times New Roman" w:hAnsi="Times New Roman" w:cs="Times New Roman"/>
                <w:sz w:val="24"/>
                <w:szCs w:val="24"/>
                <w:u w:val="single" w:color="auto"/>
              </w:rPr>
              <w:t>）</w:t>
            </w:r>
            <w:r>
              <w:rPr>
                <w:rFonts w:hint="default" w:ascii="Times New Roman" w:hAnsi="Times New Roman" w:cs="Times New Roman"/>
                <w:color w:val="000000"/>
                <w:sz w:val="24"/>
                <w:szCs w:val="24"/>
                <w:u w:val="single" w:color="auto"/>
              </w:rPr>
              <w:t>处理达到《肉类加工工业水污染排放标准》（GB13457-1992）表3中三级标准及宁远县污水处理厂纳管标准的较严值后，再排入宁远县污水处理厂作进一步处理，最终达标尾水排入泠江河。</w:t>
            </w:r>
          </w:p>
          <w:p w14:paraId="3F3CEF67">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生活污水排放量为</w:t>
            </w:r>
            <w:r>
              <w:rPr>
                <w:rFonts w:hint="default" w:ascii="Times New Roman" w:hAnsi="Times New Roman" w:cs="Times New Roman"/>
                <w:color w:val="000000"/>
                <w:sz w:val="24"/>
                <w:szCs w:val="24"/>
                <w:u w:val="single" w:color="auto"/>
                <w:lang w:val="en-US" w:eastAsia="zh-CN"/>
              </w:rPr>
              <w:t>1.53</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/d、</w:t>
            </w:r>
            <w:r>
              <w:rPr>
                <w:rFonts w:hint="default" w:ascii="Times New Roman" w:hAnsi="Times New Roman" w:cs="Times New Roman"/>
                <w:color w:val="000000"/>
                <w:sz w:val="24"/>
                <w:szCs w:val="24"/>
                <w:u w:val="single" w:color="auto"/>
                <w:lang w:val="en-US" w:eastAsia="zh-CN"/>
              </w:rPr>
              <w:t>459</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/a。员工生活污水则经隔油池、化粪池预处理达到《污水综合排放标准》（GB8978-1996）三级标准及宁远县污水处理厂纳管标准的较严值后，再排入宁远县污水处理厂作进一步处理，最终达标尾水排入泠江河。</w:t>
            </w:r>
          </w:p>
          <w:p w14:paraId="2204C44A">
            <w:pPr>
              <w:pStyle w:val="12"/>
              <w:tabs>
                <w:tab w:val="left" w:pos="1021"/>
              </w:tabs>
              <w:spacing w:line="240" w:lineRule="auto"/>
              <w:ind w:firstLine="0" w:firstLineChars="0"/>
              <w:jc w:val="center"/>
              <w:rPr>
                <w:rFonts w:hint="default" w:ascii="Times New Roman" w:hAnsi="Times New Roman" w:cs="Times New Roman"/>
                <w:b/>
                <w:bCs/>
                <w:color w:val="000000"/>
                <w:u w:val="single" w:color="auto"/>
              </w:rPr>
            </w:pPr>
            <w:r>
              <w:rPr>
                <w:rFonts w:hint="default" w:ascii="Times New Roman" w:hAnsi="Times New Roman" w:cs="Times New Roman"/>
                <w:b/>
                <w:bCs/>
                <w:color w:val="000000"/>
                <w:u w:val="single" w:color="auto"/>
              </w:rPr>
              <w:t>表</w:t>
            </w:r>
            <w:r>
              <w:rPr>
                <w:rFonts w:hint="default" w:ascii="Times New Roman" w:hAnsi="Times New Roman" w:cs="Times New Roman"/>
                <w:b/>
                <w:bCs/>
                <w:color w:val="000000"/>
                <w:u w:val="single" w:color="auto"/>
                <w:lang w:val="en-US" w:eastAsia="zh-CN"/>
              </w:rPr>
              <w:t>4-2</w:t>
            </w:r>
            <w:r>
              <w:rPr>
                <w:rFonts w:hint="default" w:ascii="Times New Roman" w:hAnsi="Times New Roman" w:cs="Times New Roman"/>
                <w:b/>
                <w:bCs/>
                <w:color w:val="000000"/>
                <w:u w:val="single" w:color="auto"/>
              </w:rPr>
              <w:t>项目运营期废水产排情况一览表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712"/>
              <w:gridCol w:w="879"/>
              <w:gridCol w:w="1"/>
              <w:gridCol w:w="1033"/>
              <w:gridCol w:w="650"/>
              <w:gridCol w:w="649"/>
              <w:gridCol w:w="1"/>
              <w:gridCol w:w="649"/>
              <w:gridCol w:w="650"/>
              <w:gridCol w:w="649"/>
              <w:gridCol w:w="1"/>
              <w:gridCol w:w="649"/>
              <w:gridCol w:w="519"/>
              <w:gridCol w:w="782"/>
            </w:tblGrid>
            <w:tr w14:paraId="004A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restart"/>
                  <w:noWrap w:val="0"/>
                  <w:vAlign w:val="center"/>
                </w:tcPr>
                <w:p w14:paraId="0148AD5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废水类型</w:t>
                  </w:r>
                </w:p>
              </w:tc>
              <w:tc>
                <w:tcPr>
                  <w:tcW w:w="880" w:type="dxa"/>
                  <w:gridSpan w:val="2"/>
                  <w:vMerge w:val="restart"/>
                  <w:noWrap w:val="0"/>
                  <w:vAlign w:val="center"/>
                </w:tcPr>
                <w:p w14:paraId="7774680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废水量</w:t>
                  </w:r>
                </w:p>
                <w:p w14:paraId="641613F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m</w:t>
                  </w:r>
                  <w:r>
                    <w:rPr>
                      <w:rFonts w:hint="default" w:ascii="Times New Roman" w:hAnsi="Times New Roman" w:cs="Times New Roman"/>
                      <w:sz w:val="21"/>
                      <w:szCs w:val="21"/>
                      <w:u w:val="single" w:color="auto"/>
                      <w:vertAlign w:val="superscript"/>
                    </w:rPr>
                    <w:t>3</w:t>
                  </w:r>
                  <w:r>
                    <w:rPr>
                      <w:rFonts w:hint="default" w:ascii="Times New Roman" w:hAnsi="Times New Roman" w:cs="Times New Roman"/>
                      <w:sz w:val="21"/>
                      <w:szCs w:val="21"/>
                      <w:u w:val="single" w:color="auto"/>
                    </w:rPr>
                    <w:t>/a</w:t>
                  </w:r>
                </w:p>
              </w:tc>
              <w:tc>
                <w:tcPr>
                  <w:tcW w:w="1033" w:type="dxa"/>
                  <w:vMerge w:val="restart"/>
                  <w:noWrap w:val="0"/>
                  <w:vAlign w:val="center"/>
                </w:tcPr>
                <w:p w14:paraId="3ABCC96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分析项</w:t>
                  </w:r>
                </w:p>
              </w:tc>
              <w:tc>
                <w:tcPr>
                  <w:tcW w:w="5199" w:type="dxa"/>
                  <w:gridSpan w:val="10"/>
                  <w:noWrap w:val="0"/>
                  <w:vAlign w:val="center"/>
                </w:tcPr>
                <w:p w14:paraId="3910A77B">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污染物</w:t>
                  </w:r>
                </w:p>
              </w:tc>
            </w:tr>
            <w:tr w14:paraId="76B3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162D479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80" w:type="dxa"/>
                  <w:gridSpan w:val="2"/>
                  <w:vMerge w:val="continue"/>
                  <w:noWrap w:val="0"/>
                  <w:vAlign w:val="center"/>
                </w:tcPr>
                <w:p w14:paraId="70C5E50B">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033" w:type="dxa"/>
                  <w:vMerge w:val="continue"/>
                  <w:noWrap w:val="0"/>
                  <w:vAlign w:val="center"/>
                </w:tcPr>
                <w:p w14:paraId="3548AB3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650" w:type="dxa"/>
                  <w:noWrap w:val="0"/>
                  <w:vAlign w:val="center"/>
                </w:tcPr>
                <w:p w14:paraId="0885D7FD">
                  <w:pPr>
                    <w:pStyle w:val="12"/>
                    <w:tabs>
                      <w:tab w:val="left" w:pos="1021"/>
                    </w:tabs>
                    <w:spacing w:line="240" w:lineRule="auto"/>
                    <w:ind w:firstLine="0" w:firstLineChars="0"/>
                    <w:jc w:val="center"/>
                    <w:rPr>
                      <w:rFonts w:hint="default" w:ascii="Times New Roman" w:hAnsi="Times New Roman" w:cs="Times New Roman"/>
                      <w:sz w:val="21"/>
                      <w:szCs w:val="21"/>
                      <w:u w:val="single" w:color="auto"/>
                      <w:vertAlign w:val="subscript"/>
                    </w:rPr>
                  </w:pPr>
                  <w:r>
                    <w:rPr>
                      <w:rFonts w:hint="default" w:ascii="Times New Roman" w:hAnsi="Times New Roman" w:cs="Times New Roman"/>
                      <w:sz w:val="21"/>
                      <w:szCs w:val="21"/>
                      <w:u w:val="single" w:color="auto"/>
                    </w:rPr>
                    <w:t>COD</w:t>
                  </w:r>
                  <w:r>
                    <w:rPr>
                      <w:rFonts w:hint="default" w:ascii="Times New Roman" w:hAnsi="Times New Roman" w:cs="Times New Roman"/>
                      <w:sz w:val="21"/>
                      <w:szCs w:val="21"/>
                      <w:u w:val="single" w:color="auto"/>
                      <w:vertAlign w:val="subscript"/>
                    </w:rPr>
                    <w:t>Cr</w:t>
                  </w:r>
                </w:p>
              </w:tc>
              <w:tc>
                <w:tcPr>
                  <w:tcW w:w="649" w:type="dxa"/>
                  <w:noWrap w:val="0"/>
                  <w:vAlign w:val="center"/>
                </w:tcPr>
                <w:p w14:paraId="00A4BAF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BOD</w:t>
                  </w:r>
                  <w:r>
                    <w:rPr>
                      <w:rFonts w:hint="default" w:ascii="Times New Roman" w:hAnsi="Times New Roman" w:cs="Times New Roman"/>
                      <w:sz w:val="21"/>
                      <w:szCs w:val="21"/>
                      <w:u w:val="single" w:color="auto"/>
                      <w:vertAlign w:val="subscript"/>
                    </w:rPr>
                    <w:t>5</w:t>
                  </w:r>
                </w:p>
              </w:tc>
              <w:tc>
                <w:tcPr>
                  <w:tcW w:w="650" w:type="dxa"/>
                  <w:gridSpan w:val="2"/>
                  <w:noWrap w:val="0"/>
                  <w:vAlign w:val="center"/>
                </w:tcPr>
                <w:p w14:paraId="26FA1CC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SS</w:t>
                  </w:r>
                </w:p>
              </w:tc>
              <w:tc>
                <w:tcPr>
                  <w:tcW w:w="650" w:type="dxa"/>
                  <w:noWrap w:val="0"/>
                  <w:vAlign w:val="center"/>
                </w:tcPr>
                <w:p w14:paraId="46474C6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NH</w:t>
                  </w:r>
                  <w:r>
                    <w:rPr>
                      <w:rFonts w:hint="default" w:ascii="Times New Roman" w:hAnsi="Times New Roman" w:cs="Times New Roman"/>
                      <w:sz w:val="21"/>
                      <w:szCs w:val="21"/>
                      <w:u w:val="single" w:color="auto"/>
                      <w:vertAlign w:val="subscript"/>
                    </w:rPr>
                    <w:t>3</w:t>
                  </w:r>
                  <w:r>
                    <w:rPr>
                      <w:rFonts w:hint="default" w:ascii="Times New Roman" w:hAnsi="Times New Roman" w:cs="Times New Roman"/>
                      <w:sz w:val="21"/>
                      <w:szCs w:val="21"/>
                      <w:u w:val="single" w:color="auto"/>
                    </w:rPr>
                    <w:t>-N</w:t>
                  </w:r>
                </w:p>
              </w:tc>
              <w:tc>
                <w:tcPr>
                  <w:tcW w:w="649" w:type="dxa"/>
                  <w:noWrap w:val="0"/>
                  <w:vAlign w:val="center"/>
                </w:tcPr>
                <w:p w14:paraId="62883F34">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动植物油</w:t>
                  </w:r>
                </w:p>
              </w:tc>
              <w:tc>
                <w:tcPr>
                  <w:tcW w:w="650" w:type="dxa"/>
                  <w:gridSpan w:val="2"/>
                  <w:noWrap w:val="0"/>
                  <w:vAlign w:val="center"/>
                </w:tcPr>
                <w:p w14:paraId="6A88DEA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总氮</w:t>
                  </w:r>
                </w:p>
              </w:tc>
              <w:tc>
                <w:tcPr>
                  <w:tcW w:w="519" w:type="dxa"/>
                  <w:noWrap w:val="0"/>
                  <w:vAlign w:val="center"/>
                </w:tcPr>
                <w:p w14:paraId="093C9AD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总磷</w:t>
                  </w:r>
                </w:p>
              </w:tc>
              <w:tc>
                <w:tcPr>
                  <w:tcW w:w="782" w:type="dxa"/>
                  <w:noWrap w:val="0"/>
                  <w:vAlign w:val="center"/>
                </w:tcPr>
                <w:p w14:paraId="23F007F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粪大肠菌群</w:t>
                  </w:r>
                </w:p>
              </w:tc>
            </w:tr>
            <w:tr w14:paraId="30C9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restart"/>
                  <w:noWrap w:val="0"/>
                  <w:vAlign w:val="center"/>
                </w:tcPr>
                <w:p w14:paraId="570D5B2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生产混合废水</w:t>
                  </w:r>
                </w:p>
              </w:tc>
              <w:tc>
                <w:tcPr>
                  <w:tcW w:w="880" w:type="dxa"/>
                  <w:gridSpan w:val="2"/>
                  <w:vMerge w:val="restart"/>
                  <w:noWrap w:val="0"/>
                  <w:vAlign w:val="center"/>
                </w:tcPr>
                <w:p w14:paraId="0D6C27B4">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cs="Times New Roman"/>
                      <w:sz w:val="21"/>
                      <w:szCs w:val="21"/>
                      <w:u w:val="single" w:color="auto"/>
                      <w:lang w:val="en-US" w:eastAsia="zh-CN"/>
                    </w:rPr>
                    <w:t>45656</w:t>
                  </w:r>
                </w:p>
              </w:tc>
              <w:tc>
                <w:tcPr>
                  <w:tcW w:w="1033" w:type="dxa"/>
                  <w:noWrap w:val="0"/>
                  <w:vAlign w:val="center"/>
                </w:tcPr>
                <w:p w14:paraId="1798270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产生浓度mg/L</w:t>
                  </w:r>
                </w:p>
              </w:tc>
              <w:tc>
                <w:tcPr>
                  <w:tcW w:w="650" w:type="dxa"/>
                  <w:noWrap w:val="0"/>
                  <w:vAlign w:val="center"/>
                </w:tcPr>
                <w:p w14:paraId="43926DF7">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1950</w:t>
                  </w:r>
                </w:p>
              </w:tc>
              <w:tc>
                <w:tcPr>
                  <w:tcW w:w="649" w:type="dxa"/>
                  <w:noWrap w:val="0"/>
                  <w:vAlign w:val="center"/>
                </w:tcPr>
                <w:p w14:paraId="1700CDE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1</w:t>
                  </w:r>
                  <w:r>
                    <w:rPr>
                      <w:rFonts w:hint="default" w:ascii="Times New Roman" w:hAnsi="Times New Roman" w:cs="Times New Roman"/>
                      <w:color w:val="000000"/>
                      <w:sz w:val="21"/>
                      <w:szCs w:val="21"/>
                      <w:u w:val="single" w:color="auto"/>
                      <w:lang w:val="en-US" w:eastAsia="zh-CN"/>
                    </w:rPr>
                    <w:t>0</w:t>
                  </w:r>
                  <w:r>
                    <w:rPr>
                      <w:rFonts w:hint="default" w:ascii="Times New Roman" w:hAnsi="Times New Roman" w:cs="Times New Roman"/>
                      <w:color w:val="000000"/>
                      <w:sz w:val="21"/>
                      <w:szCs w:val="21"/>
                      <w:u w:val="single" w:color="auto"/>
                    </w:rPr>
                    <w:t>00</w:t>
                  </w:r>
                </w:p>
              </w:tc>
              <w:tc>
                <w:tcPr>
                  <w:tcW w:w="650" w:type="dxa"/>
                  <w:gridSpan w:val="2"/>
                  <w:noWrap w:val="0"/>
                  <w:vAlign w:val="center"/>
                </w:tcPr>
                <w:p w14:paraId="0144743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1000</w:t>
                  </w:r>
                </w:p>
              </w:tc>
              <w:tc>
                <w:tcPr>
                  <w:tcW w:w="650" w:type="dxa"/>
                  <w:noWrap w:val="0"/>
                  <w:vAlign w:val="center"/>
                </w:tcPr>
                <w:p w14:paraId="0B702DD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85</w:t>
                  </w:r>
                </w:p>
              </w:tc>
              <w:tc>
                <w:tcPr>
                  <w:tcW w:w="649" w:type="dxa"/>
                  <w:noWrap w:val="0"/>
                  <w:vAlign w:val="center"/>
                </w:tcPr>
                <w:p w14:paraId="76B7DCD0">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1</w:t>
                  </w:r>
                  <w:r>
                    <w:rPr>
                      <w:rFonts w:hint="default" w:ascii="Times New Roman" w:hAnsi="Times New Roman" w:cs="Times New Roman"/>
                      <w:color w:val="000000"/>
                      <w:sz w:val="21"/>
                      <w:szCs w:val="21"/>
                      <w:u w:val="single" w:color="auto"/>
                      <w:lang w:val="en-US" w:eastAsia="zh-CN"/>
                    </w:rPr>
                    <w:t>00</w:t>
                  </w:r>
                </w:p>
              </w:tc>
              <w:tc>
                <w:tcPr>
                  <w:tcW w:w="650" w:type="dxa"/>
                  <w:gridSpan w:val="2"/>
                  <w:noWrap w:val="0"/>
                  <w:vAlign w:val="center"/>
                </w:tcPr>
                <w:p w14:paraId="056DC96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174</w:t>
                  </w:r>
                </w:p>
              </w:tc>
              <w:tc>
                <w:tcPr>
                  <w:tcW w:w="519" w:type="dxa"/>
                  <w:noWrap w:val="0"/>
                  <w:vAlign w:val="center"/>
                </w:tcPr>
                <w:p w14:paraId="38015335">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7</w:t>
                  </w:r>
                </w:p>
              </w:tc>
              <w:tc>
                <w:tcPr>
                  <w:tcW w:w="782" w:type="dxa"/>
                  <w:noWrap w:val="0"/>
                  <w:vAlign w:val="center"/>
                </w:tcPr>
                <w:p w14:paraId="63A7341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30000个/L</w:t>
                  </w:r>
                </w:p>
              </w:tc>
            </w:tr>
            <w:tr w14:paraId="5C80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1601E55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80" w:type="dxa"/>
                  <w:gridSpan w:val="2"/>
                  <w:vMerge w:val="continue"/>
                  <w:noWrap w:val="0"/>
                  <w:vAlign w:val="center"/>
                </w:tcPr>
                <w:p w14:paraId="761A86C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033" w:type="dxa"/>
                  <w:noWrap w:val="0"/>
                  <w:vAlign w:val="center"/>
                </w:tcPr>
                <w:p w14:paraId="3913EAA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产生量t/d</w:t>
                  </w:r>
                </w:p>
              </w:tc>
              <w:tc>
                <w:tcPr>
                  <w:tcW w:w="650" w:type="dxa"/>
                  <w:noWrap w:val="0"/>
                  <w:vAlign w:val="center"/>
                </w:tcPr>
                <w:p w14:paraId="48D55D7F">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0.19</w:t>
                  </w:r>
                  <w:r>
                    <w:rPr>
                      <w:rFonts w:hint="eastAsia" w:ascii="Times New Roman" w:hAnsi="Times New Roman" w:cs="Times New Roman"/>
                      <w:sz w:val="21"/>
                      <w:szCs w:val="21"/>
                      <w:u w:val="single" w:color="auto"/>
                      <w:lang w:val="en-US" w:eastAsia="zh-CN"/>
                    </w:rPr>
                    <w:t>7</w:t>
                  </w:r>
                </w:p>
              </w:tc>
              <w:tc>
                <w:tcPr>
                  <w:tcW w:w="649" w:type="dxa"/>
                  <w:noWrap w:val="0"/>
                  <w:vAlign w:val="center"/>
                </w:tcPr>
                <w:p w14:paraId="37B1FA5C">
                  <w:pPr>
                    <w:pStyle w:val="12"/>
                    <w:tabs>
                      <w:tab w:val="left" w:pos="1021"/>
                    </w:tabs>
                    <w:spacing w:line="240" w:lineRule="auto"/>
                    <w:ind w:firstLine="0" w:firstLineChars="0"/>
                    <w:jc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0.83</w:t>
                  </w:r>
                  <w:r>
                    <w:rPr>
                      <w:rFonts w:hint="eastAsia" w:ascii="Times New Roman" w:hAnsi="Times New Roman" w:cs="Times New Roman"/>
                      <w:color w:val="000000"/>
                      <w:sz w:val="21"/>
                      <w:szCs w:val="21"/>
                      <w:u w:val="single" w:color="auto"/>
                      <w:lang w:val="en-US" w:eastAsia="zh-CN"/>
                    </w:rPr>
                    <w:t>4</w:t>
                  </w:r>
                </w:p>
              </w:tc>
              <w:tc>
                <w:tcPr>
                  <w:tcW w:w="650" w:type="dxa"/>
                  <w:gridSpan w:val="2"/>
                  <w:noWrap w:val="0"/>
                  <w:vAlign w:val="center"/>
                </w:tcPr>
                <w:p w14:paraId="6DD24795">
                  <w:pPr>
                    <w:pStyle w:val="12"/>
                    <w:tabs>
                      <w:tab w:val="left" w:pos="1021"/>
                    </w:tabs>
                    <w:spacing w:line="240" w:lineRule="auto"/>
                    <w:ind w:firstLine="0" w:firstLineChars="0"/>
                    <w:jc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0.83</w:t>
                  </w:r>
                  <w:r>
                    <w:rPr>
                      <w:rFonts w:hint="eastAsia" w:ascii="Times New Roman" w:hAnsi="Times New Roman" w:cs="Times New Roman"/>
                      <w:color w:val="000000"/>
                      <w:sz w:val="21"/>
                      <w:szCs w:val="21"/>
                      <w:u w:val="single" w:color="auto"/>
                      <w:lang w:val="en-US" w:eastAsia="zh-CN"/>
                    </w:rPr>
                    <w:t>4</w:t>
                  </w:r>
                </w:p>
              </w:tc>
              <w:tc>
                <w:tcPr>
                  <w:tcW w:w="650" w:type="dxa"/>
                  <w:noWrap w:val="0"/>
                  <w:vAlign w:val="center"/>
                </w:tcPr>
                <w:p w14:paraId="6255B79C">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0.0</w:t>
                  </w:r>
                  <w:r>
                    <w:rPr>
                      <w:rFonts w:hint="default" w:ascii="Times New Roman" w:hAnsi="Times New Roman" w:cs="Times New Roman"/>
                      <w:color w:val="000000"/>
                      <w:sz w:val="21"/>
                      <w:szCs w:val="21"/>
                      <w:u w:val="single" w:color="auto"/>
                      <w:lang w:val="en-US" w:eastAsia="zh-CN"/>
                    </w:rPr>
                    <w:t>13</w:t>
                  </w:r>
                </w:p>
              </w:tc>
              <w:tc>
                <w:tcPr>
                  <w:tcW w:w="649" w:type="dxa"/>
                  <w:noWrap w:val="0"/>
                  <w:vAlign w:val="center"/>
                </w:tcPr>
                <w:p w14:paraId="26CCEE47">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w:t>
                  </w:r>
                  <w:r>
                    <w:rPr>
                      <w:rFonts w:hint="default" w:ascii="Times New Roman" w:hAnsi="Times New Roman" w:cs="Times New Roman"/>
                      <w:color w:val="000000"/>
                      <w:sz w:val="21"/>
                      <w:szCs w:val="21"/>
                      <w:u w:val="single" w:color="auto"/>
                      <w:lang w:val="en-US" w:eastAsia="zh-CN"/>
                    </w:rPr>
                    <w:t>084</w:t>
                  </w:r>
                </w:p>
              </w:tc>
              <w:tc>
                <w:tcPr>
                  <w:tcW w:w="650" w:type="dxa"/>
                  <w:gridSpan w:val="2"/>
                  <w:noWrap w:val="0"/>
                  <w:vAlign w:val="center"/>
                </w:tcPr>
                <w:p w14:paraId="53D83295">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w:t>
                  </w:r>
                  <w:r>
                    <w:rPr>
                      <w:rFonts w:hint="default" w:ascii="Times New Roman" w:hAnsi="Times New Roman" w:cs="Times New Roman"/>
                      <w:color w:val="000000"/>
                      <w:sz w:val="21"/>
                      <w:szCs w:val="21"/>
                      <w:u w:val="single" w:color="auto"/>
                      <w:lang w:val="en-US" w:eastAsia="zh-CN"/>
                    </w:rPr>
                    <w:t>027</w:t>
                  </w:r>
                </w:p>
              </w:tc>
              <w:tc>
                <w:tcPr>
                  <w:tcW w:w="519" w:type="dxa"/>
                  <w:noWrap w:val="0"/>
                  <w:vAlign w:val="center"/>
                </w:tcPr>
                <w:p w14:paraId="525B2D02">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0.00</w:t>
                  </w:r>
                  <w:r>
                    <w:rPr>
                      <w:rFonts w:hint="default" w:ascii="Times New Roman" w:hAnsi="Times New Roman" w:cs="Times New Roman"/>
                      <w:color w:val="000000"/>
                      <w:sz w:val="21"/>
                      <w:szCs w:val="21"/>
                      <w:u w:val="single" w:color="auto"/>
                      <w:lang w:val="en-US" w:eastAsia="zh-CN"/>
                    </w:rPr>
                    <w:t>1</w:t>
                  </w:r>
                </w:p>
              </w:tc>
              <w:tc>
                <w:tcPr>
                  <w:tcW w:w="782" w:type="dxa"/>
                  <w:noWrap w:val="0"/>
                  <w:vAlign w:val="center"/>
                </w:tcPr>
                <w:p w14:paraId="7C9D8F9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lang w:val="en-US" w:eastAsia="zh-CN"/>
                    </w:rPr>
                    <w:t>4.5</w:t>
                  </w:r>
                  <w:r>
                    <w:rPr>
                      <w:rFonts w:hint="eastAsia" w:ascii="Times New Roman" w:hAnsi="Times New Roman" w:cs="Times New Roman"/>
                      <w:color w:val="000000"/>
                      <w:sz w:val="21"/>
                      <w:szCs w:val="21"/>
                      <w:u w:val="single" w:color="auto"/>
                      <w:lang w:val="en-US" w:eastAsia="zh-CN"/>
                    </w:rPr>
                    <w:t>6</w:t>
                  </w:r>
                  <w:r>
                    <w:rPr>
                      <w:rFonts w:hint="default" w:ascii="Times New Roman" w:hAnsi="Times New Roman" w:cs="Times New Roman"/>
                      <w:color w:val="000000"/>
                      <w:sz w:val="21"/>
                      <w:szCs w:val="21"/>
                      <w:u w:val="single" w:color="auto"/>
                      <w:lang w:val="en-US" w:eastAsia="zh-CN"/>
                    </w:rPr>
                    <w:t>×10</w:t>
                  </w:r>
                  <w:r>
                    <w:rPr>
                      <w:rFonts w:hint="default" w:ascii="Times New Roman" w:hAnsi="Times New Roman" w:cs="Times New Roman"/>
                      <w:color w:val="000000"/>
                      <w:sz w:val="21"/>
                      <w:szCs w:val="21"/>
                      <w:u w:val="single" w:color="auto"/>
                      <w:vertAlign w:val="superscript"/>
                      <w:lang w:val="en-US" w:eastAsia="zh-CN"/>
                    </w:rPr>
                    <w:t>8</w:t>
                  </w:r>
                  <w:r>
                    <w:rPr>
                      <w:rFonts w:hint="default" w:ascii="Times New Roman" w:hAnsi="Times New Roman" w:cs="Times New Roman"/>
                      <w:color w:val="000000"/>
                      <w:sz w:val="21"/>
                      <w:szCs w:val="21"/>
                      <w:u w:val="single" w:color="auto"/>
                    </w:rPr>
                    <w:t>个/d</w:t>
                  </w:r>
                </w:p>
              </w:tc>
            </w:tr>
            <w:tr w14:paraId="124F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71A8C84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80" w:type="dxa"/>
                  <w:gridSpan w:val="2"/>
                  <w:vMerge w:val="continue"/>
                  <w:noWrap w:val="0"/>
                  <w:vAlign w:val="center"/>
                </w:tcPr>
                <w:p w14:paraId="7EB1C9F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033" w:type="dxa"/>
                  <w:noWrap w:val="0"/>
                  <w:vAlign w:val="center"/>
                </w:tcPr>
                <w:p w14:paraId="57DB596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产生量t/a</w:t>
                  </w:r>
                </w:p>
              </w:tc>
              <w:tc>
                <w:tcPr>
                  <w:tcW w:w="650" w:type="dxa"/>
                  <w:noWrap w:val="0"/>
                  <w:vAlign w:val="center"/>
                </w:tcPr>
                <w:p w14:paraId="0D359F20">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89.</w:t>
                  </w:r>
                  <w:r>
                    <w:rPr>
                      <w:rFonts w:hint="eastAsia" w:ascii="Times New Roman" w:hAnsi="Times New Roman" w:cs="Times New Roman"/>
                      <w:color w:val="000000"/>
                      <w:sz w:val="21"/>
                      <w:szCs w:val="21"/>
                      <w:u w:val="single" w:color="auto"/>
                      <w:lang w:val="en-US" w:eastAsia="zh-CN"/>
                    </w:rPr>
                    <w:t>07</w:t>
                  </w:r>
                </w:p>
              </w:tc>
              <w:tc>
                <w:tcPr>
                  <w:tcW w:w="649" w:type="dxa"/>
                  <w:noWrap w:val="0"/>
                  <w:vAlign w:val="center"/>
                </w:tcPr>
                <w:p w14:paraId="2A2516B7">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45.95</w:t>
                  </w:r>
                </w:p>
              </w:tc>
              <w:tc>
                <w:tcPr>
                  <w:tcW w:w="650" w:type="dxa"/>
                  <w:gridSpan w:val="2"/>
                  <w:noWrap w:val="0"/>
                  <w:vAlign w:val="center"/>
                </w:tcPr>
                <w:p w14:paraId="7DB572AB">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lang w:val="en-US" w:eastAsia="zh-CN"/>
                    </w:rPr>
                    <w:t>45.95</w:t>
                  </w:r>
                </w:p>
              </w:tc>
              <w:tc>
                <w:tcPr>
                  <w:tcW w:w="650" w:type="dxa"/>
                  <w:noWrap w:val="0"/>
                  <w:vAlign w:val="center"/>
                </w:tcPr>
                <w:p w14:paraId="1C6335A3">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3.9</w:t>
                  </w:r>
                  <w:r>
                    <w:rPr>
                      <w:rFonts w:hint="eastAsia" w:ascii="Times New Roman" w:hAnsi="Times New Roman" w:cs="Times New Roman"/>
                      <w:sz w:val="21"/>
                      <w:szCs w:val="21"/>
                      <w:u w:val="single" w:color="auto"/>
                      <w:lang w:val="en-US" w:eastAsia="zh-CN"/>
                    </w:rPr>
                    <w:t>0</w:t>
                  </w:r>
                </w:p>
              </w:tc>
              <w:tc>
                <w:tcPr>
                  <w:tcW w:w="649" w:type="dxa"/>
                  <w:noWrap w:val="0"/>
                  <w:vAlign w:val="center"/>
                </w:tcPr>
                <w:p w14:paraId="7CA4BCB2">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4.59</w:t>
                  </w:r>
                </w:p>
              </w:tc>
              <w:tc>
                <w:tcPr>
                  <w:tcW w:w="650" w:type="dxa"/>
                  <w:gridSpan w:val="2"/>
                  <w:noWrap w:val="0"/>
                  <w:vAlign w:val="center"/>
                </w:tcPr>
                <w:p w14:paraId="4A6F23C3">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7.9</w:t>
                  </w:r>
                  <w:r>
                    <w:rPr>
                      <w:rFonts w:hint="eastAsia" w:ascii="Times New Roman" w:hAnsi="Times New Roman" w:cs="Times New Roman"/>
                      <w:sz w:val="21"/>
                      <w:szCs w:val="21"/>
                      <w:u w:val="single" w:color="auto"/>
                      <w:lang w:val="en-US" w:eastAsia="zh-CN"/>
                    </w:rPr>
                    <w:t>4</w:t>
                  </w:r>
                </w:p>
              </w:tc>
              <w:tc>
                <w:tcPr>
                  <w:tcW w:w="519" w:type="dxa"/>
                  <w:noWrap w:val="0"/>
                  <w:vAlign w:val="center"/>
                </w:tcPr>
                <w:p w14:paraId="79E82520">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0.32</w:t>
                  </w:r>
                </w:p>
              </w:tc>
              <w:tc>
                <w:tcPr>
                  <w:tcW w:w="782" w:type="dxa"/>
                  <w:noWrap w:val="0"/>
                  <w:vAlign w:val="center"/>
                </w:tcPr>
                <w:p w14:paraId="1DCBBA8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lang w:val="en-US" w:eastAsia="zh-CN"/>
                    </w:rPr>
                    <w:t>1.3</w:t>
                  </w:r>
                  <w:r>
                    <w:rPr>
                      <w:rFonts w:hint="eastAsia" w:ascii="Times New Roman" w:hAnsi="Times New Roman" w:cs="Times New Roman"/>
                      <w:color w:val="000000"/>
                      <w:sz w:val="21"/>
                      <w:szCs w:val="21"/>
                      <w:u w:val="single" w:color="auto"/>
                      <w:lang w:val="en-US" w:eastAsia="zh-CN"/>
                    </w:rPr>
                    <w:t>7</w:t>
                  </w:r>
                  <w:r>
                    <w:rPr>
                      <w:rFonts w:hint="default" w:ascii="Times New Roman" w:hAnsi="Times New Roman" w:cs="Times New Roman"/>
                      <w:color w:val="000000"/>
                      <w:sz w:val="21"/>
                      <w:szCs w:val="21"/>
                      <w:u w:val="single" w:color="auto"/>
                      <w:lang w:val="en-US" w:eastAsia="zh-CN"/>
                    </w:rPr>
                    <w:t>×10</w:t>
                  </w:r>
                  <w:r>
                    <w:rPr>
                      <w:rFonts w:hint="default" w:ascii="Times New Roman" w:hAnsi="Times New Roman" w:cs="Times New Roman"/>
                      <w:color w:val="000000"/>
                      <w:sz w:val="21"/>
                      <w:szCs w:val="21"/>
                      <w:u w:val="single" w:color="auto"/>
                      <w:vertAlign w:val="superscript"/>
                      <w:lang w:val="en-US" w:eastAsia="zh-CN"/>
                    </w:rPr>
                    <w:t>6</w:t>
                  </w:r>
                  <w:r>
                    <w:rPr>
                      <w:rFonts w:hint="default" w:ascii="Times New Roman" w:hAnsi="Times New Roman" w:cs="Times New Roman"/>
                      <w:color w:val="000000"/>
                      <w:sz w:val="21"/>
                      <w:szCs w:val="21"/>
                      <w:u w:val="single" w:color="auto"/>
                    </w:rPr>
                    <w:t>个/a</w:t>
                  </w:r>
                </w:p>
              </w:tc>
            </w:tr>
            <w:tr w14:paraId="0664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00E118C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913" w:type="dxa"/>
                  <w:gridSpan w:val="3"/>
                  <w:noWrap w:val="0"/>
                  <w:vAlign w:val="center"/>
                </w:tcPr>
                <w:p w14:paraId="4C13B63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治理措施</w:t>
                  </w:r>
                </w:p>
              </w:tc>
              <w:tc>
                <w:tcPr>
                  <w:tcW w:w="5199" w:type="dxa"/>
                  <w:gridSpan w:val="10"/>
                  <w:noWrap w:val="0"/>
                  <w:vAlign w:val="center"/>
                </w:tcPr>
                <w:p w14:paraId="3D8CD5B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经厂区的污水处理站（</w:t>
                  </w:r>
                  <w:r>
                    <w:rPr>
                      <w:rFonts w:hint="eastAsia" w:ascii="Times New Roman" w:hAnsi="Times New Roman" w:cs="Times New Roman"/>
                      <w:sz w:val="21"/>
                      <w:szCs w:val="21"/>
                      <w:u w:val="single" w:color="auto"/>
                      <w:lang w:val="en-US" w:eastAsia="zh-CN"/>
                    </w:rPr>
                    <w:t>预处理+</w:t>
                  </w:r>
                  <w:r>
                    <w:rPr>
                      <w:rFonts w:hint="default" w:ascii="Times New Roman" w:hAnsi="Times New Roman" w:cs="Times New Roman"/>
                      <w:sz w:val="21"/>
                      <w:szCs w:val="21"/>
                      <w:u w:val="single" w:color="auto"/>
                      <w:vertAlign w:val="baseline"/>
                    </w:rPr>
                    <w:t>水质调节</w:t>
                  </w:r>
                  <w:r>
                    <w:rPr>
                      <w:rFonts w:hint="default" w:ascii="Times New Roman" w:hAnsi="Times New Roman" w:cs="Times New Roman"/>
                      <w:sz w:val="21"/>
                      <w:szCs w:val="21"/>
                      <w:u w:val="single" w:color="auto"/>
                      <w:vertAlign w:val="baseline"/>
                      <w:lang w:val="en-US" w:eastAsia="zh-CN"/>
                    </w:rPr>
                    <w:t>+</w:t>
                  </w:r>
                  <w:r>
                    <w:rPr>
                      <w:rFonts w:hint="default" w:ascii="Times New Roman" w:hAnsi="Times New Roman" w:cs="Times New Roman"/>
                      <w:sz w:val="21"/>
                      <w:szCs w:val="21"/>
                      <w:u w:val="single" w:color="auto"/>
                      <w:vertAlign w:val="baseline"/>
                    </w:rPr>
                    <w:t>气浮</w:t>
                  </w:r>
                  <w:r>
                    <w:rPr>
                      <w:rFonts w:hint="default" w:ascii="Times New Roman" w:hAnsi="Times New Roman" w:cs="Times New Roman"/>
                      <w:sz w:val="21"/>
                      <w:szCs w:val="21"/>
                      <w:u w:val="single" w:color="auto"/>
                      <w:vertAlign w:val="baseline"/>
                      <w:lang w:val="en-US" w:eastAsia="zh-CN"/>
                    </w:rPr>
                    <w:t>+</w:t>
                  </w:r>
                  <w:r>
                    <w:rPr>
                      <w:rFonts w:hint="default" w:ascii="Times New Roman" w:hAnsi="Times New Roman" w:cs="Times New Roman"/>
                      <w:sz w:val="21"/>
                      <w:szCs w:val="21"/>
                      <w:u w:val="single" w:color="auto"/>
                      <w:vertAlign w:val="baseline"/>
                    </w:rPr>
                    <w:t>厌氧处理</w:t>
                  </w:r>
                  <w:r>
                    <w:rPr>
                      <w:rFonts w:hint="default" w:ascii="Times New Roman" w:hAnsi="Times New Roman" w:cs="Times New Roman"/>
                      <w:sz w:val="21"/>
                      <w:szCs w:val="21"/>
                      <w:u w:val="single" w:color="auto"/>
                      <w:vertAlign w:val="baseline"/>
                      <w:lang w:val="en-US" w:eastAsia="zh-CN"/>
                    </w:rPr>
                    <w:t>+</w:t>
                  </w:r>
                  <w:r>
                    <w:rPr>
                      <w:rFonts w:hint="default" w:ascii="Times New Roman" w:hAnsi="Times New Roman" w:cs="Times New Roman"/>
                      <w:sz w:val="21"/>
                      <w:szCs w:val="21"/>
                      <w:u w:val="single" w:color="auto"/>
                      <w:vertAlign w:val="baseline"/>
                    </w:rPr>
                    <w:t>好氧处理</w:t>
                  </w:r>
                  <w:r>
                    <w:rPr>
                      <w:rFonts w:hint="default" w:ascii="Times New Roman" w:hAnsi="Times New Roman" w:cs="Times New Roman"/>
                      <w:sz w:val="21"/>
                      <w:szCs w:val="21"/>
                      <w:u w:val="single" w:color="auto"/>
                      <w:vertAlign w:val="baseline"/>
                      <w:lang w:val="en-US" w:eastAsia="zh-CN"/>
                    </w:rPr>
                    <w:t>+</w:t>
                  </w:r>
                  <w:r>
                    <w:rPr>
                      <w:rFonts w:hint="default" w:ascii="Times New Roman" w:hAnsi="Times New Roman" w:cs="Times New Roman"/>
                      <w:sz w:val="21"/>
                      <w:szCs w:val="21"/>
                      <w:u w:val="single" w:color="auto"/>
                      <w:vertAlign w:val="baseline"/>
                    </w:rPr>
                    <w:t>沉淀</w:t>
                  </w:r>
                  <w:r>
                    <w:rPr>
                      <w:rFonts w:hint="default" w:ascii="Times New Roman" w:hAnsi="Times New Roman" w:cs="Times New Roman"/>
                      <w:sz w:val="21"/>
                      <w:szCs w:val="21"/>
                      <w:u w:val="single" w:color="auto"/>
                      <w:vertAlign w:val="baseline"/>
                      <w:lang w:val="en-US" w:eastAsia="zh-CN"/>
                    </w:rPr>
                    <w:t>+</w:t>
                  </w:r>
                  <w:r>
                    <w:rPr>
                      <w:rFonts w:hint="default" w:ascii="Times New Roman" w:hAnsi="Times New Roman" w:cs="Times New Roman"/>
                      <w:sz w:val="21"/>
                      <w:szCs w:val="21"/>
                      <w:u w:val="single" w:color="auto"/>
                      <w:vertAlign w:val="baseline"/>
                    </w:rPr>
                    <w:t>消毒</w:t>
                  </w:r>
                  <w:r>
                    <w:rPr>
                      <w:rFonts w:hint="default" w:ascii="Times New Roman" w:hAnsi="Times New Roman" w:cs="Times New Roman"/>
                      <w:sz w:val="21"/>
                      <w:szCs w:val="21"/>
                      <w:u w:val="single" w:color="auto"/>
                    </w:rPr>
                    <w:t>）处理</w:t>
                  </w:r>
                </w:p>
              </w:tc>
            </w:tr>
            <w:tr w14:paraId="1646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4A75A48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79" w:type="dxa"/>
                  <w:vMerge w:val="restart"/>
                  <w:noWrap w:val="0"/>
                  <w:vAlign w:val="center"/>
                </w:tcPr>
                <w:p w14:paraId="45C975CD">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rPr>
                  </w:pPr>
                  <w:r>
                    <w:rPr>
                      <w:rFonts w:hint="eastAsia" w:ascii="Times New Roman" w:hAnsi="Times New Roman" w:cs="Times New Roman"/>
                      <w:sz w:val="21"/>
                      <w:szCs w:val="21"/>
                      <w:u w:val="single" w:color="auto"/>
                      <w:lang w:val="en-US" w:eastAsia="zh-CN"/>
                    </w:rPr>
                    <w:t>45656</w:t>
                  </w:r>
                </w:p>
              </w:tc>
              <w:tc>
                <w:tcPr>
                  <w:tcW w:w="1034" w:type="dxa"/>
                  <w:gridSpan w:val="2"/>
                  <w:noWrap w:val="0"/>
                  <w:vAlign w:val="center"/>
                </w:tcPr>
                <w:p w14:paraId="41C17ADF">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排放浓度mg/L</w:t>
                  </w:r>
                </w:p>
              </w:tc>
              <w:tc>
                <w:tcPr>
                  <w:tcW w:w="650" w:type="dxa"/>
                  <w:noWrap w:val="0"/>
                  <w:vAlign w:val="center"/>
                </w:tcPr>
                <w:p w14:paraId="427411C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300</w:t>
                  </w:r>
                </w:p>
              </w:tc>
              <w:tc>
                <w:tcPr>
                  <w:tcW w:w="650" w:type="dxa"/>
                  <w:gridSpan w:val="2"/>
                  <w:noWrap w:val="0"/>
                  <w:vAlign w:val="center"/>
                </w:tcPr>
                <w:p w14:paraId="463559C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150</w:t>
                  </w:r>
                </w:p>
              </w:tc>
              <w:tc>
                <w:tcPr>
                  <w:tcW w:w="649" w:type="dxa"/>
                  <w:noWrap w:val="0"/>
                  <w:vAlign w:val="center"/>
                </w:tcPr>
                <w:p w14:paraId="66BB3F4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210</w:t>
                  </w:r>
                </w:p>
              </w:tc>
              <w:tc>
                <w:tcPr>
                  <w:tcW w:w="650" w:type="dxa"/>
                  <w:noWrap w:val="0"/>
                  <w:vAlign w:val="center"/>
                </w:tcPr>
                <w:p w14:paraId="6411BBB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25</w:t>
                  </w:r>
                </w:p>
              </w:tc>
              <w:tc>
                <w:tcPr>
                  <w:tcW w:w="650" w:type="dxa"/>
                  <w:gridSpan w:val="2"/>
                  <w:noWrap w:val="0"/>
                  <w:vAlign w:val="center"/>
                </w:tcPr>
                <w:p w14:paraId="1374DE7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25</w:t>
                  </w:r>
                </w:p>
              </w:tc>
              <w:tc>
                <w:tcPr>
                  <w:tcW w:w="649" w:type="dxa"/>
                  <w:noWrap w:val="0"/>
                  <w:vAlign w:val="center"/>
                </w:tcPr>
                <w:p w14:paraId="6F0E3B5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40</w:t>
                  </w:r>
                </w:p>
              </w:tc>
              <w:tc>
                <w:tcPr>
                  <w:tcW w:w="519" w:type="dxa"/>
                  <w:noWrap w:val="0"/>
                  <w:vAlign w:val="center"/>
                </w:tcPr>
                <w:p w14:paraId="3E0E391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w:t>
                  </w:r>
                </w:p>
              </w:tc>
              <w:tc>
                <w:tcPr>
                  <w:tcW w:w="782" w:type="dxa"/>
                  <w:noWrap w:val="0"/>
                  <w:vAlign w:val="center"/>
                </w:tcPr>
                <w:p w14:paraId="7E22995F">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＜5000个/L</w:t>
                  </w:r>
                </w:p>
              </w:tc>
            </w:tr>
            <w:tr w14:paraId="2255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3336F18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79" w:type="dxa"/>
                  <w:vMerge w:val="continue"/>
                  <w:noWrap w:val="0"/>
                  <w:vAlign w:val="center"/>
                </w:tcPr>
                <w:p w14:paraId="615B09D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034" w:type="dxa"/>
                  <w:gridSpan w:val="2"/>
                  <w:noWrap w:val="0"/>
                  <w:vAlign w:val="center"/>
                </w:tcPr>
                <w:p w14:paraId="68FE14D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排放量t/d</w:t>
                  </w:r>
                </w:p>
              </w:tc>
              <w:tc>
                <w:tcPr>
                  <w:tcW w:w="650" w:type="dxa"/>
                  <w:noWrap w:val="0"/>
                  <w:vAlign w:val="center"/>
                </w:tcPr>
                <w:p w14:paraId="13196D18">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w:t>
                  </w:r>
                  <w:r>
                    <w:rPr>
                      <w:rFonts w:hint="default" w:ascii="Times New Roman" w:hAnsi="Times New Roman" w:cs="Times New Roman"/>
                      <w:sz w:val="21"/>
                      <w:szCs w:val="21"/>
                      <w:u w:val="single" w:color="auto"/>
                      <w:lang w:val="en-US" w:eastAsia="zh-CN"/>
                    </w:rPr>
                    <w:t>046</w:t>
                  </w:r>
                </w:p>
              </w:tc>
              <w:tc>
                <w:tcPr>
                  <w:tcW w:w="650" w:type="dxa"/>
                  <w:gridSpan w:val="2"/>
                  <w:noWrap w:val="0"/>
                  <w:vAlign w:val="center"/>
                </w:tcPr>
                <w:p w14:paraId="325D8558">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w:t>
                  </w:r>
                  <w:r>
                    <w:rPr>
                      <w:rFonts w:hint="default" w:ascii="Times New Roman" w:hAnsi="Times New Roman" w:cs="Times New Roman"/>
                      <w:sz w:val="21"/>
                      <w:szCs w:val="21"/>
                      <w:u w:val="single" w:color="auto"/>
                      <w:lang w:val="en-US" w:eastAsia="zh-CN"/>
                    </w:rPr>
                    <w:t>023</w:t>
                  </w:r>
                </w:p>
              </w:tc>
              <w:tc>
                <w:tcPr>
                  <w:tcW w:w="649" w:type="dxa"/>
                  <w:noWrap w:val="0"/>
                  <w:vAlign w:val="center"/>
                </w:tcPr>
                <w:p w14:paraId="36D8FAD7">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w:t>
                  </w:r>
                  <w:r>
                    <w:rPr>
                      <w:rFonts w:hint="default" w:ascii="Times New Roman" w:hAnsi="Times New Roman" w:cs="Times New Roman"/>
                      <w:sz w:val="21"/>
                      <w:szCs w:val="21"/>
                      <w:u w:val="single" w:color="auto"/>
                      <w:lang w:val="en-US" w:eastAsia="zh-CN"/>
                    </w:rPr>
                    <w:t>032</w:t>
                  </w:r>
                </w:p>
              </w:tc>
              <w:tc>
                <w:tcPr>
                  <w:tcW w:w="650" w:type="dxa"/>
                  <w:noWrap w:val="0"/>
                  <w:vAlign w:val="center"/>
                </w:tcPr>
                <w:p w14:paraId="35C876D0">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04</w:t>
                  </w:r>
                </w:p>
              </w:tc>
              <w:tc>
                <w:tcPr>
                  <w:tcW w:w="650" w:type="dxa"/>
                  <w:gridSpan w:val="2"/>
                  <w:noWrap w:val="0"/>
                  <w:vAlign w:val="center"/>
                </w:tcPr>
                <w:p w14:paraId="69184E28">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04</w:t>
                  </w:r>
                </w:p>
              </w:tc>
              <w:tc>
                <w:tcPr>
                  <w:tcW w:w="649" w:type="dxa"/>
                  <w:noWrap w:val="0"/>
                  <w:vAlign w:val="center"/>
                </w:tcPr>
                <w:p w14:paraId="06BBD75E">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06</w:t>
                  </w:r>
                </w:p>
              </w:tc>
              <w:tc>
                <w:tcPr>
                  <w:tcW w:w="519" w:type="dxa"/>
                  <w:noWrap w:val="0"/>
                  <w:vAlign w:val="center"/>
                </w:tcPr>
                <w:p w14:paraId="147D9478">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05</w:t>
                  </w:r>
                </w:p>
              </w:tc>
              <w:tc>
                <w:tcPr>
                  <w:tcW w:w="782" w:type="dxa"/>
                  <w:noWrap w:val="0"/>
                  <w:vAlign w:val="center"/>
                </w:tcPr>
                <w:p w14:paraId="2FEDC87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lang w:val="en-US" w:eastAsia="zh-CN"/>
                    </w:rPr>
                    <w:t>7.6</w:t>
                  </w:r>
                  <w:r>
                    <w:rPr>
                      <w:rFonts w:hint="eastAsia" w:ascii="Times New Roman" w:hAnsi="Times New Roman" w:cs="Times New Roman"/>
                      <w:color w:val="000000"/>
                      <w:sz w:val="21"/>
                      <w:szCs w:val="21"/>
                      <w:u w:val="single" w:color="auto"/>
                      <w:lang w:val="en-US" w:eastAsia="zh-CN"/>
                    </w:rPr>
                    <w:t>0</w:t>
                  </w:r>
                  <w:r>
                    <w:rPr>
                      <w:rFonts w:hint="default" w:ascii="Times New Roman" w:hAnsi="Times New Roman" w:cs="Times New Roman"/>
                      <w:color w:val="000000"/>
                      <w:sz w:val="21"/>
                      <w:szCs w:val="21"/>
                      <w:u w:val="single" w:color="auto"/>
                      <w:lang w:val="en-US" w:eastAsia="zh-CN"/>
                    </w:rPr>
                    <w:t>×10</w:t>
                  </w:r>
                  <w:r>
                    <w:rPr>
                      <w:rFonts w:hint="default" w:ascii="Times New Roman" w:hAnsi="Times New Roman" w:cs="Times New Roman"/>
                      <w:color w:val="000000"/>
                      <w:sz w:val="21"/>
                      <w:szCs w:val="21"/>
                      <w:u w:val="single" w:color="auto"/>
                      <w:vertAlign w:val="superscript"/>
                      <w:lang w:val="en-US" w:eastAsia="zh-CN"/>
                    </w:rPr>
                    <w:t>7</w:t>
                  </w:r>
                  <w:r>
                    <w:rPr>
                      <w:rFonts w:hint="default" w:ascii="Times New Roman" w:hAnsi="Times New Roman" w:cs="Times New Roman"/>
                      <w:color w:val="000000"/>
                      <w:sz w:val="21"/>
                      <w:szCs w:val="21"/>
                      <w:u w:val="single" w:color="auto"/>
                    </w:rPr>
                    <w:t>个/d</w:t>
                  </w:r>
                </w:p>
              </w:tc>
            </w:tr>
            <w:tr w14:paraId="4820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0E434C5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79" w:type="dxa"/>
                  <w:vMerge w:val="continue"/>
                  <w:noWrap w:val="0"/>
                  <w:vAlign w:val="center"/>
                </w:tcPr>
                <w:p w14:paraId="5DDB5A4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034" w:type="dxa"/>
                  <w:gridSpan w:val="2"/>
                  <w:noWrap w:val="0"/>
                  <w:vAlign w:val="center"/>
                </w:tcPr>
                <w:p w14:paraId="5E49B31B">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排放量t/a</w:t>
                  </w:r>
                </w:p>
              </w:tc>
              <w:tc>
                <w:tcPr>
                  <w:tcW w:w="650" w:type="dxa"/>
                  <w:noWrap w:val="0"/>
                  <w:vAlign w:val="center"/>
                </w:tcPr>
                <w:p w14:paraId="765C014A">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13.7</w:t>
                  </w:r>
                  <w:r>
                    <w:rPr>
                      <w:rFonts w:hint="eastAsia" w:ascii="Times New Roman" w:hAnsi="Times New Roman" w:cs="Times New Roman"/>
                      <w:sz w:val="21"/>
                      <w:szCs w:val="21"/>
                      <w:u w:val="single" w:color="auto"/>
                      <w:lang w:val="en-US" w:eastAsia="zh-CN"/>
                    </w:rPr>
                    <w:t>0</w:t>
                  </w:r>
                </w:p>
              </w:tc>
              <w:tc>
                <w:tcPr>
                  <w:tcW w:w="650" w:type="dxa"/>
                  <w:gridSpan w:val="2"/>
                  <w:noWrap w:val="0"/>
                  <w:vAlign w:val="center"/>
                </w:tcPr>
                <w:p w14:paraId="491AEF48">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6.8</w:t>
                  </w:r>
                  <w:r>
                    <w:rPr>
                      <w:rFonts w:hint="eastAsia" w:ascii="Times New Roman" w:hAnsi="Times New Roman" w:cs="Times New Roman"/>
                      <w:sz w:val="21"/>
                      <w:szCs w:val="21"/>
                      <w:u w:val="single" w:color="auto"/>
                      <w:lang w:val="en-US" w:eastAsia="zh-CN"/>
                    </w:rPr>
                    <w:t>54</w:t>
                  </w:r>
                </w:p>
              </w:tc>
              <w:tc>
                <w:tcPr>
                  <w:tcW w:w="649" w:type="dxa"/>
                  <w:noWrap w:val="0"/>
                  <w:vAlign w:val="center"/>
                </w:tcPr>
                <w:p w14:paraId="537E6540">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9.6</w:t>
                  </w:r>
                  <w:r>
                    <w:rPr>
                      <w:rFonts w:hint="eastAsia" w:ascii="Times New Roman" w:hAnsi="Times New Roman" w:cs="Times New Roman"/>
                      <w:sz w:val="21"/>
                      <w:szCs w:val="21"/>
                      <w:u w:val="single" w:color="auto"/>
                      <w:lang w:val="en-US" w:eastAsia="zh-CN"/>
                    </w:rPr>
                    <w:t>0</w:t>
                  </w:r>
                </w:p>
              </w:tc>
              <w:tc>
                <w:tcPr>
                  <w:tcW w:w="650" w:type="dxa"/>
                  <w:noWrap w:val="0"/>
                  <w:vAlign w:val="center"/>
                </w:tcPr>
                <w:p w14:paraId="7C222E6F">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1.15</w:t>
                  </w:r>
                </w:p>
              </w:tc>
              <w:tc>
                <w:tcPr>
                  <w:tcW w:w="650" w:type="dxa"/>
                  <w:gridSpan w:val="2"/>
                  <w:noWrap w:val="0"/>
                  <w:vAlign w:val="center"/>
                </w:tcPr>
                <w:p w14:paraId="5BFAF8B8">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1.15</w:t>
                  </w:r>
                </w:p>
              </w:tc>
              <w:tc>
                <w:tcPr>
                  <w:tcW w:w="649" w:type="dxa"/>
                  <w:noWrap w:val="0"/>
                  <w:vAlign w:val="center"/>
                </w:tcPr>
                <w:p w14:paraId="61F54E67">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1.84</w:t>
                  </w:r>
                </w:p>
              </w:tc>
              <w:tc>
                <w:tcPr>
                  <w:tcW w:w="519" w:type="dxa"/>
                  <w:noWrap w:val="0"/>
                  <w:vAlign w:val="center"/>
                </w:tcPr>
                <w:p w14:paraId="00A32A6E">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w:t>
                  </w:r>
                  <w:r>
                    <w:rPr>
                      <w:rFonts w:hint="default" w:ascii="Times New Roman" w:hAnsi="Times New Roman" w:cs="Times New Roman"/>
                      <w:sz w:val="21"/>
                      <w:szCs w:val="21"/>
                      <w:u w:val="single" w:color="auto"/>
                      <w:lang w:val="en-US" w:eastAsia="zh-CN"/>
                    </w:rPr>
                    <w:t>14</w:t>
                  </w:r>
                </w:p>
              </w:tc>
              <w:tc>
                <w:tcPr>
                  <w:tcW w:w="782" w:type="dxa"/>
                  <w:noWrap w:val="0"/>
                  <w:vAlign w:val="center"/>
                </w:tcPr>
                <w:p w14:paraId="15A4ED54">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2.3×10</w:t>
                  </w:r>
                  <w:r>
                    <w:rPr>
                      <w:rFonts w:hint="default" w:ascii="Times New Roman" w:hAnsi="Times New Roman" w:cs="Times New Roman"/>
                      <w:color w:val="000000"/>
                      <w:sz w:val="21"/>
                      <w:szCs w:val="21"/>
                      <w:u w:val="single" w:color="auto"/>
                      <w:vertAlign w:val="superscript"/>
                      <w:lang w:val="en-US" w:eastAsia="zh-CN"/>
                    </w:rPr>
                    <w:t>5</w:t>
                  </w:r>
                  <w:r>
                    <w:rPr>
                      <w:rFonts w:hint="default" w:ascii="Times New Roman" w:hAnsi="Times New Roman" w:cs="Times New Roman"/>
                      <w:color w:val="000000"/>
                      <w:sz w:val="21"/>
                      <w:szCs w:val="21"/>
                      <w:u w:val="single" w:color="auto"/>
                    </w:rPr>
                    <w:t>个/</w:t>
                  </w:r>
                  <w:r>
                    <w:rPr>
                      <w:rFonts w:hint="default" w:ascii="Times New Roman" w:hAnsi="Times New Roman" w:cs="Times New Roman"/>
                      <w:color w:val="000000"/>
                      <w:sz w:val="21"/>
                      <w:szCs w:val="21"/>
                      <w:u w:val="single" w:color="auto"/>
                      <w:lang w:val="en-US" w:eastAsia="zh-CN"/>
                    </w:rPr>
                    <w:t>a</w:t>
                  </w:r>
                </w:p>
              </w:tc>
            </w:tr>
            <w:tr w14:paraId="1947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4E458CD4">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913" w:type="dxa"/>
                  <w:gridSpan w:val="3"/>
                  <w:noWrap w:val="0"/>
                  <w:vAlign w:val="center"/>
                </w:tcPr>
                <w:p w14:paraId="3BE75E5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执行标准</w:t>
                  </w:r>
                </w:p>
                <w:p w14:paraId="4E035BB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（GB13457-1992）表3中三级标准及宁远县污水处理厂纳管标准的较严值</w:t>
                  </w:r>
                </w:p>
              </w:tc>
              <w:tc>
                <w:tcPr>
                  <w:tcW w:w="650" w:type="dxa"/>
                  <w:noWrap w:val="0"/>
                  <w:vAlign w:val="center"/>
                </w:tcPr>
                <w:p w14:paraId="7EB0BFE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≤300</w:t>
                  </w:r>
                </w:p>
              </w:tc>
              <w:tc>
                <w:tcPr>
                  <w:tcW w:w="650" w:type="dxa"/>
                  <w:gridSpan w:val="2"/>
                  <w:noWrap w:val="0"/>
                  <w:vAlign w:val="center"/>
                </w:tcPr>
                <w:p w14:paraId="7B5EE98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≤150</w:t>
                  </w:r>
                </w:p>
              </w:tc>
              <w:tc>
                <w:tcPr>
                  <w:tcW w:w="649" w:type="dxa"/>
                  <w:noWrap w:val="0"/>
                  <w:vAlign w:val="center"/>
                </w:tcPr>
                <w:p w14:paraId="4494D595">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≤210</w:t>
                  </w:r>
                </w:p>
              </w:tc>
              <w:tc>
                <w:tcPr>
                  <w:tcW w:w="650" w:type="dxa"/>
                  <w:noWrap w:val="0"/>
                  <w:vAlign w:val="center"/>
                </w:tcPr>
                <w:p w14:paraId="53C010E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≤25</w:t>
                  </w:r>
                </w:p>
              </w:tc>
              <w:tc>
                <w:tcPr>
                  <w:tcW w:w="650" w:type="dxa"/>
                  <w:gridSpan w:val="2"/>
                  <w:noWrap w:val="0"/>
                  <w:vAlign w:val="center"/>
                </w:tcPr>
                <w:p w14:paraId="1FE74ED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≤25</w:t>
                  </w:r>
                </w:p>
              </w:tc>
              <w:tc>
                <w:tcPr>
                  <w:tcW w:w="649" w:type="dxa"/>
                  <w:noWrap w:val="0"/>
                  <w:vAlign w:val="center"/>
                </w:tcPr>
                <w:p w14:paraId="393AA16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≤40</w:t>
                  </w:r>
                </w:p>
              </w:tc>
              <w:tc>
                <w:tcPr>
                  <w:tcW w:w="519" w:type="dxa"/>
                  <w:noWrap w:val="0"/>
                  <w:vAlign w:val="center"/>
                </w:tcPr>
                <w:p w14:paraId="422A7175">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≤3.0</w:t>
                  </w:r>
                </w:p>
              </w:tc>
              <w:tc>
                <w:tcPr>
                  <w:tcW w:w="782" w:type="dxa"/>
                  <w:noWrap w:val="0"/>
                  <w:vAlign w:val="center"/>
                </w:tcPr>
                <w:p w14:paraId="2F01B40F">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r>
            <w:tr w14:paraId="4B73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restart"/>
                  <w:noWrap w:val="0"/>
                  <w:vAlign w:val="center"/>
                </w:tcPr>
                <w:p w14:paraId="62FFDC3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生活污水</w:t>
                  </w:r>
                </w:p>
              </w:tc>
              <w:tc>
                <w:tcPr>
                  <w:tcW w:w="879" w:type="dxa"/>
                  <w:vMerge w:val="restart"/>
                  <w:noWrap w:val="0"/>
                  <w:vAlign w:val="center"/>
                </w:tcPr>
                <w:p w14:paraId="0B00194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lang w:val="en-US" w:eastAsia="zh-CN"/>
                    </w:rPr>
                    <w:t>459</w:t>
                  </w:r>
                </w:p>
              </w:tc>
              <w:tc>
                <w:tcPr>
                  <w:tcW w:w="1034" w:type="dxa"/>
                  <w:gridSpan w:val="2"/>
                  <w:noWrap w:val="0"/>
                  <w:vAlign w:val="center"/>
                </w:tcPr>
                <w:p w14:paraId="633B4C6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产生浓度mg/L</w:t>
                  </w:r>
                </w:p>
              </w:tc>
              <w:tc>
                <w:tcPr>
                  <w:tcW w:w="650" w:type="dxa"/>
                  <w:noWrap w:val="0"/>
                  <w:vAlign w:val="center"/>
                </w:tcPr>
                <w:p w14:paraId="21E6838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350</w:t>
                  </w:r>
                </w:p>
              </w:tc>
              <w:tc>
                <w:tcPr>
                  <w:tcW w:w="650" w:type="dxa"/>
                  <w:gridSpan w:val="2"/>
                  <w:noWrap w:val="0"/>
                  <w:vAlign w:val="center"/>
                </w:tcPr>
                <w:p w14:paraId="3D259EE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200</w:t>
                  </w:r>
                </w:p>
              </w:tc>
              <w:tc>
                <w:tcPr>
                  <w:tcW w:w="649" w:type="dxa"/>
                  <w:noWrap w:val="0"/>
                  <w:vAlign w:val="center"/>
                </w:tcPr>
                <w:p w14:paraId="6F2AB7C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220</w:t>
                  </w:r>
                </w:p>
              </w:tc>
              <w:tc>
                <w:tcPr>
                  <w:tcW w:w="650" w:type="dxa"/>
                  <w:noWrap w:val="0"/>
                  <w:vAlign w:val="center"/>
                </w:tcPr>
                <w:p w14:paraId="18333B5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30</w:t>
                  </w:r>
                </w:p>
              </w:tc>
              <w:tc>
                <w:tcPr>
                  <w:tcW w:w="650" w:type="dxa"/>
                  <w:gridSpan w:val="2"/>
                  <w:noWrap w:val="0"/>
                  <w:vAlign w:val="center"/>
                </w:tcPr>
                <w:p w14:paraId="76CF03A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40</w:t>
                  </w:r>
                </w:p>
              </w:tc>
              <w:tc>
                <w:tcPr>
                  <w:tcW w:w="649" w:type="dxa"/>
                  <w:noWrap w:val="0"/>
                  <w:vAlign w:val="center"/>
                </w:tcPr>
                <w:p w14:paraId="0C49000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519" w:type="dxa"/>
                  <w:noWrap w:val="0"/>
                  <w:vAlign w:val="center"/>
                </w:tcPr>
                <w:p w14:paraId="53D55D45">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782" w:type="dxa"/>
                  <w:noWrap w:val="0"/>
                  <w:vAlign w:val="center"/>
                </w:tcPr>
                <w:p w14:paraId="4B3D56F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r>
            <w:tr w14:paraId="3BDE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755C9B6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79" w:type="dxa"/>
                  <w:vMerge w:val="continue"/>
                  <w:noWrap w:val="0"/>
                  <w:vAlign w:val="center"/>
                </w:tcPr>
                <w:p w14:paraId="4763288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034" w:type="dxa"/>
                  <w:gridSpan w:val="2"/>
                  <w:noWrap w:val="0"/>
                  <w:vAlign w:val="center"/>
                </w:tcPr>
                <w:p w14:paraId="0570E78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产生量t/a</w:t>
                  </w:r>
                </w:p>
              </w:tc>
              <w:tc>
                <w:tcPr>
                  <w:tcW w:w="650" w:type="dxa"/>
                  <w:noWrap w:val="0"/>
                  <w:vAlign w:val="center"/>
                </w:tcPr>
                <w:p w14:paraId="2E9DE542">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0.16</w:t>
                  </w:r>
                </w:p>
              </w:tc>
              <w:tc>
                <w:tcPr>
                  <w:tcW w:w="650" w:type="dxa"/>
                  <w:gridSpan w:val="2"/>
                  <w:noWrap w:val="0"/>
                  <w:vAlign w:val="center"/>
                </w:tcPr>
                <w:p w14:paraId="64010FB9">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0.091</w:t>
                  </w:r>
                </w:p>
              </w:tc>
              <w:tc>
                <w:tcPr>
                  <w:tcW w:w="649" w:type="dxa"/>
                  <w:noWrap w:val="0"/>
                  <w:vAlign w:val="center"/>
                </w:tcPr>
                <w:p w14:paraId="72E166C3">
                  <w:pPr>
                    <w:pStyle w:val="12"/>
                    <w:tabs>
                      <w:tab w:val="left" w:pos="1021"/>
                    </w:tabs>
                    <w:spacing w:line="240" w:lineRule="auto"/>
                    <w:ind w:firstLine="0" w:firstLineChars="0"/>
                    <w:jc w:val="both"/>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0.10</w:t>
                  </w:r>
                </w:p>
              </w:tc>
              <w:tc>
                <w:tcPr>
                  <w:tcW w:w="650" w:type="dxa"/>
                  <w:noWrap w:val="0"/>
                  <w:vAlign w:val="center"/>
                </w:tcPr>
                <w:p w14:paraId="27823BB1">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w:t>
                  </w:r>
                  <w:r>
                    <w:rPr>
                      <w:rFonts w:hint="default" w:ascii="Times New Roman" w:hAnsi="Times New Roman" w:cs="Times New Roman"/>
                      <w:color w:val="000000"/>
                      <w:sz w:val="21"/>
                      <w:szCs w:val="21"/>
                      <w:u w:val="single" w:color="auto"/>
                      <w:lang w:val="en-US" w:eastAsia="zh-CN"/>
                    </w:rPr>
                    <w:t>014</w:t>
                  </w:r>
                </w:p>
              </w:tc>
              <w:tc>
                <w:tcPr>
                  <w:tcW w:w="650" w:type="dxa"/>
                  <w:gridSpan w:val="2"/>
                  <w:noWrap w:val="0"/>
                  <w:vAlign w:val="center"/>
                </w:tcPr>
                <w:p w14:paraId="0CCE0F32">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w:t>
                  </w:r>
                  <w:r>
                    <w:rPr>
                      <w:rFonts w:hint="default" w:ascii="Times New Roman" w:hAnsi="Times New Roman" w:cs="Times New Roman"/>
                      <w:color w:val="000000"/>
                      <w:sz w:val="21"/>
                      <w:szCs w:val="21"/>
                      <w:u w:val="single" w:color="auto"/>
                      <w:lang w:val="en-US" w:eastAsia="zh-CN"/>
                    </w:rPr>
                    <w:t>018</w:t>
                  </w:r>
                </w:p>
              </w:tc>
              <w:tc>
                <w:tcPr>
                  <w:tcW w:w="649" w:type="dxa"/>
                  <w:noWrap w:val="0"/>
                  <w:vAlign w:val="center"/>
                </w:tcPr>
                <w:p w14:paraId="061AE9F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519" w:type="dxa"/>
                  <w:noWrap w:val="0"/>
                  <w:vAlign w:val="center"/>
                </w:tcPr>
                <w:p w14:paraId="021A77C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782" w:type="dxa"/>
                  <w:noWrap w:val="0"/>
                  <w:vAlign w:val="center"/>
                </w:tcPr>
                <w:p w14:paraId="57E95135">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r>
            <w:tr w14:paraId="2B24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378AE00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913" w:type="dxa"/>
                  <w:gridSpan w:val="3"/>
                  <w:noWrap w:val="0"/>
                  <w:vAlign w:val="center"/>
                </w:tcPr>
                <w:p w14:paraId="6F13BAF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治理措施</w:t>
                  </w:r>
                </w:p>
              </w:tc>
              <w:tc>
                <w:tcPr>
                  <w:tcW w:w="5199" w:type="dxa"/>
                  <w:gridSpan w:val="10"/>
                  <w:noWrap w:val="0"/>
                  <w:vAlign w:val="center"/>
                </w:tcPr>
                <w:p w14:paraId="2289C24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经隔油池、化粪池预处理</w:t>
                  </w:r>
                </w:p>
              </w:tc>
            </w:tr>
            <w:tr w14:paraId="2FF5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461B991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79" w:type="dxa"/>
                  <w:vMerge w:val="restart"/>
                  <w:noWrap w:val="0"/>
                  <w:vAlign w:val="center"/>
                </w:tcPr>
                <w:p w14:paraId="5F796A7B">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lang w:val="en-US" w:eastAsia="zh-CN"/>
                    </w:rPr>
                    <w:t>459</w:t>
                  </w:r>
                </w:p>
              </w:tc>
              <w:tc>
                <w:tcPr>
                  <w:tcW w:w="1034" w:type="dxa"/>
                  <w:gridSpan w:val="2"/>
                  <w:noWrap w:val="0"/>
                  <w:vAlign w:val="center"/>
                </w:tcPr>
                <w:p w14:paraId="02628B0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排放浓度mg/L</w:t>
                  </w:r>
                </w:p>
              </w:tc>
              <w:tc>
                <w:tcPr>
                  <w:tcW w:w="650" w:type="dxa"/>
                  <w:noWrap w:val="0"/>
                  <w:vAlign w:val="center"/>
                </w:tcPr>
                <w:p w14:paraId="3D66582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300</w:t>
                  </w:r>
                </w:p>
              </w:tc>
              <w:tc>
                <w:tcPr>
                  <w:tcW w:w="650" w:type="dxa"/>
                  <w:gridSpan w:val="2"/>
                  <w:noWrap w:val="0"/>
                  <w:vAlign w:val="center"/>
                </w:tcPr>
                <w:p w14:paraId="587C5D4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150</w:t>
                  </w:r>
                </w:p>
              </w:tc>
              <w:tc>
                <w:tcPr>
                  <w:tcW w:w="649" w:type="dxa"/>
                  <w:noWrap w:val="0"/>
                  <w:vAlign w:val="center"/>
                </w:tcPr>
                <w:p w14:paraId="688D108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210</w:t>
                  </w:r>
                </w:p>
              </w:tc>
              <w:tc>
                <w:tcPr>
                  <w:tcW w:w="650" w:type="dxa"/>
                  <w:noWrap w:val="0"/>
                  <w:vAlign w:val="center"/>
                </w:tcPr>
                <w:p w14:paraId="66644BB4">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25</w:t>
                  </w:r>
                </w:p>
              </w:tc>
              <w:tc>
                <w:tcPr>
                  <w:tcW w:w="650" w:type="dxa"/>
                  <w:gridSpan w:val="2"/>
                  <w:noWrap w:val="0"/>
                  <w:vAlign w:val="center"/>
                </w:tcPr>
                <w:p w14:paraId="32E18C1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rPr>
                    <w:t>25</w:t>
                  </w:r>
                </w:p>
              </w:tc>
              <w:tc>
                <w:tcPr>
                  <w:tcW w:w="649" w:type="dxa"/>
                  <w:noWrap w:val="0"/>
                  <w:vAlign w:val="center"/>
                </w:tcPr>
                <w:p w14:paraId="305D96BB">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519" w:type="dxa"/>
                  <w:noWrap w:val="0"/>
                  <w:vAlign w:val="center"/>
                </w:tcPr>
                <w:p w14:paraId="0A783FB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782" w:type="dxa"/>
                  <w:noWrap w:val="0"/>
                  <w:vAlign w:val="center"/>
                </w:tcPr>
                <w:p w14:paraId="5936125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r>
            <w:tr w14:paraId="70ED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3C0C5A0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79" w:type="dxa"/>
                  <w:vMerge w:val="continue"/>
                  <w:noWrap w:val="0"/>
                  <w:vAlign w:val="center"/>
                </w:tcPr>
                <w:p w14:paraId="71E2C51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034" w:type="dxa"/>
                  <w:gridSpan w:val="2"/>
                  <w:noWrap w:val="0"/>
                  <w:vAlign w:val="center"/>
                </w:tcPr>
                <w:p w14:paraId="2C2C55B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排放量t/a</w:t>
                  </w:r>
                </w:p>
              </w:tc>
              <w:tc>
                <w:tcPr>
                  <w:tcW w:w="650" w:type="dxa"/>
                  <w:noWrap w:val="0"/>
                  <w:vAlign w:val="center"/>
                </w:tcPr>
                <w:p w14:paraId="35112F0C">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0.14</w:t>
                  </w:r>
                </w:p>
              </w:tc>
              <w:tc>
                <w:tcPr>
                  <w:tcW w:w="650" w:type="dxa"/>
                  <w:gridSpan w:val="2"/>
                  <w:noWrap w:val="0"/>
                  <w:vAlign w:val="center"/>
                </w:tcPr>
                <w:p w14:paraId="1A75570E">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0.068</w:t>
                  </w:r>
                </w:p>
              </w:tc>
              <w:tc>
                <w:tcPr>
                  <w:tcW w:w="649" w:type="dxa"/>
                  <w:noWrap w:val="0"/>
                  <w:vAlign w:val="center"/>
                </w:tcPr>
                <w:p w14:paraId="260CA683">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0.096</w:t>
                  </w:r>
                </w:p>
              </w:tc>
              <w:tc>
                <w:tcPr>
                  <w:tcW w:w="650" w:type="dxa"/>
                  <w:noWrap w:val="0"/>
                  <w:vAlign w:val="center"/>
                </w:tcPr>
                <w:p w14:paraId="3AD03A90">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w:t>
                  </w:r>
                  <w:r>
                    <w:rPr>
                      <w:rFonts w:hint="default" w:ascii="Times New Roman" w:hAnsi="Times New Roman" w:cs="Times New Roman"/>
                      <w:color w:val="000000"/>
                      <w:sz w:val="21"/>
                      <w:szCs w:val="21"/>
                      <w:u w:val="single" w:color="auto"/>
                      <w:lang w:val="en-US" w:eastAsia="zh-CN"/>
                    </w:rPr>
                    <w:t>011</w:t>
                  </w:r>
                </w:p>
              </w:tc>
              <w:tc>
                <w:tcPr>
                  <w:tcW w:w="650" w:type="dxa"/>
                  <w:gridSpan w:val="2"/>
                  <w:noWrap w:val="0"/>
                  <w:vAlign w:val="center"/>
                </w:tcPr>
                <w:p w14:paraId="192419C2">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w:t>
                  </w:r>
                  <w:r>
                    <w:rPr>
                      <w:rFonts w:hint="default" w:ascii="Times New Roman" w:hAnsi="Times New Roman" w:cs="Times New Roman"/>
                      <w:color w:val="000000"/>
                      <w:sz w:val="21"/>
                      <w:szCs w:val="21"/>
                      <w:u w:val="single" w:color="auto"/>
                      <w:lang w:val="en-US" w:eastAsia="zh-CN"/>
                    </w:rPr>
                    <w:t>011</w:t>
                  </w:r>
                </w:p>
              </w:tc>
              <w:tc>
                <w:tcPr>
                  <w:tcW w:w="649" w:type="dxa"/>
                  <w:noWrap w:val="0"/>
                  <w:vAlign w:val="center"/>
                </w:tcPr>
                <w:p w14:paraId="00EA12E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519" w:type="dxa"/>
                  <w:noWrap w:val="0"/>
                  <w:vAlign w:val="center"/>
                </w:tcPr>
                <w:p w14:paraId="04B7D3E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782" w:type="dxa"/>
                  <w:noWrap w:val="0"/>
                  <w:vAlign w:val="center"/>
                </w:tcPr>
                <w:p w14:paraId="199F7D6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r>
            <w:tr w14:paraId="72A4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2C5C643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913" w:type="dxa"/>
                  <w:gridSpan w:val="3"/>
                  <w:noWrap w:val="0"/>
                  <w:vAlign w:val="center"/>
                </w:tcPr>
                <w:p w14:paraId="2853603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执行标准</w:t>
                  </w:r>
                </w:p>
                <w:p w14:paraId="7DD6DBA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（GB8978-1996）三级标准及宁远县污水处理厂纳管标准的较严值</w:t>
                  </w:r>
                </w:p>
              </w:tc>
              <w:tc>
                <w:tcPr>
                  <w:tcW w:w="650" w:type="dxa"/>
                  <w:noWrap w:val="0"/>
                  <w:vAlign w:val="center"/>
                </w:tcPr>
                <w:p w14:paraId="30918E8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≤300</w:t>
                  </w:r>
                </w:p>
              </w:tc>
              <w:tc>
                <w:tcPr>
                  <w:tcW w:w="650" w:type="dxa"/>
                  <w:gridSpan w:val="2"/>
                  <w:noWrap w:val="0"/>
                  <w:vAlign w:val="center"/>
                </w:tcPr>
                <w:p w14:paraId="1207336B">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≤150</w:t>
                  </w:r>
                </w:p>
              </w:tc>
              <w:tc>
                <w:tcPr>
                  <w:tcW w:w="649" w:type="dxa"/>
                  <w:noWrap w:val="0"/>
                  <w:vAlign w:val="center"/>
                </w:tcPr>
                <w:p w14:paraId="23B9BA6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≤210</w:t>
                  </w:r>
                </w:p>
              </w:tc>
              <w:tc>
                <w:tcPr>
                  <w:tcW w:w="650" w:type="dxa"/>
                  <w:noWrap w:val="0"/>
                  <w:vAlign w:val="center"/>
                </w:tcPr>
                <w:p w14:paraId="695D863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≤25</w:t>
                  </w:r>
                </w:p>
              </w:tc>
              <w:tc>
                <w:tcPr>
                  <w:tcW w:w="650" w:type="dxa"/>
                  <w:gridSpan w:val="2"/>
                  <w:noWrap w:val="0"/>
                  <w:vAlign w:val="center"/>
                </w:tcPr>
                <w:p w14:paraId="3D08D1F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≤25</w:t>
                  </w:r>
                </w:p>
              </w:tc>
              <w:tc>
                <w:tcPr>
                  <w:tcW w:w="649" w:type="dxa"/>
                  <w:noWrap w:val="0"/>
                  <w:vAlign w:val="center"/>
                </w:tcPr>
                <w:p w14:paraId="181CCBA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519" w:type="dxa"/>
                  <w:noWrap w:val="0"/>
                  <w:vAlign w:val="center"/>
                </w:tcPr>
                <w:p w14:paraId="55057745">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c>
                <w:tcPr>
                  <w:tcW w:w="782" w:type="dxa"/>
                  <w:noWrap w:val="0"/>
                  <w:vAlign w:val="center"/>
                </w:tcPr>
                <w:p w14:paraId="744831F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w:t>
                  </w:r>
                </w:p>
              </w:tc>
            </w:tr>
            <w:tr w14:paraId="0335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restart"/>
                  <w:noWrap w:val="0"/>
                  <w:vAlign w:val="center"/>
                </w:tcPr>
                <w:p w14:paraId="01B86D9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经宁远县污水处理厂处理后出水</w:t>
                  </w:r>
                </w:p>
              </w:tc>
              <w:tc>
                <w:tcPr>
                  <w:tcW w:w="1913" w:type="dxa"/>
                  <w:gridSpan w:val="3"/>
                  <w:noWrap w:val="0"/>
                  <w:vAlign w:val="center"/>
                </w:tcPr>
                <w:p w14:paraId="3EA9A5C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排放浓度mg/L</w:t>
                  </w:r>
                </w:p>
              </w:tc>
              <w:tc>
                <w:tcPr>
                  <w:tcW w:w="650" w:type="dxa"/>
                  <w:noWrap w:val="0"/>
                  <w:vAlign w:val="center"/>
                </w:tcPr>
                <w:p w14:paraId="032C812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50</w:t>
                  </w:r>
                </w:p>
              </w:tc>
              <w:tc>
                <w:tcPr>
                  <w:tcW w:w="650" w:type="dxa"/>
                  <w:gridSpan w:val="2"/>
                  <w:noWrap w:val="0"/>
                  <w:vAlign w:val="center"/>
                </w:tcPr>
                <w:p w14:paraId="1547EB3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10</w:t>
                  </w:r>
                </w:p>
              </w:tc>
              <w:tc>
                <w:tcPr>
                  <w:tcW w:w="649" w:type="dxa"/>
                  <w:noWrap w:val="0"/>
                  <w:vAlign w:val="center"/>
                </w:tcPr>
                <w:p w14:paraId="162A00C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10</w:t>
                  </w:r>
                </w:p>
              </w:tc>
              <w:tc>
                <w:tcPr>
                  <w:tcW w:w="650" w:type="dxa"/>
                  <w:noWrap w:val="0"/>
                  <w:vAlign w:val="center"/>
                </w:tcPr>
                <w:p w14:paraId="02BFB62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5</w:t>
                  </w:r>
                </w:p>
              </w:tc>
              <w:tc>
                <w:tcPr>
                  <w:tcW w:w="650" w:type="dxa"/>
                  <w:gridSpan w:val="2"/>
                  <w:noWrap w:val="0"/>
                  <w:vAlign w:val="center"/>
                </w:tcPr>
                <w:p w14:paraId="62D7DF1F">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w:t>
                  </w:r>
                </w:p>
              </w:tc>
              <w:tc>
                <w:tcPr>
                  <w:tcW w:w="649" w:type="dxa"/>
                  <w:noWrap w:val="0"/>
                  <w:vAlign w:val="center"/>
                </w:tcPr>
                <w:p w14:paraId="5085DEA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15</w:t>
                  </w:r>
                </w:p>
              </w:tc>
              <w:tc>
                <w:tcPr>
                  <w:tcW w:w="519" w:type="dxa"/>
                  <w:noWrap w:val="0"/>
                  <w:vAlign w:val="center"/>
                </w:tcPr>
                <w:p w14:paraId="1A73EBA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1.0</w:t>
                  </w:r>
                </w:p>
              </w:tc>
              <w:tc>
                <w:tcPr>
                  <w:tcW w:w="782" w:type="dxa"/>
                  <w:noWrap w:val="0"/>
                  <w:vAlign w:val="center"/>
                </w:tcPr>
                <w:p w14:paraId="6FA63AB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＜1000个/L</w:t>
                  </w:r>
                </w:p>
              </w:tc>
            </w:tr>
            <w:tr w14:paraId="4A45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7A1968D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79" w:type="dxa"/>
                  <w:noWrap w:val="0"/>
                  <w:vAlign w:val="center"/>
                </w:tcPr>
                <w:p w14:paraId="2CC03EBB">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生产废水</w:t>
                  </w:r>
                  <w:r>
                    <w:rPr>
                      <w:rFonts w:hint="default" w:ascii="Times New Roman" w:hAnsi="Times New Roman" w:cs="Times New Roman"/>
                      <w:sz w:val="21"/>
                      <w:szCs w:val="21"/>
                      <w:u w:val="single" w:color="auto"/>
                      <w:lang w:val="en-US" w:eastAsia="zh-CN"/>
                    </w:rPr>
                    <w:t>45956.1</w:t>
                  </w:r>
                </w:p>
              </w:tc>
              <w:tc>
                <w:tcPr>
                  <w:tcW w:w="1034" w:type="dxa"/>
                  <w:gridSpan w:val="2"/>
                  <w:noWrap w:val="0"/>
                  <w:vAlign w:val="center"/>
                </w:tcPr>
                <w:p w14:paraId="7C8DDD2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生产废水排放量t/a</w:t>
                  </w:r>
                </w:p>
              </w:tc>
              <w:tc>
                <w:tcPr>
                  <w:tcW w:w="650" w:type="dxa"/>
                  <w:noWrap w:val="0"/>
                  <w:vAlign w:val="center"/>
                </w:tcPr>
                <w:p w14:paraId="29511F74">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2.3</w:t>
                  </w:r>
                </w:p>
              </w:tc>
              <w:tc>
                <w:tcPr>
                  <w:tcW w:w="650" w:type="dxa"/>
                  <w:gridSpan w:val="2"/>
                  <w:noWrap w:val="0"/>
                  <w:vAlign w:val="center"/>
                </w:tcPr>
                <w:p w14:paraId="0AE977CD">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0.46</w:t>
                  </w:r>
                </w:p>
              </w:tc>
              <w:tc>
                <w:tcPr>
                  <w:tcW w:w="649" w:type="dxa"/>
                  <w:noWrap w:val="0"/>
                  <w:vAlign w:val="center"/>
                </w:tcPr>
                <w:p w14:paraId="00420C1C">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0.46</w:t>
                  </w:r>
                </w:p>
              </w:tc>
              <w:tc>
                <w:tcPr>
                  <w:tcW w:w="650" w:type="dxa"/>
                  <w:noWrap w:val="0"/>
                  <w:vAlign w:val="center"/>
                </w:tcPr>
                <w:p w14:paraId="433474A9">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0.23</w:t>
                  </w:r>
                </w:p>
              </w:tc>
              <w:tc>
                <w:tcPr>
                  <w:tcW w:w="650" w:type="dxa"/>
                  <w:gridSpan w:val="2"/>
                  <w:noWrap w:val="0"/>
                  <w:vAlign w:val="center"/>
                </w:tcPr>
                <w:p w14:paraId="2D7C3746">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w:t>
                  </w:r>
                  <w:r>
                    <w:rPr>
                      <w:rFonts w:hint="default" w:ascii="Times New Roman" w:hAnsi="Times New Roman" w:cs="Times New Roman"/>
                      <w:color w:val="000000"/>
                      <w:sz w:val="21"/>
                      <w:szCs w:val="21"/>
                      <w:u w:val="single" w:color="auto"/>
                      <w:lang w:val="en-US" w:eastAsia="zh-CN"/>
                    </w:rPr>
                    <w:t>05</w:t>
                  </w:r>
                </w:p>
              </w:tc>
              <w:tc>
                <w:tcPr>
                  <w:tcW w:w="649" w:type="dxa"/>
                  <w:noWrap w:val="0"/>
                  <w:vAlign w:val="center"/>
                </w:tcPr>
                <w:p w14:paraId="4B015636">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0.69</w:t>
                  </w:r>
                </w:p>
              </w:tc>
              <w:tc>
                <w:tcPr>
                  <w:tcW w:w="519" w:type="dxa"/>
                  <w:noWrap w:val="0"/>
                  <w:vAlign w:val="center"/>
                </w:tcPr>
                <w:p w14:paraId="109CDA61">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0.</w:t>
                  </w:r>
                  <w:r>
                    <w:rPr>
                      <w:rFonts w:hint="default" w:ascii="Times New Roman" w:hAnsi="Times New Roman" w:cs="Times New Roman"/>
                      <w:color w:val="000000"/>
                      <w:sz w:val="21"/>
                      <w:szCs w:val="21"/>
                      <w:u w:val="single" w:color="auto"/>
                      <w:lang w:val="en-US" w:eastAsia="zh-CN"/>
                    </w:rPr>
                    <w:t>05</w:t>
                  </w:r>
                </w:p>
              </w:tc>
              <w:tc>
                <w:tcPr>
                  <w:tcW w:w="782" w:type="dxa"/>
                  <w:noWrap w:val="0"/>
                  <w:vAlign w:val="center"/>
                </w:tcPr>
                <w:p w14:paraId="11CEE7FD">
                  <w:pPr>
                    <w:pStyle w:val="12"/>
                    <w:tabs>
                      <w:tab w:val="left" w:pos="1021"/>
                    </w:tabs>
                    <w:spacing w:line="240" w:lineRule="auto"/>
                    <w:ind w:firstLine="0" w:firstLineChars="0"/>
                    <w:jc w:val="center"/>
                    <w:rPr>
                      <w:rFonts w:hint="default" w:ascii="Times New Roman" w:hAnsi="Times New Roman" w:cs="Times New Roman"/>
                      <w:sz w:val="21"/>
                      <w:szCs w:val="21"/>
                      <w:u w:val="single" w:color="auto"/>
                      <w:vertAlign w:val="superscript"/>
                    </w:rPr>
                  </w:pPr>
                  <w:r>
                    <w:rPr>
                      <w:rFonts w:hint="default" w:ascii="Times New Roman" w:hAnsi="Times New Roman" w:cs="Times New Roman"/>
                      <w:color w:val="000000"/>
                      <w:sz w:val="21"/>
                      <w:szCs w:val="21"/>
                      <w:u w:val="single" w:color="auto"/>
                      <w:lang w:val="en-US" w:eastAsia="zh-CN"/>
                    </w:rPr>
                    <w:t>1.53×10</w:t>
                  </w:r>
                  <w:r>
                    <w:rPr>
                      <w:rFonts w:hint="default" w:ascii="Times New Roman" w:hAnsi="Times New Roman" w:cs="Times New Roman"/>
                      <w:color w:val="000000"/>
                      <w:sz w:val="21"/>
                      <w:szCs w:val="21"/>
                      <w:u w:val="single" w:color="auto"/>
                      <w:vertAlign w:val="superscript"/>
                      <w:lang w:val="en-US" w:eastAsia="zh-CN"/>
                    </w:rPr>
                    <w:t>7</w:t>
                  </w:r>
                  <w:r>
                    <w:rPr>
                      <w:rFonts w:hint="default" w:ascii="Times New Roman" w:hAnsi="Times New Roman" w:cs="Times New Roman"/>
                      <w:color w:val="000000"/>
                      <w:sz w:val="21"/>
                      <w:szCs w:val="21"/>
                      <w:u w:val="single" w:color="auto"/>
                    </w:rPr>
                    <w:t>个/d</w:t>
                  </w:r>
                </w:p>
              </w:tc>
            </w:tr>
            <w:tr w14:paraId="02B7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1F41ADE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79" w:type="dxa"/>
                  <w:noWrap w:val="0"/>
                  <w:vAlign w:val="center"/>
                </w:tcPr>
                <w:p w14:paraId="5F94998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生活废水</w:t>
                  </w:r>
                </w:p>
                <w:p w14:paraId="79EF7516">
                  <w:pPr>
                    <w:jc w:val="center"/>
                    <w:rPr>
                      <w:rFonts w:hint="default" w:ascii="Times New Roman" w:hAnsi="Times New Roman" w:cs="Times New Roman"/>
                      <w:sz w:val="21"/>
                      <w:szCs w:val="21"/>
                      <w:u w:val="single" w:color="auto"/>
                    </w:rPr>
                  </w:pPr>
                  <w:r>
                    <w:rPr>
                      <w:rFonts w:hint="default" w:ascii="Times New Roman" w:hAnsi="Times New Roman" w:cs="Times New Roman"/>
                      <w:color w:val="000000"/>
                      <w:sz w:val="21"/>
                      <w:szCs w:val="21"/>
                      <w:u w:val="single" w:color="auto"/>
                      <w:lang w:val="en-US" w:eastAsia="zh-CN"/>
                    </w:rPr>
                    <w:t>459</w:t>
                  </w:r>
                </w:p>
              </w:tc>
              <w:tc>
                <w:tcPr>
                  <w:tcW w:w="1034" w:type="dxa"/>
                  <w:gridSpan w:val="2"/>
                  <w:noWrap w:val="0"/>
                  <w:vAlign w:val="center"/>
                </w:tcPr>
                <w:p w14:paraId="7E3FB54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生活废水排放量t/a</w:t>
                  </w:r>
                </w:p>
              </w:tc>
              <w:tc>
                <w:tcPr>
                  <w:tcW w:w="650" w:type="dxa"/>
                  <w:noWrap w:val="0"/>
                  <w:vAlign w:val="center"/>
                </w:tcPr>
                <w:p w14:paraId="7CDFB9F5">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w:t>
                  </w:r>
                  <w:r>
                    <w:rPr>
                      <w:rFonts w:hint="default" w:ascii="Times New Roman" w:hAnsi="Times New Roman" w:cs="Times New Roman"/>
                      <w:sz w:val="21"/>
                      <w:szCs w:val="21"/>
                      <w:u w:val="single" w:color="auto"/>
                      <w:lang w:val="en-US" w:eastAsia="zh-CN"/>
                    </w:rPr>
                    <w:t>023</w:t>
                  </w:r>
                </w:p>
              </w:tc>
              <w:tc>
                <w:tcPr>
                  <w:tcW w:w="650" w:type="dxa"/>
                  <w:gridSpan w:val="2"/>
                  <w:noWrap w:val="0"/>
                  <w:vAlign w:val="center"/>
                </w:tcPr>
                <w:p w14:paraId="5E311690">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05</w:t>
                  </w:r>
                </w:p>
              </w:tc>
              <w:tc>
                <w:tcPr>
                  <w:tcW w:w="649" w:type="dxa"/>
                  <w:noWrap w:val="0"/>
                  <w:vAlign w:val="center"/>
                </w:tcPr>
                <w:p w14:paraId="537FCD4F">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05</w:t>
                  </w:r>
                </w:p>
              </w:tc>
              <w:tc>
                <w:tcPr>
                  <w:tcW w:w="650" w:type="dxa"/>
                  <w:noWrap w:val="0"/>
                  <w:vAlign w:val="center"/>
                </w:tcPr>
                <w:p w14:paraId="2218478E">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02</w:t>
                  </w:r>
                </w:p>
              </w:tc>
              <w:tc>
                <w:tcPr>
                  <w:tcW w:w="650" w:type="dxa"/>
                  <w:gridSpan w:val="2"/>
                  <w:noWrap w:val="0"/>
                  <w:vAlign w:val="center"/>
                </w:tcPr>
                <w:p w14:paraId="261D80BF">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01</w:t>
                  </w:r>
                </w:p>
              </w:tc>
              <w:tc>
                <w:tcPr>
                  <w:tcW w:w="649" w:type="dxa"/>
                  <w:noWrap w:val="0"/>
                  <w:vAlign w:val="center"/>
                </w:tcPr>
                <w:p w14:paraId="5ABF8335">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07</w:t>
                  </w:r>
                </w:p>
              </w:tc>
              <w:tc>
                <w:tcPr>
                  <w:tcW w:w="519" w:type="dxa"/>
                  <w:noWrap w:val="0"/>
                  <w:vAlign w:val="center"/>
                </w:tcPr>
                <w:p w14:paraId="4D255372">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01</w:t>
                  </w:r>
                </w:p>
              </w:tc>
              <w:tc>
                <w:tcPr>
                  <w:tcW w:w="782" w:type="dxa"/>
                  <w:noWrap w:val="0"/>
                  <w:vAlign w:val="center"/>
                </w:tcPr>
                <w:p w14:paraId="74D05FD7">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1.53×10</w:t>
                  </w:r>
                  <w:r>
                    <w:rPr>
                      <w:rFonts w:hint="default" w:ascii="Times New Roman" w:hAnsi="Times New Roman" w:cs="Times New Roman"/>
                      <w:color w:val="000000"/>
                      <w:sz w:val="21"/>
                      <w:szCs w:val="21"/>
                      <w:u w:val="single" w:color="auto"/>
                      <w:vertAlign w:val="superscript"/>
                      <w:lang w:val="en-US" w:eastAsia="zh-CN"/>
                    </w:rPr>
                    <w:t>5</w:t>
                  </w:r>
                  <w:r>
                    <w:rPr>
                      <w:rFonts w:hint="default" w:ascii="Times New Roman" w:hAnsi="Times New Roman" w:cs="Times New Roman"/>
                      <w:color w:val="000000"/>
                      <w:sz w:val="21"/>
                      <w:szCs w:val="21"/>
                      <w:u w:val="single" w:color="auto"/>
                    </w:rPr>
                    <w:t>个/</w:t>
                  </w:r>
                  <w:r>
                    <w:rPr>
                      <w:rFonts w:hint="default" w:ascii="Times New Roman" w:hAnsi="Times New Roman" w:cs="Times New Roman"/>
                      <w:color w:val="000000"/>
                      <w:sz w:val="21"/>
                      <w:szCs w:val="21"/>
                      <w:u w:val="single" w:color="auto"/>
                      <w:lang w:val="en-US" w:eastAsia="zh-CN"/>
                    </w:rPr>
                    <w:t>a</w:t>
                  </w:r>
                </w:p>
              </w:tc>
            </w:tr>
            <w:tr w14:paraId="254A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80" w:hRule="atLeast"/>
                <w:jc w:val="center"/>
              </w:trPr>
              <w:tc>
                <w:tcPr>
                  <w:tcW w:w="712" w:type="dxa"/>
                  <w:vMerge w:val="continue"/>
                  <w:noWrap w:val="0"/>
                  <w:vAlign w:val="center"/>
                </w:tcPr>
                <w:p w14:paraId="39AE8D9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913" w:type="dxa"/>
                  <w:gridSpan w:val="3"/>
                  <w:noWrap w:val="0"/>
                  <w:vAlign w:val="center"/>
                </w:tcPr>
                <w:p w14:paraId="5142B18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执行标准</w:t>
                  </w:r>
                </w:p>
                <w:p w14:paraId="27A41DC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《城镇污水处理厂污水排放标准》（GB18918-2002）中的一级A标准</w:t>
                  </w:r>
                </w:p>
              </w:tc>
              <w:tc>
                <w:tcPr>
                  <w:tcW w:w="650" w:type="dxa"/>
                  <w:noWrap w:val="0"/>
                  <w:vAlign w:val="center"/>
                </w:tcPr>
                <w:p w14:paraId="686CA88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≤50</w:t>
                  </w:r>
                </w:p>
              </w:tc>
              <w:tc>
                <w:tcPr>
                  <w:tcW w:w="650" w:type="dxa"/>
                  <w:gridSpan w:val="2"/>
                  <w:noWrap w:val="0"/>
                  <w:vAlign w:val="center"/>
                </w:tcPr>
                <w:p w14:paraId="5C556ED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≤10</w:t>
                  </w:r>
                </w:p>
              </w:tc>
              <w:tc>
                <w:tcPr>
                  <w:tcW w:w="649" w:type="dxa"/>
                  <w:noWrap w:val="0"/>
                  <w:vAlign w:val="center"/>
                </w:tcPr>
                <w:p w14:paraId="522BF89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≤10</w:t>
                  </w:r>
                </w:p>
              </w:tc>
              <w:tc>
                <w:tcPr>
                  <w:tcW w:w="650" w:type="dxa"/>
                  <w:noWrap w:val="0"/>
                  <w:vAlign w:val="center"/>
                </w:tcPr>
                <w:p w14:paraId="711BF01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≤5</w:t>
                  </w:r>
                </w:p>
              </w:tc>
              <w:tc>
                <w:tcPr>
                  <w:tcW w:w="650" w:type="dxa"/>
                  <w:gridSpan w:val="2"/>
                  <w:noWrap w:val="0"/>
                  <w:vAlign w:val="center"/>
                </w:tcPr>
                <w:p w14:paraId="62C6826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w:t>
                  </w:r>
                </w:p>
              </w:tc>
              <w:tc>
                <w:tcPr>
                  <w:tcW w:w="649" w:type="dxa"/>
                  <w:noWrap w:val="0"/>
                  <w:vAlign w:val="center"/>
                </w:tcPr>
                <w:p w14:paraId="3B74995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≤15</w:t>
                  </w:r>
                </w:p>
              </w:tc>
              <w:tc>
                <w:tcPr>
                  <w:tcW w:w="519" w:type="dxa"/>
                  <w:noWrap w:val="0"/>
                  <w:vAlign w:val="center"/>
                </w:tcPr>
                <w:p w14:paraId="2412C395">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≤1.0</w:t>
                  </w:r>
                </w:p>
              </w:tc>
              <w:tc>
                <w:tcPr>
                  <w:tcW w:w="782" w:type="dxa"/>
                  <w:noWrap w:val="0"/>
                  <w:vAlign w:val="center"/>
                </w:tcPr>
                <w:p w14:paraId="4CA3E2D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≤1000个/L</w:t>
                  </w:r>
                </w:p>
              </w:tc>
            </w:tr>
          </w:tbl>
          <w:p w14:paraId="64CE6FA7">
            <w:pPr>
              <w:adjustRightInd w:val="0"/>
              <w:snapToGrid w:val="0"/>
              <w:jc w:val="center"/>
              <w:rPr>
                <w:rFonts w:hint="default" w:ascii="Times New Roman" w:hAnsi="Times New Roman" w:eastAsia="宋体" w:cs="Times New Roman"/>
                <w:b/>
                <w:bCs/>
                <w:kern w:val="0"/>
                <w:szCs w:val="21"/>
                <w:u w:val="single" w:color="auto"/>
              </w:rPr>
            </w:pPr>
            <w:r>
              <w:rPr>
                <w:rFonts w:hint="default" w:ascii="Times New Roman" w:hAnsi="Times New Roman" w:eastAsia="宋体" w:cs="Times New Roman"/>
                <w:b/>
                <w:bCs/>
                <w:kern w:val="0"/>
                <w:szCs w:val="21"/>
                <w:u w:val="single" w:color="auto"/>
              </w:rPr>
              <w:t>表4-</w:t>
            </w:r>
            <w:r>
              <w:rPr>
                <w:rFonts w:hint="default" w:ascii="Times New Roman" w:hAnsi="Times New Roman" w:eastAsia="宋体" w:cs="Times New Roman"/>
                <w:b/>
                <w:bCs/>
                <w:kern w:val="0"/>
                <w:szCs w:val="21"/>
                <w:u w:val="single" w:color="auto"/>
                <w:lang w:val="en-US" w:eastAsia="zh-CN"/>
              </w:rPr>
              <w:t>3</w:t>
            </w:r>
            <w:r>
              <w:rPr>
                <w:rFonts w:hint="default" w:ascii="Times New Roman" w:hAnsi="Times New Roman" w:eastAsia="宋体" w:cs="Times New Roman"/>
                <w:b/>
                <w:bCs/>
                <w:kern w:val="0"/>
                <w:szCs w:val="21"/>
                <w:u w:val="single" w:color="auto"/>
              </w:rPr>
              <w:t>废水类别、污染物项目、排放去向及污染防治措施等信息一览表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59"/>
              <w:gridCol w:w="945"/>
              <w:gridCol w:w="1050"/>
              <w:gridCol w:w="810"/>
              <w:gridCol w:w="675"/>
              <w:gridCol w:w="780"/>
              <w:gridCol w:w="780"/>
              <w:gridCol w:w="732"/>
              <w:gridCol w:w="620"/>
            </w:tblGrid>
            <w:tr w14:paraId="57DF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73" w:type="dxa"/>
                  <w:vMerge w:val="restart"/>
                  <w:noWrap w:val="0"/>
                  <w:vAlign w:val="center"/>
                </w:tcPr>
                <w:p w14:paraId="1D4E9677">
                  <w:pPr>
                    <w:adjustRightInd w:val="0"/>
                    <w:snapToGrid w:val="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废水</w:t>
                  </w:r>
                </w:p>
                <w:p w14:paraId="1A901A37">
                  <w:pPr>
                    <w:adjustRightInd w:val="0"/>
                    <w:snapToGrid w:val="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类别</w:t>
                  </w:r>
                </w:p>
              </w:tc>
              <w:tc>
                <w:tcPr>
                  <w:tcW w:w="859" w:type="dxa"/>
                  <w:vMerge w:val="restart"/>
                  <w:noWrap w:val="0"/>
                  <w:vAlign w:val="center"/>
                </w:tcPr>
                <w:p w14:paraId="5F7A344F">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污染物</w:t>
                  </w:r>
                </w:p>
                <w:p w14:paraId="13AC81ED">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项目</w:t>
                  </w:r>
                </w:p>
              </w:tc>
              <w:tc>
                <w:tcPr>
                  <w:tcW w:w="945" w:type="dxa"/>
                  <w:vMerge w:val="restart"/>
                  <w:noWrap w:val="0"/>
                  <w:vAlign w:val="center"/>
                </w:tcPr>
                <w:p w14:paraId="0258F7C2">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执行</w:t>
                  </w:r>
                </w:p>
                <w:p w14:paraId="3E94E373">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标准</w:t>
                  </w:r>
                </w:p>
              </w:tc>
              <w:tc>
                <w:tcPr>
                  <w:tcW w:w="1860" w:type="dxa"/>
                  <w:gridSpan w:val="2"/>
                  <w:noWrap w:val="0"/>
                  <w:vAlign w:val="center"/>
                </w:tcPr>
                <w:p w14:paraId="1E510A40">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污染防治措施</w:t>
                  </w:r>
                </w:p>
              </w:tc>
              <w:tc>
                <w:tcPr>
                  <w:tcW w:w="675" w:type="dxa"/>
                  <w:vMerge w:val="restart"/>
                  <w:noWrap w:val="0"/>
                  <w:vAlign w:val="center"/>
                </w:tcPr>
                <w:p w14:paraId="670D8839">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排放去向</w:t>
                  </w:r>
                </w:p>
              </w:tc>
              <w:tc>
                <w:tcPr>
                  <w:tcW w:w="780" w:type="dxa"/>
                  <w:vMerge w:val="restart"/>
                  <w:noWrap w:val="0"/>
                  <w:vAlign w:val="center"/>
                </w:tcPr>
                <w:p w14:paraId="7AFCD51A">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排放口名称</w:t>
                  </w:r>
                </w:p>
              </w:tc>
              <w:tc>
                <w:tcPr>
                  <w:tcW w:w="1512" w:type="dxa"/>
                  <w:gridSpan w:val="2"/>
                  <w:noWrap w:val="0"/>
                  <w:vAlign w:val="center"/>
                </w:tcPr>
                <w:p w14:paraId="6813FCE8">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b w:val="0"/>
                      <w:bCs w:val="0"/>
                      <w:szCs w:val="21"/>
                      <w:u w:val="single" w:color="auto"/>
                    </w:rPr>
                    <w:t>排放口位置</w:t>
                  </w:r>
                </w:p>
              </w:tc>
              <w:tc>
                <w:tcPr>
                  <w:tcW w:w="620" w:type="dxa"/>
                  <w:vMerge w:val="restart"/>
                  <w:noWrap w:val="0"/>
                  <w:vAlign w:val="center"/>
                </w:tcPr>
                <w:p w14:paraId="5ADC8066">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排放口类型</w:t>
                  </w:r>
                </w:p>
              </w:tc>
            </w:tr>
            <w:tr w14:paraId="67DD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73" w:type="dxa"/>
                  <w:vMerge w:val="continue"/>
                  <w:noWrap w:val="0"/>
                  <w:vAlign w:val="center"/>
                </w:tcPr>
                <w:p w14:paraId="46FC2ED2">
                  <w:pPr>
                    <w:adjustRightInd w:val="0"/>
                    <w:snapToGrid w:val="0"/>
                    <w:jc w:val="center"/>
                    <w:rPr>
                      <w:rFonts w:hint="default" w:ascii="Times New Roman" w:hAnsi="Times New Roman" w:cs="Times New Roman"/>
                      <w:sz w:val="21"/>
                      <w:szCs w:val="21"/>
                      <w:u w:val="single" w:color="auto"/>
                    </w:rPr>
                  </w:pPr>
                </w:p>
              </w:tc>
              <w:tc>
                <w:tcPr>
                  <w:tcW w:w="859" w:type="dxa"/>
                  <w:vMerge w:val="continue"/>
                  <w:noWrap w:val="0"/>
                  <w:vAlign w:val="center"/>
                </w:tcPr>
                <w:p w14:paraId="337A6C7F">
                  <w:pPr>
                    <w:adjustRightInd w:val="0"/>
                    <w:snapToGrid w:val="0"/>
                    <w:jc w:val="center"/>
                    <w:rPr>
                      <w:rFonts w:hint="default" w:ascii="Times New Roman" w:hAnsi="Times New Roman" w:cs="Times New Roman"/>
                      <w:szCs w:val="21"/>
                      <w:u w:val="single" w:color="auto"/>
                    </w:rPr>
                  </w:pPr>
                </w:p>
              </w:tc>
              <w:tc>
                <w:tcPr>
                  <w:tcW w:w="945" w:type="dxa"/>
                  <w:vMerge w:val="continue"/>
                  <w:noWrap w:val="0"/>
                  <w:vAlign w:val="center"/>
                </w:tcPr>
                <w:p w14:paraId="7B43BB7C">
                  <w:pPr>
                    <w:adjustRightInd w:val="0"/>
                    <w:snapToGrid w:val="0"/>
                    <w:jc w:val="center"/>
                    <w:rPr>
                      <w:rFonts w:hint="default" w:ascii="Times New Roman" w:hAnsi="Times New Roman" w:cs="Times New Roman"/>
                      <w:szCs w:val="21"/>
                      <w:u w:val="single" w:color="auto"/>
                    </w:rPr>
                  </w:pPr>
                </w:p>
              </w:tc>
              <w:tc>
                <w:tcPr>
                  <w:tcW w:w="1050" w:type="dxa"/>
                  <w:noWrap w:val="0"/>
                  <w:vAlign w:val="center"/>
                </w:tcPr>
                <w:p w14:paraId="647CED67">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污染防治设施名称及工艺</w:t>
                  </w:r>
                </w:p>
              </w:tc>
              <w:tc>
                <w:tcPr>
                  <w:tcW w:w="810" w:type="dxa"/>
                  <w:noWrap w:val="0"/>
                  <w:vAlign w:val="center"/>
                </w:tcPr>
                <w:p w14:paraId="1A443BD0">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是否为可行技术</w:t>
                  </w:r>
                </w:p>
              </w:tc>
              <w:tc>
                <w:tcPr>
                  <w:tcW w:w="675" w:type="dxa"/>
                  <w:vMerge w:val="continue"/>
                  <w:noWrap w:val="0"/>
                  <w:vAlign w:val="center"/>
                </w:tcPr>
                <w:p w14:paraId="2AC823D8">
                  <w:pPr>
                    <w:adjustRightInd w:val="0"/>
                    <w:snapToGrid w:val="0"/>
                    <w:jc w:val="center"/>
                    <w:rPr>
                      <w:rFonts w:hint="default" w:ascii="Times New Roman" w:hAnsi="Times New Roman" w:cs="Times New Roman"/>
                      <w:szCs w:val="21"/>
                      <w:u w:val="single" w:color="auto"/>
                    </w:rPr>
                  </w:pPr>
                </w:p>
              </w:tc>
              <w:tc>
                <w:tcPr>
                  <w:tcW w:w="780" w:type="dxa"/>
                  <w:vMerge w:val="continue"/>
                  <w:noWrap w:val="0"/>
                  <w:vAlign w:val="center"/>
                </w:tcPr>
                <w:p w14:paraId="460CDB18">
                  <w:pPr>
                    <w:adjustRightInd w:val="0"/>
                    <w:snapToGrid w:val="0"/>
                    <w:jc w:val="center"/>
                    <w:rPr>
                      <w:rFonts w:hint="default" w:ascii="Times New Roman" w:hAnsi="Times New Roman" w:cs="Times New Roman"/>
                      <w:szCs w:val="21"/>
                      <w:u w:val="single" w:color="auto"/>
                    </w:rPr>
                  </w:pPr>
                </w:p>
              </w:tc>
              <w:tc>
                <w:tcPr>
                  <w:tcW w:w="780" w:type="dxa"/>
                  <w:noWrap w:val="0"/>
                  <w:vAlign w:val="center"/>
                </w:tcPr>
                <w:p w14:paraId="74C6C1F4">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b w:val="0"/>
                      <w:bCs w:val="0"/>
                      <w:szCs w:val="21"/>
                      <w:u w:val="single" w:color="auto"/>
                    </w:rPr>
                    <w:t>经度</w:t>
                  </w:r>
                </w:p>
              </w:tc>
              <w:tc>
                <w:tcPr>
                  <w:tcW w:w="732" w:type="dxa"/>
                  <w:noWrap w:val="0"/>
                  <w:vAlign w:val="center"/>
                </w:tcPr>
                <w:p w14:paraId="03A96A92">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b w:val="0"/>
                      <w:bCs w:val="0"/>
                      <w:szCs w:val="21"/>
                      <w:u w:val="single" w:color="auto"/>
                    </w:rPr>
                    <w:t>纬度</w:t>
                  </w:r>
                </w:p>
              </w:tc>
              <w:tc>
                <w:tcPr>
                  <w:tcW w:w="620" w:type="dxa"/>
                  <w:vMerge w:val="continue"/>
                  <w:noWrap w:val="0"/>
                  <w:vAlign w:val="center"/>
                </w:tcPr>
                <w:p w14:paraId="0FE02413">
                  <w:pPr>
                    <w:adjustRightInd w:val="0"/>
                    <w:snapToGrid w:val="0"/>
                    <w:jc w:val="center"/>
                    <w:rPr>
                      <w:rFonts w:hint="default" w:ascii="Times New Roman" w:hAnsi="Times New Roman" w:cs="Times New Roman"/>
                      <w:szCs w:val="21"/>
                      <w:u w:val="single" w:color="auto"/>
                    </w:rPr>
                  </w:pPr>
                </w:p>
              </w:tc>
            </w:tr>
            <w:tr w14:paraId="48F4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73" w:type="dxa"/>
                  <w:noWrap w:val="0"/>
                  <w:vAlign w:val="center"/>
                </w:tcPr>
                <w:p w14:paraId="18DF92BC">
                  <w:pPr>
                    <w:adjustRightInd w:val="0"/>
                    <w:snapToGrid w:val="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生活污水</w:t>
                  </w:r>
                </w:p>
              </w:tc>
              <w:tc>
                <w:tcPr>
                  <w:tcW w:w="859" w:type="dxa"/>
                  <w:noWrap w:val="0"/>
                  <w:vAlign w:val="center"/>
                </w:tcPr>
                <w:p w14:paraId="72F8D168">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COD、BOD</w:t>
                  </w:r>
                  <w:r>
                    <w:rPr>
                      <w:rFonts w:hint="default" w:ascii="Times New Roman" w:hAnsi="Times New Roman" w:cs="Times New Roman"/>
                      <w:szCs w:val="21"/>
                      <w:u w:val="single" w:color="auto"/>
                      <w:vertAlign w:val="subscript"/>
                    </w:rPr>
                    <w:t>5</w:t>
                  </w:r>
                  <w:r>
                    <w:rPr>
                      <w:rFonts w:hint="default" w:ascii="Times New Roman" w:hAnsi="Times New Roman" w:cs="Times New Roman"/>
                      <w:szCs w:val="21"/>
                      <w:u w:val="single" w:color="auto"/>
                    </w:rPr>
                    <w:t>、SS、氨氮</w:t>
                  </w:r>
                </w:p>
              </w:tc>
              <w:tc>
                <w:tcPr>
                  <w:tcW w:w="945" w:type="dxa"/>
                  <w:noWrap w:val="0"/>
                  <w:vAlign w:val="center"/>
                </w:tcPr>
                <w:p w14:paraId="6E1F6648">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cs="Times New Roman"/>
                      <w:sz w:val="21"/>
                      <w:szCs w:val="21"/>
                      <w:u w:val="single" w:color="auto"/>
                    </w:rPr>
                    <w:t>（GB8978-1996）三级标准及宁远县污水处理厂纳管标准的较严值</w:t>
                  </w:r>
                </w:p>
              </w:tc>
              <w:tc>
                <w:tcPr>
                  <w:tcW w:w="1050" w:type="dxa"/>
                  <w:noWrap w:val="0"/>
                  <w:vAlign w:val="center"/>
                </w:tcPr>
                <w:p w14:paraId="7D6C65CF">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lang w:val="en-US" w:eastAsia="zh-CN"/>
                    </w:rPr>
                    <w:t>隔油池+</w:t>
                  </w:r>
                  <w:r>
                    <w:rPr>
                      <w:rFonts w:hint="default" w:ascii="Times New Roman" w:hAnsi="Times New Roman" w:cs="Times New Roman"/>
                      <w:szCs w:val="21"/>
                      <w:u w:val="single" w:color="auto"/>
                    </w:rPr>
                    <w:t>化粪池处理</w:t>
                  </w:r>
                </w:p>
              </w:tc>
              <w:tc>
                <w:tcPr>
                  <w:tcW w:w="810" w:type="dxa"/>
                  <w:noWrap w:val="0"/>
                  <w:vAlign w:val="center"/>
                </w:tcPr>
                <w:p w14:paraId="765AFB0F">
                  <w:pPr>
                    <w:jc w:val="center"/>
                    <w:rPr>
                      <w:rFonts w:hint="default" w:ascii="Times New Roman" w:hAnsi="Times New Roman" w:cs="Times New Roman"/>
                      <w:szCs w:val="21"/>
                      <w:u w:val="single" w:color="auto"/>
                    </w:rPr>
                  </w:pPr>
                  <w:bookmarkStart w:id="25" w:name="OLE_LINK15"/>
                  <w:r>
                    <w:rPr>
                      <w:rFonts w:hint="default" w:ascii="Times New Roman" w:hAnsi="Times New Roman" w:cs="Times New Roman"/>
                      <w:szCs w:val="21"/>
                      <w:u w:val="single" w:color="auto"/>
                    </w:rPr>
                    <w:fldChar w:fldCharType="begin"/>
                  </w:r>
                  <w:r>
                    <w:rPr>
                      <w:rFonts w:hint="default" w:ascii="Times New Roman" w:hAnsi="Times New Roman" w:cs="Times New Roman"/>
                      <w:szCs w:val="21"/>
                      <w:u w:val="single" w:color="auto"/>
                    </w:rPr>
                    <w:instrText xml:space="preserve"> eq \o\ac(</w:instrText>
                  </w:r>
                  <w:r>
                    <w:rPr>
                      <w:rFonts w:hint="default" w:ascii="Times New Roman" w:hAnsi="Times New Roman" w:cs="Times New Roman"/>
                      <w:position w:val="-4"/>
                      <w:sz w:val="31"/>
                      <w:szCs w:val="21"/>
                      <w:u w:val="single" w:color="auto"/>
                    </w:rPr>
                    <w:instrText xml:space="preserve">□</w:instrText>
                  </w:r>
                  <w:r>
                    <w:rPr>
                      <w:rFonts w:hint="default" w:ascii="Times New Roman" w:hAnsi="Times New Roman" w:cs="Times New Roman"/>
                      <w:szCs w:val="21"/>
                      <w:u w:val="single" w:color="auto"/>
                    </w:rPr>
                    <w:instrText xml:space="preserve">,√)</w:instrText>
                  </w:r>
                  <w:r>
                    <w:rPr>
                      <w:rFonts w:hint="default" w:ascii="Times New Roman" w:hAnsi="Times New Roman" w:cs="Times New Roman"/>
                      <w:szCs w:val="21"/>
                      <w:u w:val="single" w:color="auto"/>
                    </w:rPr>
                    <w:fldChar w:fldCharType="end"/>
                  </w:r>
                  <w:r>
                    <w:rPr>
                      <w:rFonts w:hint="default" w:ascii="Times New Roman" w:hAnsi="Times New Roman" w:cs="Times New Roman"/>
                      <w:szCs w:val="21"/>
                      <w:u w:val="single" w:color="auto"/>
                    </w:rPr>
                    <w:t>是</w:t>
                  </w:r>
                </w:p>
                <w:p w14:paraId="14331647">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□否</w:t>
                  </w:r>
                  <w:bookmarkEnd w:id="25"/>
                </w:p>
              </w:tc>
              <w:tc>
                <w:tcPr>
                  <w:tcW w:w="675" w:type="dxa"/>
                  <w:vMerge w:val="restart"/>
                  <w:noWrap w:val="0"/>
                  <w:vAlign w:val="center"/>
                </w:tcPr>
                <w:p w14:paraId="63D729FC">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eastAsia="宋体" w:cs="Times New Roman"/>
                      <w:szCs w:val="21"/>
                      <w:u w:val="single" w:color="auto"/>
                      <w:lang w:val="en-US" w:eastAsia="zh-CN"/>
                    </w:rPr>
                    <w:t>宁远县污水处理厂</w:t>
                  </w:r>
                </w:p>
              </w:tc>
              <w:tc>
                <w:tcPr>
                  <w:tcW w:w="780" w:type="dxa"/>
                  <w:noWrap w:val="0"/>
                  <w:vAlign w:val="center"/>
                </w:tcPr>
                <w:p w14:paraId="2BCCEA0D">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eastAsia="宋体" w:cs="Times New Roman"/>
                      <w:szCs w:val="21"/>
                      <w:u w:val="single" w:color="auto"/>
                      <w:lang w:val="en-US" w:eastAsia="zh-CN"/>
                    </w:rPr>
                    <w:t>生活污水排放口（DW002）</w:t>
                  </w:r>
                </w:p>
              </w:tc>
              <w:tc>
                <w:tcPr>
                  <w:tcW w:w="780" w:type="dxa"/>
                  <w:noWrap w:val="0"/>
                  <w:vAlign w:val="center"/>
                </w:tcPr>
                <w:p w14:paraId="146373A9">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eastAsia="宋体" w:cs="Times New Roman"/>
                      <w:szCs w:val="21"/>
                      <w:u w:val="single" w:color="auto"/>
                      <w:lang w:val="en-US" w:eastAsia="zh-CN"/>
                    </w:rPr>
                    <w:t>111°55′55.91″</w:t>
                  </w:r>
                </w:p>
              </w:tc>
              <w:tc>
                <w:tcPr>
                  <w:tcW w:w="732" w:type="dxa"/>
                  <w:noWrap w:val="0"/>
                  <w:vAlign w:val="center"/>
                </w:tcPr>
                <w:p w14:paraId="4C46181F">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eastAsia="宋体" w:cs="Times New Roman"/>
                      <w:szCs w:val="21"/>
                      <w:u w:val="single" w:color="auto"/>
                      <w:lang w:val="en-US" w:eastAsia="zh-CN"/>
                    </w:rPr>
                    <w:t>25°36′35.15″</w:t>
                  </w:r>
                </w:p>
              </w:tc>
              <w:tc>
                <w:tcPr>
                  <w:tcW w:w="620" w:type="dxa"/>
                  <w:noWrap w:val="0"/>
                  <w:vAlign w:val="center"/>
                </w:tcPr>
                <w:p w14:paraId="0869F007">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cs="Times New Roman"/>
                      <w:szCs w:val="21"/>
                      <w:u w:val="single" w:color="auto"/>
                      <w:lang w:val="en-US" w:eastAsia="zh-CN"/>
                    </w:rPr>
                    <w:t>一般排放口</w:t>
                  </w:r>
                </w:p>
                <w:p w14:paraId="51BA87B4">
                  <w:pPr>
                    <w:adjustRightInd w:val="0"/>
                    <w:snapToGrid w:val="0"/>
                    <w:jc w:val="center"/>
                    <w:rPr>
                      <w:rFonts w:hint="default" w:ascii="Times New Roman" w:hAnsi="Times New Roman" w:cs="Times New Roman"/>
                      <w:szCs w:val="21"/>
                      <w:u w:val="single" w:color="auto"/>
                    </w:rPr>
                  </w:pPr>
                </w:p>
              </w:tc>
            </w:tr>
            <w:tr w14:paraId="6F29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73" w:type="dxa"/>
                  <w:noWrap w:val="0"/>
                  <w:vAlign w:val="center"/>
                </w:tcPr>
                <w:p w14:paraId="52F52393">
                  <w:pPr>
                    <w:adjustRightInd w:val="0"/>
                    <w:snapToGrid w:val="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生产废水排放口</w:t>
                  </w:r>
                </w:p>
              </w:tc>
              <w:tc>
                <w:tcPr>
                  <w:tcW w:w="859" w:type="dxa"/>
                  <w:noWrap w:val="0"/>
                  <w:vAlign w:val="center"/>
                </w:tcPr>
                <w:p w14:paraId="50B34759">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single" w:color="auto"/>
                      <w:shd w:val="clear" w:color="auto" w:fill="auto"/>
                      <w:vertAlign w:val="subscript"/>
                      <w:lang w:val="en-US" w:eastAsia="zh-CN"/>
                    </w:rPr>
                  </w:pPr>
                  <w:r>
                    <w:rPr>
                      <w:rFonts w:hint="default" w:ascii="Times New Roman" w:hAnsi="Times New Roman" w:eastAsia="宋体" w:cs="Times New Roman"/>
                      <w:b w:val="0"/>
                      <w:bCs w:val="0"/>
                      <w:color w:val="000000"/>
                      <w:sz w:val="21"/>
                      <w:szCs w:val="21"/>
                      <w:u w:val="single" w:color="auto"/>
                      <w:shd w:val="clear" w:color="auto" w:fill="auto"/>
                      <w:vertAlign w:val="baseline"/>
                      <w:lang w:val="en-US" w:eastAsia="zh-CN"/>
                    </w:rPr>
                    <w:t>COD</w:t>
                  </w:r>
                  <w:r>
                    <w:rPr>
                      <w:rFonts w:hint="default" w:ascii="Times New Roman" w:hAnsi="Times New Roman" w:eastAsia="宋体" w:cs="Times New Roman"/>
                      <w:b w:val="0"/>
                      <w:bCs w:val="0"/>
                      <w:color w:val="000000"/>
                      <w:sz w:val="21"/>
                      <w:szCs w:val="21"/>
                      <w:u w:val="single" w:color="auto"/>
                      <w:shd w:val="clear" w:color="auto" w:fill="auto"/>
                      <w:vertAlign w:val="subscript"/>
                      <w:lang w:val="en-US" w:eastAsia="zh-CN"/>
                    </w:rPr>
                    <w:t>Cr</w:t>
                  </w:r>
                </w:p>
                <w:p w14:paraId="1626D430">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eastAsia="宋体" w:cs="Times New Roman"/>
                      <w:b w:val="0"/>
                      <w:bCs w:val="0"/>
                      <w:color w:val="000000"/>
                      <w:sz w:val="21"/>
                      <w:szCs w:val="21"/>
                      <w:u w:val="single" w:color="auto"/>
                      <w:shd w:val="clear" w:color="auto" w:fill="auto"/>
                      <w:vertAlign w:val="baseline"/>
                      <w:lang w:val="en-US" w:eastAsia="zh-CN"/>
                    </w:rPr>
                    <w:t>BOD</w:t>
                  </w:r>
                  <w:r>
                    <w:rPr>
                      <w:rFonts w:hint="default" w:ascii="Times New Roman" w:hAnsi="Times New Roman" w:eastAsia="宋体" w:cs="Times New Roman"/>
                      <w:b w:val="0"/>
                      <w:bCs w:val="0"/>
                      <w:color w:val="000000"/>
                      <w:sz w:val="21"/>
                      <w:szCs w:val="21"/>
                      <w:u w:val="single" w:color="auto"/>
                      <w:shd w:val="clear" w:color="auto" w:fill="auto"/>
                      <w:vertAlign w:val="subscript"/>
                      <w:lang w:val="en-US" w:eastAsia="zh-CN"/>
                    </w:rPr>
                    <w:t>5</w:t>
                  </w:r>
                </w:p>
                <w:p w14:paraId="153D41F1">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eastAsia="宋体" w:cs="Times New Roman"/>
                      <w:b w:val="0"/>
                      <w:bCs w:val="0"/>
                      <w:color w:val="000000"/>
                      <w:sz w:val="21"/>
                      <w:szCs w:val="21"/>
                      <w:u w:val="single" w:color="auto"/>
                      <w:shd w:val="clear" w:color="auto" w:fill="auto"/>
                      <w:vertAlign w:val="baseline"/>
                      <w:lang w:val="en-US" w:eastAsia="zh-CN"/>
                    </w:rPr>
                    <w:t>SS</w:t>
                  </w:r>
                </w:p>
                <w:p w14:paraId="4A471FA5">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eastAsia="宋体" w:cs="Times New Roman"/>
                      <w:b w:val="0"/>
                      <w:bCs w:val="0"/>
                      <w:color w:val="000000"/>
                      <w:sz w:val="21"/>
                      <w:szCs w:val="21"/>
                      <w:u w:val="single" w:color="auto"/>
                      <w:shd w:val="clear" w:color="auto" w:fill="auto"/>
                      <w:vertAlign w:val="baseline"/>
                      <w:lang w:val="en-US" w:eastAsia="zh-CN"/>
                    </w:rPr>
                    <w:t>NH</w:t>
                  </w:r>
                  <w:r>
                    <w:rPr>
                      <w:rFonts w:hint="default" w:ascii="Times New Roman" w:hAnsi="Times New Roman" w:eastAsia="宋体" w:cs="Times New Roman"/>
                      <w:b w:val="0"/>
                      <w:bCs w:val="0"/>
                      <w:color w:val="000000"/>
                      <w:sz w:val="21"/>
                      <w:szCs w:val="21"/>
                      <w:u w:val="single" w:color="auto"/>
                      <w:shd w:val="clear" w:color="auto" w:fill="auto"/>
                      <w:vertAlign w:val="subscript"/>
                      <w:lang w:val="en-US" w:eastAsia="zh-CN"/>
                    </w:rPr>
                    <w:t>3</w:t>
                  </w:r>
                  <w:r>
                    <w:rPr>
                      <w:rFonts w:hint="default" w:ascii="Times New Roman" w:hAnsi="Times New Roman" w:eastAsia="宋体" w:cs="Times New Roman"/>
                      <w:b w:val="0"/>
                      <w:bCs w:val="0"/>
                      <w:color w:val="000000"/>
                      <w:sz w:val="21"/>
                      <w:szCs w:val="21"/>
                      <w:u w:val="single" w:color="auto"/>
                      <w:shd w:val="clear" w:color="auto" w:fill="auto"/>
                      <w:vertAlign w:val="baseline"/>
                      <w:lang w:val="en-US" w:eastAsia="zh-CN"/>
                    </w:rPr>
                    <w:t>-N</w:t>
                  </w:r>
                </w:p>
                <w:p w14:paraId="2F031051">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动植物油</w:t>
                  </w:r>
                </w:p>
                <w:p w14:paraId="27AA6FF1">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总氮</w:t>
                  </w:r>
                </w:p>
                <w:p w14:paraId="780F1519">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总磷</w:t>
                  </w:r>
                </w:p>
                <w:p w14:paraId="0A1906C5">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粪大肠菌群</w:t>
                  </w:r>
                </w:p>
              </w:tc>
              <w:tc>
                <w:tcPr>
                  <w:tcW w:w="945" w:type="dxa"/>
                  <w:noWrap w:val="0"/>
                  <w:vAlign w:val="center"/>
                </w:tcPr>
                <w:p w14:paraId="5B1B8038">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cs="Times New Roman"/>
                      <w:sz w:val="21"/>
                      <w:szCs w:val="21"/>
                      <w:u w:val="single" w:color="auto"/>
                    </w:rPr>
                    <w:t>（GB13457-1992）表3中三级标准及宁远县污水处理厂纳管标准的较严值</w:t>
                  </w:r>
                </w:p>
              </w:tc>
              <w:tc>
                <w:tcPr>
                  <w:tcW w:w="1050" w:type="dxa"/>
                  <w:noWrap w:val="0"/>
                  <w:vAlign w:val="center"/>
                </w:tcPr>
                <w:p w14:paraId="7B4B66BD">
                  <w:pPr>
                    <w:adjustRightInd w:val="0"/>
                    <w:snapToGrid w:val="0"/>
                    <w:jc w:val="center"/>
                    <w:rPr>
                      <w:rFonts w:hint="default" w:ascii="Times New Roman" w:hAnsi="Times New Roman" w:cs="Times New Roman"/>
                      <w:szCs w:val="21"/>
                      <w:u w:val="single" w:color="auto"/>
                    </w:rPr>
                  </w:pPr>
                  <w:r>
                    <w:rPr>
                      <w:rFonts w:hint="eastAsia" w:ascii="Times New Roman" w:hAnsi="Times New Roman" w:cs="Times New Roman"/>
                      <w:sz w:val="21"/>
                      <w:szCs w:val="21"/>
                      <w:u w:val="single" w:color="auto"/>
                      <w:vertAlign w:val="baseline"/>
                      <w:lang w:val="en-US" w:eastAsia="zh-CN"/>
                    </w:rPr>
                    <w:t>预处理+</w:t>
                  </w:r>
                  <w:r>
                    <w:rPr>
                      <w:rFonts w:hint="default" w:ascii="Times New Roman" w:hAnsi="Times New Roman" w:cs="Times New Roman"/>
                      <w:sz w:val="21"/>
                      <w:szCs w:val="21"/>
                      <w:u w:val="single" w:color="auto"/>
                      <w:vertAlign w:val="baseline"/>
                    </w:rPr>
                    <w:t>水质调节</w:t>
                  </w:r>
                  <w:r>
                    <w:rPr>
                      <w:rFonts w:hint="default" w:ascii="Times New Roman" w:hAnsi="Times New Roman" w:cs="Times New Roman"/>
                      <w:sz w:val="21"/>
                      <w:szCs w:val="21"/>
                      <w:u w:val="single" w:color="auto"/>
                      <w:vertAlign w:val="baseline"/>
                      <w:lang w:val="en-US" w:eastAsia="zh-CN"/>
                    </w:rPr>
                    <w:t>+</w:t>
                  </w:r>
                  <w:r>
                    <w:rPr>
                      <w:rFonts w:hint="default" w:ascii="Times New Roman" w:hAnsi="Times New Roman" w:cs="Times New Roman"/>
                      <w:sz w:val="21"/>
                      <w:szCs w:val="21"/>
                      <w:u w:val="single" w:color="auto"/>
                      <w:vertAlign w:val="baseline"/>
                    </w:rPr>
                    <w:t>气浮</w:t>
                  </w:r>
                  <w:r>
                    <w:rPr>
                      <w:rFonts w:hint="default" w:ascii="Times New Roman" w:hAnsi="Times New Roman" w:cs="Times New Roman"/>
                      <w:sz w:val="21"/>
                      <w:szCs w:val="21"/>
                      <w:u w:val="single" w:color="auto"/>
                      <w:vertAlign w:val="baseline"/>
                      <w:lang w:val="en-US" w:eastAsia="zh-CN"/>
                    </w:rPr>
                    <w:t>+</w:t>
                  </w:r>
                  <w:r>
                    <w:rPr>
                      <w:rFonts w:hint="default" w:ascii="Times New Roman" w:hAnsi="Times New Roman" w:cs="Times New Roman"/>
                      <w:sz w:val="21"/>
                      <w:szCs w:val="21"/>
                      <w:u w:val="single" w:color="auto"/>
                      <w:vertAlign w:val="baseline"/>
                    </w:rPr>
                    <w:t>厌氧处理</w:t>
                  </w:r>
                  <w:r>
                    <w:rPr>
                      <w:rFonts w:hint="default" w:ascii="Times New Roman" w:hAnsi="Times New Roman" w:cs="Times New Roman"/>
                      <w:sz w:val="21"/>
                      <w:szCs w:val="21"/>
                      <w:u w:val="single" w:color="auto"/>
                      <w:vertAlign w:val="baseline"/>
                      <w:lang w:val="en-US" w:eastAsia="zh-CN"/>
                    </w:rPr>
                    <w:t>+</w:t>
                  </w:r>
                  <w:r>
                    <w:rPr>
                      <w:rFonts w:hint="default" w:ascii="Times New Roman" w:hAnsi="Times New Roman" w:cs="Times New Roman"/>
                      <w:sz w:val="21"/>
                      <w:szCs w:val="21"/>
                      <w:u w:val="single" w:color="auto"/>
                      <w:vertAlign w:val="baseline"/>
                    </w:rPr>
                    <w:t>好氧处理</w:t>
                  </w:r>
                  <w:r>
                    <w:rPr>
                      <w:rFonts w:hint="default" w:ascii="Times New Roman" w:hAnsi="Times New Roman" w:cs="Times New Roman"/>
                      <w:sz w:val="21"/>
                      <w:szCs w:val="21"/>
                      <w:u w:val="single" w:color="auto"/>
                      <w:vertAlign w:val="baseline"/>
                      <w:lang w:val="en-US" w:eastAsia="zh-CN"/>
                    </w:rPr>
                    <w:t>+</w:t>
                  </w:r>
                  <w:r>
                    <w:rPr>
                      <w:rFonts w:hint="default" w:ascii="Times New Roman" w:hAnsi="Times New Roman" w:cs="Times New Roman"/>
                      <w:sz w:val="21"/>
                      <w:szCs w:val="21"/>
                      <w:u w:val="single" w:color="auto"/>
                      <w:vertAlign w:val="baseline"/>
                    </w:rPr>
                    <w:t>沉淀</w:t>
                  </w:r>
                  <w:r>
                    <w:rPr>
                      <w:rFonts w:hint="default" w:ascii="Times New Roman" w:hAnsi="Times New Roman" w:cs="Times New Roman"/>
                      <w:sz w:val="21"/>
                      <w:szCs w:val="21"/>
                      <w:u w:val="single" w:color="auto"/>
                      <w:vertAlign w:val="baseline"/>
                      <w:lang w:val="en-US" w:eastAsia="zh-CN"/>
                    </w:rPr>
                    <w:t>+</w:t>
                  </w:r>
                  <w:r>
                    <w:rPr>
                      <w:rFonts w:hint="default" w:ascii="Times New Roman" w:hAnsi="Times New Roman" w:cs="Times New Roman"/>
                      <w:sz w:val="21"/>
                      <w:szCs w:val="21"/>
                      <w:u w:val="single" w:color="auto"/>
                      <w:vertAlign w:val="baseline"/>
                    </w:rPr>
                    <w:t>消毒</w:t>
                  </w:r>
                </w:p>
              </w:tc>
              <w:tc>
                <w:tcPr>
                  <w:tcW w:w="810" w:type="dxa"/>
                  <w:noWrap w:val="0"/>
                  <w:vAlign w:val="center"/>
                </w:tcPr>
                <w:p w14:paraId="1D262842">
                  <w:pPr>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fldChar w:fldCharType="begin"/>
                  </w:r>
                  <w:r>
                    <w:rPr>
                      <w:rFonts w:hint="default" w:ascii="Times New Roman" w:hAnsi="Times New Roman" w:cs="Times New Roman"/>
                      <w:szCs w:val="21"/>
                      <w:u w:val="single" w:color="auto"/>
                    </w:rPr>
                    <w:instrText xml:space="preserve"> eq \o\ac(</w:instrText>
                  </w:r>
                  <w:r>
                    <w:rPr>
                      <w:rFonts w:hint="default" w:ascii="Times New Roman" w:hAnsi="Times New Roman" w:cs="Times New Roman"/>
                      <w:position w:val="-4"/>
                      <w:sz w:val="31"/>
                      <w:szCs w:val="21"/>
                      <w:u w:val="single" w:color="auto"/>
                    </w:rPr>
                    <w:instrText xml:space="preserve">□</w:instrText>
                  </w:r>
                  <w:r>
                    <w:rPr>
                      <w:rFonts w:hint="default" w:ascii="Times New Roman" w:hAnsi="Times New Roman" w:cs="Times New Roman"/>
                      <w:szCs w:val="21"/>
                      <w:u w:val="single" w:color="auto"/>
                    </w:rPr>
                    <w:instrText xml:space="preserve">,√)</w:instrText>
                  </w:r>
                  <w:r>
                    <w:rPr>
                      <w:rFonts w:hint="default" w:ascii="Times New Roman" w:hAnsi="Times New Roman" w:cs="Times New Roman"/>
                      <w:szCs w:val="21"/>
                      <w:u w:val="single" w:color="auto"/>
                    </w:rPr>
                    <w:fldChar w:fldCharType="end"/>
                  </w:r>
                  <w:r>
                    <w:rPr>
                      <w:rFonts w:hint="default" w:ascii="Times New Roman" w:hAnsi="Times New Roman" w:cs="Times New Roman"/>
                      <w:szCs w:val="21"/>
                      <w:u w:val="single" w:color="auto"/>
                    </w:rPr>
                    <w:t>是</w:t>
                  </w:r>
                </w:p>
                <w:p w14:paraId="3DBDDF40">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□否</w:t>
                  </w:r>
                </w:p>
              </w:tc>
              <w:tc>
                <w:tcPr>
                  <w:tcW w:w="675" w:type="dxa"/>
                  <w:vMerge w:val="continue"/>
                  <w:noWrap w:val="0"/>
                  <w:vAlign w:val="center"/>
                </w:tcPr>
                <w:p w14:paraId="0C079B0F">
                  <w:pPr>
                    <w:adjustRightInd w:val="0"/>
                    <w:snapToGrid w:val="0"/>
                    <w:jc w:val="center"/>
                    <w:rPr>
                      <w:rFonts w:hint="default" w:ascii="Times New Roman" w:hAnsi="Times New Roman" w:eastAsia="宋体" w:cs="Times New Roman"/>
                      <w:szCs w:val="21"/>
                      <w:u w:val="single" w:color="auto"/>
                      <w:lang w:val="en-US" w:eastAsia="zh-CN"/>
                    </w:rPr>
                  </w:pPr>
                </w:p>
              </w:tc>
              <w:tc>
                <w:tcPr>
                  <w:tcW w:w="780" w:type="dxa"/>
                  <w:noWrap w:val="0"/>
                  <w:vAlign w:val="center"/>
                </w:tcPr>
                <w:p w14:paraId="7BEBADB2">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eastAsia="宋体" w:cs="Times New Roman"/>
                      <w:szCs w:val="21"/>
                      <w:u w:val="single" w:color="auto"/>
                      <w:lang w:val="en-US" w:eastAsia="zh-CN"/>
                    </w:rPr>
                    <w:t>生产废水排放口（DW001）</w:t>
                  </w:r>
                </w:p>
              </w:tc>
              <w:tc>
                <w:tcPr>
                  <w:tcW w:w="780" w:type="dxa"/>
                  <w:noWrap w:val="0"/>
                  <w:vAlign w:val="center"/>
                </w:tcPr>
                <w:p w14:paraId="6E9FF7E9">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eastAsia="宋体" w:cs="Times New Roman"/>
                      <w:szCs w:val="21"/>
                      <w:u w:val="single" w:color="auto"/>
                      <w:lang w:val="en-US" w:eastAsia="zh-CN"/>
                    </w:rPr>
                    <w:t>111°55′57.98″</w:t>
                  </w:r>
                </w:p>
              </w:tc>
              <w:tc>
                <w:tcPr>
                  <w:tcW w:w="732" w:type="dxa"/>
                  <w:noWrap w:val="0"/>
                  <w:vAlign w:val="center"/>
                </w:tcPr>
                <w:p w14:paraId="14CEBC9B">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eastAsia="宋体" w:cs="Times New Roman"/>
                      <w:szCs w:val="21"/>
                      <w:u w:val="single" w:color="auto"/>
                      <w:lang w:val="en-US" w:eastAsia="zh-CN"/>
                    </w:rPr>
                    <w:t>25°36′35.67″</w:t>
                  </w:r>
                </w:p>
              </w:tc>
              <w:tc>
                <w:tcPr>
                  <w:tcW w:w="620" w:type="dxa"/>
                  <w:noWrap w:val="0"/>
                  <w:vAlign w:val="center"/>
                </w:tcPr>
                <w:p w14:paraId="2120C17E">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cs="Times New Roman"/>
                      <w:szCs w:val="21"/>
                      <w:u w:val="single" w:color="auto"/>
                      <w:lang w:val="en-US" w:eastAsia="zh-CN"/>
                    </w:rPr>
                    <w:t>一般排放口</w:t>
                  </w:r>
                </w:p>
              </w:tc>
            </w:tr>
          </w:tbl>
          <w:p w14:paraId="5C251218">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sz w:val="21"/>
                <w:szCs w:val="21"/>
                <w:u w:val="single" w:color="auto"/>
                <w:shd w:val="clear" w:color="auto" w:fill="auto"/>
                <w:lang w:val="en-US" w:eastAsia="zh-CN"/>
              </w:rPr>
            </w:pPr>
            <w:r>
              <w:rPr>
                <w:rFonts w:hint="default" w:ascii="Times New Roman" w:hAnsi="Times New Roman" w:cs="Times New Roman"/>
                <w:b/>
                <w:bCs/>
                <w:color w:val="000000"/>
                <w:sz w:val="21"/>
                <w:szCs w:val="21"/>
                <w:u w:val="single" w:color="auto"/>
                <w:shd w:val="clear" w:color="auto" w:fill="auto"/>
                <w:lang w:val="en-US" w:eastAsia="zh-CN"/>
              </w:rPr>
              <w:t>表4-4水污染物排放执行标准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24"/>
              <w:gridCol w:w="1940"/>
              <w:gridCol w:w="2189"/>
              <w:gridCol w:w="1591"/>
            </w:tblGrid>
            <w:tr w14:paraId="017A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restart"/>
                  <w:tcBorders>
                    <w:tl2br w:val="nil"/>
                    <w:tr2bl w:val="nil"/>
                  </w:tcBorders>
                  <w:noWrap w:val="0"/>
                  <w:vAlign w:val="center"/>
                </w:tcPr>
                <w:p w14:paraId="474E9986">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序号</w:t>
                  </w:r>
                </w:p>
              </w:tc>
              <w:tc>
                <w:tcPr>
                  <w:tcW w:w="1524" w:type="dxa"/>
                  <w:vMerge w:val="restart"/>
                  <w:tcBorders>
                    <w:tl2br w:val="nil"/>
                    <w:tr2bl w:val="nil"/>
                  </w:tcBorders>
                  <w:noWrap w:val="0"/>
                  <w:vAlign w:val="center"/>
                </w:tcPr>
                <w:p w14:paraId="00222A39">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排放口编号</w:t>
                  </w:r>
                </w:p>
              </w:tc>
              <w:tc>
                <w:tcPr>
                  <w:tcW w:w="1940" w:type="dxa"/>
                  <w:vMerge w:val="restart"/>
                  <w:tcBorders>
                    <w:tl2br w:val="nil"/>
                    <w:tr2bl w:val="nil"/>
                  </w:tcBorders>
                  <w:noWrap w:val="0"/>
                  <w:vAlign w:val="center"/>
                </w:tcPr>
                <w:p w14:paraId="49491D10">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污染物种类</w:t>
                  </w:r>
                </w:p>
              </w:tc>
              <w:tc>
                <w:tcPr>
                  <w:tcW w:w="3780" w:type="dxa"/>
                  <w:gridSpan w:val="2"/>
                  <w:tcBorders>
                    <w:tl2br w:val="nil"/>
                    <w:tr2bl w:val="nil"/>
                  </w:tcBorders>
                  <w:noWrap w:val="0"/>
                  <w:vAlign w:val="center"/>
                </w:tcPr>
                <w:p w14:paraId="25646639">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国家或地方污染物排放标准及其他按规定商定的排放协议</w:t>
                  </w:r>
                </w:p>
              </w:tc>
            </w:tr>
            <w:tr w14:paraId="3849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noWrap w:val="0"/>
                  <w:vAlign w:val="center"/>
                </w:tcPr>
                <w:p w14:paraId="277D2035">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24" w:type="dxa"/>
                  <w:vMerge w:val="continue"/>
                  <w:tcBorders>
                    <w:tl2br w:val="nil"/>
                    <w:tr2bl w:val="nil"/>
                  </w:tcBorders>
                  <w:noWrap w:val="0"/>
                  <w:vAlign w:val="center"/>
                </w:tcPr>
                <w:p w14:paraId="7B3F50C1">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940" w:type="dxa"/>
                  <w:vMerge w:val="continue"/>
                  <w:tcBorders>
                    <w:tl2br w:val="nil"/>
                    <w:tr2bl w:val="nil"/>
                  </w:tcBorders>
                  <w:noWrap w:val="0"/>
                  <w:vAlign w:val="center"/>
                </w:tcPr>
                <w:p w14:paraId="2FA19410">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2189" w:type="dxa"/>
                  <w:tcBorders>
                    <w:tl2br w:val="nil"/>
                    <w:tr2bl w:val="nil"/>
                  </w:tcBorders>
                  <w:noWrap w:val="0"/>
                  <w:vAlign w:val="center"/>
                </w:tcPr>
                <w:p w14:paraId="1043F693">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名称</w:t>
                  </w:r>
                </w:p>
              </w:tc>
              <w:tc>
                <w:tcPr>
                  <w:tcW w:w="1591" w:type="dxa"/>
                  <w:tcBorders>
                    <w:tl2br w:val="nil"/>
                    <w:tr2bl w:val="nil"/>
                  </w:tcBorders>
                  <w:noWrap w:val="0"/>
                  <w:vAlign w:val="center"/>
                </w:tcPr>
                <w:p w14:paraId="742BDC80">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浓度限值(mg/L)</w:t>
                  </w:r>
                </w:p>
              </w:tc>
            </w:tr>
            <w:tr w14:paraId="4324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restart"/>
                  <w:tcBorders>
                    <w:tl2br w:val="nil"/>
                    <w:tr2bl w:val="nil"/>
                  </w:tcBorders>
                  <w:noWrap w:val="0"/>
                  <w:vAlign w:val="center"/>
                </w:tcPr>
                <w:p w14:paraId="231B58E1">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1</w:t>
                  </w:r>
                </w:p>
              </w:tc>
              <w:tc>
                <w:tcPr>
                  <w:tcW w:w="1524" w:type="dxa"/>
                  <w:vMerge w:val="restart"/>
                  <w:tcBorders>
                    <w:tl2br w:val="nil"/>
                    <w:tr2bl w:val="nil"/>
                  </w:tcBorders>
                  <w:noWrap w:val="0"/>
                  <w:vAlign w:val="center"/>
                </w:tcPr>
                <w:p w14:paraId="690E231A">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DW001</w:t>
                  </w:r>
                </w:p>
              </w:tc>
              <w:tc>
                <w:tcPr>
                  <w:tcW w:w="1940" w:type="dxa"/>
                  <w:tcBorders>
                    <w:tl2br w:val="nil"/>
                    <w:tr2bl w:val="nil"/>
                  </w:tcBorders>
                  <w:noWrap w:val="0"/>
                  <w:vAlign w:val="center"/>
                </w:tcPr>
                <w:p w14:paraId="76A3B376">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COD</w:t>
                  </w:r>
                  <w:r>
                    <w:rPr>
                      <w:rFonts w:hint="default" w:ascii="Times New Roman" w:hAnsi="Times New Roman" w:cs="Times New Roman"/>
                      <w:b w:val="0"/>
                      <w:bCs w:val="0"/>
                      <w:color w:val="000000"/>
                      <w:sz w:val="21"/>
                      <w:szCs w:val="21"/>
                      <w:u w:val="single" w:color="auto"/>
                      <w:shd w:val="clear" w:color="auto" w:fill="auto"/>
                      <w:vertAlign w:val="subscript"/>
                      <w:lang w:val="en-US" w:eastAsia="zh-CN"/>
                    </w:rPr>
                    <w:t>Cr</w:t>
                  </w:r>
                </w:p>
              </w:tc>
              <w:tc>
                <w:tcPr>
                  <w:tcW w:w="2189" w:type="dxa"/>
                  <w:vMerge w:val="restart"/>
                  <w:tcBorders>
                    <w:tl2br w:val="nil"/>
                    <w:tr2bl w:val="nil"/>
                  </w:tcBorders>
                  <w:noWrap w:val="0"/>
                  <w:vAlign w:val="center"/>
                </w:tcPr>
                <w:p w14:paraId="2A7D10E5">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《肉类加工工业水污染物排放标准》(GB13457-1992)表3中三级标准及宁远县污水处理厂纳管标准的较严值</w:t>
                  </w:r>
                </w:p>
              </w:tc>
              <w:tc>
                <w:tcPr>
                  <w:tcW w:w="1591" w:type="dxa"/>
                  <w:tcBorders>
                    <w:tl2br w:val="nil"/>
                    <w:tr2bl w:val="nil"/>
                  </w:tcBorders>
                  <w:noWrap w:val="0"/>
                  <w:vAlign w:val="center"/>
                </w:tcPr>
                <w:p w14:paraId="7A216D33">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≤300</w:t>
                  </w:r>
                </w:p>
              </w:tc>
            </w:tr>
            <w:tr w14:paraId="30F7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noWrap w:val="0"/>
                  <w:vAlign w:val="center"/>
                </w:tcPr>
                <w:p w14:paraId="0C20DE34">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24" w:type="dxa"/>
                  <w:vMerge w:val="continue"/>
                  <w:tcBorders>
                    <w:tl2br w:val="nil"/>
                    <w:tr2bl w:val="nil"/>
                  </w:tcBorders>
                  <w:noWrap w:val="0"/>
                  <w:vAlign w:val="center"/>
                </w:tcPr>
                <w:p w14:paraId="74620DD1">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940" w:type="dxa"/>
                  <w:tcBorders>
                    <w:tl2br w:val="nil"/>
                    <w:tr2bl w:val="nil"/>
                  </w:tcBorders>
                  <w:noWrap w:val="0"/>
                  <w:vAlign w:val="center"/>
                </w:tcPr>
                <w:p w14:paraId="3F3F84F7">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BOD</w:t>
                  </w:r>
                  <w:r>
                    <w:rPr>
                      <w:rFonts w:hint="default" w:ascii="Times New Roman" w:hAnsi="Times New Roman" w:cs="Times New Roman"/>
                      <w:b w:val="0"/>
                      <w:bCs w:val="0"/>
                      <w:color w:val="000000"/>
                      <w:sz w:val="21"/>
                      <w:szCs w:val="21"/>
                      <w:u w:val="single" w:color="auto"/>
                      <w:shd w:val="clear" w:color="auto" w:fill="auto"/>
                      <w:vertAlign w:val="subscript"/>
                      <w:lang w:val="en-US" w:eastAsia="zh-CN"/>
                    </w:rPr>
                    <w:t>5</w:t>
                  </w:r>
                </w:p>
              </w:tc>
              <w:tc>
                <w:tcPr>
                  <w:tcW w:w="2189" w:type="dxa"/>
                  <w:vMerge w:val="continue"/>
                  <w:tcBorders>
                    <w:tl2br w:val="nil"/>
                    <w:tr2bl w:val="nil"/>
                  </w:tcBorders>
                  <w:noWrap w:val="0"/>
                  <w:vAlign w:val="center"/>
                </w:tcPr>
                <w:p w14:paraId="3B76A926">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91" w:type="dxa"/>
                  <w:tcBorders>
                    <w:tl2br w:val="nil"/>
                    <w:tr2bl w:val="nil"/>
                  </w:tcBorders>
                  <w:noWrap w:val="0"/>
                  <w:vAlign w:val="center"/>
                </w:tcPr>
                <w:p w14:paraId="26E1B415">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≤150</w:t>
                  </w:r>
                </w:p>
              </w:tc>
            </w:tr>
            <w:tr w14:paraId="2A63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noWrap w:val="0"/>
                  <w:vAlign w:val="center"/>
                </w:tcPr>
                <w:p w14:paraId="1EE778E3">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24" w:type="dxa"/>
                  <w:vMerge w:val="continue"/>
                  <w:tcBorders>
                    <w:tl2br w:val="nil"/>
                    <w:tr2bl w:val="nil"/>
                  </w:tcBorders>
                  <w:noWrap w:val="0"/>
                  <w:vAlign w:val="center"/>
                </w:tcPr>
                <w:p w14:paraId="6B17B124">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940" w:type="dxa"/>
                  <w:tcBorders>
                    <w:tl2br w:val="nil"/>
                    <w:tr2bl w:val="nil"/>
                  </w:tcBorders>
                  <w:noWrap w:val="0"/>
                  <w:vAlign w:val="center"/>
                </w:tcPr>
                <w:p w14:paraId="7C1DA72C">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SS</w:t>
                  </w:r>
                </w:p>
              </w:tc>
              <w:tc>
                <w:tcPr>
                  <w:tcW w:w="2189" w:type="dxa"/>
                  <w:vMerge w:val="continue"/>
                  <w:tcBorders>
                    <w:tl2br w:val="nil"/>
                    <w:tr2bl w:val="nil"/>
                  </w:tcBorders>
                  <w:noWrap w:val="0"/>
                  <w:vAlign w:val="center"/>
                </w:tcPr>
                <w:p w14:paraId="106FA3F6">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91" w:type="dxa"/>
                  <w:tcBorders>
                    <w:tl2br w:val="nil"/>
                    <w:tr2bl w:val="nil"/>
                  </w:tcBorders>
                  <w:noWrap w:val="0"/>
                  <w:vAlign w:val="center"/>
                </w:tcPr>
                <w:p w14:paraId="2DC6721E">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≤210</w:t>
                  </w:r>
                </w:p>
              </w:tc>
            </w:tr>
            <w:tr w14:paraId="18ED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noWrap w:val="0"/>
                  <w:vAlign w:val="center"/>
                </w:tcPr>
                <w:p w14:paraId="5DF31FA6">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24" w:type="dxa"/>
                  <w:vMerge w:val="continue"/>
                  <w:tcBorders>
                    <w:tl2br w:val="nil"/>
                    <w:tr2bl w:val="nil"/>
                  </w:tcBorders>
                  <w:noWrap w:val="0"/>
                  <w:vAlign w:val="center"/>
                </w:tcPr>
                <w:p w14:paraId="28B29EEF">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940" w:type="dxa"/>
                  <w:tcBorders>
                    <w:tl2br w:val="nil"/>
                    <w:tr2bl w:val="nil"/>
                  </w:tcBorders>
                  <w:noWrap w:val="0"/>
                  <w:vAlign w:val="center"/>
                </w:tcPr>
                <w:p w14:paraId="67D32E65">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NH</w:t>
                  </w:r>
                  <w:r>
                    <w:rPr>
                      <w:rFonts w:hint="default" w:ascii="Times New Roman" w:hAnsi="Times New Roman" w:cs="Times New Roman"/>
                      <w:b w:val="0"/>
                      <w:bCs w:val="0"/>
                      <w:color w:val="000000"/>
                      <w:sz w:val="21"/>
                      <w:szCs w:val="21"/>
                      <w:u w:val="single" w:color="auto"/>
                      <w:shd w:val="clear" w:color="auto" w:fill="auto"/>
                      <w:vertAlign w:val="subscript"/>
                      <w:lang w:val="en-US" w:eastAsia="zh-CN"/>
                    </w:rPr>
                    <w:t>3</w:t>
                  </w:r>
                  <w:r>
                    <w:rPr>
                      <w:rFonts w:hint="default" w:ascii="Times New Roman" w:hAnsi="Times New Roman" w:cs="Times New Roman"/>
                      <w:b w:val="0"/>
                      <w:bCs w:val="0"/>
                      <w:color w:val="000000"/>
                      <w:sz w:val="21"/>
                      <w:szCs w:val="21"/>
                      <w:u w:val="single" w:color="auto"/>
                      <w:shd w:val="clear" w:color="auto" w:fill="auto"/>
                      <w:vertAlign w:val="baseline"/>
                      <w:lang w:val="en-US" w:eastAsia="zh-CN"/>
                    </w:rPr>
                    <w:t>-N</w:t>
                  </w:r>
                </w:p>
              </w:tc>
              <w:tc>
                <w:tcPr>
                  <w:tcW w:w="2189" w:type="dxa"/>
                  <w:vMerge w:val="continue"/>
                  <w:tcBorders>
                    <w:tl2br w:val="nil"/>
                    <w:tr2bl w:val="nil"/>
                  </w:tcBorders>
                  <w:noWrap w:val="0"/>
                  <w:vAlign w:val="center"/>
                </w:tcPr>
                <w:p w14:paraId="3761AA1E">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91" w:type="dxa"/>
                  <w:tcBorders>
                    <w:tl2br w:val="nil"/>
                    <w:tr2bl w:val="nil"/>
                  </w:tcBorders>
                  <w:noWrap w:val="0"/>
                  <w:vAlign w:val="center"/>
                </w:tcPr>
                <w:p w14:paraId="7571C70A">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≤25</w:t>
                  </w:r>
                </w:p>
              </w:tc>
            </w:tr>
            <w:tr w14:paraId="4395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noWrap w:val="0"/>
                  <w:vAlign w:val="center"/>
                </w:tcPr>
                <w:p w14:paraId="4A14D33A">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24" w:type="dxa"/>
                  <w:vMerge w:val="continue"/>
                  <w:tcBorders>
                    <w:tl2br w:val="nil"/>
                    <w:tr2bl w:val="nil"/>
                  </w:tcBorders>
                  <w:noWrap w:val="0"/>
                  <w:vAlign w:val="center"/>
                </w:tcPr>
                <w:p w14:paraId="6444095D">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940" w:type="dxa"/>
                  <w:tcBorders>
                    <w:tl2br w:val="nil"/>
                    <w:tr2bl w:val="nil"/>
                  </w:tcBorders>
                  <w:noWrap w:val="0"/>
                  <w:vAlign w:val="center"/>
                </w:tcPr>
                <w:p w14:paraId="00046E5B">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动植物油</w:t>
                  </w:r>
                </w:p>
              </w:tc>
              <w:tc>
                <w:tcPr>
                  <w:tcW w:w="2189" w:type="dxa"/>
                  <w:vMerge w:val="continue"/>
                  <w:tcBorders>
                    <w:tl2br w:val="nil"/>
                    <w:tr2bl w:val="nil"/>
                  </w:tcBorders>
                  <w:noWrap w:val="0"/>
                  <w:vAlign w:val="center"/>
                </w:tcPr>
                <w:p w14:paraId="2630B88D">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91" w:type="dxa"/>
                  <w:tcBorders>
                    <w:tl2br w:val="nil"/>
                    <w:tr2bl w:val="nil"/>
                  </w:tcBorders>
                  <w:noWrap w:val="0"/>
                  <w:vAlign w:val="center"/>
                </w:tcPr>
                <w:p w14:paraId="20BEC385">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≤25</w:t>
                  </w:r>
                </w:p>
              </w:tc>
            </w:tr>
            <w:tr w14:paraId="5DD0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noWrap w:val="0"/>
                  <w:vAlign w:val="center"/>
                </w:tcPr>
                <w:p w14:paraId="5DDDCB80">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24" w:type="dxa"/>
                  <w:vMerge w:val="continue"/>
                  <w:tcBorders>
                    <w:tl2br w:val="nil"/>
                    <w:tr2bl w:val="nil"/>
                  </w:tcBorders>
                  <w:noWrap w:val="0"/>
                  <w:vAlign w:val="center"/>
                </w:tcPr>
                <w:p w14:paraId="29A0E59D">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940" w:type="dxa"/>
                  <w:tcBorders>
                    <w:tl2br w:val="nil"/>
                    <w:tr2bl w:val="nil"/>
                  </w:tcBorders>
                  <w:noWrap w:val="0"/>
                  <w:vAlign w:val="center"/>
                </w:tcPr>
                <w:p w14:paraId="0FBEAF51">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总氮</w:t>
                  </w:r>
                </w:p>
              </w:tc>
              <w:tc>
                <w:tcPr>
                  <w:tcW w:w="2189" w:type="dxa"/>
                  <w:vMerge w:val="continue"/>
                  <w:tcBorders>
                    <w:tl2br w:val="nil"/>
                    <w:tr2bl w:val="nil"/>
                  </w:tcBorders>
                  <w:noWrap w:val="0"/>
                  <w:vAlign w:val="center"/>
                </w:tcPr>
                <w:p w14:paraId="23B19D7A">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91" w:type="dxa"/>
                  <w:tcBorders>
                    <w:tl2br w:val="nil"/>
                    <w:tr2bl w:val="nil"/>
                  </w:tcBorders>
                  <w:noWrap w:val="0"/>
                  <w:vAlign w:val="center"/>
                </w:tcPr>
                <w:p w14:paraId="599E2D54">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≤40</w:t>
                  </w:r>
                </w:p>
              </w:tc>
            </w:tr>
            <w:tr w14:paraId="14A9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noWrap w:val="0"/>
                  <w:vAlign w:val="center"/>
                </w:tcPr>
                <w:p w14:paraId="1DE8C465">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24" w:type="dxa"/>
                  <w:vMerge w:val="continue"/>
                  <w:tcBorders>
                    <w:tl2br w:val="nil"/>
                    <w:tr2bl w:val="nil"/>
                  </w:tcBorders>
                  <w:noWrap w:val="0"/>
                  <w:vAlign w:val="center"/>
                </w:tcPr>
                <w:p w14:paraId="374714B0">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940" w:type="dxa"/>
                  <w:tcBorders>
                    <w:tl2br w:val="nil"/>
                    <w:tr2bl w:val="nil"/>
                  </w:tcBorders>
                  <w:noWrap w:val="0"/>
                  <w:vAlign w:val="center"/>
                </w:tcPr>
                <w:p w14:paraId="31009F4C">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总磷</w:t>
                  </w:r>
                </w:p>
              </w:tc>
              <w:tc>
                <w:tcPr>
                  <w:tcW w:w="2189" w:type="dxa"/>
                  <w:vMerge w:val="continue"/>
                  <w:tcBorders>
                    <w:tl2br w:val="nil"/>
                    <w:tr2bl w:val="nil"/>
                  </w:tcBorders>
                  <w:noWrap w:val="0"/>
                  <w:vAlign w:val="center"/>
                </w:tcPr>
                <w:p w14:paraId="428DA98B">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91" w:type="dxa"/>
                  <w:tcBorders>
                    <w:tl2br w:val="nil"/>
                    <w:tr2bl w:val="nil"/>
                  </w:tcBorders>
                  <w:noWrap w:val="0"/>
                  <w:vAlign w:val="center"/>
                </w:tcPr>
                <w:p w14:paraId="186AFB2F">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≤3.0</w:t>
                  </w:r>
                </w:p>
              </w:tc>
            </w:tr>
            <w:tr w14:paraId="3A3C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noWrap w:val="0"/>
                  <w:vAlign w:val="center"/>
                </w:tcPr>
                <w:p w14:paraId="32191B07">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24" w:type="dxa"/>
                  <w:vMerge w:val="continue"/>
                  <w:tcBorders>
                    <w:tl2br w:val="nil"/>
                    <w:tr2bl w:val="nil"/>
                  </w:tcBorders>
                  <w:noWrap w:val="0"/>
                  <w:vAlign w:val="center"/>
                </w:tcPr>
                <w:p w14:paraId="28E68427">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940" w:type="dxa"/>
                  <w:tcBorders>
                    <w:tl2br w:val="nil"/>
                    <w:tr2bl w:val="nil"/>
                  </w:tcBorders>
                  <w:noWrap w:val="0"/>
                  <w:vAlign w:val="center"/>
                </w:tcPr>
                <w:p w14:paraId="5F70DD8D">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粪大肠菌群</w:t>
                  </w:r>
                </w:p>
              </w:tc>
              <w:tc>
                <w:tcPr>
                  <w:tcW w:w="2189" w:type="dxa"/>
                  <w:vMerge w:val="continue"/>
                  <w:tcBorders>
                    <w:tl2br w:val="nil"/>
                    <w:tr2bl w:val="nil"/>
                  </w:tcBorders>
                  <w:noWrap w:val="0"/>
                  <w:vAlign w:val="center"/>
                </w:tcPr>
                <w:p w14:paraId="538760DD">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91" w:type="dxa"/>
                  <w:tcBorders>
                    <w:tl2br w:val="nil"/>
                    <w:tr2bl w:val="nil"/>
                  </w:tcBorders>
                  <w:noWrap w:val="0"/>
                  <w:vAlign w:val="center"/>
                </w:tcPr>
                <w:p w14:paraId="14E8A942">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w:t>
                  </w:r>
                </w:p>
              </w:tc>
            </w:tr>
            <w:tr w14:paraId="2DC4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restart"/>
                  <w:tcBorders>
                    <w:tl2br w:val="nil"/>
                    <w:tr2bl w:val="nil"/>
                  </w:tcBorders>
                  <w:noWrap w:val="0"/>
                  <w:vAlign w:val="center"/>
                </w:tcPr>
                <w:p w14:paraId="286376A2">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2</w:t>
                  </w:r>
                </w:p>
              </w:tc>
              <w:tc>
                <w:tcPr>
                  <w:tcW w:w="1524" w:type="dxa"/>
                  <w:vMerge w:val="restart"/>
                  <w:tcBorders>
                    <w:tl2br w:val="nil"/>
                    <w:tr2bl w:val="nil"/>
                  </w:tcBorders>
                  <w:noWrap w:val="0"/>
                  <w:vAlign w:val="center"/>
                </w:tcPr>
                <w:p w14:paraId="20A0A482">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DW002</w:t>
                  </w:r>
                </w:p>
              </w:tc>
              <w:tc>
                <w:tcPr>
                  <w:tcW w:w="1940" w:type="dxa"/>
                  <w:tcBorders>
                    <w:tl2br w:val="nil"/>
                    <w:tr2bl w:val="nil"/>
                  </w:tcBorders>
                  <w:noWrap w:val="0"/>
                  <w:vAlign w:val="center"/>
                </w:tcPr>
                <w:p w14:paraId="7A112F86">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COD</w:t>
                  </w:r>
                  <w:r>
                    <w:rPr>
                      <w:rFonts w:hint="default" w:ascii="Times New Roman" w:hAnsi="Times New Roman" w:cs="Times New Roman"/>
                      <w:b w:val="0"/>
                      <w:bCs w:val="0"/>
                      <w:color w:val="000000"/>
                      <w:sz w:val="21"/>
                      <w:szCs w:val="21"/>
                      <w:u w:val="single" w:color="auto"/>
                      <w:shd w:val="clear" w:color="auto" w:fill="auto"/>
                      <w:vertAlign w:val="subscript"/>
                      <w:lang w:val="en-US" w:eastAsia="zh-CN"/>
                    </w:rPr>
                    <w:t>Cr</w:t>
                  </w:r>
                </w:p>
              </w:tc>
              <w:tc>
                <w:tcPr>
                  <w:tcW w:w="2189" w:type="dxa"/>
                  <w:vMerge w:val="restart"/>
                  <w:tcBorders>
                    <w:tl2br w:val="nil"/>
                    <w:tr2bl w:val="nil"/>
                  </w:tcBorders>
                  <w:noWrap w:val="0"/>
                  <w:vAlign w:val="center"/>
                </w:tcPr>
                <w:p w14:paraId="6E6FE127">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《污水综合排放标准》(GB8978-1996)三级标准及宁远县污水处理厂纳管标准的较严值</w:t>
                  </w:r>
                </w:p>
              </w:tc>
              <w:tc>
                <w:tcPr>
                  <w:tcW w:w="1591" w:type="dxa"/>
                  <w:tcBorders>
                    <w:tl2br w:val="nil"/>
                    <w:tr2bl w:val="nil"/>
                  </w:tcBorders>
                  <w:noWrap w:val="0"/>
                  <w:vAlign w:val="center"/>
                </w:tcPr>
                <w:p w14:paraId="70C25F05">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≤300</w:t>
                  </w:r>
                </w:p>
              </w:tc>
            </w:tr>
            <w:tr w14:paraId="4F47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noWrap w:val="0"/>
                  <w:vAlign w:val="center"/>
                </w:tcPr>
                <w:p w14:paraId="0C5993C6">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24" w:type="dxa"/>
                  <w:vMerge w:val="continue"/>
                  <w:tcBorders>
                    <w:tl2br w:val="nil"/>
                    <w:tr2bl w:val="nil"/>
                  </w:tcBorders>
                  <w:noWrap w:val="0"/>
                  <w:vAlign w:val="center"/>
                </w:tcPr>
                <w:p w14:paraId="5B23061B">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940" w:type="dxa"/>
                  <w:tcBorders>
                    <w:tl2br w:val="nil"/>
                    <w:tr2bl w:val="nil"/>
                  </w:tcBorders>
                  <w:noWrap w:val="0"/>
                  <w:vAlign w:val="center"/>
                </w:tcPr>
                <w:p w14:paraId="062C192C">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BOD</w:t>
                  </w:r>
                  <w:r>
                    <w:rPr>
                      <w:rFonts w:hint="default" w:ascii="Times New Roman" w:hAnsi="Times New Roman" w:cs="Times New Roman"/>
                      <w:b w:val="0"/>
                      <w:bCs w:val="0"/>
                      <w:color w:val="000000"/>
                      <w:sz w:val="21"/>
                      <w:szCs w:val="21"/>
                      <w:u w:val="single" w:color="auto"/>
                      <w:shd w:val="clear" w:color="auto" w:fill="auto"/>
                      <w:vertAlign w:val="subscript"/>
                      <w:lang w:val="en-US" w:eastAsia="zh-CN"/>
                    </w:rPr>
                    <w:t>5</w:t>
                  </w:r>
                </w:p>
              </w:tc>
              <w:tc>
                <w:tcPr>
                  <w:tcW w:w="2189" w:type="dxa"/>
                  <w:vMerge w:val="continue"/>
                  <w:tcBorders>
                    <w:tl2br w:val="nil"/>
                    <w:tr2bl w:val="nil"/>
                  </w:tcBorders>
                  <w:noWrap w:val="0"/>
                  <w:vAlign w:val="center"/>
                </w:tcPr>
                <w:p w14:paraId="73615782">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91" w:type="dxa"/>
                  <w:tcBorders>
                    <w:tl2br w:val="nil"/>
                    <w:tr2bl w:val="nil"/>
                  </w:tcBorders>
                  <w:noWrap w:val="0"/>
                  <w:vAlign w:val="center"/>
                </w:tcPr>
                <w:p w14:paraId="14AACB50">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≤150</w:t>
                  </w:r>
                </w:p>
              </w:tc>
            </w:tr>
            <w:tr w14:paraId="19D3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noWrap w:val="0"/>
                  <w:vAlign w:val="center"/>
                </w:tcPr>
                <w:p w14:paraId="52D0D9F3">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24" w:type="dxa"/>
                  <w:vMerge w:val="continue"/>
                  <w:tcBorders>
                    <w:tl2br w:val="nil"/>
                    <w:tr2bl w:val="nil"/>
                  </w:tcBorders>
                  <w:noWrap w:val="0"/>
                  <w:vAlign w:val="center"/>
                </w:tcPr>
                <w:p w14:paraId="42E8CFB9">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940" w:type="dxa"/>
                  <w:tcBorders>
                    <w:tl2br w:val="nil"/>
                    <w:tr2bl w:val="nil"/>
                  </w:tcBorders>
                  <w:noWrap w:val="0"/>
                  <w:vAlign w:val="center"/>
                </w:tcPr>
                <w:p w14:paraId="2A44F88C">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SS</w:t>
                  </w:r>
                </w:p>
              </w:tc>
              <w:tc>
                <w:tcPr>
                  <w:tcW w:w="2189" w:type="dxa"/>
                  <w:vMerge w:val="continue"/>
                  <w:tcBorders>
                    <w:tl2br w:val="nil"/>
                    <w:tr2bl w:val="nil"/>
                  </w:tcBorders>
                  <w:noWrap w:val="0"/>
                  <w:vAlign w:val="center"/>
                </w:tcPr>
                <w:p w14:paraId="4C3A2BCF">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91" w:type="dxa"/>
                  <w:tcBorders>
                    <w:tl2br w:val="nil"/>
                    <w:tr2bl w:val="nil"/>
                  </w:tcBorders>
                  <w:noWrap w:val="0"/>
                  <w:vAlign w:val="center"/>
                </w:tcPr>
                <w:p w14:paraId="57B5CF3B">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≤210</w:t>
                  </w:r>
                </w:p>
              </w:tc>
            </w:tr>
            <w:tr w14:paraId="465A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noWrap w:val="0"/>
                  <w:vAlign w:val="center"/>
                </w:tcPr>
                <w:p w14:paraId="0FE73102">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24" w:type="dxa"/>
                  <w:vMerge w:val="continue"/>
                  <w:tcBorders>
                    <w:tl2br w:val="nil"/>
                    <w:tr2bl w:val="nil"/>
                  </w:tcBorders>
                  <w:noWrap w:val="0"/>
                  <w:vAlign w:val="center"/>
                </w:tcPr>
                <w:p w14:paraId="15DBCC00">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940" w:type="dxa"/>
                  <w:tcBorders>
                    <w:tl2br w:val="nil"/>
                    <w:tr2bl w:val="nil"/>
                  </w:tcBorders>
                  <w:noWrap w:val="0"/>
                  <w:vAlign w:val="center"/>
                </w:tcPr>
                <w:p w14:paraId="71B69A04">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NH</w:t>
                  </w:r>
                  <w:r>
                    <w:rPr>
                      <w:rFonts w:hint="default" w:ascii="Times New Roman" w:hAnsi="Times New Roman" w:cs="Times New Roman"/>
                      <w:b w:val="0"/>
                      <w:bCs w:val="0"/>
                      <w:color w:val="000000"/>
                      <w:sz w:val="21"/>
                      <w:szCs w:val="21"/>
                      <w:u w:val="single" w:color="auto"/>
                      <w:shd w:val="clear" w:color="auto" w:fill="auto"/>
                      <w:vertAlign w:val="subscript"/>
                      <w:lang w:val="en-US" w:eastAsia="zh-CN"/>
                    </w:rPr>
                    <w:t>3</w:t>
                  </w:r>
                  <w:r>
                    <w:rPr>
                      <w:rFonts w:hint="default" w:ascii="Times New Roman" w:hAnsi="Times New Roman" w:cs="Times New Roman"/>
                      <w:b w:val="0"/>
                      <w:bCs w:val="0"/>
                      <w:color w:val="000000"/>
                      <w:sz w:val="21"/>
                      <w:szCs w:val="21"/>
                      <w:u w:val="single" w:color="auto"/>
                      <w:shd w:val="clear" w:color="auto" w:fill="auto"/>
                      <w:vertAlign w:val="baseline"/>
                      <w:lang w:val="en-US" w:eastAsia="zh-CN"/>
                    </w:rPr>
                    <w:t>-N</w:t>
                  </w:r>
                </w:p>
              </w:tc>
              <w:tc>
                <w:tcPr>
                  <w:tcW w:w="2189" w:type="dxa"/>
                  <w:vMerge w:val="continue"/>
                  <w:tcBorders>
                    <w:tl2br w:val="nil"/>
                    <w:tr2bl w:val="nil"/>
                  </w:tcBorders>
                  <w:noWrap w:val="0"/>
                  <w:vAlign w:val="center"/>
                </w:tcPr>
                <w:p w14:paraId="0A04CD57">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p>
              </w:tc>
              <w:tc>
                <w:tcPr>
                  <w:tcW w:w="1591" w:type="dxa"/>
                  <w:tcBorders>
                    <w:tl2br w:val="nil"/>
                    <w:tr2bl w:val="nil"/>
                  </w:tcBorders>
                  <w:noWrap w:val="0"/>
                  <w:vAlign w:val="center"/>
                </w:tcPr>
                <w:p w14:paraId="5A7E2E2E">
                  <w:pPr>
                    <w:pStyle w:val="12"/>
                    <w:keepNext w:val="0"/>
                    <w:keepLines w:val="0"/>
                    <w:pageBreakBefore w:val="0"/>
                    <w:widowControl w:val="0"/>
                    <w:tabs>
                      <w:tab w:val="left" w:pos="102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single" w:color="auto"/>
                      <w:shd w:val="clear" w:color="auto" w:fill="auto"/>
                      <w:vertAlign w:val="baseline"/>
                      <w:lang w:val="en-US" w:eastAsia="zh-CN"/>
                    </w:rPr>
                  </w:pPr>
                  <w:r>
                    <w:rPr>
                      <w:rFonts w:hint="default" w:ascii="Times New Roman" w:hAnsi="Times New Roman" w:cs="Times New Roman"/>
                      <w:b w:val="0"/>
                      <w:bCs w:val="0"/>
                      <w:color w:val="000000"/>
                      <w:sz w:val="21"/>
                      <w:szCs w:val="21"/>
                      <w:u w:val="single" w:color="auto"/>
                      <w:shd w:val="clear" w:color="auto" w:fill="auto"/>
                      <w:vertAlign w:val="baseline"/>
                      <w:lang w:val="en-US" w:eastAsia="zh-CN"/>
                    </w:rPr>
                    <w:t>≤25</w:t>
                  </w:r>
                </w:p>
              </w:tc>
            </w:tr>
          </w:tbl>
          <w:p w14:paraId="19A42474">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⑵废水污染治理设施可行性分析可行性分析</w:t>
            </w:r>
          </w:p>
          <w:p w14:paraId="6C2BADC4">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本项目排水采取雨污分流、清污分流</w:t>
            </w:r>
            <w:r>
              <w:rPr>
                <w:rFonts w:hint="default" w:ascii="Times New Roman" w:hAnsi="Times New Roman" w:eastAsia="宋体" w:cs="Times New Roman"/>
                <w:sz w:val="24"/>
                <w:u w:val="single" w:color="auto"/>
                <w:lang w:eastAsia="zh-CN"/>
              </w:rPr>
              <w:t>体制</w:t>
            </w:r>
            <w:r>
              <w:rPr>
                <w:rFonts w:hint="default" w:ascii="Times New Roman" w:hAnsi="Times New Roman" w:eastAsia="宋体" w:cs="Times New Roman"/>
                <w:sz w:val="24"/>
                <w:u w:val="single" w:color="auto"/>
              </w:rPr>
              <w:t>，本项目生活污水采取化粪池处理</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lang w:val="en-US" w:eastAsia="zh-CN"/>
              </w:rPr>
              <w:t>生产废水采用</w:t>
            </w:r>
            <w:r>
              <w:rPr>
                <w:rFonts w:hint="default" w:ascii="Times New Roman" w:hAnsi="Times New Roman" w:eastAsia="宋体" w:cs="Times New Roman"/>
                <w:sz w:val="24"/>
                <w:u w:val="single" w:color="auto"/>
              </w:rPr>
              <w:t>“</w:t>
            </w:r>
            <w:r>
              <w:rPr>
                <w:rFonts w:hint="eastAsia" w:ascii="Times New Roman" w:hAnsi="Times New Roman" w:eastAsia="宋体" w:cs="Times New Roman"/>
                <w:sz w:val="24"/>
                <w:u w:val="single" w:color="auto"/>
                <w:lang w:val="en-US" w:eastAsia="zh-CN"/>
              </w:rPr>
              <w:t>预处理+</w:t>
            </w:r>
            <w:r>
              <w:rPr>
                <w:rFonts w:hint="default" w:ascii="Times New Roman" w:hAnsi="Times New Roman" w:cs="Times New Roman"/>
                <w:sz w:val="24"/>
                <w:szCs w:val="24"/>
                <w:u w:val="single" w:color="auto"/>
                <w:vertAlign w:val="baseline"/>
              </w:rPr>
              <w:t>水质调节</w:t>
            </w:r>
            <w:r>
              <w:rPr>
                <w:rFonts w:hint="default" w:ascii="Times New Roman" w:hAnsi="Times New Roman" w:cs="Times New Roman"/>
                <w:sz w:val="24"/>
                <w:szCs w:val="24"/>
                <w:u w:val="single" w:color="auto"/>
                <w:vertAlign w:val="baseline"/>
                <w:lang w:val="en-US" w:eastAsia="zh-CN"/>
              </w:rPr>
              <w:t>+</w:t>
            </w:r>
            <w:r>
              <w:rPr>
                <w:rFonts w:hint="default" w:ascii="Times New Roman" w:hAnsi="Times New Roman" w:cs="Times New Roman"/>
                <w:sz w:val="24"/>
                <w:szCs w:val="24"/>
                <w:u w:val="single" w:color="auto"/>
                <w:vertAlign w:val="baseline"/>
              </w:rPr>
              <w:t>气浮</w:t>
            </w:r>
            <w:r>
              <w:rPr>
                <w:rFonts w:hint="default" w:ascii="Times New Roman" w:hAnsi="Times New Roman" w:cs="Times New Roman"/>
                <w:sz w:val="24"/>
                <w:szCs w:val="24"/>
                <w:u w:val="single" w:color="auto"/>
                <w:vertAlign w:val="baseline"/>
                <w:lang w:val="en-US" w:eastAsia="zh-CN"/>
              </w:rPr>
              <w:t>+</w:t>
            </w:r>
            <w:r>
              <w:rPr>
                <w:rFonts w:hint="default" w:ascii="Times New Roman" w:hAnsi="Times New Roman" w:cs="Times New Roman"/>
                <w:sz w:val="24"/>
                <w:szCs w:val="24"/>
                <w:u w:val="single" w:color="auto"/>
                <w:vertAlign w:val="baseline"/>
              </w:rPr>
              <w:t>厌氧处理</w:t>
            </w:r>
            <w:r>
              <w:rPr>
                <w:rFonts w:hint="default" w:ascii="Times New Roman" w:hAnsi="Times New Roman" w:cs="Times New Roman"/>
                <w:sz w:val="24"/>
                <w:szCs w:val="24"/>
                <w:u w:val="single" w:color="auto"/>
                <w:vertAlign w:val="baseline"/>
                <w:lang w:val="en-US" w:eastAsia="zh-CN"/>
              </w:rPr>
              <w:t>+</w:t>
            </w:r>
            <w:r>
              <w:rPr>
                <w:rFonts w:hint="default" w:ascii="Times New Roman" w:hAnsi="Times New Roman" w:cs="Times New Roman"/>
                <w:sz w:val="24"/>
                <w:szCs w:val="24"/>
                <w:u w:val="single" w:color="auto"/>
                <w:vertAlign w:val="baseline"/>
              </w:rPr>
              <w:t>好氧处理</w:t>
            </w:r>
            <w:r>
              <w:rPr>
                <w:rFonts w:hint="default" w:ascii="Times New Roman" w:hAnsi="Times New Roman" w:cs="Times New Roman"/>
                <w:sz w:val="24"/>
                <w:szCs w:val="24"/>
                <w:u w:val="single" w:color="auto"/>
                <w:vertAlign w:val="baseline"/>
                <w:lang w:val="en-US" w:eastAsia="zh-CN"/>
              </w:rPr>
              <w:t>+</w:t>
            </w:r>
            <w:r>
              <w:rPr>
                <w:rFonts w:hint="default" w:ascii="Times New Roman" w:hAnsi="Times New Roman" w:cs="Times New Roman"/>
                <w:sz w:val="24"/>
                <w:szCs w:val="24"/>
                <w:u w:val="single" w:color="auto"/>
                <w:vertAlign w:val="baseline"/>
              </w:rPr>
              <w:t>沉淀</w:t>
            </w:r>
            <w:r>
              <w:rPr>
                <w:rFonts w:hint="default" w:ascii="Times New Roman" w:hAnsi="Times New Roman" w:cs="Times New Roman"/>
                <w:sz w:val="24"/>
                <w:szCs w:val="24"/>
                <w:u w:val="single" w:color="auto"/>
                <w:vertAlign w:val="baseline"/>
                <w:lang w:val="en-US" w:eastAsia="zh-CN"/>
              </w:rPr>
              <w:t>+</w:t>
            </w:r>
            <w:r>
              <w:rPr>
                <w:rFonts w:hint="default" w:ascii="Times New Roman" w:hAnsi="Times New Roman" w:cs="Times New Roman"/>
                <w:sz w:val="24"/>
                <w:szCs w:val="24"/>
                <w:u w:val="single" w:color="auto"/>
                <w:vertAlign w:val="baseline"/>
              </w:rPr>
              <w:t>消毒</w:t>
            </w:r>
            <w:r>
              <w:rPr>
                <w:rFonts w:hint="default" w:ascii="Times New Roman" w:hAnsi="Times New Roman" w:eastAsia="宋体" w:cs="Times New Roman"/>
                <w:sz w:val="24"/>
                <w:u w:val="single" w:color="auto"/>
              </w:rPr>
              <w:t>”</w:t>
            </w:r>
            <w:r>
              <w:rPr>
                <w:rFonts w:hint="default" w:ascii="Times New Roman" w:hAnsi="Times New Roman" w:eastAsia="宋体" w:cs="Times New Roman"/>
                <w:sz w:val="24"/>
                <w:u w:val="single" w:color="auto"/>
                <w:lang w:val="en-US" w:eastAsia="zh-CN"/>
              </w:rPr>
              <w:t>处理工艺</w:t>
            </w:r>
            <w:r>
              <w:rPr>
                <w:rFonts w:hint="default" w:ascii="Times New Roman" w:hAnsi="Times New Roman" w:eastAsia="宋体" w:cs="Times New Roman"/>
                <w:sz w:val="24"/>
                <w:u w:val="single" w:color="auto"/>
              </w:rPr>
              <w:t>，对照《屠宰与肉类加工废水治理工程技术规范》</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HJ2004-2010</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中废水处理工艺模式要求和《排污许可证申请与核发技术规范农副食品加工工业—屠宰及肉类加工工业》</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HJ860.3-2018</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的有关要求；文件中对于间接排放的可行技术有“预处理</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格栅、隔油沉砂池、调节池、初沉池、气浮</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；生化处理厌氧</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UASB、水解酸化</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、好氧</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SBR、生物接触氧化、MBR</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”和“1</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预处理：粗</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细</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格栅；平流或旋流式沉砂、竖流或辐流式沉淀、混凝沉淀；斜板或平流式隔油池；气浮。2</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生化法处理：活性污泥法、氧化沟法及其各类改型工艺。</w:t>
            </w:r>
          </w:p>
          <w:p w14:paraId="0A3DC5D9">
            <w:pPr>
              <w:spacing w:line="360" w:lineRule="auto"/>
              <w:ind w:firstLine="480" w:firstLineChars="200"/>
              <w:rPr>
                <w:rFonts w:hint="default" w:ascii="Times New Roman" w:hAnsi="Times New Roman" w:eastAsia="宋体" w:cs="Times New Roman"/>
                <w:sz w:val="24"/>
                <w:u w:val="single" w:color="auto"/>
                <w:lang w:val="en-US" w:eastAsia="zh-CN"/>
              </w:rPr>
            </w:pPr>
            <w:r>
              <w:rPr>
                <w:rFonts w:hint="eastAsia" w:ascii="Times New Roman" w:hAnsi="Times New Roman" w:eastAsia="宋体" w:cs="Times New Roman"/>
                <w:sz w:val="24"/>
                <w:u w:val="single" w:color="auto"/>
                <w:lang w:val="en-US" w:eastAsia="zh-CN"/>
              </w:rPr>
              <w:t>同时通过现场勘察，目前厂区污水处理站能够正常运行，查看污水处理站原有运行记录及监测报告，废水处理能够满足相关要求。</w:t>
            </w:r>
          </w:p>
          <w:p w14:paraId="71BAF87B">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综上，本项目采取的废水治理技术可行。</w:t>
            </w:r>
          </w:p>
          <w:p w14:paraId="00E517CA">
            <w:pPr>
              <w:spacing w:line="360" w:lineRule="auto"/>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⑶依托宁远县污水处理厂接纳项目废水可行性分析</w:t>
            </w:r>
          </w:p>
          <w:p w14:paraId="5D46D5A1">
            <w:pPr>
              <w:pStyle w:val="12"/>
              <w:tabs>
                <w:tab w:val="left" w:pos="1021"/>
              </w:tabs>
              <w:spacing w:line="360" w:lineRule="auto"/>
              <w:ind w:firstLine="482"/>
              <w:rPr>
                <w:rFonts w:hint="default" w:ascii="Times New Roman" w:hAnsi="Times New Roman" w:cs="Times New Roman"/>
                <w:b/>
                <w:bCs/>
                <w:color w:val="000000"/>
                <w:sz w:val="24"/>
                <w:szCs w:val="24"/>
                <w:u w:val="single" w:color="auto"/>
              </w:rPr>
            </w:pPr>
            <w:r>
              <w:rPr>
                <w:rFonts w:hint="default" w:ascii="Times New Roman" w:hAnsi="Times New Roman" w:cs="Times New Roman"/>
                <w:b/>
                <w:bCs/>
                <w:color w:val="000000"/>
                <w:sz w:val="24"/>
                <w:szCs w:val="24"/>
                <w:u w:val="single" w:color="auto"/>
                <w:lang w:val="en-US" w:eastAsia="zh-CN"/>
              </w:rPr>
              <w:t>1.</w:t>
            </w:r>
            <w:r>
              <w:rPr>
                <w:rFonts w:hint="default" w:ascii="Times New Roman" w:hAnsi="Times New Roman" w:cs="Times New Roman"/>
                <w:b/>
                <w:bCs/>
                <w:color w:val="000000"/>
                <w:sz w:val="24"/>
                <w:szCs w:val="24"/>
                <w:u w:val="single" w:color="auto"/>
              </w:rPr>
              <w:t>宁远县污水处理厂建设情况简介</w:t>
            </w:r>
          </w:p>
          <w:p w14:paraId="323CBB14">
            <w:pPr>
              <w:pStyle w:val="12"/>
              <w:tabs>
                <w:tab w:val="left" w:pos="1021"/>
              </w:tabs>
              <w:spacing w:line="360" w:lineRule="auto"/>
              <w:ind w:firstLine="480"/>
              <w:rPr>
                <w:rFonts w:hint="default" w:ascii="Times New Roman" w:hAnsi="Times New Roman" w:cs="Times New Roman"/>
                <w:sz w:val="24"/>
                <w:szCs w:val="24"/>
                <w:u w:val="single" w:color="auto"/>
                <w:lang w:val="en-US" w:eastAsia="zh-CN"/>
              </w:rPr>
            </w:pPr>
            <w:r>
              <w:rPr>
                <w:rFonts w:hint="default" w:ascii="Times New Roman" w:hAnsi="Times New Roman" w:cs="Times New Roman"/>
                <w:sz w:val="24"/>
                <w:szCs w:val="24"/>
                <w:u w:val="single" w:color="auto"/>
                <w:lang w:val="en-US" w:eastAsia="zh-CN"/>
              </w:rPr>
              <w:t>宁远县污水处理厂分两家单位处理，其中宁远县德丰污水处理厂运营的现状处理规模为</w:t>
            </w:r>
            <w:r>
              <w:rPr>
                <w:rFonts w:hint="eastAsia" w:ascii="Times New Roman" w:hAnsi="Times New Roman" w:cs="Times New Roman"/>
                <w:sz w:val="24"/>
                <w:szCs w:val="24"/>
                <w:u w:val="single" w:color="auto"/>
                <w:lang w:val="en-US" w:eastAsia="zh-CN"/>
              </w:rPr>
              <w:t>4万吨</w:t>
            </w:r>
            <w:r>
              <w:rPr>
                <w:rFonts w:hint="default" w:ascii="Times New Roman" w:hAnsi="Times New Roman" w:cs="Times New Roman"/>
                <w:sz w:val="24"/>
                <w:szCs w:val="24"/>
                <w:u w:val="single" w:color="auto"/>
                <w:lang w:val="en-US" w:eastAsia="zh-CN"/>
              </w:rPr>
              <w:t>/d，宁远县自来水公司运营的二厂设计处理能力为</w:t>
            </w:r>
            <w:r>
              <w:rPr>
                <w:rFonts w:hint="eastAsia" w:ascii="Times New Roman" w:hAnsi="Times New Roman" w:cs="Times New Roman"/>
                <w:sz w:val="24"/>
                <w:szCs w:val="24"/>
                <w:u w:val="single" w:color="auto"/>
                <w:lang w:val="en-US" w:eastAsia="zh-CN"/>
              </w:rPr>
              <w:t>3</w:t>
            </w:r>
            <w:r>
              <w:rPr>
                <w:rFonts w:hint="default" w:ascii="Times New Roman" w:hAnsi="Times New Roman" w:cs="Times New Roman"/>
                <w:sz w:val="24"/>
                <w:szCs w:val="24"/>
                <w:u w:val="single" w:color="auto"/>
                <w:lang w:val="en-US" w:eastAsia="zh-CN"/>
              </w:rPr>
              <w:t>万t/</w:t>
            </w:r>
            <w:r>
              <w:rPr>
                <w:rFonts w:hint="eastAsia" w:ascii="Times New Roman" w:hAnsi="Times New Roman" w:cs="Times New Roman"/>
                <w:sz w:val="24"/>
                <w:szCs w:val="24"/>
                <w:u w:val="single" w:color="auto"/>
                <w:lang w:val="en-US" w:eastAsia="zh-CN"/>
              </w:rPr>
              <w:t>d。</w:t>
            </w:r>
          </w:p>
          <w:p w14:paraId="734AB07B">
            <w:pPr>
              <w:pStyle w:val="12"/>
              <w:tabs>
                <w:tab w:val="left" w:pos="1021"/>
              </w:tabs>
              <w:spacing w:line="360" w:lineRule="auto"/>
              <w:ind w:firstLine="480"/>
              <w:rPr>
                <w:rFonts w:hint="default" w:ascii="Times New Roman" w:hAnsi="Times New Roman" w:cs="Times New Roman"/>
                <w:sz w:val="24"/>
                <w:szCs w:val="24"/>
                <w:u w:val="single" w:color="auto"/>
                <w:lang w:val="en-US" w:eastAsia="zh-CN"/>
              </w:rPr>
            </w:pPr>
            <w:r>
              <w:rPr>
                <w:rFonts w:hint="default" w:ascii="Times New Roman" w:hAnsi="Times New Roman" w:cs="Times New Roman"/>
                <w:sz w:val="24"/>
                <w:szCs w:val="24"/>
                <w:u w:val="single" w:color="auto"/>
                <w:lang w:val="en-US" w:eastAsia="zh-CN"/>
              </w:rPr>
              <w:t>宁远县德丰污水处理厂位于宁远县舜陵镇仁山庙下瑶村，现状处理规模为40000m</w:t>
            </w:r>
            <w:r>
              <w:rPr>
                <w:rFonts w:hint="default" w:ascii="Times New Roman" w:hAnsi="Times New Roman" w:cs="Times New Roman"/>
                <w:sz w:val="24"/>
                <w:szCs w:val="24"/>
                <w:u w:val="single" w:color="auto"/>
                <w:vertAlign w:val="superscript"/>
                <w:lang w:val="en-US" w:eastAsia="zh-CN"/>
              </w:rPr>
              <w:t>3</w:t>
            </w:r>
            <w:r>
              <w:rPr>
                <w:rFonts w:hint="default" w:ascii="Times New Roman" w:hAnsi="Times New Roman" w:cs="Times New Roman"/>
                <w:sz w:val="24"/>
                <w:szCs w:val="24"/>
                <w:u w:val="single" w:color="auto"/>
                <w:lang w:val="en-US" w:eastAsia="zh-CN"/>
              </w:rPr>
              <w:t>/d，其中一期工程25000m</w:t>
            </w:r>
            <w:r>
              <w:rPr>
                <w:rFonts w:hint="default" w:ascii="Times New Roman" w:hAnsi="Times New Roman" w:cs="Times New Roman"/>
                <w:sz w:val="24"/>
                <w:szCs w:val="24"/>
                <w:u w:val="single" w:color="auto"/>
                <w:vertAlign w:val="superscript"/>
                <w:lang w:val="en-US" w:eastAsia="zh-CN"/>
              </w:rPr>
              <w:t>3</w:t>
            </w:r>
            <w:r>
              <w:rPr>
                <w:rFonts w:hint="default" w:ascii="Times New Roman" w:hAnsi="Times New Roman" w:cs="Times New Roman"/>
                <w:sz w:val="24"/>
                <w:szCs w:val="24"/>
                <w:u w:val="single" w:color="auto"/>
                <w:lang w:val="en-US" w:eastAsia="zh-CN"/>
              </w:rPr>
              <w:t>/d，二期工程15000m</w:t>
            </w:r>
            <w:r>
              <w:rPr>
                <w:rFonts w:hint="default" w:ascii="Times New Roman" w:hAnsi="Times New Roman" w:cs="Times New Roman"/>
                <w:sz w:val="24"/>
                <w:szCs w:val="24"/>
                <w:u w:val="single" w:color="auto"/>
                <w:vertAlign w:val="superscript"/>
                <w:lang w:val="en-US" w:eastAsia="zh-CN"/>
              </w:rPr>
              <w:t>3</w:t>
            </w:r>
            <w:r>
              <w:rPr>
                <w:rFonts w:hint="default" w:ascii="Times New Roman" w:hAnsi="Times New Roman" w:cs="Times New Roman"/>
                <w:sz w:val="24"/>
                <w:szCs w:val="24"/>
                <w:u w:val="single" w:color="auto"/>
                <w:lang w:val="en-US" w:eastAsia="zh-CN"/>
              </w:rPr>
              <w:t>/d，纳污范围为宁远县县城，出水水质为《城镇污水处理厂污染物排放标准》（GB18918-2002)一级A标准，尾水直接排入泠江河。一期工程处理工艺为“微曝氧化沟-加磁MBBR+高效沉淀池+滤布滤池”，处理规模为25000m</w:t>
            </w:r>
            <w:r>
              <w:rPr>
                <w:rFonts w:hint="default" w:ascii="Times New Roman" w:hAnsi="Times New Roman" w:cs="Times New Roman"/>
                <w:sz w:val="24"/>
                <w:szCs w:val="24"/>
                <w:u w:val="single" w:color="auto"/>
                <w:vertAlign w:val="superscript"/>
                <w:lang w:val="en-US" w:eastAsia="zh-CN"/>
              </w:rPr>
              <w:t>3</w:t>
            </w:r>
            <w:r>
              <w:rPr>
                <w:rFonts w:hint="default" w:ascii="Times New Roman" w:hAnsi="Times New Roman" w:cs="Times New Roman"/>
                <w:sz w:val="24"/>
                <w:szCs w:val="24"/>
                <w:u w:val="single" w:color="auto"/>
                <w:lang w:val="en-US" w:eastAsia="zh-CN"/>
              </w:rPr>
              <w:t>/d，二期工程处理工艺为“A/A/O微曝氧化沟-加磁MBBR+高效沉淀池+滤布滤池”，处理规模为15000m</w:t>
            </w:r>
            <w:r>
              <w:rPr>
                <w:rFonts w:hint="default" w:ascii="Times New Roman" w:hAnsi="Times New Roman" w:cs="Times New Roman"/>
                <w:sz w:val="24"/>
                <w:szCs w:val="24"/>
                <w:u w:val="single" w:color="auto"/>
                <w:vertAlign w:val="superscript"/>
                <w:lang w:val="en-US" w:eastAsia="zh-CN"/>
              </w:rPr>
              <w:t>3</w:t>
            </w:r>
            <w:r>
              <w:rPr>
                <w:rFonts w:hint="default" w:ascii="Times New Roman" w:hAnsi="Times New Roman" w:cs="Times New Roman"/>
                <w:sz w:val="24"/>
                <w:szCs w:val="24"/>
                <w:u w:val="single" w:color="auto"/>
                <w:lang w:val="en-US" w:eastAsia="zh-CN"/>
              </w:rPr>
              <w:t>/d。</w:t>
            </w:r>
          </w:p>
          <w:p w14:paraId="7E4A3E13">
            <w:pPr>
              <w:pStyle w:val="12"/>
              <w:tabs>
                <w:tab w:val="left" w:pos="1021"/>
              </w:tabs>
              <w:spacing w:line="360" w:lineRule="auto"/>
              <w:ind w:firstLine="480"/>
              <w:rPr>
                <w:rFonts w:hint="default" w:ascii="Times New Roman" w:hAnsi="Times New Roman" w:cs="Times New Roman"/>
                <w:sz w:val="24"/>
                <w:szCs w:val="24"/>
                <w:u w:val="single" w:color="auto"/>
                <w:lang w:val="en-US" w:eastAsia="zh-CN"/>
              </w:rPr>
            </w:pPr>
            <w:r>
              <w:rPr>
                <w:rFonts w:hint="default" w:ascii="Times New Roman" w:hAnsi="Times New Roman" w:cs="Times New Roman"/>
                <w:sz w:val="24"/>
                <w:szCs w:val="24"/>
                <w:u w:val="single" w:color="auto"/>
                <w:lang w:val="en-US" w:eastAsia="zh-CN"/>
              </w:rPr>
              <w:t>宁远县第二污水处理厂位于宁远县舜陵镇仁山庙下瑶村，已建成规模为30000m</w:t>
            </w:r>
            <w:r>
              <w:rPr>
                <w:rFonts w:hint="default" w:ascii="Times New Roman" w:hAnsi="Times New Roman" w:cs="Times New Roman"/>
                <w:sz w:val="24"/>
                <w:szCs w:val="24"/>
                <w:u w:val="single" w:color="auto"/>
                <w:vertAlign w:val="superscript"/>
                <w:lang w:val="en-US" w:eastAsia="zh-CN"/>
              </w:rPr>
              <w:t>3</w:t>
            </w:r>
            <w:r>
              <w:rPr>
                <w:rFonts w:hint="default" w:ascii="Times New Roman" w:hAnsi="Times New Roman" w:cs="Times New Roman"/>
                <w:sz w:val="24"/>
                <w:szCs w:val="24"/>
                <w:u w:val="single" w:color="auto"/>
                <w:lang w:val="en-US" w:eastAsia="zh-CN"/>
              </w:rPr>
              <w:t>/d，出水水质为《城镇污水处理厂污染物排放标准》（GB18918-2002)一级A标准</w:t>
            </w:r>
            <w:r>
              <w:rPr>
                <w:rFonts w:hint="eastAsia" w:ascii="Times New Roman" w:hAnsi="Times New Roman" w:cs="Times New Roman"/>
                <w:sz w:val="24"/>
                <w:szCs w:val="24"/>
                <w:u w:val="single" w:color="auto"/>
                <w:lang w:val="en-US" w:eastAsia="zh-CN"/>
              </w:rPr>
              <w:t>，</w:t>
            </w:r>
            <w:r>
              <w:rPr>
                <w:rFonts w:hint="default" w:ascii="Times New Roman" w:hAnsi="Times New Roman" w:cs="Times New Roman"/>
                <w:sz w:val="24"/>
                <w:szCs w:val="24"/>
                <w:u w:val="single" w:color="auto"/>
                <w:lang w:val="en-US" w:eastAsia="zh-CN"/>
              </w:rPr>
              <w:t>工艺采用“预处理+改良型AAO生化池+二沉池+砂滤池+消毒”工艺。</w:t>
            </w:r>
          </w:p>
          <w:p w14:paraId="1050D640">
            <w:pPr>
              <w:pStyle w:val="12"/>
              <w:tabs>
                <w:tab w:val="left" w:pos="1021"/>
              </w:tabs>
              <w:spacing w:before="120" w:beforeLines="50" w:line="360" w:lineRule="auto"/>
              <w:ind w:firstLine="482"/>
              <w:rPr>
                <w:rFonts w:hint="default" w:ascii="Times New Roman" w:hAnsi="Times New Roman" w:cs="Times New Roman"/>
                <w:b/>
                <w:bCs/>
                <w:color w:val="000000"/>
                <w:sz w:val="24"/>
                <w:szCs w:val="24"/>
                <w:u w:val="single" w:color="auto"/>
              </w:rPr>
            </w:pPr>
            <w:r>
              <w:rPr>
                <w:rFonts w:hint="default" w:ascii="Times New Roman" w:hAnsi="Times New Roman" w:cs="Times New Roman"/>
                <w:b/>
                <w:bCs/>
                <w:color w:val="000000"/>
                <w:sz w:val="24"/>
                <w:szCs w:val="24"/>
                <w:u w:val="single" w:color="auto"/>
                <w:lang w:val="en-US" w:eastAsia="zh-CN"/>
              </w:rPr>
              <w:t>2.</w:t>
            </w:r>
            <w:r>
              <w:rPr>
                <w:rFonts w:hint="default" w:ascii="Times New Roman" w:hAnsi="Times New Roman" w:cs="Times New Roman"/>
                <w:b/>
                <w:bCs/>
                <w:color w:val="000000"/>
                <w:sz w:val="24"/>
                <w:szCs w:val="24"/>
                <w:u w:val="single" w:color="auto"/>
              </w:rPr>
              <w:t>纳污可行分析</w:t>
            </w:r>
          </w:p>
          <w:p w14:paraId="42FE4461">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①管网可达性</w:t>
            </w:r>
          </w:p>
          <w:p w14:paraId="3D02B0CB">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sz w:val="24"/>
                <w:szCs w:val="24"/>
                <w:u w:val="single" w:color="auto"/>
                <w:lang w:val="en-US" w:eastAsia="zh-CN"/>
              </w:rPr>
              <w:t>宁远县污水处理厂</w:t>
            </w:r>
            <w:r>
              <w:rPr>
                <w:rFonts w:hint="default" w:ascii="Times New Roman" w:hAnsi="Times New Roman" w:cs="Times New Roman"/>
                <w:sz w:val="24"/>
                <w:szCs w:val="24"/>
                <w:u w:val="single" w:color="auto"/>
              </w:rPr>
              <w:t>污水管网目前已接通至本项目</w:t>
            </w:r>
            <w:r>
              <w:rPr>
                <w:rFonts w:hint="default" w:ascii="Times New Roman" w:hAnsi="Times New Roman" w:cs="Times New Roman"/>
                <w:sz w:val="24"/>
                <w:szCs w:val="24"/>
                <w:u w:val="single" w:color="auto"/>
                <w:lang w:val="en-US" w:eastAsia="zh-CN"/>
              </w:rPr>
              <w:t>所在区域</w:t>
            </w:r>
            <w:r>
              <w:rPr>
                <w:rFonts w:hint="default" w:ascii="Times New Roman" w:hAnsi="Times New Roman" w:cs="Times New Roman"/>
                <w:sz w:val="24"/>
                <w:szCs w:val="24"/>
                <w:u w:val="single" w:color="auto"/>
              </w:rPr>
              <w:t>，且目前宁远县污水处理厂已经建成投运。本项目污水可进入宁远县污水处理厂处理</w:t>
            </w:r>
            <w:r>
              <w:rPr>
                <w:rFonts w:hint="default" w:ascii="Times New Roman" w:hAnsi="Times New Roman" w:cs="Times New Roman"/>
                <w:color w:val="000000"/>
                <w:sz w:val="24"/>
                <w:szCs w:val="24"/>
                <w:u w:val="single" w:color="auto"/>
              </w:rPr>
              <w:t>。</w:t>
            </w:r>
          </w:p>
          <w:p w14:paraId="2649F9E1">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②水量可行性</w:t>
            </w:r>
          </w:p>
          <w:p w14:paraId="04D02CD3">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根据资料，宁远县污水处理厂分两家单位处理，其中宁远县德丰污水处理厂运营的现状处理规模为</w:t>
            </w:r>
            <w:r>
              <w:rPr>
                <w:rFonts w:hint="eastAsia" w:ascii="Times New Roman" w:hAnsi="Times New Roman" w:cs="Times New Roman"/>
                <w:color w:val="000000"/>
                <w:sz w:val="24"/>
                <w:szCs w:val="24"/>
                <w:u w:val="single" w:color="auto"/>
                <w:lang w:val="en-US" w:eastAsia="zh-CN"/>
              </w:rPr>
              <w:t>4万吨</w:t>
            </w:r>
            <w:r>
              <w:rPr>
                <w:rFonts w:hint="default" w:ascii="Times New Roman" w:hAnsi="Times New Roman" w:cs="Times New Roman"/>
                <w:color w:val="000000"/>
                <w:sz w:val="24"/>
                <w:szCs w:val="24"/>
                <w:u w:val="single" w:color="auto"/>
              </w:rPr>
              <w:t>/d，宁远县自来水公司运营的二厂设计处理能力为</w:t>
            </w:r>
            <w:r>
              <w:rPr>
                <w:rFonts w:hint="eastAsia" w:ascii="Times New Roman" w:hAnsi="Times New Roman" w:cs="Times New Roman"/>
                <w:color w:val="000000"/>
                <w:sz w:val="24"/>
                <w:szCs w:val="24"/>
                <w:u w:val="single" w:color="auto"/>
                <w:lang w:val="en-US" w:eastAsia="zh-CN"/>
              </w:rPr>
              <w:t>3</w:t>
            </w:r>
            <w:r>
              <w:rPr>
                <w:rFonts w:hint="default" w:ascii="Times New Roman" w:hAnsi="Times New Roman" w:cs="Times New Roman"/>
                <w:color w:val="000000"/>
                <w:sz w:val="24"/>
                <w:szCs w:val="24"/>
                <w:u w:val="single" w:color="auto"/>
              </w:rPr>
              <w:t>万t/a。目前宁远县宁远县德丰污水处理厂运营的一厂已经满负荷运行，宁远县自来水公司运营的二厂20</w:t>
            </w:r>
            <w:r>
              <w:rPr>
                <w:rFonts w:hint="eastAsia" w:ascii="Times New Roman" w:hAnsi="Times New Roman" w:eastAsia="宋体" w:cs="Times New Roman"/>
                <w:color w:val="000000"/>
                <w:sz w:val="24"/>
                <w:szCs w:val="24"/>
                <w:u w:val="single" w:color="auto"/>
                <w:lang w:val="en-US" w:eastAsia="zh-CN"/>
              </w:rPr>
              <w:t>23</w:t>
            </w:r>
            <w:r>
              <w:rPr>
                <w:rFonts w:hint="default" w:ascii="Times New Roman" w:hAnsi="Times New Roman" w:cs="Times New Roman"/>
                <w:color w:val="000000"/>
                <w:sz w:val="24"/>
                <w:szCs w:val="24"/>
                <w:u w:val="single" w:color="auto"/>
              </w:rPr>
              <w:t>年实际进水量为</w:t>
            </w:r>
            <w:r>
              <w:rPr>
                <w:rFonts w:hint="eastAsia" w:ascii="Times New Roman" w:hAnsi="Times New Roman" w:eastAsia="宋体" w:cs="Times New Roman"/>
                <w:color w:val="000000"/>
                <w:sz w:val="24"/>
                <w:szCs w:val="24"/>
                <w:u w:val="single" w:color="auto"/>
                <w:lang w:val="en-US" w:eastAsia="zh-CN"/>
              </w:rPr>
              <w:t>635.39</w:t>
            </w:r>
            <w:r>
              <w:rPr>
                <w:rFonts w:hint="default" w:ascii="Times New Roman" w:hAnsi="Times New Roman" w:cs="Times New Roman"/>
                <w:color w:val="000000"/>
                <w:sz w:val="24"/>
                <w:szCs w:val="24"/>
                <w:u w:val="single" w:color="auto"/>
              </w:rPr>
              <w:t>万m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（约</w:t>
            </w:r>
            <w:r>
              <w:rPr>
                <w:rFonts w:ascii="Times New Roman" w:hAnsi="Times New Roman" w:eastAsia="Times New Roman" w:cs="Times New Roman"/>
                <w:color w:val="000000"/>
                <w:spacing w:val="-2"/>
                <w:position w:val="1"/>
                <w:sz w:val="24"/>
                <w:szCs w:val="24"/>
                <w:u w:val="single" w:color="auto"/>
              </w:rPr>
              <w:t>17408m</w:t>
            </w:r>
            <w:r>
              <w:rPr>
                <w:rFonts w:hint="eastAsia" w:ascii="Times New Roman" w:hAnsi="Times New Roman" w:eastAsia="宋体" w:cs="Times New Roman"/>
                <w:color w:val="000000"/>
                <w:spacing w:val="-2"/>
                <w:position w:val="1"/>
                <w:sz w:val="24"/>
                <w:szCs w:val="24"/>
                <w:u w:val="single" w:color="auto"/>
                <w:vertAlign w:val="superscript"/>
                <w:lang w:val="en-US" w:eastAsia="zh-CN"/>
              </w:rPr>
              <w:t>3</w:t>
            </w:r>
            <w:r>
              <w:rPr>
                <w:rFonts w:hint="eastAsia" w:ascii="Times New Roman" w:hAnsi="Times New Roman" w:eastAsia="宋体" w:cs="Times New Roman"/>
                <w:color w:val="000000"/>
                <w:spacing w:val="-2"/>
                <w:position w:val="1"/>
                <w:sz w:val="24"/>
                <w:szCs w:val="24"/>
                <w:u w:val="single" w:color="auto"/>
                <w:lang w:val="en-US" w:eastAsia="zh-CN"/>
              </w:rPr>
              <w:t>/</w:t>
            </w:r>
            <w:r>
              <w:rPr>
                <w:rFonts w:ascii="Times New Roman" w:hAnsi="Times New Roman" w:eastAsia="Times New Roman" w:cs="Times New Roman"/>
                <w:color w:val="000000"/>
                <w:spacing w:val="-2"/>
                <w:position w:val="1"/>
                <w:sz w:val="24"/>
                <w:szCs w:val="24"/>
                <w:u w:val="single" w:color="auto"/>
              </w:rPr>
              <w:t>d</w:t>
            </w:r>
            <w:r>
              <w:rPr>
                <w:rFonts w:hint="default" w:ascii="Times New Roman" w:hAnsi="Times New Roman" w:cs="Times New Roman"/>
                <w:color w:val="000000"/>
                <w:sz w:val="24"/>
                <w:szCs w:val="24"/>
                <w:u w:val="single" w:color="auto"/>
              </w:rPr>
              <w:t>），尚有剩余处理能力约</w:t>
            </w:r>
            <w:r>
              <w:rPr>
                <w:rFonts w:hint="eastAsia" w:ascii="Times New Roman" w:hAnsi="Times New Roman" w:eastAsia="宋体" w:cs="Times New Roman"/>
                <w:color w:val="000000"/>
                <w:sz w:val="24"/>
                <w:szCs w:val="24"/>
                <w:u w:val="single" w:color="auto"/>
                <w:lang w:val="en-US" w:eastAsia="zh-CN"/>
              </w:rPr>
              <w:t>12600</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/d，而本项目最大日排水量为</w:t>
            </w:r>
            <w:r>
              <w:rPr>
                <w:rFonts w:hint="default" w:ascii="Times New Roman" w:hAnsi="Times New Roman" w:cs="Times New Roman"/>
                <w:color w:val="000000"/>
                <w:sz w:val="24"/>
                <w:szCs w:val="24"/>
                <w:u w:val="single" w:color="auto"/>
                <w:lang w:val="en-US" w:eastAsia="zh-CN"/>
              </w:rPr>
              <w:t>154.717</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/d，处于其剩余接纳能力范围之内，因此本项目排放污水量是在宁远县污水处理厂的处理能力之内。</w:t>
            </w:r>
          </w:p>
          <w:p w14:paraId="40A1EE83">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③进水水质可行性</w:t>
            </w:r>
          </w:p>
          <w:p w14:paraId="61990986">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根据宁远县污水处理厂的环评资料可知，该污水处理厂设计进水水质以及本项目废水预处理后出水水质见下表</w:t>
            </w:r>
            <w:r>
              <w:rPr>
                <w:rFonts w:hint="default" w:ascii="Times New Roman" w:hAnsi="Times New Roman" w:cs="Times New Roman"/>
                <w:color w:val="000000"/>
                <w:sz w:val="24"/>
                <w:szCs w:val="24"/>
                <w:u w:val="single" w:color="auto"/>
                <w:lang w:val="en-US" w:eastAsia="zh-CN"/>
              </w:rPr>
              <w:t>4-5</w:t>
            </w:r>
            <w:r>
              <w:rPr>
                <w:rFonts w:hint="default" w:ascii="Times New Roman" w:hAnsi="Times New Roman" w:cs="Times New Roman"/>
                <w:color w:val="000000"/>
                <w:sz w:val="24"/>
                <w:szCs w:val="24"/>
                <w:u w:val="single" w:color="auto"/>
              </w:rPr>
              <w:t>。</w:t>
            </w:r>
          </w:p>
          <w:p w14:paraId="24B5482F">
            <w:pPr>
              <w:pStyle w:val="12"/>
              <w:tabs>
                <w:tab w:val="left" w:pos="1021"/>
              </w:tabs>
              <w:spacing w:line="240" w:lineRule="auto"/>
              <w:ind w:firstLine="0" w:firstLineChars="0"/>
              <w:jc w:val="center"/>
              <w:rPr>
                <w:rFonts w:hint="default" w:ascii="Times New Roman" w:hAnsi="Times New Roman" w:cs="Times New Roman"/>
                <w:b/>
                <w:bCs/>
                <w:color w:val="000000"/>
                <w:u w:val="single" w:color="auto"/>
              </w:rPr>
            </w:pPr>
            <w:r>
              <w:rPr>
                <w:rFonts w:hint="default" w:ascii="Times New Roman" w:hAnsi="Times New Roman" w:cs="Times New Roman"/>
                <w:b/>
                <w:bCs/>
                <w:color w:val="000000"/>
                <w:u w:val="single" w:color="auto"/>
              </w:rPr>
              <w:t>表</w:t>
            </w:r>
            <w:r>
              <w:rPr>
                <w:rFonts w:hint="default" w:ascii="Times New Roman" w:hAnsi="Times New Roman" w:cs="Times New Roman"/>
                <w:b/>
                <w:bCs/>
                <w:color w:val="000000"/>
                <w:u w:val="single" w:color="auto"/>
                <w:lang w:val="en-US" w:eastAsia="zh-CN"/>
              </w:rPr>
              <w:t>4-5</w:t>
            </w:r>
            <w:r>
              <w:rPr>
                <w:rFonts w:hint="default" w:ascii="Times New Roman" w:hAnsi="Times New Roman" w:cs="Times New Roman"/>
                <w:b/>
                <w:bCs/>
                <w:color w:val="000000"/>
                <w:u w:val="single" w:color="auto"/>
              </w:rPr>
              <w:t>宁远县污水厂进水水质以及本项目废水预处理后出水水质对照表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192"/>
              <w:gridCol w:w="742"/>
              <w:gridCol w:w="618"/>
              <w:gridCol w:w="547"/>
              <w:gridCol w:w="775"/>
              <w:gridCol w:w="670"/>
              <w:gridCol w:w="837"/>
              <w:gridCol w:w="815"/>
              <w:gridCol w:w="691"/>
              <w:gridCol w:w="937"/>
            </w:tblGrid>
            <w:tr w14:paraId="2617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2" w:hRule="atLeast"/>
                <w:jc w:val="center"/>
              </w:trPr>
              <w:tc>
                <w:tcPr>
                  <w:tcW w:w="1192" w:type="dxa"/>
                  <w:vMerge w:val="restart"/>
                  <w:noWrap w:val="0"/>
                  <w:vAlign w:val="center"/>
                </w:tcPr>
                <w:p w14:paraId="6433DEE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设计指标</w:t>
                  </w:r>
                </w:p>
              </w:tc>
              <w:tc>
                <w:tcPr>
                  <w:tcW w:w="6632" w:type="dxa"/>
                  <w:gridSpan w:val="9"/>
                  <w:noWrap w:val="0"/>
                  <w:vAlign w:val="center"/>
                </w:tcPr>
                <w:p w14:paraId="7AE0BF05">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主要指标（单位：mg/L，pH无量纲）</w:t>
                  </w:r>
                </w:p>
              </w:tc>
            </w:tr>
            <w:tr w14:paraId="1407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39" w:hRule="atLeast"/>
                <w:jc w:val="center"/>
              </w:trPr>
              <w:tc>
                <w:tcPr>
                  <w:tcW w:w="1192" w:type="dxa"/>
                  <w:vMerge w:val="continue"/>
                  <w:noWrap w:val="0"/>
                  <w:vAlign w:val="center"/>
                </w:tcPr>
                <w:p w14:paraId="14423E07">
                  <w:pPr>
                    <w:pStyle w:val="12"/>
                    <w:tabs>
                      <w:tab w:val="left" w:pos="1021"/>
                    </w:tabs>
                    <w:spacing w:line="240" w:lineRule="auto"/>
                    <w:ind w:firstLine="0" w:firstLineChars="0"/>
                    <w:jc w:val="center"/>
                    <w:rPr>
                      <w:rFonts w:hint="default" w:ascii="Times New Roman" w:hAnsi="Times New Roman" w:cs="Times New Roman"/>
                      <w:color w:val="000000"/>
                      <w:u w:val="single" w:color="auto"/>
                    </w:rPr>
                  </w:pPr>
                </w:p>
              </w:tc>
              <w:tc>
                <w:tcPr>
                  <w:tcW w:w="742" w:type="dxa"/>
                  <w:noWrap w:val="0"/>
                  <w:vAlign w:val="center"/>
                </w:tcPr>
                <w:p w14:paraId="4DDB804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pH</w:t>
                  </w:r>
                </w:p>
              </w:tc>
              <w:tc>
                <w:tcPr>
                  <w:tcW w:w="618" w:type="dxa"/>
                  <w:noWrap w:val="0"/>
                  <w:vAlign w:val="center"/>
                </w:tcPr>
                <w:p w14:paraId="4139336F">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COD</w:t>
                  </w:r>
                  <w:r>
                    <w:rPr>
                      <w:rFonts w:hint="default" w:ascii="Times New Roman" w:hAnsi="Times New Roman" w:cs="Times New Roman"/>
                      <w:color w:val="000000"/>
                      <w:sz w:val="21"/>
                      <w:szCs w:val="21"/>
                      <w:u w:val="single" w:color="auto"/>
                      <w:vertAlign w:val="subscript"/>
                    </w:rPr>
                    <w:t>Cr</w:t>
                  </w:r>
                </w:p>
              </w:tc>
              <w:tc>
                <w:tcPr>
                  <w:tcW w:w="547" w:type="dxa"/>
                  <w:noWrap w:val="0"/>
                  <w:vAlign w:val="center"/>
                </w:tcPr>
                <w:p w14:paraId="6336B55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BOD</w:t>
                  </w:r>
                  <w:r>
                    <w:rPr>
                      <w:rFonts w:hint="default" w:ascii="Times New Roman" w:hAnsi="Times New Roman" w:cs="Times New Roman"/>
                      <w:color w:val="000000"/>
                      <w:sz w:val="21"/>
                      <w:szCs w:val="21"/>
                      <w:u w:val="single" w:color="auto"/>
                      <w:vertAlign w:val="subscript"/>
                    </w:rPr>
                    <w:t>5</w:t>
                  </w:r>
                </w:p>
              </w:tc>
              <w:tc>
                <w:tcPr>
                  <w:tcW w:w="775" w:type="dxa"/>
                  <w:noWrap w:val="0"/>
                  <w:vAlign w:val="center"/>
                </w:tcPr>
                <w:p w14:paraId="156C733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SS</w:t>
                  </w:r>
                </w:p>
              </w:tc>
              <w:tc>
                <w:tcPr>
                  <w:tcW w:w="670" w:type="dxa"/>
                  <w:noWrap w:val="0"/>
                  <w:vAlign w:val="center"/>
                </w:tcPr>
                <w:p w14:paraId="3F5308C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NH</w:t>
                  </w:r>
                  <w:r>
                    <w:rPr>
                      <w:rFonts w:hint="default" w:ascii="Times New Roman" w:hAnsi="Times New Roman" w:cs="Times New Roman"/>
                      <w:color w:val="000000"/>
                      <w:sz w:val="21"/>
                      <w:szCs w:val="21"/>
                      <w:u w:val="single" w:color="auto"/>
                      <w:vertAlign w:val="subscript"/>
                    </w:rPr>
                    <w:t>3</w:t>
                  </w:r>
                  <w:r>
                    <w:rPr>
                      <w:rFonts w:hint="default" w:ascii="Times New Roman" w:hAnsi="Times New Roman" w:cs="Times New Roman"/>
                      <w:color w:val="000000"/>
                      <w:sz w:val="21"/>
                      <w:szCs w:val="21"/>
                      <w:u w:val="single" w:color="auto"/>
                    </w:rPr>
                    <w:t>-N</w:t>
                  </w:r>
                </w:p>
              </w:tc>
              <w:tc>
                <w:tcPr>
                  <w:tcW w:w="837" w:type="dxa"/>
                  <w:noWrap w:val="0"/>
                  <w:vAlign w:val="center"/>
                </w:tcPr>
                <w:p w14:paraId="0B28A766">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动植物油</w:t>
                  </w:r>
                </w:p>
              </w:tc>
              <w:tc>
                <w:tcPr>
                  <w:tcW w:w="815" w:type="dxa"/>
                  <w:noWrap w:val="0"/>
                  <w:vAlign w:val="center"/>
                </w:tcPr>
                <w:p w14:paraId="3E8D7486">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总氮</w:t>
                  </w:r>
                </w:p>
              </w:tc>
              <w:tc>
                <w:tcPr>
                  <w:tcW w:w="691" w:type="dxa"/>
                  <w:noWrap w:val="0"/>
                  <w:vAlign w:val="center"/>
                </w:tcPr>
                <w:p w14:paraId="15707E8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总磷</w:t>
                  </w:r>
                </w:p>
              </w:tc>
              <w:tc>
                <w:tcPr>
                  <w:tcW w:w="937" w:type="dxa"/>
                  <w:noWrap w:val="0"/>
                  <w:vAlign w:val="center"/>
                </w:tcPr>
                <w:p w14:paraId="3C0BD58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粪大肠菌群</w:t>
                  </w:r>
                </w:p>
              </w:tc>
            </w:tr>
            <w:tr w14:paraId="5F62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192" w:type="dxa"/>
                  <w:noWrap w:val="0"/>
                  <w:vAlign w:val="center"/>
                </w:tcPr>
                <w:p w14:paraId="6E7F0E6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污水厂进水水质</w:t>
                  </w:r>
                </w:p>
              </w:tc>
              <w:tc>
                <w:tcPr>
                  <w:tcW w:w="742" w:type="dxa"/>
                  <w:noWrap w:val="0"/>
                  <w:vAlign w:val="center"/>
                </w:tcPr>
                <w:p w14:paraId="251D23AF">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6.0~9.0</w:t>
                  </w:r>
                </w:p>
              </w:tc>
              <w:tc>
                <w:tcPr>
                  <w:tcW w:w="618" w:type="dxa"/>
                  <w:noWrap w:val="0"/>
                  <w:vAlign w:val="center"/>
                </w:tcPr>
                <w:p w14:paraId="4F3D779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≤300</w:t>
                  </w:r>
                </w:p>
              </w:tc>
              <w:tc>
                <w:tcPr>
                  <w:tcW w:w="547" w:type="dxa"/>
                  <w:noWrap w:val="0"/>
                  <w:vAlign w:val="center"/>
                </w:tcPr>
                <w:p w14:paraId="46FA42D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≤150</w:t>
                  </w:r>
                </w:p>
              </w:tc>
              <w:tc>
                <w:tcPr>
                  <w:tcW w:w="775" w:type="dxa"/>
                  <w:noWrap w:val="0"/>
                  <w:vAlign w:val="center"/>
                </w:tcPr>
                <w:p w14:paraId="2998C84F">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≤210</w:t>
                  </w:r>
                </w:p>
              </w:tc>
              <w:tc>
                <w:tcPr>
                  <w:tcW w:w="670" w:type="dxa"/>
                  <w:noWrap w:val="0"/>
                  <w:vAlign w:val="center"/>
                </w:tcPr>
                <w:p w14:paraId="3FE36A8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≤25</w:t>
                  </w:r>
                </w:p>
              </w:tc>
              <w:tc>
                <w:tcPr>
                  <w:tcW w:w="837" w:type="dxa"/>
                  <w:noWrap w:val="0"/>
                  <w:vAlign w:val="center"/>
                </w:tcPr>
                <w:p w14:paraId="473E8D1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≤25</w:t>
                  </w:r>
                </w:p>
              </w:tc>
              <w:tc>
                <w:tcPr>
                  <w:tcW w:w="815" w:type="dxa"/>
                  <w:noWrap w:val="0"/>
                  <w:vAlign w:val="center"/>
                </w:tcPr>
                <w:p w14:paraId="2E395F95">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≤40</w:t>
                  </w:r>
                </w:p>
              </w:tc>
              <w:tc>
                <w:tcPr>
                  <w:tcW w:w="691" w:type="dxa"/>
                  <w:noWrap w:val="0"/>
                  <w:vAlign w:val="center"/>
                </w:tcPr>
                <w:p w14:paraId="77135AC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≤3</w:t>
                  </w:r>
                </w:p>
              </w:tc>
              <w:tc>
                <w:tcPr>
                  <w:tcW w:w="937" w:type="dxa"/>
                  <w:noWrap w:val="0"/>
                  <w:vAlign w:val="center"/>
                </w:tcPr>
                <w:p w14:paraId="65D7808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r>
            <w:tr w14:paraId="0B12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192" w:type="dxa"/>
                  <w:noWrap w:val="0"/>
                  <w:vAlign w:val="center"/>
                </w:tcPr>
                <w:p w14:paraId="57B63600">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本项目外排的生产废水水质</w:t>
                  </w:r>
                </w:p>
              </w:tc>
              <w:tc>
                <w:tcPr>
                  <w:tcW w:w="742" w:type="dxa"/>
                  <w:noWrap w:val="0"/>
                  <w:vAlign w:val="center"/>
                </w:tcPr>
                <w:p w14:paraId="42D715D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6.0~9.0</w:t>
                  </w:r>
                </w:p>
              </w:tc>
              <w:tc>
                <w:tcPr>
                  <w:tcW w:w="618" w:type="dxa"/>
                  <w:noWrap w:val="0"/>
                  <w:vAlign w:val="center"/>
                </w:tcPr>
                <w:p w14:paraId="29C23DF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≤300</w:t>
                  </w:r>
                </w:p>
              </w:tc>
              <w:tc>
                <w:tcPr>
                  <w:tcW w:w="547" w:type="dxa"/>
                  <w:noWrap w:val="0"/>
                  <w:vAlign w:val="center"/>
                </w:tcPr>
                <w:p w14:paraId="1D581E6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≤150</w:t>
                  </w:r>
                </w:p>
              </w:tc>
              <w:tc>
                <w:tcPr>
                  <w:tcW w:w="775" w:type="dxa"/>
                  <w:noWrap w:val="0"/>
                  <w:vAlign w:val="center"/>
                </w:tcPr>
                <w:p w14:paraId="322E0D1E">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≤210</w:t>
                  </w:r>
                </w:p>
              </w:tc>
              <w:tc>
                <w:tcPr>
                  <w:tcW w:w="670" w:type="dxa"/>
                  <w:noWrap w:val="0"/>
                  <w:vAlign w:val="center"/>
                </w:tcPr>
                <w:p w14:paraId="7FF5937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≤25</w:t>
                  </w:r>
                </w:p>
              </w:tc>
              <w:tc>
                <w:tcPr>
                  <w:tcW w:w="837" w:type="dxa"/>
                  <w:noWrap w:val="0"/>
                  <w:vAlign w:val="center"/>
                </w:tcPr>
                <w:p w14:paraId="42C46DE0">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≤25</w:t>
                  </w:r>
                </w:p>
              </w:tc>
              <w:tc>
                <w:tcPr>
                  <w:tcW w:w="815" w:type="dxa"/>
                  <w:noWrap w:val="0"/>
                  <w:vAlign w:val="center"/>
                </w:tcPr>
                <w:p w14:paraId="4BF41E0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≤40</w:t>
                  </w:r>
                </w:p>
              </w:tc>
              <w:tc>
                <w:tcPr>
                  <w:tcW w:w="691" w:type="dxa"/>
                  <w:noWrap w:val="0"/>
                  <w:vAlign w:val="center"/>
                </w:tcPr>
                <w:p w14:paraId="31D2155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≤3</w:t>
                  </w:r>
                </w:p>
              </w:tc>
              <w:tc>
                <w:tcPr>
                  <w:tcW w:w="937" w:type="dxa"/>
                  <w:noWrap w:val="0"/>
                  <w:vAlign w:val="center"/>
                </w:tcPr>
                <w:p w14:paraId="61B8270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≤5000个/L</w:t>
                  </w:r>
                </w:p>
              </w:tc>
            </w:tr>
            <w:tr w14:paraId="11E6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192" w:type="dxa"/>
                  <w:noWrap w:val="0"/>
                  <w:vAlign w:val="center"/>
                </w:tcPr>
                <w:p w14:paraId="60D176E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本项目外排的生活废水水质</w:t>
                  </w:r>
                </w:p>
              </w:tc>
              <w:tc>
                <w:tcPr>
                  <w:tcW w:w="742" w:type="dxa"/>
                  <w:noWrap w:val="0"/>
                  <w:vAlign w:val="center"/>
                </w:tcPr>
                <w:p w14:paraId="2E99822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6.0~9.0</w:t>
                  </w:r>
                </w:p>
              </w:tc>
              <w:tc>
                <w:tcPr>
                  <w:tcW w:w="618" w:type="dxa"/>
                  <w:noWrap w:val="0"/>
                  <w:vAlign w:val="center"/>
                </w:tcPr>
                <w:p w14:paraId="4569DEC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≤300</w:t>
                  </w:r>
                </w:p>
              </w:tc>
              <w:tc>
                <w:tcPr>
                  <w:tcW w:w="547" w:type="dxa"/>
                  <w:noWrap w:val="0"/>
                  <w:vAlign w:val="center"/>
                </w:tcPr>
                <w:p w14:paraId="7134E125">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≤150</w:t>
                  </w:r>
                </w:p>
              </w:tc>
              <w:tc>
                <w:tcPr>
                  <w:tcW w:w="775" w:type="dxa"/>
                  <w:noWrap w:val="0"/>
                  <w:vAlign w:val="center"/>
                </w:tcPr>
                <w:p w14:paraId="773ED34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≤210</w:t>
                  </w:r>
                </w:p>
              </w:tc>
              <w:tc>
                <w:tcPr>
                  <w:tcW w:w="670" w:type="dxa"/>
                  <w:noWrap w:val="0"/>
                  <w:vAlign w:val="center"/>
                </w:tcPr>
                <w:p w14:paraId="28FD691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≤25</w:t>
                  </w:r>
                </w:p>
              </w:tc>
              <w:tc>
                <w:tcPr>
                  <w:tcW w:w="837" w:type="dxa"/>
                  <w:noWrap w:val="0"/>
                  <w:vAlign w:val="center"/>
                </w:tcPr>
                <w:p w14:paraId="6C96B58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≤25</w:t>
                  </w:r>
                </w:p>
              </w:tc>
              <w:tc>
                <w:tcPr>
                  <w:tcW w:w="815" w:type="dxa"/>
                  <w:noWrap w:val="0"/>
                  <w:vAlign w:val="center"/>
                </w:tcPr>
                <w:p w14:paraId="4159302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691" w:type="dxa"/>
                  <w:noWrap w:val="0"/>
                  <w:vAlign w:val="center"/>
                </w:tcPr>
                <w:p w14:paraId="3C9EEF6E">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c>
                <w:tcPr>
                  <w:tcW w:w="937" w:type="dxa"/>
                  <w:noWrap w:val="0"/>
                  <w:vAlign w:val="center"/>
                </w:tcPr>
                <w:p w14:paraId="510940C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w:t>
                  </w:r>
                </w:p>
              </w:tc>
            </w:tr>
          </w:tbl>
          <w:p w14:paraId="50297D43">
            <w:pPr>
              <w:pStyle w:val="12"/>
              <w:tabs>
                <w:tab w:val="left" w:pos="1021"/>
              </w:tabs>
              <w:spacing w:before="120" w:beforeLines="50"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由上表</w:t>
            </w:r>
            <w:r>
              <w:rPr>
                <w:rFonts w:hint="default" w:ascii="Times New Roman" w:hAnsi="Times New Roman" w:cs="Times New Roman"/>
                <w:color w:val="000000"/>
                <w:sz w:val="24"/>
                <w:szCs w:val="24"/>
                <w:u w:val="single" w:color="auto"/>
                <w:lang w:val="en-US" w:eastAsia="zh-CN"/>
              </w:rPr>
              <w:t>4-5</w:t>
            </w:r>
            <w:r>
              <w:rPr>
                <w:rFonts w:hint="default" w:ascii="Times New Roman" w:hAnsi="Times New Roman" w:cs="Times New Roman"/>
                <w:color w:val="000000"/>
                <w:sz w:val="24"/>
                <w:szCs w:val="24"/>
                <w:u w:val="single" w:color="auto"/>
              </w:rPr>
              <w:t>对比分析可知，项目生产废水经厂区污水处理站处理后，以及生活污水经三级化粪池预处理后，其出水水质均能够满足宁远县污水处理厂进水水质要求，由此说明，项目经预处理后达标的废水从水质方面不会对宁远县污水处理厂造成较大的冲击，项目污水进入该污水处理厂处理是可行的。</w:t>
            </w:r>
          </w:p>
          <w:p w14:paraId="75FBBC1B">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④纳污管网走向</w:t>
            </w:r>
          </w:p>
          <w:p w14:paraId="20E23C88">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经查询相关资料，本项目污水管网走向为本项目出水后接入厂区污水管网接入口，沿舜华大道-娥皇路-重华南路-过河导虹管-女英路接入宁远县污水处理厂深度处理。</w:t>
            </w:r>
          </w:p>
          <w:p w14:paraId="7EB6FB38">
            <w:pPr>
              <w:spacing w:line="360" w:lineRule="auto"/>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⑶废水监测要求</w:t>
            </w:r>
          </w:p>
          <w:p w14:paraId="49D4E4E2">
            <w:pPr>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根据《排污许可证申请与核发技术规范农副食品加工工业—屠宰及肉类加工工业》</w:t>
            </w:r>
            <w:r>
              <w:rPr>
                <w:rFonts w:hint="default" w:ascii="Times New Roman" w:hAnsi="Times New Roman" w:cs="Times New Roman"/>
                <w:color w:val="000000"/>
                <w:sz w:val="24"/>
                <w:szCs w:val="24"/>
                <w:u w:val="single" w:color="auto"/>
                <w:lang w:eastAsia="zh-CN"/>
              </w:rPr>
              <w:t>(</w:t>
            </w:r>
            <w:r>
              <w:rPr>
                <w:rFonts w:hint="default" w:ascii="Times New Roman" w:hAnsi="Times New Roman" w:cs="Times New Roman"/>
                <w:color w:val="000000"/>
                <w:sz w:val="24"/>
                <w:szCs w:val="24"/>
                <w:u w:val="single" w:color="auto"/>
              </w:rPr>
              <w:t>HJ860.3-2018</w:t>
            </w:r>
            <w:r>
              <w:rPr>
                <w:rFonts w:hint="default" w:ascii="Times New Roman" w:hAnsi="Times New Roman" w:cs="Times New Roman"/>
                <w:color w:val="000000"/>
                <w:sz w:val="24"/>
                <w:szCs w:val="24"/>
                <w:u w:val="single" w:color="auto"/>
                <w:lang w:eastAsia="zh-CN"/>
              </w:rPr>
              <w:t>)</w:t>
            </w:r>
            <w:r>
              <w:rPr>
                <w:rFonts w:hint="default" w:ascii="Times New Roman" w:hAnsi="Times New Roman" w:cs="Times New Roman"/>
                <w:color w:val="000000"/>
                <w:sz w:val="24"/>
                <w:szCs w:val="24"/>
                <w:u w:val="single" w:color="auto"/>
              </w:rPr>
              <w:t>的相关要求，本项目为简化管理类别，监测情况如下。</w:t>
            </w:r>
          </w:p>
          <w:p w14:paraId="1800A6C2">
            <w:pPr>
              <w:spacing w:line="240" w:lineRule="auto"/>
              <w:jc w:val="center"/>
              <w:rPr>
                <w:rFonts w:hint="default" w:ascii="Times New Roman" w:hAnsi="Times New Roman" w:cs="Times New Roman"/>
                <w:b/>
                <w:bCs/>
                <w:color w:val="000000"/>
                <w:sz w:val="24"/>
                <w:szCs w:val="24"/>
                <w:u w:val="single" w:color="auto"/>
              </w:rPr>
            </w:pPr>
            <w:r>
              <w:rPr>
                <w:rFonts w:hint="default" w:ascii="Times New Roman" w:hAnsi="Times New Roman" w:cs="Times New Roman"/>
                <w:b/>
                <w:bCs/>
                <w:color w:val="000000"/>
                <w:kern w:val="2"/>
                <w:sz w:val="21"/>
                <w:szCs w:val="21"/>
                <w:u w:val="single" w:color="auto"/>
                <w:lang w:val="en-US" w:eastAsia="zh-CN" w:bidi="ar-SA"/>
              </w:rPr>
              <w:t>表4-6废水处理站排放口监测频次</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0"/>
              <w:gridCol w:w="1414"/>
            </w:tblGrid>
            <w:tr w14:paraId="7CFE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530" w:type="dxa"/>
                  <w:noWrap w:val="0"/>
                  <w:vAlign w:val="center"/>
                </w:tcPr>
                <w:p w14:paraId="21E2E13C">
                  <w:pPr>
                    <w:widowControl/>
                    <w:adjustRightInd w:val="0"/>
                    <w:spacing w:line="240" w:lineRule="auto"/>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监测因子</w:t>
                  </w:r>
                </w:p>
              </w:tc>
              <w:tc>
                <w:tcPr>
                  <w:tcW w:w="1414" w:type="dxa"/>
                  <w:noWrap w:val="0"/>
                  <w:vAlign w:val="center"/>
                </w:tcPr>
                <w:p w14:paraId="739CCF47">
                  <w:pPr>
                    <w:widowControl/>
                    <w:adjustRightInd w:val="0"/>
                    <w:spacing w:line="240" w:lineRule="auto"/>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检测频次</w:t>
                  </w:r>
                </w:p>
              </w:tc>
            </w:tr>
            <w:tr w14:paraId="31C0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530" w:type="dxa"/>
                  <w:noWrap w:val="0"/>
                  <w:vAlign w:val="center"/>
                </w:tcPr>
                <w:p w14:paraId="2B0B323C">
                  <w:pPr>
                    <w:widowControl/>
                    <w:adjustRightInd w:val="0"/>
                    <w:spacing w:line="240" w:lineRule="auto"/>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流量、pH值、化学需氧量、氨氮、总氮、总磷、悬浮物、五日生化需氧量、动植物油</w:t>
                  </w:r>
                  <w:r>
                    <w:rPr>
                      <w:rFonts w:hint="default" w:ascii="Times New Roman" w:hAnsi="Times New Roman" w:cs="Times New Roman"/>
                      <w:color w:val="000000"/>
                      <w:kern w:val="0"/>
                      <w:sz w:val="21"/>
                      <w:szCs w:val="21"/>
                      <w:u w:val="single" w:color="auto"/>
                    </w:rPr>
                    <w:t>、大肠菌群数</w:t>
                  </w:r>
                </w:p>
              </w:tc>
              <w:tc>
                <w:tcPr>
                  <w:tcW w:w="1414" w:type="dxa"/>
                  <w:noWrap w:val="0"/>
                  <w:vAlign w:val="center"/>
                </w:tcPr>
                <w:p w14:paraId="0026A8C9">
                  <w:pPr>
                    <w:widowControl/>
                    <w:adjustRightInd w:val="0"/>
                    <w:spacing w:line="240" w:lineRule="auto"/>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半年/次</w:t>
                  </w:r>
                </w:p>
              </w:tc>
            </w:tr>
          </w:tbl>
          <w:p w14:paraId="56FD3FCB">
            <w:pPr>
              <w:spacing w:line="360" w:lineRule="auto"/>
              <w:rPr>
                <w:rFonts w:hint="default" w:ascii="Times New Roman" w:hAnsi="Times New Roman" w:eastAsia="宋体" w:cs="Times New Roman"/>
                <w:b/>
                <w:bCs/>
                <w:sz w:val="24"/>
                <w:u w:val="single" w:color="auto"/>
              </w:rPr>
            </w:pPr>
            <w:r>
              <w:rPr>
                <w:rFonts w:hint="default" w:ascii="Times New Roman" w:hAnsi="Times New Roman" w:eastAsia="宋体" w:cs="Times New Roman"/>
                <w:b/>
                <w:bCs/>
                <w:sz w:val="24"/>
                <w:u w:val="single" w:color="auto"/>
              </w:rPr>
              <w:t>4.2废气污染源分析</w:t>
            </w:r>
          </w:p>
          <w:p w14:paraId="271ADE7C">
            <w:pPr>
              <w:pStyle w:val="12"/>
              <w:tabs>
                <w:tab w:val="left" w:pos="1021"/>
              </w:tabs>
              <w:spacing w:line="356"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项目恶臭主要来自</w:t>
            </w:r>
            <w:r>
              <w:rPr>
                <w:rFonts w:hint="default" w:ascii="Times New Roman" w:hAnsi="Times New Roman" w:cs="Times New Roman"/>
                <w:color w:val="000000"/>
                <w:sz w:val="24"/>
                <w:szCs w:val="24"/>
                <w:u w:val="single" w:color="auto"/>
                <w:lang w:val="en-US" w:eastAsia="zh-CN"/>
              </w:rPr>
              <w:t>兔子</w:t>
            </w:r>
            <w:r>
              <w:rPr>
                <w:rFonts w:hint="default" w:ascii="Times New Roman" w:hAnsi="Times New Roman" w:cs="Times New Roman"/>
                <w:color w:val="000000"/>
                <w:sz w:val="24"/>
                <w:szCs w:val="24"/>
                <w:u w:val="single" w:color="auto"/>
              </w:rPr>
              <w:t>待宰产生的恶臭、</w:t>
            </w:r>
            <w:r>
              <w:rPr>
                <w:rFonts w:hint="default" w:ascii="Times New Roman" w:hAnsi="Times New Roman" w:cs="Times New Roman"/>
                <w:color w:val="000000"/>
                <w:sz w:val="24"/>
                <w:szCs w:val="24"/>
                <w:u w:val="single" w:color="auto"/>
                <w:lang w:val="en-US" w:eastAsia="zh-CN"/>
              </w:rPr>
              <w:t>兔子</w:t>
            </w:r>
            <w:r>
              <w:rPr>
                <w:rFonts w:hint="default" w:ascii="Times New Roman" w:hAnsi="Times New Roman" w:cs="Times New Roman"/>
                <w:color w:val="000000"/>
                <w:sz w:val="24"/>
                <w:szCs w:val="24"/>
                <w:u w:val="single" w:color="auto"/>
              </w:rPr>
              <w:t>屠宰（宰前待宰、刺杀放血、烫毛、内脏清洗等工序）产生的恶臭、污水处理站运行产生的恶臭、</w:t>
            </w:r>
            <w:r>
              <w:rPr>
                <w:rFonts w:hint="default" w:ascii="Times New Roman" w:hAnsi="Times New Roman" w:cs="Times New Roman"/>
                <w:sz w:val="24"/>
                <w:szCs w:val="24"/>
                <w:u w:val="single" w:color="auto"/>
              </w:rPr>
              <w:t>临时堆粪间产生的恶臭</w:t>
            </w:r>
            <w:r>
              <w:rPr>
                <w:rFonts w:hint="default" w:ascii="Times New Roman" w:hAnsi="Times New Roman" w:cs="Times New Roman"/>
                <w:color w:val="000000"/>
                <w:sz w:val="24"/>
                <w:szCs w:val="24"/>
                <w:u w:val="single" w:color="auto"/>
              </w:rPr>
              <w:t>及</w:t>
            </w:r>
            <w:r>
              <w:rPr>
                <w:rFonts w:hint="default" w:ascii="Times New Roman" w:hAnsi="Times New Roman" w:cs="Times New Roman"/>
                <w:color w:val="000000"/>
                <w:sz w:val="24"/>
                <w:szCs w:val="24"/>
                <w:u w:val="single" w:color="auto"/>
                <w:lang w:val="en-US" w:eastAsia="zh-CN"/>
              </w:rPr>
              <w:t>兔子</w:t>
            </w:r>
            <w:r>
              <w:rPr>
                <w:rFonts w:hint="default" w:ascii="Times New Roman" w:hAnsi="Times New Roman" w:cs="Times New Roman"/>
                <w:color w:val="000000"/>
                <w:sz w:val="24"/>
                <w:szCs w:val="24"/>
                <w:u w:val="single" w:color="auto"/>
              </w:rPr>
              <w:t>运输过程中可能产生的恶臭气体。</w:t>
            </w:r>
          </w:p>
          <w:p w14:paraId="672F81B5">
            <w:pPr>
              <w:pStyle w:val="12"/>
              <w:tabs>
                <w:tab w:val="left" w:pos="1021"/>
              </w:tabs>
              <w:spacing w:line="356" w:lineRule="auto"/>
              <w:ind w:firstLine="482"/>
              <w:rPr>
                <w:rFonts w:hint="default" w:ascii="Times New Roman" w:hAnsi="Times New Roman" w:cs="Times New Roman"/>
                <w:b/>
                <w:bCs/>
                <w:color w:val="000000"/>
                <w:u w:val="single" w:color="auto"/>
              </w:rPr>
            </w:pPr>
            <w:r>
              <w:rPr>
                <w:rFonts w:hint="default" w:ascii="Times New Roman" w:hAnsi="Times New Roman" w:cs="Times New Roman"/>
                <w:b/>
                <w:bCs/>
                <w:color w:val="000000"/>
                <w:u w:val="single" w:color="auto"/>
              </w:rPr>
              <w:t>（1）待宰圈恶臭</w:t>
            </w:r>
          </w:p>
          <w:p w14:paraId="0CA24F69">
            <w:pPr>
              <w:pStyle w:val="12"/>
              <w:tabs>
                <w:tab w:val="left" w:pos="1021"/>
              </w:tabs>
              <w:spacing w:line="356"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lang w:eastAsia="zh-CN"/>
              </w:rPr>
              <w:t>项目设置有1间肉兔待宰室，肉兔需在肉兔待宰室内作短暂的停留，由于肉兔在屠宰前12h要停止进食，只给足量的饮水，因此肉兔待宰室内的粪便很少，采用人工干清粪处理，日产日清，因此产生的恶臭很小。</w:t>
            </w:r>
          </w:p>
          <w:p w14:paraId="205B0E2A">
            <w:pPr>
              <w:pStyle w:val="12"/>
              <w:tabs>
                <w:tab w:val="left" w:pos="1021"/>
              </w:tabs>
              <w:spacing w:line="356"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lang w:val="en-US" w:eastAsia="zh-CN"/>
              </w:rPr>
              <w:t>参照</w:t>
            </w:r>
            <w:r>
              <w:rPr>
                <w:rFonts w:hint="default" w:ascii="Times New Roman" w:hAnsi="Times New Roman" w:cs="Times New Roman"/>
                <w:color w:val="000000"/>
                <w:sz w:val="24"/>
                <w:szCs w:val="24"/>
                <w:u w:val="single" w:color="auto"/>
              </w:rPr>
              <w:t>类比黑龙江乐尔食品有限公司肉兔加工项目，</w:t>
            </w:r>
            <w:r>
              <w:rPr>
                <w:rFonts w:hint="default" w:ascii="Times New Roman" w:hAnsi="Times New Roman" w:cs="Times New Roman"/>
                <w:color w:val="000000"/>
                <w:sz w:val="24"/>
                <w:szCs w:val="24"/>
                <w:u w:val="single" w:color="auto"/>
                <w:lang w:val="en-US" w:eastAsia="zh-CN"/>
              </w:rPr>
              <w:t>其年屠宰规模500万只，</w:t>
            </w:r>
            <w:r>
              <w:rPr>
                <w:rFonts w:hint="default" w:ascii="Times New Roman" w:hAnsi="Times New Roman" w:cs="Times New Roman"/>
                <w:color w:val="000000"/>
                <w:sz w:val="24"/>
                <w:szCs w:val="24"/>
                <w:u w:val="single" w:color="auto"/>
              </w:rPr>
              <w:t>屠宰场</w:t>
            </w:r>
            <w:bookmarkStart w:id="26" w:name="_Hlk59613740"/>
            <w:r>
              <w:rPr>
                <w:rFonts w:hint="default" w:ascii="Times New Roman" w:hAnsi="Times New Roman" w:cs="Times New Roman"/>
                <w:color w:val="000000"/>
                <w:sz w:val="24"/>
                <w:szCs w:val="24"/>
                <w:u w:val="single" w:color="auto"/>
              </w:rPr>
              <w:t>待宰圈NH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和H</w:t>
            </w:r>
            <w:r>
              <w:rPr>
                <w:rFonts w:hint="default" w:ascii="Times New Roman" w:hAnsi="Times New Roman" w:cs="Times New Roman"/>
                <w:color w:val="000000"/>
                <w:sz w:val="24"/>
                <w:szCs w:val="24"/>
                <w:u w:val="single" w:color="auto"/>
                <w:vertAlign w:val="subscript"/>
              </w:rPr>
              <w:t>2</w:t>
            </w:r>
            <w:r>
              <w:rPr>
                <w:rFonts w:hint="default" w:ascii="Times New Roman" w:hAnsi="Times New Roman" w:cs="Times New Roman"/>
                <w:color w:val="000000"/>
                <w:sz w:val="24"/>
                <w:szCs w:val="24"/>
                <w:u w:val="single" w:color="auto"/>
              </w:rPr>
              <w:t>S产生速率分别为0.0</w:t>
            </w:r>
            <w:r>
              <w:rPr>
                <w:rFonts w:hint="default" w:ascii="Times New Roman" w:hAnsi="Times New Roman" w:cs="Times New Roman"/>
                <w:color w:val="000000"/>
                <w:sz w:val="24"/>
                <w:szCs w:val="24"/>
                <w:u w:val="single" w:color="auto"/>
                <w:lang w:val="en-US" w:eastAsia="zh-CN"/>
              </w:rPr>
              <w:t>01</w:t>
            </w:r>
            <w:r>
              <w:rPr>
                <w:rFonts w:hint="default" w:ascii="Times New Roman" w:hAnsi="Times New Roman" w:cs="Times New Roman"/>
                <w:color w:val="000000"/>
                <w:sz w:val="24"/>
                <w:szCs w:val="24"/>
                <w:u w:val="single" w:color="auto"/>
              </w:rPr>
              <w:t>3kg/h、0.00</w:t>
            </w:r>
            <w:r>
              <w:rPr>
                <w:rFonts w:hint="default" w:ascii="Times New Roman" w:hAnsi="Times New Roman" w:cs="Times New Roman"/>
                <w:color w:val="000000"/>
                <w:sz w:val="24"/>
                <w:szCs w:val="24"/>
                <w:u w:val="single" w:color="auto"/>
                <w:lang w:val="en-US" w:eastAsia="zh-CN"/>
              </w:rPr>
              <w:t>01</w:t>
            </w:r>
            <w:r>
              <w:rPr>
                <w:rFonts w:hint="default" w:ascii="Times New Roman" w:hAnsi="Times New Roman" w:cs="Times New Roman"/>
                <w:color w:val="000000"/>
                <w:sz w:val="24"/>
                <w:szCs w:val="24"/>
                <w:u w:val="single" w:color="auto"/>
              </w:rPr>
              <w:t>kg/h</w:t>
            </w:r>
            <w:bookmarkEnd w:id="26"/>
            <w:r>
              <w:rPr>
                <w:rFonts w:hint="default" w:ascii="Times New Roman" w:hAnsi="Times New Roman" w:cs="Times New Roman"/>
                <w:color w:val="000000"/>
                <w:sz w:val="24"/>
                <w:szCs w:val="24"/>
                <w:u w:val="single" w:color="auto"/>
              </w:rPr>
              <w:t>。本项目年屠</w:t>
            </w:r>
            <w:r>
              <w:rPr>
                <w:rFonts w:hint="default" w:ascii="Times New Roman" w:hAnsi="Times New Roman" w:cs="Times New Roman"/>
                <w:color w:val="000000"/>
                <w:sz w:val="24"/>
                <w:szCs w:val="24"/>
                <w:u w:val="single" w:color="auto"/>
                <w:lang w:val="en-US" w:eastAsia="zh-CN"/>
              </w:rPr>
              <w:t>肉兔200万只</w:t>
            </w:r>
            <w:r>
              <w:rPr>
                <w:rFonts w:hint="default" w:ascii="Times New Roman" w:hAnsi="Times New Roman" w:cs="Times New Roman"/>
                <w:color w:val="000000"/>
                <w:sz w:val="24"/>
                <w:szCs w:val="24"/>
                <w:u w:val="single" w:color="auto"/>
              </w:rPr>
              <w:t>，待宰舍</w:t>
            </w:r>
            <w:r>
              <w:rPr>
                <w:rFonts w:hint="default" w:ascii="Times New Roman" w:hAnsi="Times New Roman" w:cs="Times New Roman"/>
                <w:color w:val="000000"/>
                <w:sz w:val="24"/>
                <w:szCs w:val="24"/>
                <w:u w:val="single" w:color="auto"/>
                <w:lang w:val="en-US" w:eastAsia="zh-CN"/>
              </w:rPr>
              <w:t>兔子</w:t>
            </w:r>
            <w:r>
              <w:rPr>
                <w:rFonts w:hint="default" w:ascii="Times New Roman" w:hAnsi="Times New Roman" w:cs="Times New Roman"/>
                <w:color w:val="000000"/>
                <w:sz w:val="24"/>
                <w:szCs w:val="24"/>
                <w:u w:val="single" w:color="auto"/>
              </w:rPr>
              <w:t>只存量相对其按比例缩小，其他暂存时间、处理方式基本一致，则本项目待宰舍恶臭产生速率按</w:t>
            </w:r>
            <w:r>
              <w:rPr>
                <w:rFonts w:hint="default" w:ascii="Times New Roman" w:hAnsi="Times New Roman" w:cs="Times New Roman"/>
                <w:color w:val="000000"/>
                <w:sz w:val="24"/>
                <w:szCs w:val="24"/>
                <w:u w:val="single" w:color="auto"/>
                <w:lang w:val="en-US" w:eastAsia="zh-CN"/>
              </w:rPr>
              <w:t>比例</w:t>
            </w:r>
            <w:r>
              <w:rPr>
                <w:rFonts w:hint="default" w:ascii="Times New Roman" w:hAnsi="Times New Roman" w:cs="Times New Roman"/>
                <w:color w:val="000000"/>
                <w:sz w:val="24"/>
                <w:szCs w:val="24"/>
                <w:u w:val="single" w:color="auto"/>
              </w:rPr>
              <w:t>计算，即待宰圈NH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和H</w:t>
            </w:r>
            <w:r>
              <w:rPr>
                <w:rFonts w:hint="default" w:ascii="Times New Roman" w:hAnsi="Times New Roman" w:cs="Times New Roman"/>
                <w:color w:val="000000"/>
                <w:sz w:val="24"/>
                <w:szCs w:val="24"/>
                <w:u w:val="single" w:color="auto"/>
                <w:vertAlign w:val="subscript"/>
              </w:rPr>
              <w:t>2</w:t>
            </w:r>
            <w:r>
              <w:rPr>
                <w:rFonts w:hint="default" w:ascii="Times New Roman" w:hAnsi="Times New Roman" w:cs="Times New Roman"/>
                <w:color w:val="000000"/>
                <w:sz w:val="24"/>
                <w:szCs w:val="24"/>
                <w:u w:val="single" w:color="auto"/>
              </w:rPr>
              <w:t>S产生速率分别为0.00</w:t>
            </w:r>
            <w:r>
              <w:rPr>
                <w:rFonts w:hint="default" w:ascii="Times New Roman" w:hAnsi="Times New Roman" w:cs="Times New Roman"/>
                <w:color w:val="000000"/>
                <w:sz w:val="24"/>
                <w:szCs w:val="24"/>
                <w:u w:val="single" w:color="auto"/>
                <w:lang w:val="en-US" w:eastAsia="zh-CN"/>
              </w:rPr>
              <w:t>052</w:t>
            </w:r>
            <w:r>
              <w:rPr>
                <w:rFonts w:hint="default" w:ascii="Times New Roman" w:hAnsi="Times New Roman" w:cs="Times New Roman"/>
                <w:color w:val="000000"/>
                <w:sz w:val="24"/>
                <w:szCs w:val="24"/>
                <w:u w:val="single" w:color="auto"/>
              </w:rPr>
              <w:t>kg/h、0.000</w:t>
            </w:r>
            <w:r>
              <w:rPr>
                <w:rFonts w:hint="default" w:ascii="Times New Roman" w:hAnsi="Times New Roman" w:cs="Times New Roman"/>
                <w:color w:val="000000"/>
                <w:sz w:val="24"/>
                <w:szCs w:val="24"/>
                <w:u w:val="single" w:color="auto"/>
                <w:lang w:val="en-US" w:eastAsia="zh-CN"/>
              </w:rPr>
              <w:t>04</w:t>
            </w:r>
            <w:r>
              <w:rPr>
                <w:rFonts w:hint="default" w:ascii="Times New Roman" w:hAnsi="Times New Roman" w:cs="Times New Roman"/>
                <w:color w:val="000000"/>
                <w:sz w:val="24"/>
                <w:szCs w:val="24"/>
                <w:u w:val="single" w:color="auto"/>
              </w:rPr>
              <w:t>kg/h。</w:t>
            </w:r>
            <w:r>
              <w:rPr>
                <w:rFonts w:hint="default" w:ascii="Times New Roman" w:hAnsi="Times New Roman" w:cs="Times New Roman"/>
                <w:color w:val="000000"/>
                <w:sz w:val="24"/>
                <w:szCs w:val="24"/>
                <w:u w:val="single" w:color="auto"/>
                <w:lang w:val="en-US" w:eastAsia="zh-CN"/>
              </w:rPr>
              <w:t>兔子</w:t>
            </w:r>
            <w:r>
              <w:rPr>
                <w:rFonts w:hint="default" w:ascii="Times New Roman" w:hAnsi="Times New Roman" w:cs="Times New Roman"/>
                <w:color w:val="000000"/>
                <w:sz w:val="24"/>
                <w:szCs w:val="24"/>
                <w:u w:val="single" w:color="auto"/>
              </w:rPr>
              <w:t>在待宰圈停留时间以24h计，项目全年运行3</w:t>
            </w:r>
            <w:r>
              <w:rPr>
                <w:rFonts w:hint="default" w:ascii="Times New Roman" w:hAnsi="Times New Roman" w:cs="Times New Roman"/>
                <w:color w:val="000000"/>
                <w:sz w:val="24"/>
                <w:szCs w:val="24"/>
                <w:u w:val="single" w:color="auto"/>
                <w:lang w:val="en-US" w:eastAsia="zh-CN"/>
              </w:rPr>
              <w:t>00</w:t>
            </w:r>
            <w:r>
              <w:rPr>
                <w:rFonts w:hint="default" w:ascii="Times New Roman" w:hAnsi="Times New Roman" w:cs="Times New Roman"/>
                <w:color w:val="000000"/>
                <w:sz w:val="24"/>
                <w:szCs w:val="24"/>
                <w:u w:val="single" w:color="auto"/>
              </w:rPr>
              <w:t>天，则待宰圈NH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和H</w:t>
            </w:r>
            <w:r>
              <w:rPr>
                <w:rFonts w:hint="default" w:ascii="Times New Roman" w:hAnsi="Times New Roman" w:cs="Times New Roman"/>
                <w:color w:val="000000"/>
                <w:sz w:val="24"/>
                <w:szCs w:val="24"/>
                <w:u w:val="single" w:color="auto"/>
                <w:vertAlign w:val="subscript"/>
              </w:rPr>
              <w:t>2</w:t>
            </w:r>
            <w:r>
              <w:rPr>
                <w:rFonts w:hint="default" w:ascii="Times New Roman" w:hAnsi="Times New Roman" w:cs="Times New Roman"/>
                <w:color w:val="000000"/>
                <w:sz w:val="24"/>
                <w:szCs w:val="24"/>
                <w:u w:val="single" w:color="auto"/>
              </w:rPr>
              <w:t>S的产生量分别为0.0</w:t>
            </w:r>
            <w:r>
              <w:rPr>
                <w:rFonts w:hint="default" w:ascii="Times New Roman" w:hAnsi="Times New Roman" w:cs="Times New Roman"/>
                <w:color w:val="000000"/>
                <w:sz w:val="24"/>
                <w:szCs w:val="24"/>
                <w:u w:val="single" w:color="auto"/>
                <w:lang w:val="en-US" w:eastAsia="zh-CN"/>
              </w:rPr>
              <w:t>037</w:t>
            </w:r>
            <w:r>
              <w:rPr>
                <w:rFonts w:hint="default" w:ascii="Times New Roman" w:hAnsi="Times New Roman" w:cs="Times New Roman"/>
                <w:color w:val="000000"/>
                <w:sz w:val="24"/>
                <w:szCs w:val="24"/>
                <w:u w:val="single" w:color="auto"/>
              </w:rPr>
              <w:t>t/a、0.00</w:t>
            </w:r>
            <w:r>
              <w:rPr>
                <w:rFonts w:hint="default" w:ascii="Times New Roman" w:hAnsi="Times New Roman" w:cs="Times New Roman"/>
                <w:color w:val="000000"/>
                <w:sz w:val="24"/>
                <w:szCs w:val="24"/>
                <w:u w:val="single" w:color="auto"/>
                <w:lang w:val="en-US" w:eastAsia="zh-CN"/>
              </w:rPr>
              <w:t>0</w:t>
            </w:r>
            <w:r>
              <w:rPr>
                <w:rFonts w:hint="default" w:ascii="Times New Roman" w:hAnsi="Times New Roman" w:cs="Times New Roman"/>
                <w:color w:val="000000"/>
                <w:sz w:val="24"/>
                <w:szCs w:val="24"/>
                <w:u w:val="single" w:color="auto"/>
              </w:rPr>
              <w:t>3t/a。项目待宰圈由于不能完全封闭，因此无法对气体进行有效收集，臭气主要通过及时清理积存的</w:t>
            </w:r>
            <w:r>
              <w:rPr>
                <w:rFonts w:hint="default" w:ascii="Times New Roman" w:hAnsi="Times New Roman" w:cs="Times New Roman"/>
                <w:color w:val="000000"/>
                <w:sz w:val="24"/>
                <w:szCs w:val="24"/>
                <w:u w:val="single" w:color="auto"/>
                <w:lang w:val="en-US" w:eastAsia="zh-CN"/>
              </w:rPr>
              <w:t>兔</w:t>
            </w:r>
            <w:r>
              <w:rPr>
                <w:rFonts w:hint="default" w:ascii="Times New Roman" w:hAnsi="Times New Roman" w:cs="Times New Roman"/>
                <w:color w:val="000000"/>
                <w:sz w:val="24"/>
                <w:szCs w:val="24"/>
                <w:u w:val="single" w:color="auto"/>
              </w:rPr>
              <w:t>粪尿、清洗地面、通风换气以及定期喷洒天然植物提取液等方式加以控制，尽量减少臭气产生量。</w:t>
            </w:r>
            <w:r>
              <w:rPr>
                <w:rFonts w:hint="default" w:ascii="Times New Roman" w:hAnsi="Times New Roman" w:cs="Times New Roman"/>
                <w:sz w:val="24"/>
                <w:szCs w:val="24"/>
                <w:u w:val="single" w:color="auto"/>
              </w:rPr>
              <w:t>参照《新型天然植物提取液除臭工艺》（西南给排水，2007年第5期）的介绍，新型天然植物提取液除臭效率可大于70%。因此，本项目采取上述除臭措施后，待宰圈的恶臭去除效率按70%计算。</w:t>
            </w:r>
            <w:r>
              <w:rPr>
                <w:rFonts w:hint="default" w:ascii="Times New Roman" w:hAnsi="Times New Roman" w:cs="Times New Roman"/>
                <w:color w:val="000000"/>
                <w:sz w:val="24"/>
                <w:szCs w:val="24"/>
                <w:u w:val="single" w:color="auto"/>
              </w:rPr>
              <w:t>因此，待宰圈恶臭污染物产排情况见下表</w:t>
            </w:r>
            <w:r>
              <w:rPr>
                <w:rFonts w:hint="default" w:ascii="Times New Roman" w:hAnsi="Times New Roman" w:cs="Times New Roman"/>
                <w:color w:val="000000"/>
                <w:sz w:val="24"/>
                <w:szCs w:val="24"/>
                <w:u w:val="single" w:color="auto"/>
                <w:lang w:val="en-US" w:eastAsia="zh-CN"/>
              </w:rPr>
              <w:t>4-7</w:t>
            </w:r>
            <w:r>
              <w:rPr>
                <w:rFonts w:hint="default" w:ascii="Times New Roman" w:hAnsi="Times New Roman" w:cs="Times New Roman"/>
                <w:color w:val="000000"/>
                <w:sz w:val="24"/>
                <w:szCs w:val="24"/>
                <w:u w:val="single" w:color="auto"/>
              </w:rPr>
              <w:t>。</w:t>
            </w:r>
          </w:p>
          <w:p w14:paraId="006815FB">
            <w:pPr>
              <w:pStyle w:val="12"/>
              <w:tabs>
                <w:tab w:val="left" w:pos="1021"/>
              </w:tabs>
              <w:spacing w:line="240" w:lineRule="auto"/>
              <w:ind w:firstLine="0" w:firstLineChars="0"/>
              <w:jc w:val="center"/>
              <w:rPr>
                <w:rFonts w:hint="default" w:ascii="Times New Roman" w:hAnsi="Times New Roman" w:cs="Times New Roman"/>
                <w:b/>
                <w:bCs/>
                <w:color w:val="000000"/>
                <w:u w:val="single" w:color="auto"/>
              </w:rPr>
            </w:pPr>
            <w:r>
              <w:rPr>
                <w:rFonts w:hint="default" w:ascii="Times New Roman" w:hAnsi="Times New Roman" w:cs="Times New Roman"/>
                <w:b/>
                <w:bCs/>
                <w:color w:val="000000"/>
                <w:u w:val="single" w:color="auto"/>
              </w:rPr>
              <w:t>表</w:t>
            </w:r>
            <w:r>
              <w:rPr>
                <w:rFonts w:hint="default" w:ascii="Times New Roman" w:hAnsi="Times New Roman" w:cs="Times New Roman"/>
                <w:b/>
                <w:bCs/>
                <w:color w:val="000000"/>
                <w:u w:val="single" w:color="auto"/>
                <w:lang w:val="en-US" w:eastAsia="zh-CN"/>
              </w:rPr>
              <w:t>4-7</w:t>
            </w:r>
            <w:r>
              <w:rPr>
                <w:rFonts w:hint="default" w:ascii="Times New Roman" w:hAnsi="Times New Roman" w:cs="Times New Roman"/>
                <w:b/>
                <w:bCs/>
                <w:color w:val="000000"/>
                <w:u w:val="single" w:color="auto"/>
              </w:rPr>
              <w:t>待宰圈恶臭污染物产排情况一览表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118"/>
              <w:gridCol w:w="873"/>
              <w:gridCol w:w="1023"/>
              <w:gridCol w:w="957"/>
              <w:gridCol w:w="1733"/>
              <w:gridCol w:w="1001"/>
              <w:gridCol w:w="1119"/>
            </w:tblGrid>
            <w:tr w14:paraId="7A75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0" w:hRule="atLeast"/>
                <w:jc w:val="center"/>
              </w:trPr>
              <w:tc>
                <w:tcPr>
                  <w:tcW w:w="1118" w:type="dxa"/>
                  <w:vMerge w:val="restart"/>
                  <w:noWrap w:val="0"/>
                  <w:vAlign w:val="center"/>
                </w:tcPr>
                <w:p w14:paraId="677DFAC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污染源</w:t>
                  </w:r>
                </w:p>
              </w:tc>
              <w:tc>
                <w:tcPr>
                  <w:tcW w:w="873" w:type="dxa"/>
                  <w:vMerge w:val="restart"/>
                  <w:noWrap w:val="0"/>
                  <w:vAlign w:val="center"/>
                </w:tcPr>
                <w:p w14:paraId="3ED97B3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污染物</w:t>
                  </w:r>
                </w:p>
              </w:tc>
              <w:tc>
                <w:tcPr>
                  <w:tcW w:w="1980" w:type="dxa"/>
                  <w:gridSpan w:val="2"/>
                  <w:noWrap w:val="0"/>
                  <w:vAlign w:val="center"/>
                </w:tcPr>
                <w:p w14:paraId="3A99446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产生情况</w:t>
                  </w:r>
                </w:p>
              </w:tc>
              <w:tc>
                <w:tcPr>
                  <w:tcW w:w="1733" w:type="dxa"/>
                  <w:vMerge w:val="restart"/>
                  <w:noWrap w:val="0"/>
                  <w:vAlign w:val="center"/>
                </w:tcPr>
                <w:p w14:paraId="792FAE1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治理措施</w:t>
                  </w:r>
                </w:p>
              </w:tc>
              <w:tc>
                <w:tcPr>
                  <w:tcW w:w="2120" w:type="dxa"/>
                  <w:gridSpan w:val="2"/>
                  <w:noWrap w:val="0"/>
                  <w:vAlign w:val="center"/>
                </w:tcPr>
                <w:p w14:paraId="0C62677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排放情况（无组织排放）</w:t>
                  </w:r>
                </w:p>
              </w:tc>
            </w:tr>
            <w:tr w14:paraId="19E4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0" w:hRule="atLeast"/>
                <w:jc w:val="center"/>
              </w:trPr>
              <w:tc>
                <w:tcPr>
                  <w:tcW w:w="1118" w:type="dxa"/>
                  <w:vMerge w:val="continue"/>
                  <w:noWrap w:val="0"/>
                  <w:vAlign w:val="center"/>
                </w:tcPr>
                <w:p w14:paraId="0EF683C6">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873" w:type="dxa"/>
                  <w:vMerge w:val="continue"/>
                  <w:noWrap w:val="0"/>
                  <w:vAlign w:val="center"/>
                </w:tcPr>
                <w:p w14:paraId="67DDF7F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023" w:type="dxa"/>
                  <w:noWrap w:val="0"/>
                  <w:vAlign w:val="center"/>
                </w:tcPr>
                <w:p w14:paraId="02BBA3D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产生速率</w:t>
                  </w:r>
                </w:p>
                <w:p w14:paraId="55705E9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kg/h</w:t>
                  </w:r>
                </w:p>
              </w:tc>
              <w:tc>
                <w:tcPr>
                  <w:tcW w:w="957" w:type="dxa"/>
                  <w:noWrap w:val="0"/>
                  <w:vAlign w:val="center"/>
                </w:tcPr>
                <w:p w14:paraId="3C2D3EA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产生量</w:t>
                  </w:r>
                </w:p>
                <w:p w14:paraId="769CBF4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t/a</w:t>
                  </w:r>
                </w:p>
              </w:tc>
              <w:tc>
                <w:tcPr>
                  <w:tcW w:w="1733" w:type="dxa"/>
                  <w:vMerge w:val="continue"/>
                  <w:noWrap w:val="0"/>
                  <w:vAlign w:val="center"/>
                </w:tcPr>
                <w:p w14:paraId="6F3C984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001" w:type="dxa"/>
                  <w:noWrap w:val="0"/>
                  <w:vAlign w:val="center"/>
                </w:tcPr>
                <w:p w14:paraId="5F4D460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排放速率</w:t>
                  </w:r>
                </w:p>
                <w:p w14:paraId="57C9E79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kg/h</w:t>
                  </w:r>
                </w:p>
              </w:tc>
              <w:tc>
                <w:tcPr>
                  <w:tcW w:w="1119" w:type="dxa"/>
                  <w:noWrap w:val="0"/>
                  <w:vAlign w:val="center"/>
                </w:tcPr>
                <w:p w14:paraId="39FE6B0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排放量</w:t>
                  </w:r>
                </w:p>
                <w:p w14:paraId="58AE03C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t/a</w:t>
                  </w:r>
                </w:p>
              </w:tc>
            </w:tr>
            <w:tr w14:paraId="02A8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0" w:hRule="atLeast"/>
                <w:jc w:val="center"/>
              </w:trPr>
              <w:tc>
                <w:tcPr>
                  <w:tcW w:w="1118" w:type="dxa"/>
                  <w:vMerge w:val="restart"/>
                  <w:noWrap w:val="0"/>
                  <w:vAlign w:val="center"/>
                </w:tcPr>
                <w:p w14:paraId="0C524876">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待宰圈恶臭</w:t>
                  </w:r>
                </w:p>
              </w:tc>
              <w:tc>
                <w:tcPr>
                  <w:tcW w:w="873" w:type="dxa"/>
                  <w:noWrap w:val="0"/>
                  <w:vAlign w:val="center"/>
                </w:tcPr>
                <w:p w14:paraId="487280E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NH</w:t>
                  </w:r>
                  <w:r>
                    <w:rPr>
                      <w:rFonts w:hint="default" w:ascii="Times New Roman" w:hAnsi="Times New Roman" w:cs="Times New Roman"/>
                      <w:color w:val="000000"/>
                      <w:sz w:val="21"/>
                      <w:szCs w:val="21"/>
                      <w:u w:val="single" w:color="auto"/>
                      <w:vertAlign w:val="subscript"/>
                    </w:rPr>
                    <w:t>3</w:t>
                  </w:r>
                </w:p>
              </w:tc>
              <w:tc>
                <w:tcPr>
                  <w:tcW w:w="1023" w:type="dxa"/>
                  <w:noWrap w:val="0"/>
                  <w:vAlign w:val="center"/>
                </w:tcPr>
                <w:p w14:paraId="59A7B419">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052</w:t>
                  </w:r>
                </w:p>
              </w:tc>
              <w:tc>
                <w:tcPr>
                  <w:tcW w:w="957" w:type="dxa"/>
                  <w:noWrap w:val="0"/>
                  <w:vAlign w:val="center"/>
                </w:tcPr>
                <w:p w14:paraId="4BEB43F5">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037</w:t>
                  </w:r>
                </w:p>
              </w:tc>
              <w:tc>
                <w:tcPr>
                  <w:tcW w:w="1733" w:type="dxa"/>
                  <w:vMerge w:val="restart"/>
                  <w:noWrap w:val="0"/>
                  <w:vAlign w:val="center"/>
                </w:tcPr>
                <w:p w14:paraId="4DE5D67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及时清理积存的</w:t>
                  </w:r>
                  <w:r>
                    <w:rPr>
                      <w:rFonts w:hint="default" w:ascii="Times New Roman" w:hAnsi="Times New Roman" w:cs="Times New Roman"/>
                      <w:color w:val="000000"/>
                      <w:sz w:val="21"/>
                      <w:szCs w:val="21"/>
                      <w:u w:val="single" w:color="auto"/>
                      <w:lang w:val="en-US" w:eastAsia="zh-CN"/>
                    </w:rPr>
                    <w:t>兔</w:t>
                  </w:r>
                  <w:r>
                    <w:rPr>
                      <w:rFonts w:hint="default" w:ascii="Times New Roman" w:hAnsi="Times New Roman" w:cs="Times New Roman"/>
                      <w:color w:val="000000"/>
                      <w:sz w:val="21"/>
                      <w:szCs w:val="21"/>
                      <w:u w:val="single" w:color="auto"/>
                    </w:rPr>
                    <w:t>粪尿、清洗地面、通风换气以及定期喷洒天然植物提取液等方式</w:t>
                  </w:r>
                </w:p>
              </w:tc>
              <w:tc>
                <w:tcPr>
                  <w:tcW w:w="1001" w:type="dxa"/>
                  <w:noWrap w:val="0"/>
                  <w:vAlign w:val="center"/>
                </w:tcPr>
                <w:p w14:paraId="034F6E38">
                  <w:pPr>
                    <w:pStyle w:val="12"/>
                    <w:tabs>
                      <w:tab w:val="left" w:pos="1021"/>
                    </w:tabs>
                    <w:spacing w:line="240" w:lineRule="auto"/>
                    <w:ind w:firstLine="0" w:firstLineChars="0"/>
                    <w:jc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016</w:t>
                  </w:r>
                </w:p>
              </w:tc>
              <w:tc>
                <w:tcPr>
                  <w:tcW w:w="1119" w:type="dxa"/>
                  <w:noWrap w:val="0"/>
                  <w:vAlign w:val="center"/>
                </w:tcPr>
                <w:p w14:paraId="17F3503C">
                  <w:pPr>
                    <w:pStyle w:val="12"/>
                    <w:tabs>
                      <w:tab w:val="left" w:pos="1021"/>
                    </w:tabs>
                    <w:spacing w:line="240" w:lineRule="auto"/>
                    <w:ind w:firstLine="0" w:firstLineChars="0"/>
                    <w:jc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011</w:t>
                  </w:r>
                </w:p>
              </w:tc>
            </w:tr>
            <w:tr w14:paraId="66F1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0" w:hRule="atLeast"/>
                <w:jc w:val="center"/>
              </w:trPr>
              <w:tc>
                <w:tcPr>
                  <w:tcW w:w="1118" w:type="dxa"/>
                  <w:vMerge w:val="continue"/>
                  <w:noWrap w:val="0"/>
                  <w:vAlign w:val="center"/>
                </w:tcPr>
                <w:p w14:paraId="3D6C2FB6">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873" w:type="dxa"/>
                  <w:noWrap w:val="0"/>
                  <w:vAlign w:val="center"/>
                </w:tcPr>
                <w:p w14:paraId="006D9240">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H</w:t>
                  </w:r>
                  <w:r>
                    <w:rPr>
                      <w:rFonts w:hint="default" w:ascii="Times New Roman" w:hAnsi="Times New Roman" w:cs="Times New Roman"/>
                      <w:color w:val="000000"/>
                      <w:sz w:val="21"/>
                      <w:szCs w:val="21"/>
                      <w:u w:val="single" w:color="auto"/>
                      <w:vertAlign w:val="subscript"/>
                    </w:rPr>
                    <w:t>2</w:t>
                  </w:r>
                  <w:r>
                    <w:rPr>
                      <w:rFonts w:hint="default" w:ascii="Times New Roman" w:hAnsi="Times New Roman" w:cs="Times New Roman"/>
                      <w:color w:val="000000"/>
                      <w:sz w:val="21"/>
                      <w:szCs w:val="21"/>
                      <w:u w:val="single" w:color="auto"/>
                    </w:rPr>
                    <w:t>S</w:t>
                  </w:r>
                </w:p>
              </w:tc>
              <w:tc>
                <w:tcPr>
                  <w:tcW w:w="1023" w:type="dxa"/>
                  <w:noWrap w:val="0"/>
                  <w:vAlign w:val="center"/>
                </w:tcPr>
                <w:p w14:paraId="29285B2C">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sz w:val="21"/>
                      <w:szCs w:val="21"/>
                      <w:u w:val="single" w:color="auto"/>
                    </w:rPr>
                    <w:t>0.000</w:t>
                  </w:r>
                  <w:r>
                    <w:rPr>
                      <w:rFonts w:hint="default" w:ascii="Times New Roman" w:hAnsi="Times New Roman" w:cs="Times New Roman"/>
                      <w:sz w:val="21"/>
                      <w:szCs w:val="21"/>
                      <w:u w:val="single" w:color="auto"/>
                      <w:lang w:val="en-US" w:eastAsia="zh-CN"/>
                    </w:rPr>
                    <w:t>04</w:t>
                  </w:r>
                </w:p>
              </w:tc>
              <w:tc>
                <w:tcPr>
                  <w:tcW w:w="957" w:type="dxa"/>
                  <w:noWrap w:val="0"/>
                  <w:vAlign w:val="center"/>
                </w:tcPr>
                <w:p w14:paraId="0D9F747D">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03</w:t>
                  </w:r>
                </w:p>
              </w:tc>
              <w:tc>
                <w:tcPr>
                  <w:tcW w:w="1733" w:type="dxa"/>
                  <w:vMerge w:val="continue"/>
                  <w:noWrap w:val="0"/>
                  <w:vAlign w:val="center"/>
                </w:tcPr>
                <w:p w14:paraId="4497F1C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001" w:type="dxa"/>
                  <w:noWrap w:val="0"/>
                  <w:vAlign w:val="center"/>
                </w:tcPr>
                <w:p w14:paraId="06625916">
                  <w:pPr>
                    <w:pStyle w:val="12"/>
                    <w:tabs>
                      <w:tab w:val="left" w:pos="1021"/>
                    </w:tabs>
                    <w:spacing w:line="240" w:lineRule="auto"/>
                    <w:ind w:firstLine="0" w:firstLineChars="0"/>
                    <w:jc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cs="Times New Roman"/>
                      <w:sz w:val="21"/>
                      <w:szCs w:val="21"/>
                      <w:u w:val="single" w:color="auto"/>
                    </w:rPr>
                    <w:t>0.000</w:t>
                  </w:r>
                  <w:r>
                    <w:rPr>
                      <w:rFonts w:hint="default" w:ascii="Times New Roman" w:hAnsi="Times New Roman" w:cs="Times New Roman"/>
                      <w:sz w:val="21"/>
                      <w:szCs w:val="21"/>
                      <w:u w:val="single" w:color="auto"/>
                      <w:lang w:val="en-US" w:eastAsia="zh-CN"/>
                    </w:rPr>
                    <w:t>012</w:t>
                  </w:r>
                </w:p>
              </w:tc>
              <w:tc>
                <w:tcPr>
                  <w:tcW w:w="1119" w:type="dxa"/>
                  <w:noWrap w:val="0"/>
                  <w:vAlign w:val="center"/>
                </w:tcPr>
                <w:p w14:paraId="55D92EBD">
                  <w:pPr>
                    <w:pStyle w:val="12"/>
                    <w:tabs>
                      <w:tab w:val="left" w:pos="1021"/>
                    </w:tabs>
                    <w:spacing w:line="240" w:lineRule="auto"/>
                    <w:ind w:firstLine="0" w:firstLineChars="0"/>
                    <w:jc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009</w:t>
                  </w:r>
                </w:p>
              </w:tc>
            </w:tr>
          </w:tbl>
          <w:p w14:paraId="4ABB4242">
            <w:pPr>
              <w:pStyle w:val="12"/>
              <w:tabs>
                <w:tab w:val="left" w:pos="1021"/>
              </w:tabs>
              <w:spacing w:before="120" w:beforeLines="50" w:line="356" w:lineRule="auto"/>
              <w:ind w:firstLine="482"/>
              <w:rPr>
                <w:rFonts w:hint="default" w:ascii="Times New Roman" w:hAnsi="Times New Roman" w:cs="Times New Roman"/>
                <w:b/>
                <w:bCs/>
                <w:color w:val="000000"/>
                <w:sz w:val="24"/>
                <w:szCs w:val="24"/>
                <w:u w:val="single" w:color="auto"/>
              </w:rPr>
            </w:pPr>
            <w:r>
              <w:rPr>
                <w:rFonts w:hint="default" w:ascii="Times New Roman" w:hAnsi="Times New Roman" w:cs="Times New Roman"/>
                <w:b/>
                <w:bCs/>
                <w:color w:val="000000"/>
                <w:sz w:val="24"/>
                <w:szCs w:val="24"/>
                <w:u w:val="single" w:color="auto"/>
              </w:rPr>
              <w:t>（2）屠宰车间恶臭</w:t>
            </w:r>
          </w:p>
          <w:p w14:paraId="3337B8E2">
            <w:pPr>
              <w:pStyle w:val="12"/>
              <w:tabs>
                <w:tab w:val="left" w:pos="1021"/>
              </w:tabs>
              <w:spacing w:line="356"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项目屠宰车间屠宰过程中刺杀放血过程中血污不及时清理、</w:t>
            </w:r>
            <w:r>
              <w:rPr>
                <w:rFonts w:hint="default" w:ascii="Times New Roman" w:hAnsi="Times New Roman" w:cs="Times New Roman"/>
                <w:color w:val="000000"/>
                <w:sz w:val="24"/>
                <w:szCs w:val="24"/>
                <w:u w:val="single" w:color="auto"/>
                <w:lang w:val="en-US" w:eastAsia="zh-CN"/>
              </w:rPr>
              <w:t>脱毛</w:t>
            </w:r>
            <w:r>
              <w:rPr>
                <w:rFonts w:hint="default" w:ascii="Times New Roman" w:hAnsi="Times New Roman" w:cs="Times New Roman"/>
                <w:color w:val="000000"/>
                <w:sz w:val="24"/>
                <w:szCs w:val="24"/>
                <w:u w:val="single" w:color="auto"/>
              </w:rPr>
              <w:t>过程中</w:t>
            </w:r>
            <w:r>
              <w:rPr>
                <w:rFonts w:hint="default" w:ascii="Times New Roman" w:hAnsi="Times New Roman" w:cs="Times New Roman"/>
                <w:color w:val="000000"/>
                <w:sz w:val="24"/>
                <w:szCs w:val="24"/>
                <w:u w:val="single" w:color="auto"/>
                <w:lang w:val="en-US" w:eastAsia="zh-CN"/>
              </w:rPr>
              <w:t>兔</w:t>
            </w:r>
            <w:r>
              <w:rPr>
                <w:rFonts w:hint="default" w:ascii="Times New Roman" w:hAnsi="Times New Roman" w:cs="Times New Roman"/>
                <w:color w:val="000000"/>
                <w:sz w:val="24"/>
                <w:szCs w:val="24"/>
                <w:u w:val="single" w:color="auto"/>
              </w:rPr>
              <w:t>毛不及时清理、内脏处理过程胃肠内容物不及时清理、内脏清洗不及时等过程，将会产生少量恶臭气体。恶臭气体主要污染因子为NH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、H</w:t>
            </w:r>
            <w:r>
              <w:rPr>
                <w:rFonts w:hint="default" w:ascii="Times New Roman" w:hAnsi="Times New Roman" w:cs="Times New Roman"/>
                <w:color w:val="000000"/>
                <w:sz w:val="24"/>
                <w:szCs w:val="24"/>
                <w:u w:val="single" w:color="auto"/>
                <w:vertAlign w:val="subscript"/>
              </w:rPr>
              <w:t>2</w:t>
            </w:r>
            <w:r>
              <w:rPr>
                <w:rFonts w:hint="default" w:ascii="Times New Roman" w:hAnsi="Times New Roman" w:cs="Times New Roman"/>
                <w:color w:val="000000"/>
                <w:sz w:val="24"/>
                <w:szCs w:val="24"/>
                <w:u w:val="single" w:color="auto"/>
              </w:rPr>
              <w:t>S。</w:t>
            </w:r>
          </w:p>
          <w:p w14:paraId="0365D1C1">
            <w:pPr>
              <w:pStyle w:val="12"/>
              <w:tabs>
                <w:tab w:val="left" w:pos="1021"/>
              </w:tabs>
              <w:spacing w:line="356"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类比黑龙江乐尔食品有限公司肉兔加工项目，</w:t>
            </w:r>
            <w:r>
              <w:rPr>
                <w:rFonts w:hint="default" w:ascii="Times New Roman" w:hAnsi="Times New Roman" w:cs="Times New Roman"/>
                <w:color w:val="000000"/>
                <w:sz w:val="24"/>
                <w:szCs w:val="24"/>
                <w:u w:val="single" w:color="auto"/>
                <w:lang w:val="en-US" w:eastAsia="zh-CN"/>
              </w:rPr>
              <w:t>其年屠宰规模500万只，</w:t>
            </w:r>
            <w:r>
              <w:rPr>
                <w:rFonts w:hint="default" w:ascii="Times New Roman" w:hAnsi="Times New Roman" w:cs="Times New Roman"/>
                <w:color w:val="000000"/>
                <w:sz w:val="24"/>
                <w:szCs w:val="24"/>
                <w:u w:val="single" w:color="auto"/>
              </w:rPr>
              <w:t>屠宰场待宰圈NH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和H</w:t>
            </w:r>
            <w:r>
              <w:rPr>
                <w:rFonts w:hint="default" w:ascii="Times New Roman" w:hAnsi="Times New Roman" w:cs="Times New Roman"/>
                <w:color w:val="000000"/>
                <w:sz w:val="24"/>
                <w:szCs w:val="24"/>
                <w:u w:val="single" w:color="auto"/>
                <w:vertAlign w:val="subscript"/>
              </w:rPr>
              <w:t>2</w:t>
            </w:r>
            <w:r>
              <w:rPr>
                <w:rFonts w:hint="default" w:ascii="Times New Roman" w:hAnsi="Times New Roman" w:cs="Times New Roman"/>
                <w:color w:val="000000"/>
                <w:sz w:val="24"/>
                <w:szCs w:val="24"/>
                <w:u w:val="single" w:color="auto"/>
              </w:rPr>
              <w:t>S产生速率分别为0.0</w:t>
            </w:r>
            <w:r>
              <w:rPr>
                <w:rFonts w:hint="default" w:ascii="Times New Roman" w:hAnsi="Times New Roman" w:cs="Times New Roman"/>
                <w:color w:val="000000"/>
                <w:sz w:val="24"/>
                <w:szCs w:val="24"/>
                <w:u w:val="single" w:color="auto"/>
                <w:lang w:val="en-US" w:eastAsia="zh-CN"/>
              </w:rPr>
              <w:t>061</w:t>
            </w:r>
            <w:r>
              <w:rPr>
                <w:rFonts w:hint="default" w:ascii="Times New Roman" w:hAnsi="Times New Roman" w:cs="Times New Roman"/>
                <w:color w:val="000000"/>
                <w:sz w:val="24"/>
                <w:szCs w:val="24"/>
                <w:u w:val="single" w:color="auto"/>
              </w:rPr>
              <w:t>kg/h、0.00</w:t>
            </w:r>
            <w:r>
              <w:rPr>
                <w:rFonts w:hint="default" w:ascii="Times New Roman" w:hAnsi="Times New Roman" w:cs="Times New Roman"/>
                <w:color w:val="000000"/>
                <w:sz w:val="24"/>
                <w:szCs w:val="24"/>
                <w:u w:val="single" w:color="auto"/>
                <w:lang w:val="en-US" w:eastAsia="zh-CN"/>
              </w:rPr>
              <w:t>08</w:t>
            </w:r>
            <w:r>
              <w:rPr>
                <w:rFonts w:hint="default" w:ascii="Times New Roman" w:hAnsi="Times New Roman" w:cs="Times New Roman"/>
                <w:color w:val="000000"/>
                <w:sz w:val="24"/>
                <w:szCs w:val="24"/>
                <w:u w:val="single" w:color="auto"/>
              </w:rPr>
              <w:t>kg/h。本项目年屠</w:t>
            </w:r>
            <w:r>
              <w:rPr>
                <w:rFonts w:hint="default" w:ascii="Times New Roman" w:hAnsi="Times New Roman" w:cs="Times New Roman"/>
                <w:color w:val="000000"/>
                <w:sz w:val="24"/>
                <w:szCs w:val="24"/>
                <w:u w:val="single" w:color="auto"/>
                <w:lang w:val="en-US" w:eastAsia="zh-CN"/>
              </w:rPr>
              <w:t>肉兔200万只</w:t>
            </w:r>
            <w:r>
              <w:rPr>
                <w:rFonts w:hint="default" w:ascii="Times New Roman" w:hAnsi="Times New Roman" w:cs="Times New Roman"/>
                <w:color w:val="000000"/>
                <w:sz w:val="24"/>
                <w:szCs w:val="24"/>
                <w:u w:val="single" w:color="auto"/>
              </w:rPr>
              <w:t>，待宰舍</w:t>
            </w:r>
            <w:r>
              <w:rPr>
                <w:rFonts w:hint="default" w:ascii="Times New Roman" w:hAnsi="Times New Roman" w:cs="Times New Roman"/>
                <w:color w:val="000000"/>
                <w:sz w:val="24"/>
                <w:szCs w:val="24"/>
                <w:u w:val="single" w:color="auto"/>
                <w:lang w:val="en-US" w:eastAsia="zh-CN"/>
              </w:rPr>
              <w:t>兔子</w:t>
            </w:r>
            <w:r>
              <w:rPr>
                <w:rFonts w:hint="default" w:ascii="Times New Roman" w:hAnsi="Times New Roman" w:cs="Times New Roman"/>
                <w:color w:val="000000"/>
                <w:sz w:val="24"/>
                <w:szCs w:val="24"/>
                <w:u w:val="single" w:color="auto"/>
              </w:rPr>
              <w:t>只存量相对其按比例缩小，其他暂存时间、处理方式基本一致，则本项目待宰舍恶臭产生速率按</w:t>
            </w:r>
            <w:r>
              <w:rPr>
                <w:rFonts w:hint="default" w:ascii="Times New Roman" w:hAnsi="Times New Roman" w:cs="Times New Roman"/>
                <w:color w:val="000000"/>
                <w:sz w:val="24"/>
                <w:szCs w:val="24"/>
                <w:u w:val="single" w:color="auto"/>
                <w:lang w:val="en-US" w:eastAsia="zh-CN"/>
              </w:rPr>
              <w:t>比例</w:t>
            </w:r>
            <w:r>
              <w:rPr>
                <w:rFonts w:hint="default" w:ascii="Times New Roman" w:hAnsi="Times New Roman" w:cs="Times New Roman"/>
                <w:color w:val="000000"/>
                <w:sz w:val="24"/>
                <w:szCs w:val="24"/>
                <w:u w:val="single" w:color="auto"/>
              </w:rPr>
              <w:t>计算，即NH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和H</w:t>
            </w:r>
            <w:r>
              <w:rPr>
                <w:rFonts w:hint="default" w:ascii="Times New Roman" w:hAnsi="Times New Roman" w:cs="Times New Roman"/>
                <w:color w:val="000000"/>
                <w:sz w:val="24"/>
                <w:szCs w:val="24"/>
                <w:u w:val="single" w:color="auto"/>
                <w:vertAlign w:val="subscript"/>
              </w:rPr>
              <w:t>2</w:t>
            </w:r>
            <w:r>
              <w:rPr>
                <w:rFonts w:hint="default" w:ascii="Times New Roman" w:hAnsi="Times New Roman" w:cs="Times New Roman"/>
                <w:color w:val="000000"/>
                <w:sz w:val="24"/>
                <w:szCs w:val="24"/>
                <w:u w:val="single" w:color="auto"/>
              </w:rPr>
              <w:t>S产生强度分别约为0.</w:t>
            </w:r>
            <w:r>
              <w:rPr>
                <w:rFonts w:hint="default" w:ascii="Times New Roman" w:hAnsi="Times New Roman" w:cs="Times New Roman"/>
                <w:color w:val="000000"/>
                <w:sz w:val="24"/>
                <w:szCs w:val="24"/>
                <w:u w:val="single" w:color="auto"/>
                <w:lang w:val="en-US" w:eastAsia="zh-CN"/>
              </w:rPr>
              <w:t>0024</w:t>
            </w:r>
            <w:r>
              <w:rPr>
                <w:rFonts w:hint="default" w:ascii="Times New Roman" w:hAnsi="Times New Roman" w:cs="Times New Roman"/>
                <w:color w:val="000000"/>
                <w:sz w:val="24"/>
                <w:szCs w:val="24"/>
                <w:u w:val="single" w:color="auto"/>
              </w:rPr>
              <w:t>kg/h、0.</w:t>
            </w:r>
            <w:r>
              <w:rPr>
                <w:rFonts w:hint="default" w:ascii="Times New Roman" w:hAnsi="Times New Roman" w:cs="Times New Roman"/>
                <w:color w:val="000000"/>
                <w:sz w:val="24"/>
                <w:szCs w:val="24"/>
                <w:u w:val="single" w:color="auto"/>
                <w:lang w:val="en-US" w:eastAsia="zh-CN"/>
              </w:rPr>
              <w:t>00032</w:t>
            </w:r>
            <w:r>
              <w:rPr>
                <w:rFonts w:hint="default" w:ascii="Times New Roman" w:hAnsi="Times New Roman" w:cs="Times New Roman"/>
                <w:color w:val="000000"/>
                <w:sz w:val="24"/>
                <w:szCs w:val="24"/>
                <w:u w:val="single" w:color="auto"/>
              </w:rPr>
              <w:t>kg/h，项目年工作时间3</w:t>
            </w:r>
            <w:r>
              <w:rPr>
                <w:rFonts w:hint="default" w:ascii="Times New Roman" w:hAnsi="Times New Roman" w:cs="Times New Roman"/>
                <w:color w:val="000000"/>
                <w:sz w:val="24"/>
                <w:szCs w:val="24"/>
                <w:u w:val="single" w:color="auto"/>
                <w:lang w:val="en-US" w:eastAsia="zh-CN"/>
              </w:rPr>
              <w:t>0</w:t>
            </w:r>
            <w:r>
              <w:rPr>
                <w:rFonts w:hint="default" w:ascii="Times New Roman" w:hAnsi="Times New Roman" w:cs="Times New Roman"/>
                <w:color w:val="000000"/>
                <w:sz w:val="24"/>
                <w:szCs w:val="24"/>
                <w:u w:val="single" w:color="auto"/>
              </w:rPr>
              <w:t>0天，每天工作8小时，年总工作时间约2</w:t>
            </w:r>
            <w:r>
              <w:rPr>
                <w:rFonts w:hint="default" w:ascii="Times New Roman" w:hAnsi="Times New Roman" w:cs="Times New Roman"/>
                <w:color w:val="000000"/>
                <w:sz w:val="24"/>
                <w:szCs w:val="24"/>
                <w:u w:val="single" w:color="auto"/>
                <w:lang w:val="en-US" w:eastAsia="zh-CN"/>
              </w:rPr>
              <w:t>400</w:t>
            </w:r>
            <w:r>
              <w:rPr>
                <w:rFonts w:hint="default" w:ascii="Times New Roman" w:hAnsi="Times New Roman" w:cs="Times New Roman"/>
                <w:color w:val="000000"/>
                <w:sz w:val="24"/>
                <w:szCs w:val="24"/>
                <w:u w:val="single" w:color="auto"/>
              </w:rPr>
              <w:t>h，故屠宰车间NH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和H</w:t>
            </w:r>
            <w:r>
              <w:rPr>
                <w:rFonts w:hint="default" w:ascii="Times New Roman" w:hAnsi="Times New Roman" w:cs="Times New Roman"/>
                <w:color w:val="000000"/>
                <w:sz w:val="24"/>
                <w:szCs w:val="24"/>
                <w:u w:val="single" w:color="auto"/>
                <w:vertAlign w:val="subscript"/>
              </w:rPr>
              <w:t>2</w:t>
            </w:r>
            <w:r>
              <w:rPr>
                <w:rFonts w:hint="default" w:ascii="Times New Roman" w:hAnsi="Times New Roman" w:cs="Times New Roman"/>
                <w:color w:val="000000"/>
                <w:sz w:val="24"/>
                <w:szCs w:val="24"/>
                <w:u w:val="single" w:color="auto"/>
              </w:rPr>
              <w:t>S产生量分别约为0.</w:t>
            </w:r>
            <w:r>
              <w:rPr>
                <w:rFonts w:hint="default" w:ascii="Times New Roman" w:hAnsi="Times New Roman" w:cs="Times New Roman"/>
                <w:color w:val="000000"/>
                <w:sz w:val="24"/>
                <w:szCs w:val="24"/>
                <w:u w:val="single" w:color="auto"/>
                <w:lang w:val="en-US" w:eastAsia="zh-CN"/>
              </w:rPr>
              <w:t>0058</w:t>
            </w:r>
            <w:r>
              <w:rPr>
                <w:rFonts w:hint="default" w:ascii="Times New Roman" w:hAnsi="Times New Roman" w:cs="Times New Roman"/>
                <w:color w:val="000000"/>
                <w:sz w:val="24"/>
                <w:szCs w:val="24"/>
                <w:u w:val="single" w:color="auto"/>
              </w:rPr>
              <w:t>1t/a、0.0</w:t>
            </w:r>
            <w:r>
              <w:rPr>
                <w:rFonts w:hint="default" w:ascii="Times New Roman" w:hAnsi="Times New Roman" w:cs="Times New Roman"/>
                <w:color w:val="000000"/>
                <w:sz w:val="24"/>
                <w:szCs w:val="24"/>
                <w:u w:val="single" w:color="auto"/>
                <w:lang w:val="en-US" w:eastAsia="zh-CN"/>
              </w:rPr>
              <w:t>0077</w:t>
            </w:r>
            <w:r>
              <w:rPr>
                <w:rFonts w:hint="default" w:ascii="Times New Roman" w:hAnsi="Times New Roman" w:cs="Times New Roman"/>
                <w:color w:val="000000"/>
                <w:sz w:val="24"/>
                <w:szCs w:val="24"/>
                <w:u w:val="single" w:color="auto"/>
              </w:rPr>
              <w:t>t/a。</w:t>
            </w:r>
          </w:p>
          <w:p w14:paraId="35FC6106">
            <w:pPr>
              <w:pStyle w:val="12"/>
              <w:tabs>
                <w:tab w:val="left" w:pos="1021"/>
              </w:tabs>
              <w:spacing w:line="356"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本项目在</w:t>
            </w:r>
            <w:r>
              <w:rPr>
                <w:rFonts w:hint="eastAsia" w:ascii="Times New Roman" w:hAnsi="Times New Roman" w:cs="Times New Roman"/>
                <w:color w:val="000000"/>
                <w:sz w:val="24"/>
                <w:szCs w:val="24"/>
                <w:u w:val="single" w:color="auto"/>
                <w:lang w:val="en-US" w:eastAsia="zh-CN"/>
              </w:rPr>
              <w:t>牲畜</w:t>
            </w:r>
            <w:r>
              <w:rPr>
                <w:rFonts w:hint="default" w:ascii="Times New Roman" w:hAnsi="Times New Roman" w:cs="Times New Roman"/>
                <w:color w:val="000000"/>
                <w:sz w:val="24"/>
                <w:szCs w:val="24"/>
                <w:u w:val="single" w:color="auto"/>
              </w:rPr>
              <w:t>屠宰车间设置负压收集系统，将恶臭收集至一套生物除臭系统处理后（风机风量为5000m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/h，臭气收集效率90%，净化效率80%</w:t>
            </w:r>
            <w:r>
              <w:rPr>
                <w:rFonts w:hint="eastAsia" w:ascii="Times New Roman" w:hAnsi="Times New Roman" w:cs="Times New Roman"/>
                <w:color w:val="000000"/>
                <w:sz w:val="24"/>
                <w:szCs w:val="24"/>
                <w:u w:val="single" w:color="auto"/>
                <w:lang w:eastAsia="zh-CN"/>
              </w:rPr>
              <w:t>）</w:t>
            </w:r>
            <w:r>
              <w:rPr>
                <w:rFonts w:hint="eastAsia" w:ascii="Times New Roman" w:hAnsi="Times New Roman" w:cs="Times New Roman"/>
                <w:color w:val="000000"/>
                <w:sz w:val="24"/>
                <w:szCs w:val="24"/>
                <w:u w:val="single" w:color="auto"/>
                <w:lang w:val="en-US" w:eastAsia="zh-CN"/>
              </w:rPr>
              <w:t>经1根15m排气筒排放（DA001）</w:t>
            </w:r>
            <w:r>
              <w:rPr>
                <w:rFonts w:hint="default" w:ascii="Times New Roman" w:hAnsi="Times New Roman" w:cs="Times New Roman"/>
                <w:color w:val="000000"/>
                <w:sz w:val="24"/>
                <w:szCs w:val="24"/>
                <w:u w:val="single" w:color="auto"/>
              </w:rPr>
              <w:t>。因此，屠宰车间恶臭污染物产排情况见下表</w:t>
            </w:r>
            <w:r>
              <w:rPr>
                <w:rFonts w:hint="default" w:ascii="Times New Roman" w:hAnsi="Times New Roman" w:cs="Times New Roman"/>
                <w:color w:val="000000"/>
                <w:sz w:val="24"/>
                <w:szCs w:val="24"/>
                <w:u w:val="single" w:color="auto"/>
                <w:lang w:val="en-US" w:eastAsia="zh-CN"/>
              </w:rPr>
              <w:t>4-8</w:t>
            </w:r>
            <w:r>
              <w:rPr>
                <w:rFonts w:hint="default" w:ascii="Times New Roman" w:hAnsi="Times New Roman" w:cs="Times New Roman"/>
                <w:color w:val="000000"/>
                <w:sz w:val="24"/>
                <w:szCs w:val="24"/>
                <w:u w:val="single" w:color="auto"/>
              </w:rPr>
              <w:t>。</w:t>
            </w:r>
          </w:p>
          <w:p w14:paraId="575AD331">
            <w:pPr>
              <w:pStyle w:val="12"/>
              <w:tabs>
                <w:tab w:val="left" w:pos="1021"/>
              </w:tabs>
              <w:spacing w:line="240" w:lineRule="auto"/>
              <w:ind w:firstLine="0" w:firstLineChars="0"/>
              <w:jc w:val="center"/>
              <w:rPr>
                <w:rFonts w:hint="default" w:ascii="Times New Roman" w:hAnsi="Times New Roman" w:cs="Times New Roman"/>
                <w:b/>
                <w:bCs/>
                <w:u w:val="single" w:color="auto"/>
              </w:rPr>
            </w:pPr>
            <w:r>
              <w:rPr>
                <w:rFonts w:hint="default" w:ascii="Times New Roman" w:hAnsi="Times New Roman" w:cs="Times New Roman"/>
                <w:b/>
                <w:bCs/>
                <w:color w:val="000000"/>
                <w:u w:val="single" w:color="auto"/>
              </w:rPr>
              <w:t>表</w:t>
            </w:r>
            <w:r>
              <w:rPr>
                <w:rFonts w:hint="default" w:ascii="Times New Roman" w:hAnsi="Times New Roman" w:cs="Times New Roman"/>
                <w:b/>
                <w:bCs/>
                <w:color w:val="000000"/>
                <w:u w:val="single" w:color="auto"/>
                <w:lang w:val="en-US" w:eastAsia="zh-CN"/>
              </w:rPr>
              <w:t>4-8</w:t>
            </w:r>
            <w:r>
              <w:rPr>
                <w:rFonts w:hint="default" w:ascii="Times New Roman" w:hAnsi="Times New Roman" w:cs="Times New Roman"/>
                <w:b/>
                <w:bCs/>
                <w:color w:val="000000"/>
                <w:u w:val="single" w:color="auto"/>
              </w:rPr>
              <w:t>屠宰车间恶臭污染物产排情况一览表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658"/>
              <w:gridCol w:w="473"/>
              <w:gridCol w:w="793"/>
              <w:gridCol w:w="793"/>
              <w:gridCol w:w="1095"/>
              <w:gridCol w:w="948"/>
              <w:gridCol w:w="849"/>
              <w:gridCol w:w="891"/>
              <w:gridCol w:w="1324"/>
            </w:tblGrid>
            <w:tr w14:paraId="2546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58" w:type="dxa"/>
                  <w:vMerge w:val="restart"/>
                  <w:noWrap w:val="0"/>
                  <w:vAlign w:val="center"/>
                </w:tcPr>
                <w:p w14:paraId="6714A57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污染源</w:t>
                  </w:r>
                </w:p>
              </w:tc>
              <w:tc>
                <w:tcPr>
                  <w:tcW w:w="473" w:type="dxa"/>
                  <w:vMerge w:val="restart"/>
                  <w:noWrap w:val="0"/>
                  <w:vAlign w:val="center"/>
                </w:tcPr>
                <w:p w14:paraId="271E2A2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污染物</w:t>
                  </w:r>
                </w:p>
              </w:tc>
              <w:tc>
                <w:tcPr>
                  <w:tcW w:w="1586" w:type="dxa"/>
                  <w:gridSpan w:val="2"/>
                  <w:noWrap w:val="0"/>
                  <w:vAlign w:val="center"/>
                </w:tcPr>
                <w:p w14:paraId="7BEFC35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产生情况</w:t>
                  </w:r>
                </w:p>
              </w:tc>
              <w:tc>
                <w:tcPr>
                  <w:tcW w:w="1095" w:type="dxa"/>
                  <w:vMerge w:val="restart"/>
                  <w:noWrap w:val="0"/>
                  <w:vAlign w:val="center"/>
                </w:tcPr>
                <w:p w14:paraId="20C2970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治理措施</w:t>
                  </w:r>
                </w:p>
              </w:tc>
              <w:tc>
                <w:tcPr>
                  <w:tcW w:w="948" w:type="dxa"/>
                  <w:vMerge w:val="restart"/>
                  <w:noWrap w:val="0"/>
                  <w:vAlign w:val="center"/>
                </w:tcPr>
                <w:p w14:paraId="7F6CDD0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收集效率、处理效率</w:t>
                  </w:r>
                </w:p>
              </w:tc>
              <w:tc>
                <w:tcPr>
                  <w:tcW w:w="3064" w:type="dxa"/>
                  <w:gridSpan w:val="3"/>
                  <w:noWrap w:val="0"/>
                  <w:vAlign w:val="center"/>
                </w:tcPr>
                <w:p w14:paraId="53B0715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排放情况</w:t>
                  </w:r>
                </w:p>
              </w:tc>
            </w:tr>
            <w:tr w14:paraId="29C9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58" w:type="dxa"/>
                  <w:vMerge w:val="continue"/>
                  <w:noWrap w:val="0"/>
                  <w:vAlign w:val="center"/>
                </w:tcPr>
                <w:p w14:paraId="52AB1C25">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473" w:type="dxa"/>
                  <w:vMerge w:val="continue"/>
                  <w:noWrap w:val="0"/>
                  <w:vAlign w:val="center"/>
                </w:tcPr>
                <w:p w14:paraId="7217848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793" w:type="dxa"/>
                  <w:noWrap w:val="0"/>
                  <w:vAlign w:val="center"/>
                </w:tcPr>
                <w:p w14:paraId="5F5A2412">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eastAsia" w:ascii="Times New Roman" w:hAnsi="Times New Roman" w:cs="Times New Roman"/>
                      <w:sz w:val="21"/>
                      <w:szCs w:val="21"/>
                      <w:u w:val="single" w:color="auto"/>
                      <w:lang w:val="en-US" w:eastAsia="zh-CN"/>
                    </w:rPr>
                    <w:t>产生速率kg/h</w:t>
                  </w:r>
                </w:p>
              </w:tc>
              <w:tc>
                <w:tcPr>
                  <w:tcW w:w="793" w:type="dxa"/>
                  <w:noWrap w:val="0"/>
                  <w:vAlign w:val="center"/>
                </w:tcPr>
                <w:p w14:paraId="2AEC26C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产生量</w:t>
                  </w:r>
                </w:p>
                <w:p w14:paraId="73B3620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eastAsia" w:ascii="Times New Roman" w:hAnsi="Times New Roman" w:cs="Times New Roman"/>
                      <w:sz w:val="21"/>
                      <w:szCs w:val="21"/>
                      <w:u w:val="single" w:color="auto"/>
                      <w:lang w:val="en-US" w:eastAsia="zh-CN"/>
                    </w:rPr>
                    <w:t>t</w:t>
                  </w:r>
                  <w:r>
                    <w:rPr>
                      <w:rFonts w:hint="default" w:ascii="Times New Roman" w:hAnsi="Times New Roman" w:cs="Times New Roman"/>
                      <w:sz w:val="21"/>
                      <w:szCs w:val="21"/>
                      <w:u w:val="single" w:color="auto"/>
                    </w:rPr>
                    <w:t>/a</w:t>
                  </w:r>
                </w:p>
              </w:tc>
              <w:tc>
                <w:tcPr>
                  <w:tcW w:w="1095" w:type="dxa"/>
                  <w:vMerge w:val="continue"/>
                  <w:noWrap w:val="0"/>
                  <w:vAlign w:val="center"/>
                </w:tcPr>
                <w:p w14:paraId="7A55CE7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948" w:type="dxa"/>
                  <w:vMerge w:val="continue"/>
                  <w:noWrap w:val="0"/>
                  <w:vAlign w:val="center"/>
                </w:tcPr>
                <w:p w14:paraId="010FD7A4">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49" w:type="dxa"/>
                  <w:noWrap w:val="0"/>
                  <w:vAlign w:val="center"/>
                </w:tcPr>
                <w:p w14:paraId="05698FC5">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排放速率</w:t>
                  </w:r>
                </w:p>
                <w:p w14:paraId="6B7C009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kg/h</w:t>
                  </w:r>
                </w:p>
              </w:tc>
              <w:tc>
                <w:tcPr>
                  <w:tcW w:w="891" w:type="dxa"/>
                  <w:noWrap w:val="0"/>
                  <w:vAlign w:val="center"/>
                </w:tcPr>
                <w:p w14:paraId="1BAA3FA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排放量</w:t>
                  </w:r>
                </w:p>
                <w:p w14:paraId="7CFFFAB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eastAsia" w:ascii="Times New Roman" w:hAnsi="Times New Roman" w:cs="Times New Roman"/>
                      <w:sz w:val="21"/>
                      <w:szCs w:val="21"/>
                      <w:u w:val="single" w:color="auto"/>
                      <w:lang w:val="en-US" w:eastAsia="zh-CN"/>
                    </w:rPr>
                    <w:t>t</w:t>
                  </w:r>
                  <w:r>
                    <w:rPr>
                      <w:rFonts w:hint="default" w:ascii="Times New Roman" w:hAnsi="Times New Roman" w:cs="Times New Roman"/>
                      <w:sz w:val="21"/>
                      <w:szCs w:val="21"/>
                      <w:u w:val="single" w:color="auto"/>
                    </w:rPr>
                    <w:t>/a</w:t>
                  </w:r>
                </w:p>
              </w:tc>
              <w:tc>
                <w:tcPr>
                  <w:tcW w:w="1324" w:type="dxa"/>
                  <w:noWrap w:val="0"/>
                  <w:vAlign w:val="center"/>
                </w:tcPr>
                <w:p w14:paraId="0AD723F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排放形式</w:t>
                  </w:r>
                </w:p>
              </w:tc>
            </w:tr>
            <w:tr w14:paraId="6C31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58" w:type="dxa"/>
                  <w:vMerge w:val="restart"/>
                  <w:noWrap w:val="0"/>
                  <w:vAlign w:val="center"/>
                </w:tcPr>
                <w:p w14:paraId="184F9CE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eastAsia" w:ascii="Times New Roman" w:hAnsi="Times New Roman" w:cs="Times New Roman"/>
                      <w:sz w:val="21"/>
                      <w:szCs w:val="21"/>
                      <w:u w:val="single" w:color="auto"/>
                      <w:lang w:val="en-US" w:eastAsia="zh-CN"/>
                    </w:rPr>
                    <w:t>牲畜</w:t>
                  </w:r>
                  <w:r>
                    <w:rPr>
                      <w:rFonts w:hint="default" w:ascii="Times New Roman" w:hAnsi="Times New Roman" w:cs="Times New Roman"/>
                      <w:sz w:val="21"/>
                      <w:szCs w:val="21"/>
                      <w:u w:val="single" w:color="auto"/>
                    </w:rPr>
                    <w:t>屠宰车间恶臭</w:t>
                  </w:r>
                </w:p>
              </w:tc>
              <w:tc>
                <w:tcPr>
                  <w:tcW w:w="473" w:type="dxa"/>
                  <w:vMerge w:val="restart"/>
                  <w:noWrap w:val="0"/>
                  <w:vAlign w:val="center"/>
                </w:tcPr>
                <w:p w14:paraId="6121E9F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NH</w:t>
                  </w:r>
                  <w:r>
                    <w:rPr>
                      <w:rFonts w:hint="default" w:ascii="Times New Roman" w:hAnsi="Times New Roman" w:cs="Times New Roman"/>
                      <w:sz w:val="21"/>
                      <w:szCs w:val="21"/>
                      <w:u w:val="single" w:color="auto"/>
                      <w:vertAlign w:val="subscript"/>
                    </w:rPr>
                    <w:t>3</w:t>
                  </w:r>
                </w:p>
              </w:tc>
              <w:tc>
                <w:tcPr>
                  <w:tcW w:w="793" w:type="dxa"/>
                  <w:vMerge w:val="restart"/>
                  <w:noWrap w:val="0"/>
                  <w:vAlign w:val="center"/>
                </w:tcPr>
                <w:p w14:paraId="0BEF26FF">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w:t>
                  </w:r>
                  <w:r>
                    <w:rPr>
                      <w:rFonts w:hint="default" w:ascii="Times New Roman" w:hAnsi="Times New Roman" w:cs="Times New Roman"/>
                      <w:sz w:val="21"/>
                      <w:szCs w:val="21"/>
                      <w:u w:val="single" w:color="auto"/>
                      <w:lang w:val="en-US" w:eastAsia="zh-CN"/>
                    </w:rPr>
                    <w:t>0024</w:t>
                  </w:r>
                </w:p>
              </w:tc>
              <w:tc>
                <w:tcPr>
                  <w:tcW w:w="793" w:type="dxa"/>
                  <w:vMerge w:val="restart"/>
                  <w:noWrap w:val="0"/>
                  <w:vAlign w:val="center"/>
                </w:tcPr>
                <w:p w14:paraId="10CD5AB4">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w:t>
                  </w:r>
                  <w:r>
                    <w:rPr>
                      <w:rFonts w:hint="default" w:ascii="Times New Roman" w:hAnsi="Times New Roman" w:cs="Times New Roman"/>
                      <w:sz w:val="21"/>
                      <w:szCs w:val="21"/>
                      <w:u w:val="single" w:color="auto"/>
                      <w:lang w:val="en-US" w:eastAsia="zh-CN"/>
                    </w:rPr>
                    <w:t>00581</w:t>
                  </w:r>
                </w:p>
              </w:tc>
              <w:tc>
                <w:tcPr>
                  <w:tcW w:w="1095" w:type="dxa"/>
                  <w:vMerge w:val="restart"/>
                  <w:noWrap w:val="0"/>
                  <w:vAlign w:val="center"/>
                </w:tcPr>
                <w:p w14:paraId="3B9F51D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负压收集系统+一套生物除臭系统</w:t>
                  </w:r>
                </w:p>
              </w:tc>
              <w:tc>
                <w:tcPr>
                  <w:tcW w:w="948" w:type="dxa"/>
                  <w:vMerge w:val="restart"/>
                  <w:noWrap w:val="0"/>
                  <w:vAlign w:val="center"/>
                </w:tcPr>
                <w:p w14:paraId="67FF75DF">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收集效率90%+处理效率80%</w:t>
                  </w:r>
                </w:p>
              </w:tc>
              <w:tc>
                <w:tcPr>
                  <w:tcW w:w="849" w:type="dxa"/>
                  <w:noWrap w:val="0"/>
                  <w:vAlign w:val="center"/>
                </w:tcPr>
                <w:p w14:paraId="7286E54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0.009</w:t>
                  </w:r>
                </w:p>
              </w:tc>
              <w:tc>
                <w:tcPr>
                  <w:tcW w:w="891" w:type="dxa"/>
                  <w:noWrap w:val="0"/>
                  <w:vAlign w:val="center"/>
                </w:tcPr>
                <w:p w14:paraId="5422000A">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0.000581</w:t>
                  </w:r>
                </w:p>
              </w:tc>
              <w:tc>
                <w:tcPr>
                  <w:tcW w:w="1324" w:type="dxa"/>
                  <w:noWrap w:val="0"/>
                  <w:vAlign w:val="center"/>
                </w:tcPr>
                <w:p w14:paraId="7256C8F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无组织</w:t>
                  </w:r>
                </w:p>
              </w:tc>
            </w:tr>
            <w:tr w14:paraId="69C5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58" w:type="dxa"/>
                  <w:vMerge w:val="continue"/>
                  <w:noWrap w:val="0"/>
                  <w:vAlign w:val="center"/>
                </w:tcPr>
                <w:p w14:paraId="59DCAC83">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473" w:type="dxa"/>
                  <w:vMerge w:val="continue"/>
                  <w:noWrap w:val="0"/>
                  <w:vAlign w:val="center"/>
                </w:tcPr>
                <w:p w14:paraId="0C7738AF">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793" w:type="dxa"/>
                  <w:vMerge w:val="continue"/>
                  <w:noWrap w:val="0"/>
                  <w:vAlign w:val="center"/>
                </w:tcPr>
                <w:p w14:paraId="6A4BE6D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793" w:type="dxa"/>
                  <w:vMerge w:val="continue"/>
                  <w:noWrap w:val="0"/>
                  <w:vAlign w:val="center"/>
                </w:tcPr>
                <w:p w14:paraId="38D6630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095" w:type="dxa"/>
                  <w:vMerge w:val="continue"/>
                  <w:noWrap w:val="0"/>
                  <w:vAlign w:val="center"/>
                </w:tcPr>
                <w:p w14:paraId="5CF3264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948" w:type="dxa"/>
                  <w:vMerge w:val="continue"/>
                  <w:noWrap w:val="0"/>
                  <w:vAlign w:val="center"/>
                </w:tcPr>
                <w:p w14:paraId="5229FF5B">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49" w:type="dxa"/>
                  <w:noWrap w:val="0"/>
                  <w:vAlign w:val="center"/>
                </w:tcPr>
                <w:p w14:paraId="1D5BB0E3">
                  <w:pPr>
                    <w:pStyle w:val="12"/>
                    <w:tabs>
                      <w:tab w:val="left" w:pos="1021"/>
                    </w:tabs>
                    <w:spacing w:line="240" w:lineRule="auto"/>
                    <w:ind w:firstLine="0" w:firstLineChars="0"/>
                    <w:jc w:val="center"/>
                    <w:rPr>
                      <w:rFonts w:hint="eastAsia" w:ascii="Times New Roman" w:hAnsi="Times New Roman" w:eastAsia="宋体" w:cs="Times New Roman"/>
                      <w:sz w:val="21"/>
                      <w:szCs w:val="21"/>
                      <w:u w:val="single" w:color="auto"/>
                      <w:lang w:eastAsia="zh-CN"/>
                    </w:rPr>
                  </w:pPr>
                  <w:r>
                    <w:rPr>
                      <w:rFonts w:hint="eastAsia" w:ascii="Times New Roman" w:hAnsi="Times New Roman" w:cs="Times New Roman"/>
                      <w:sz w:val="21"/>
                      <w:szCs w:val="21"/>
                      <w:u w:val="single" w:color="auto"/>
                      <w:lang w:eastAsia="zh-CN"/>
                    </w:rPr>
                    <w:t>0.01944</w:t>
                  </w:r>
                </w:p>
              </w:tc>
              <w:tc>
                <w:tcPr>
                  <w:tcW w:w="891" w:type="dxa"/>
                  <w:noWrap w:val="0"/>
                  <w:vAlign w:val="center"/>
                </w:tcPr>
                <w:p w14:paraId="254A44FF">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0.001</w:t>
                  </w:r>
                </w:p>
              </w:tc>
              <w:tc>
                <w:tcPr>
                  <w:tcW w:w="1324" w:type="dxa"/>
                  <w:vMerge w:val="restart"/>
                  <w:noWrap w:val="0"/>
                  <w:vAlign w:val="center"/>
                </w:tcPr>
                <w:p w14:paraId="75759B1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引至楼顶1根高于15m高的排气筒排放</w:t>
                  </w:r>
                </w:p>
              </w:tc>
            </w:tr>
            <w:tr w14:paraId="13D8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58" w:type="dxa"/>
                  <w:vMerge w:val="continue"/>
                  <w:noWrap w:val="0"/>
                  <w:vAlign w:val="center"/>
                </w:tcPr>
                <w:p w14:paraId="423A39F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473" w:type="dxa"/>
                  <w:vMerge w:val="restart"/>
                  <w:noWrap w:val="0"/>
                  <w:vAlign w:val="center"/>
                </w:tcPr>
                <w:p w14:paraId="2E8B5E3B">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H</w:t>
                  </w:r>
                  <w:r>
                    <w:rPr>
                      <w:rFonts w:hint="default" w:ascii="Times New Roman" w:hAnsi="Times New Roman" w:cs="Times New Roman"/>
                      <w:sz w:val="21"/>
                      <w:szCs w:val="21"/>
                      <w:u w:val="single" w:color="auto"/>
                      <w:vertAlign w:val="subscript"/>
                    </w:rPr>
                    <w:t>2</w:t>
                  </w:r>
                  <w:r>
                    <w:rPr>
                      <w:rFonts w:hint="default" w:ascii="Times New Roman" w:hAnsi="Times New Roman" w:cs="Times New Roman"/>
                      <w:sz w:val="21"/>
                      <w:szCs w:val="21"/>
                      <w:u w:val="single" w:color="auto"/>
                    </w:rPr>
                    <w:t>S</w:t>
                  </w:r>
                </w:p>
              </w:tc>
              <w:tc>
                <w:tcPr>
                  <w:tcW w:w="793" w:type="dxa"/>
                  <w:vMerge w:val="restart"/>
                  <w:noWrap w:val="0"/>
                  <w:vAlign w:val="center"/>
                </w:tcPr>
                <w:p w14:paraId="4A01D52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0032</w:t>
                  </w:r>
                </w:p>
              </w:tc>
              <w:tc>
                <w:tcPr>
                  <w:tcW w:w="793" w:type="dxa"/>
                  <w:vMerge w:val="restart"/>
                  <w:noWrap w:val="0"/>
                  <w:vAlign w:val="center"/>
                </w:tcPr>
                <w:p w14:paraId="5FECC5AF">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0077</w:t>
                  </w:r>
                </w:p>
              </w:tc>
              <w:tc>
                <w:tcPr>
                  <w:tcW w:w="1095" w:type="dxa"/>
                  <w:vMerge w:val="continue"/>
                  <w:noWrap w:val="0"/>
                  <w:vAlign w:val="center"/>
                </w:tcPr>
                <w:p w14:paraId="1FFF408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948" w:type="dxa"/>
                  <w:vMerge w:val="continue"/>
                  <w:noWrap w:val="0"/>
                  <w:vAlign w:val="center"/>
                </w:tcPr>
                <w:p w14:paraId="20D05C5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49" w:type="dxa"/>
                  <w:noWrap w:val="0"/>
                  <w:vAlign w:val="center"/>
                </w:tcPr>
                <w:p w14:paraId="15C3867F">
                  <w:pPr>
                    <w:pStyle w:val="12"/>
                    <w:tabs>
                      <w:tab w:val="left" w:pos="1021"/>
                    </w:tabs>
                    <w:spacing w:line="240" w:lineRule="auto"/>
                    <w:ind w:firstLine="0" w:firstLineChars="0"/>
                    <w:jc w:val="center"/>
                    <w:rPr>
                      <w:rFonts w:hint="eastAsia" w:ascii="Times New Roman" w:hAnsi="Times New Roman" w:eastAsia="宋体" w:cs="Times New Roman"/>
                      <w:sz w:val="21"/>
                      <w:szCs w:val="21"/>
                      <w:u w:val="single" w:color="auto"/>
                      <w:lang w:eastAsia="zh-CN"/>
                    </w:rPr>
                  </w:pPr>
                  <w:r>
                    <w:rPr>
                      <w:rFonts w:hint="eastAsia" w:ascii="Times New Roman" w:hAnsi="Times New Roman" w:cs="Times New Roman"/>
                      <w:sz w:val="21"/>
                      <w:szCs w:val="21"/>
                      <w:u w:val="single" w:color="auto"/>
                      <w:lang w:eastAsia="zh-CN"/>
                    </w:rPr>
                    <w:t>0.000972</w:t>
                  </w:r>
                </w:p>
              </w:tc>
              <w:tc>
                <w:tcPr>
                  <w:tcW w:w="891" w:type="dxa"/>
                  <w:noWrap w:val="0"/>
                  <w:vAlign w:val="center"/>
                </w:tcPr>
                <w:p w14:paraId="6CE1079C">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0.000139</w:t>
                  </w:r>
                </w:p>
              </w:tc>
              <w:tc>
                <w:tcPr>
                  <w:tcW w:w="1324" w:type="dxa"/>
                  <w:vMerge w:val="continue"/>
                  <w:noWrap w:val="0"/>
                  <w:vAlign w:val="center"/>
                </w:tcPr>
                <w:p w14:paraId="5884989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r>
            <w:tr w14:paraId="2308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58" w:type="dxa"/>
                  <w:vMerge w:val="continue"/>
                  <w:noWrap w:val="0"/>
                  <w:vAlign w:val="center"/>
                </w:tcPr>
                <w:p w14:paraId="0892721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473" w:type="dxa"/>
                  <w:vMerge w:val="continue"/>
                  <w:noWrap w:val="0"/>
                  <w:vAlign w:val="center"/>
                </w:tcPr>
                <w:p w14:paraId="54D3831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793" w:type="dxa"/>
                  <w:vMerge w:val="continue"/>
                  <w:noWrap w:val="0"/>
                  <w:vAlign w:val="center"/>
                </w:tcPr>
                <w:p w14:paraId="7077B9D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793" w:type="dxa"/>
                  <w:vMerge w:val="continue"/>
                  <w:noWrap w:val="0"/>
                  <w:vAlign w:val="center"/>
                </w:tcPr>
                <w:p w14:paraId="30C5781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095" w:type="dxa"/>
                  <w:vMerge w:val="continue"/>
                  <w:noWrap w:val="0"/>
                  <w:vAlign w:val="center"/>
                </w:tcPr>
                <w:p w14:paraId="08AA9EB6">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948" w:type="dxa"/>
                  <w:vMerge w:val="continue"/>
                  <w:noWrap w:val="0"/>
                  <w:vAlign w:val="center"/>
                </w:tcPr>
                <w:p w14:paraId="7DF2E47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849" w:type="dxa"/>
                  <w:noWrap w:val="0"/>
                  <w:vAlign w:val="center"/>
                </w:tcPr>
                <w:p w14:paraId="2B251F0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0.0004</w:t>
                  </w:r>
                </w:p>
              </w:tc>
              <w:tc>
                <w:tcPr>
                  <w:tcW w:w="891" w:type="dxa"/>
                  <w:noWrap w:val="0"/>
                  <w:vAlign w:val="center"/>
                </w:tcPr>
                <w:p w14:paraId="66FE7027">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0.000077</w:t>
                  </w:r>
                </w:p>
              </w:tc>
              <w:tc>
                <w:tcPr>
                  <w:tcW w:w="1324" w:type="dxa"/>
                  <w:noWrap w:val="0"/>
                  <w:vAlign w:val="center"/>
                </w:tcPr>
                <w:p w14:paraId="32B8893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无组织</w:t>
                  </w:r>
                </w:p>
              </w:tc>
            </w:tr>
          </w:tbl>
          <w:p w14:paraId="0D539C36">
            <w:pPr>
              <w:pStyle w:val="12"/>
              <w:tabs>
                <w:tab w:val="left" w:pos="1021"/>
              </w:tabs>
              <w:spacing w:before="120" w:beforeLines="50" w:line="360" w:lineRule="auto"/>
              <w:ind w:firstLine="482"/>
              <w:rPr>
                <w:rFonts w:hint="default" w:ascii="Times New Roman" w:hAnsi="Times New Roman" w:cs="Times New Roman"/>
                <w:b/>
                <w:bCs/>
                <w:color w:val="000000"/>
                <w:sz w:val="24"/>
                <w:szCs w:val="24"/>
                <w:u w:val="single" w:color="auto"/>
              </w:rPr>
            </w:pPr>
            <w:r>
              <w:rPr>
                <w:rFonts w:hint="default" w:ascii="Times New Roman" w:hAnsi="Times New Roman" w:cs="Times New Roman"/>
                <w:b/>
                <w:bCs/>
                <w:color w:val="000000"/>
                <w:sz w:val="24"/>
                <w:szCs w:val="24"/>
                <w:u w:val="single" w:color="auto"/>
              </w:rPr>
              <w:t>（3）污水处理站恶臭</w:t>
            </w:r>
          </w:p>
          <w:p w14:paraId="30C5DC12">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color w:val="000000"/>
                <w:sz w:val="24"/>
                <w:szCs w:val="24"/>
                <w:u w:val="single" w:color="auto"/>
              </w:rPr>
              <w:t>污水处理过程中恶臭气体主要产生在进水格栅、隔油池、污泥浓缩池等，主要污染因子为H</w:t>
            </w:r>
            <w:r>
              <w:rPr>
                <w:rFonts w:hint="default" w:ascii="Times New Roman" w:hAnsi="Times New Roman" w:cs="Times New Roman"/>
                <w:color w:val="000000"/>
                <w:sz w:val="24"/>
                <w:szCs w:val="24"/>
                <w:u w:val="single" w:color="auto"/>
                <w:vertAlign w:val="subscript"/>
              </w:rPr>
              <w:t>2</w:t>
            </w:r>
            <w:r>
              <w:rPr>
                <w:rFonts w:hint="default" w:ascii="Times New Roman" w:hAnsi="Times New Roman" w:cs="Times New Roman"/>
                <w:color w:val="000000"/>
                <w:sz w:val="24"/>
                <w:szCs w:val="24"/>
                <w:u w:val="single" w:color="auto"/>
              </w:rPr>
              <w:t>S、NH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等。根据有关资料研究分析，污水处理过程中NH</w:t>
            </w:r>
            <w:r>
              <w:rPr>
                <w:rFonts w:hint="default" w:ascii="Times New Roman" w:hAnsi="Times New Roman" w:cs="Times New Roman"/>
                <w:color w:val="000000"/>
                <w:sz w:val="24"/>
                <w:szCs w:val="24"/>
                <w:u w:val="single" w:color="auto"/>
                <w:vertAlign w:val="subscript"/>
              </w:rPr>
              <w:t>3</w:t>
            </w:r>
            <w:r>
              <w:rPr>
                <w:rFonts w:hint="default" w:ascii="Times New Roman" w:hAnsi="Times New Roman" w:cs="Times New Roman"/>
                <w:color w:val="000000"/>
                <w:sz w:val="24"/>
                <w:szCs w:val="24"/>
                <w:u w:val="single" w:color="auto"/>
              </w:rPr>
              <w:t>、H</w:t>
            </w:r>
            <w:r>
              <w:rPr>
                <w:rFonts w:hint="default" w:ascii="Times New Roman" w:hAnsi="Times New Roman" w:cs="Times New Roman"/>
                <w:color w:val="000000"/>
                <w:sz w:val="24"/>
                <w:szCs w:val="24"/>
                <w:u w:val="single" w:color="auto"/>
                <w:vertAlign w:val="subscript"/>
              </w:rPr>
              <w:t>2</w:t>
            </w:r>
            <w:r>
              <w:rPr>
                <w:rFonts w:hint="default" w:ascii="Times New Roman" w:hAnsi="Times New Roman" w:cs="Times New Roman"/>
                <w:color w:val="000000"/>
                <w:sz w:val="24"/>
                <w:szCs w:val="24"/>
                <w:u w:val="single" w:color="auto"/>
              </w:rPr>
              <w:t>S的排放系数分别为1×10</w:t>
            </w:r>
            <w:r>
              <w:rPr>
                <w:rFonts w:hint="default" w:ascii="Times New Roman" w:hAnsi="Times New Roman" w:cs="Times New Roman"/>
                <w:color w:val="000000"/>
                <w:sz w:val="24"/>
                <w:szCs w:val="24"/>
                <w:u w:val="single" w:color="auto"/>
                <w:vertAlign w:val="superscript"/>
              </w:rPr>
              <w:t>-2</w:t>
            </w:r>
            <w:r>
              <w:rPr>
                <w:rFonts w:hint="default" w:ascii="Times New Roman" w:hAnsi="Times New Roman" w:cs="Times New Roman"/>
                <w:color w:val="000000"/>
                <w:sz w:val="24"/>
                <w:szCs w:val="24"/>
                <w:u w:val="single" w:color="auto"/>
              </w:rPr>
              <w:t>mg/s·m</w:t>
            </w:r>
            <w:r>
              <w:rPr>
                <w:rFonts w:hint="default" w:ascii="Times New Roman" w:hAnsi="Times New Roman" w:cs="Times New Roman"/>
                <w:color w:val="000000"/>
                <w:sz w:val="24"/>
                <w:szCs w:val="24"/>
                <w:u w:val="single" w:color="auto"/>
                <w:vertAlign w:val="superscript"/>
              </w:rPr>
              <w:t>2</w:t>
            </w:r>
            <w:r>
              <w:rPr>
                <w:rFonts w:hint="default" w:ascii="Times New Roman" w:hAnsi="Times New Roman" w:cs="Times New Roman"/>
                <w:color w:val="000000"/>
                <w:sz w:val="24"/>
                <w:szCs w:val="24"/>
                <w:u w:val="single" w:color="auto"/>
              </w:rPr>
              <w:t>、0.5×10</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mg/s·m</w:t>
            </w:r>
            <w:r>
              <w:rPr>
                <w:rFonts w:hint="default" w:ascii="Times New Roman" w:hAnsi="Times New Roman" w:cs="Times New Roman"/>
                <w:color w:val="000000"/>
                <w:sz w:val="24"/>
                <w:szCs w:val="24"/>
                <w:u w:val="single" w:color="auto"/>
                <w:vertAlign w:val="superscript"/>
              </w:rPr>
              <w:t>2</w:t>
            </w:r>
            <w:r>
              <w:rPr>
                <w:rFonts w:hint="default" w:ascii="Times New Roman" w:hAnsi="Times New Roman" w:cs="Times New Roman"/>
                <w:color w:val="000000"/>
                <w:sz w:val="24"/>
                <w:szCs w:val="24"/>
                <w:u w:val="single" w:color="auto"/>
              </w:rPr>
              <w:t>。项目污水处理站格栅、污泥浓缩池等中占地面积约为</w:t>
            </w:r>
            <w:r>
              <w:rPr>
                <w:rFonts w:hint="default" w:ascii="Times New Roman" w:hAnsi="Times New Roman" w:cs="Times New Roman"/>
                <w:color w:val="000000"/>
                <w:sz w:val="24"/>
                <w:szCs w:val="24"/>
                <w:u w:val="single" w:color="auto"/>
                <w:lang w:val="en-US" w:eastAsia="zh-CN"/>
              </w:rPr>
              <w:t>50</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2</w:t>
            </w:r>
            <w:r>
              <w:rPr>
                <w:rFonts w:hint="default" w:ascii="Times New Roman" w:hAnsi="Times New Roman" w:cs="Times New Roman"/>
                <w:color w:val="000000"/>
                <w:sz w:val="24"/>
                <w:szCs w:val="24"/>
                <w:u w:val="single" w:color="auto"/>
              </w:rPr>
              <w:t>，污水处理站运行时间计为24h/d、3</w:t>
            </w:r>
            <w:r>
              <w:rPr>
                <w:rFonts w:hint="default" w:ascii="Times New Roman" w:hAnsi="Times New Roman" w:cs="Times New Roman"/>
                <w:color w:val="000000"/>
                <w:sz w:val="24"/>
                <w:szCs w:val="24"/>
                <w:u w:val="single" w:color="auto"/>
                <w:lang w:val="en-US" w:eastAsia="zh-CN"/>
              </w:rPr>
              <w:t>0</w:t>
            </w:r>
            <w:r>
              <w:rPr>
                <w:rFonts w:hint="default" w:ascii="Times New Roman" w:hAnsi="Times New Roman" w:cs="Times New Roman"/>
                <w:color w:val="000000"/>
                <w:sz w:val="24"/>
                <w:szCs w:val="24"/>
                <w:u w:val="single" w:color="auto"/>
              </w:rPr>
              <w:t>0d/a。同时按照污水处理工程设计方提供的资料，为减少上述各臭气源的不利影响，项目拟对主要产臭单元尽可能加盖封闭，对不能封闭的则定期采取消毒、喷洒天然植物提取液除臭；同时建议可采用带孔薄膜进行覆盖，并向薄膜表层喷洒除臭剂，以此加强除臭效果。另外加强污水处理站周边的绿化建设，采取上述措施后</w:t>
            </w:r>
            <w:r>
              <w:rPr>
                <w:rFonts w:hint="default" w:ascii="Times New Roman" w:hAnsi="Times New Roman" w:cs="Times New Roman"/>
                <w:sz w:val="24"/>
                <w:szCs w:val="24"/>
                <w:u w:val="single" w:color="auto"/>
              </w:rPr>
              <w:t>，恶臭污染物去除效率可达到70%。</w:t>
            </w:r>
            <w:r>
              <w:rPr>
                <w:rFonts w:hint="default" w:ascii="Times New Roman" w:hAnsi="Times New Roman" w:cs="Times New Roman"/>
                <w:color w:val="000000"/>
                <w:sz w:val="24"/>
                <w:szCs w:val="24"/>
                <w:u w:val="single" w:color="auto"/>
              </w:rPr>
              <w:t>因此，项目污水处理站恶臭污染物产排情况见下表</w:t>
            </w:r>
            <w:r>
              <w:rPr>
                <w:rFonts w:hint="default" w:ascii="Times New Roman" w:hAnsi="Times New Roman" w:cs="Times New Roman"/>
                <w:color w:val="000000"/>
                <w:sz w:val="24"/>
                <w:szCs w:val="24"/>
                <w:u w:val="single" w:color="auto"/>
                <w:lang w:val="en-US" w:eastAsia="zh-CN"/>
              </w:rPr>
              <w:t>4-9</w:t>
            </w:r>
            <w:r>
              <w:rPr>
                <w:rFonts w:hint="default" w:ascii="Times New Roman" w:hAnsi="Times New Roman" w:cs="Times New Roman"/>
                <w:color w:val="000000"/>
                <w:sz w:val="24"/>
                <w:szCs w:val="24"/>
                <w:u w:val="single" w:color="auto"/>
              </w:rPr>
              <w:t>。</w:t>
            </w:r>
          </w:p>
          <w:p w14:paraId="0411A028">
            <w:pPr>
              <w:pStyle w:val="12"/>
              <w:tabs>
                <w:tab w:val="left" w:pos="1021"/>
              </w:tabs>
              <w:spacing w:line="240" w:lineRule="auto"/>
              <w:ind w:firstLine="0" w:firstLineChars="0"/>
              <w:jc w:val="center"/>
              <w:rPr>
                <w:rFonts w:hint="default" w:ascii="Times New Roman" w:hAnsi="Times New Roman" w:cs="Times New Roman"/>
                <w:b/>
                <w:bCs/>
                <w:color w:val="000000"/>
                <w:u w:val="single" w:color="auto"/>
              </w:rPr>
            </w:pPr>
            <w:r>
              <w:rPr>
                <w:rFonts w:hint="default" w:ascii="Times New Roman" w:hAnsi="Times New Roman" w:cs="Times New Roman"/>
                <w:b/>
                <w:bCs/>
                <w:color w:val="000000"/>
                <w:u w:val="single" w:color="auto"/>
              </w:rPr>
              <w:t>表</w:t>
            </w:r>
            <w:r>
              <w:rPr>
                <w:rFonts w:hint="default" w:ascii="Times New Roman" w:hAnsi="Times New Roman" w:cs="Times New Roman"/>
                <w:b/>
                <w:bCs/>
                <w:color w:val="000000"/>
                <w:u w:val="single" w:color="auto"/>
                <w:lang w:val="en-US" w:eastAsia="zh-CN"/>
              </w:rPr>
              <w:t>4-9</w:t>
            </w:r>
            <w:r>
              <w:rPr>
                <w:rFonts w:hint="default" w:ascii="Times New Roman" w:hAnsi="Times New Roman" w:cs="Times New Roman"/>
                <w:b/>
                <w:bCs/>
                <w:color w:val="000000"/>
                <w:u w:val="single" w:color="auto"/>
              </w:rPr>
              <w:t>污水处理站恶臭污染物产排情况一览表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118"/>
              <w:gridCol w:w="691"/>
              <w:gridCol w:w="1059"/>
              <w:gridCol w:w="750"/>
              <w:gridCol w:w="1971"/>
              <w:gridCol w:w="1118"/>
              <w:gridCol w:w="1117"/>
            </w:tblGrid>
            <w:tr w14:paraId="1D0C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118" w:type="dxa"/>
                  <w:vMerge w:val="restart"/>
                  <w:noWrap w:val="0"/>
                  <w:vAlign w:val="center"/>
                </w:tcPr>
                <w:p w14:paraId="6699262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污染源</w:t>
                  </w:r>
                </w:p>
              </w:tc>
              <w:tc>
                <w:tcPr>
                  <w:tcW w:w="691" w:type="dxa"/>
                  <w:vMerge w:val="restart"/>
                  <w:noWrap w:val="0"/>
                  <w:vAlign w:val="center"/>
                </w:tcPr>
                <w:p w14:paraId="75C1C3C6">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污染物</w:t>
                  </w:r>
                </w:p>
              </w:tc>
              <w:tc>
                <w:tcPr>
                  <w:tcW w:w="1809" w:type="dxa"/>
                  <w:gridSpan w:val="2"/>
                  <w:noWrap w:val="0"/>
                  <w:vAlign w:val="center"/>
                </w:tcPr>
                <w:p w14:paraId="0B3EBBD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产生情况</w:t>
                  </w:r>
                </w:p>
              </w:tc>
              <w:tc>
                <w:tcPr>
                  <w:tcW w:w="1971" w:type="dxa"/>
                  <w:vMerge w:val="restart"/>
                  <w:noWrap w:val="0"/>
                  <w:vAlign w:val="center"/>
                </w:tcPr>
                <w:p w14:paraId="2AB66A8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治理措施</w:t>
                  </w:r>
                </w:p>
              </w:tc>
              <w:tc>
                <w:tcPr>
                  <w:tcW w:w="2235" w:type="dxa"/>
                  <w:gridSpan w:val="2"/>
                  <w:noWrap w:val="0"/>
                  <w:vAlign w:val="center"/>
                </w:tcPr>
                <w:p w14:paraId="7BD9B55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排放情况（无组织排放）</w:t>
                  </w:r>
                </w:p>
              </w:tc>
            </w:tr>
            <w:tr w14:paraId="2B76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118" w:type="dxa"/>
                  <w:vMerge w:val="continue"/>
                  <w:noWrap w:val="0"/>
                  <w:vAlign w:val="center"/>
                </w:tcPr>
                <w:p w14:paraId="6356BF9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691" w:type="dxa"/>
                  <w:vMerge w:val="continue"/>
                  <w:noWrap w:val="0"/>
                  <w:vAlign w:val="center"/>
                </w:tcPr>
                <w:p w14:paraId="2BC31775">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059" w:type="dxa"/>
                  <w:noWrap w:val="0"/>
                  <w:vAlign w:val="center"/>
                </w:tcPr>
                <w:p w14:paraId="4E6785D5">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产生速率</w:t>
                  </w:r>
                </w:p>
                <w:p w14:paraId="7416E44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kg/h</w:t>
                  </w:r>
                </w:p>
              </w:tc>
              <w:tc>
                <w:tcPr>
                  <w:tcW w:w="750" w:type="dxa"/>
                  <w:noWrap w:val="0"/>
                  <w:vAlign w:val="center"/>
                </w:tcPr>
                <w:p w14:paraId="76BF491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产生量</w:t>
                  </w:r>
                </w:p>
                <w:p w14:paraId="636BA93F">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t/a</w:t>
                  </w:r>
                </w:p>
              </w:tc>
              <w:tc>
                <w:tcPr>
                  <w:tcW w:w="1971" w:type="dxa"/>
                  <w:vMerge w:val="continue"/>
                  <w:noWrap w:val="0"/>
                  <w:vAlign w:val="center"/>
                </w:tcPr>
                <w:p w14:paraId="72DBF341">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18" w:type="dxa"/>
                  <w:noWrap w:val="0"/>
                  <w:vAlign w:val="center"/>
                </w:tcPr>
                <w:p w14:paraId="0BC0B735">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排放速率</w:t>
                  </w:r>
                </w:p>
                <w:p w14:paraId="26B11E95">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kg/h</w:t>
                  </w:r>
                </w:p>
              </w:tc>
              <w:tc>
                <w:tcPr>
                  <w:tcW w:w="1117" w:type="dxa"/>
                  <w:noWrap w:val="0"/>
                  <w:vAlign w:val="center"/>
                </w:tcPr>
                <w:p w14:paraId="7E4897E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排放量</w:t>
                  </w:r>
                </w:p>
                <w:p w14:paraId="138EFA9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t/a</w:t>
                  </w:r>
                </w:p>
              </w:tc>
            </w:tr>
            <w:tr w14:paraId="50AE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48" w:hRule="atLeast"/>
                <w:jc w:val="center"/>
              </w:trPr>
              <w:tc>
                <w:tcPr>
                  <w:tcW w:w="1118" w:type="dxa"/>
                  <w:vMerge w:val="restart"/>
                  <w:noWrap w:val="0"/>
                  <w:vAlign w:val="center"/>
                </w:tcPr>
                <w:p w14:paraId="3D8B8DE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污水处理站</w:t>
                  </w:r>
                </w:p>
                <w:p w14:paraId="0FEC3D0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恶臭</w:t>
                  </w:r>
                </w:p>
              </w:tc>
              <w:tc>
                <w:tcPr>
                  <w:tcW w:w="691" w:type="dxa"/>
                  <w:noWrap w:val="0"/>
                  <w:vAlign w:val="center"/>
                </w:tcPr>
                <w:p w14:paraId="0E7D669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NH</w:t>
                  </w:r>
                  <w:r>
                    <w:rPr>
                      <w:rFonts w:hint="default" w:ascii="Times New Roman" w:hAnsi="Times New Roman" w:cs="Times New Roman"/>
                      <w:color w:val="000000"/>
                      <w:sz w:val="21"/>
                      <w:szCs w:val="21"/>
                      <w:u w:val="single" w:color="auto"/>
                      <w:vertAlign w:val="subscript"/>
                    </w:rPr>
                    <w:t>3</w:t>
                  </w:r>
                </w:p>
              </w:tc>
              <w:tc>
                <w:tcPr>
                  <w:tcW w:w="1059" w:type="dxa"/>
                  <w:noWrap w:val="0"/>
                  <w:vAlign w:val="center"/>
                </w:tcPr>
                <w:p w14:paraId="18258F98">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rPr>
                    <w:t>0.0</w:t>
                  </w:r>
                  <w:r>
                    <w:rPr>
                      <w:rFonts w:hint="default" w:ascii="Times New Roman" w:hAnsi="Times New Roman" w:cs="Times New Roman"/>
                      <w:color w:val="000000"/>
                      <w:sz w:val="21"/>
                      <w:szCs w:val="21"/>
                      <w:u w:val="single" w:color="auto"/>
                      <w:lang w:val="en-US" w:eastAsia="zh-CN"/>
                    </w:rPr>
                    <w:t>018</w:t>
                  </w:r>
                </w:p>
              </w:tc>
              <w:tc>
                <w:tcPr>
                  <w:tcW w:w="750" w:type="dxa"/>
                  <w:noWrap w:val="0"/>
                  <w:vAlign w:val="center"/>
                </w:tcPr>
                <w:p w14:paraId="3620CDF9">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rPr>
                    <w:t>0.</w:t>
                  </w:r>
                  <w:r>
                    <w:rPr>
                      <w:rFonts w:hint="default" w:ascii="Times New Roman" w:hAnsi="Times New Roman" w:cs="Times New Roman"/>
                      <w:color w:val="000000"/>
                      <w:sz w:val="21"/>
                      <w:szCs w:val="21"/>
                      <w:u w:val="single" w:color="auto"/>
                      <w:lang w:val="en-US" w:eastAsia="zh-CN"/>
                    </w:rPr>
                    <w:t>0128</w:t>
                  </w:r>
                </w:p>
              </w:tc>
              <w:tc>
                <w:tcPr>
                  <w:tcW w:w="1971" w:type="dxa"/>
                  <w:vMerge w:val="restart"/>
                  <w:noWrap w:val="0"/>
                  <w:vAlign w:val="center"/>
                </w:tcPr>
                <w:p w14:paraId="6418608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产臭单元尽可能加盖封闭，并采取消毒、喷洒天然植物提取液除臭</w:t>
                  </w:r>
                </w:p>
              </w:tc>
              <w:tc>
                <w:tcPr>
                  <w:tcW w:w="1118" w:type="dxa"/>
                  <w:noWrap w:val="0"/>
                  <w:vAlign w:val="center"/>
                </w:tcPr>
                <w:p w14:paraId="57A0FD74">
                  <w:pPr>
                    <w:pStyle w:val="12"/>
                    <w:tabs>
                      <w:tab w:val="left" w:pos="1021"/>
                    </w:tabs>
                    <w:spacing w:line="240" w:lineRule="auto"/>
                    <w:ind w:firstLine="0" w:firstLineChars="0"/>
                    <w:jc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045</w:t>
                  </w:r>
                </w:p>
              </w:tc>
              <w:tc>
                <w:tcPr>
                  <w:tcW w:w="1117" w:type="dxa"/>
                  <w:noWrap w:val="0"/>
                  <w:vAlign w:val="center"/>
                </w:tcPr>
                <w:p w14:paraId="51DD4467">
                  <w:pPr>
                    <w:pStyle w:val="12"/>
                    <w:tabs>
                      <w:tab w:val="left" w:pos="1021"/>
                    </w:tabs>
                    <w:spacing w:line="240" w:lineRule="auto"/>
                    <w:ind w:firstLine="0" w:firstLineChars="0"/>
                    <w:jc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038</w:t>
                  </w:r>
                </w:p>
              </w:tc>
            </w:tr>
            <w:tr w14:paraId="4F6A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118" w:type="dxa"/>
                  <w:vMerge w:val="continue"/>
                  <w:noWrap w:val="0"/>
                  <w:vAlign w:val="center"/>
                </w:tcPr>
                <w:p w14:paraId="6C96B22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691" w:type="dxa"/>
                  <w:noWrap w:val="0"/>
                  <w:vAlign w:val="center"/>
                </w:tcPr>
                <w:p w14:paraId="3850A2C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H</w:t>
                  </w:r>
                  <w:r>
                    <w:rPr>
                      <w:rFonts w:hint="default" w:ascii="Times New Roman" w:hAnsi="Times New Roman" w:cs="Times New Roman"/>
                      <w:color w:val="000000"/>
                      <w:sz w:val="21"/>
                      <w:szCs w:val="21"/>
                      <w:u w:val="single" w:color="auto"/>
                      <w:vertAlign w:val="subscript"/>
                    </w:rPr>
                    <w:t>2</w:t>
                  </w:r>
                  <w:r>
                    <w:rPr>
                      <w:rFonts w:hint="default" w:ascii="Times New Roman" w:hAnsi="Times New Roman" w:cs="Times New Roman"/>
                      <w:color w:val="000000"/>
                      <w:sz w:val="21"/>
                      <w:szCs w:val="21"/>
                      <w:u w:val="single" w:color="auto"/>
                    </w:rPr>
                    <w:t>S</w:t>
                  </w:r>
                </w:p>
              </w:tc>
              <w:tc>
                <w:tcPr>
                  <w:tcW w:w="1059" w:type="dxa"/>
                  <w:noWrap w:val="0"/>
                  <w:vAlign w:val="center"/>
                </w:tcPr>
                <w:p w14:paraId="6A2BD9BB">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rPr>
                    <w:t>0.00</w:t>
                  </w:r>
                  <w:r>
                    <w:rPr>
                      <w:rFonts w:hint="default" w:ascii="Times New Roman" w:hAnsi="Times New Roman" w:cs="Times New Roman"/>
                      <w:color w:val="000000"/>
                      <w:sz w:val="21"/>
                      <w:szCs w:val="21"/>
                      <w:u w:val="single" w:color="auto"/>
                      <w:lang w:val="en-US" w:eastAsia="zh-CN"/>
                    </w:rPr>
                    <w:t>008</w:t>
                  </w:r>
                </w:p>
              </w:tc>
              <w:tc>
                <w:tcPr>
                  <w:tcW w:w="750" w:type="dxa"/>
                  <w:noWrap w:val="0"/>
                  <w:vAlign w:val="center"/>
                </w:tcPr>
                <w:p w14:paraId="32109D21">
                  <w:pPr>
                    <w:pStyle w:val="12"/>
                    <w:tabs>
                      <w:tab w:val="left" w:pos="1021"/>
                    </w:tabs>
                    <w:spacing w:line="240" w:lineRule="auto"/>
                    <w:ind w:firstLine="0" w:firstLineChars="0"/>
                    <w:jc w:val="center"/>
                    <w:rPr>
                      <w:rFonts w:hint="default" w:ascii="Times New Roman" w:hAnsi="Times New Roman" w:eastAsia="宋体" w:cs="Times New Roman"/>
                      <w:color w:val="000000"/>
                      <w:sz w:val="21"/>
                      <w:szCs w:val="21"/>
                      <w:u w:val="single" w:color="auto"/>
                      <w:lang w:val="en-US" w:eastAsia="zh-CN"/>
                    </w:rPr>
                  </w:pPr>
                  <w:r>
                    <w:rPr>
                      <w:rFonts w:hint="default" w:ascii="Times New Roman" w:hAnsi="Times New Roman" w:cs="Times New Roman"/>
                      <w:color w:val="000000"/>
                      <w:sz w:val="21"/>
                      <w:szCs w:val="21"/>
                      <w:u w:val="single" w:color="auto"/>
                    </w:rPr>
                    <w:t>0.0</w:t>
                  </w:r>
                  <w:r>
                    <w:rPr>
                      <w:rFonts w:hint="default" w:ascii="Times New Roman" w:hAnsi="Times New Roman" w:cs="Times New Roman"/>
                      <w:color w:val="000000"/>
                      <w:sz w:val="21"/>
                      <w:szCs w:val="21"/>
                      <w:u w:val="single" w:color="auto"/>
                      <w:lang w:val="en-US" w:eastAsia="zh-CN"/>
                    </w:rPr>
                    <w:t>018</w:t>
                  </w:r>
                </w:p>
              </w:tc>
              <w:tc>
                <w:tcPr>
                  <w:tcW w:w="1971" w:type="dxa"/>
                  <w:vMerge w:val="continue"/>
                  <w:noWrap w:val="0"/>
                  <w:vAlign w:val="center"/>
                </w:tcPr>
                <w:p w14:paraId="045DF07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p>
              </w:tc>
              <w:tc>
                <w:tcPr>
                  <w:tcW w:w="1118" w:type="dxa"/>
                  <w:noWrap w:val="0"/>
                  <w:vAlign w:val="center"/>
                </w:tcPr>
                <w:p w14:paraId="70202B20">
                  <w:pPr>
                    <w:pStyle w:val="12"/>
                    <w:tabs>
                      <w:tab w:val="left" w:pos="1021"/>
                    </w:tabs>
                    <w:spacing w:line="240" w:lineRule="auto"/>
                    <w:ind w:firstLine="0" w:firstLineChars="0"/>
                    <w:jc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cs="Times New Roman"/>
                      <w:sz w:val="21"/>
                      <w:szCs w:val="21"/>
                      <w:u w:val="single" w:color="auto"/>
                    </w:rPr>
                    <w:t>0.000</w:t>
                  </w:r>
                  <w:r>
                    <w:rPr>
                      <w:rFonts w:hint="default" w:ascii="Times New Roman" w:hAnsi="Times New Roman" w:cs="Times New Roman"/>
                      <w:sz w:val="21"/>
                      <w:szCs w:val="21"/>
                      <w:u w:val="single" w:color="auto"/>
                      <w:lang w:val="en-US" w:eastAsia="zh-CN"/>
                    </w:rPr>
                    <w:t>04</w:t>
                  </w:r>
                </w:p>
              </w:tc>
              <w:tc>
                <w:tcPr>
                  <w:tcW w:w="1117" w:type="dxa"/>
                  <w:noWrap w:val="0"/>
                  <w:vAlign w:val="center"/>
                </w:tcPr>
                <w:p w14:paraId="3D8B7BE3">
                  <w:pPr>
                    <w:pStyle w:val="12"/>
                    <w:tabs>
                      <w:tab w:val="left" w:pos="1021"/>
                    </w:tabs>
                    <w:spacing w:line="240" w:lineRule="auto"/>
                    <w:ind w:firstLine="0" w:firstLineChars="0"/>
                    <w:jc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019</w:t>
                  </w:r>
                </w:p>
              </w:tc>
            </w:tr>
          </w:tbl>
          <w:p w14:paraId="6A3E0F79">
            <w:pPr>
              <w:pStyle w:val="12"/>
              <w:tabs>
                <w:tab w:val="left" w:pos="1021"/>
              </w:tabs>
              <w:spacing w:before="120" w:beforeLines="50" w:line="360" w:lineRule="auto"/>
              <w:ind w:firstLine="482"/>
              <w:rPr>
                <w:rFonts w:hint="default" w:ascii="Times New Roman" w:hAnsi="Times New Roman" w:cs="Times New Roman"/>
                <w:b/>
                <w:bCs/>
                <w:sz w:val="24"/>
                <w:szCs w:val="24"/>
                <w:u w:val="single" w:color="auto"/>
              </w:rPr>
            </w:pPr>
            <w:bookmarkStart w:id="27" w:name="_Hlk61860803"/>
            <w:r>
              <w:rPr>
                <w:rFonts w:hint="default" w:ascii="Times New Roman" w:hAnsi="Times New Roman" w:cs="Times New Roman"/>
                <w:b/>
                <w:bCs/>
                <w:sz w:val="24"/>
                <w:szCs w:val="24"/>
                <w:u w:val="single" w:color="auto"/>
              </w:rPr>
              <w:t>（4）临时堆粪间散发的恶臭</w:t>
            </w:r>
          </w:p>
          <w:p w14:paraId="2270E678">
            <w:pPr>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项目在待宰圈旁设有一处用</w:t>
            </w:r>
            <w:bookmarkEnd w:id="27"/>
            <w:r>
              <w:rPr>
                <w:rFonts w:hint="default" w:ascii="Times New Roman" w:hAnsi="Times New Roman" w:cs="Times New Roman"/>
                <w:sz w:val="24"/>
                <w:szCs w:val="24"/>
                <w:u w:val="single" w:color="auto"/>
              </w:rPr>
              <w:t>于临时堆放待宰圈清理出来的</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粪以及屠宰车间清理出来的肠胃内容物。根据建设单位提供的生产管理制度，项目采取干清粪方式，且每天清理出来的</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粪以及肠胃内容物均为当天交由肥料厂外运作为有机肥生产原料使用，做到日产日清，不在厂区内设置堆肥处理。且项目临时堆粪间设置为密闭车间。类比同类型项目的污染排放情况，结合本项目临时堆粪间设置情况，临时堆粪间的恶臭污染物NH</w:t>
            </w:r>
            <w:r>
              <w:rPr>
                <w:rFonts w:hint="default" w:ascii="Times New Roman" w:hAnsi="Times New Roman" w:cs="Times New Roman"/>
                <w:sz w:val="24"/>
                <w:szCs w:val="24"/>
                <w:u w:val="single" w:color="auto"/>
                <w:vertAlign w:val="subscript"/>
              </w:rPr>
              <w:t>3</w:t>
            </w:r>
            <w:r>
              <w:rPr>
                <w:rFonts w:hint="default" w:ascii="Times New Roman" w:hAnsi="Times New Roman" w:cs="Times New Roman"/>
                <w:sz w:val="24"/>
                <w:szCs w:val="24"/>
                <w:u w:val="single" w:color="auto"/>
              </w:rPr>
              <w:t>、H</w:t>
            </w:r>
            <w:r>
              <w:rPr>
                <w:rFonts w:hint="default" w:ascii="Times New Roman" w:hAnsi="Times New Roman" w:cs="Times New Roman"/>
                <w:sz w:val="24"/>
                <w:szCs w:val="24"/>
                <w:u w:val="single" w:color="auto"/>
                <w:vertAlign w:val="subscript"/>
              </w:rPr>
              <w:t>3</w:t>
            </w:r>
            <w:r>
              <w:rPr>
                <w:rFonts w:hint="default" w:ascii="Times New Roman" w:hAnsi="Times New Roman" w:cs="Times New Roman"/>
                <w:sz w:val="24"/>
                <w:szCs w:val="24"/>
                <w:u w:val="single" w:color="auto"/>
              </w:rPr>
              <w:t>S产生强度分别取1.2g/(m</w:t>
            </w:r>
            <w:r>
              <w:rPr>
                <w:rFonts w:hint="default" w:ascii="Times New Roman" w:hAnsi="Times New Roman" w:cs="Times New Roman"/>
                <w:sz w:val="24"/>
                <w:szCs w:val="24"/>
                <w:u w:val="single" w:color="auto"/>
                <w:vertAlign w:val="superscript"/>
              </w:rPr>
              <w:t>2</w:t>
            </w:r>
            <w:r>
              <w:rPr>
                <w:rFonts w:hint="default" w:ascii="Times New Roman" w:hAnsi="Times New Roman" w:cs="Times New Roman"/>
                <w:sz w:val="24"/>
                <w:szCs w:val="24"/>
                <w:u w:val="single" w:color="auto"/>
              </w:rPr>
              <w:t>·d)、0.10g/(m</w:t>
            </w:r>
            <w:r>
              <w:rPr>
                <w:rFonts w:hint="default" w:ascii="Times New Roman" w:hAnsi="Times New Roman" w:cs="Times New Roman"/>
                <w:sz w:val="24"/>
                <w:szCs w:val="24"/>
                <w:u w:val="single" w:color="auto"/>
                <w:vertAlign w:val="superscript"/>
              </w:rPr>
              <w:t>2</w:t>
            </w:r>
            <w:r>
              <w:rPr>
                <w:rFonts w:hint="default" w:ascii="Times New Roman" w:hAnsi="Times New Roman" w:cs="Times New Roman"/>
                <w:sz w:val="24"/>
                <w:szCs w:val="24"/>
                <w:u w:val="single" w:color="auto"/>
              </w:rPr>
              <w:t>·d)，项目临时堆粪间规划面积约为</w:t>
            </w:r>
            <w:r>
              <w:rPr>
                <w:rFonts w:hint="default" w:ascii="Times New Roman" w:hAnsi="Times New Roman" w:cs="Times New Roman"/>
                <w:sz w:val="24"/>
                <w:szCs w:val="24"/>
                <w:u w:val="single" w:color="auto"/>
                <w:lang w:val="en-US" w:eastAsia="zh-CN"/>
              </w:rPr>
              <w:t>10</w:t>
            </w:r>
            <w:r>
              <w:rPr>
                <w:rFonts w:hint="default" w:ascii="Times New Roman" w:hAnsi="Times New Roman" w:cs="Times New Roman"/>
                <w:sz w:val="24"/>
                <w:szCs w:val="24"/>
                <w:u w:val="single" w:color="auto"/>
              </w:rPr>
              <w:t>m</w:t>
            </w:r>
            <w:r>
              <w:rPr>
                <w:rFonts w:hint="default" w:ascii="Times New Roman" w:hAnsi="Times New Roman" w:cs="Times New Roman"/>
                <w:sz w:val="24"/>
                <w:szCs w:val="24"/>
                <w:u w:val="single" w:color="auto"/>
                <w:vertAlign w:val="superscript"/>
              </w:rPr>
              <w:t>2</w:t>
            </w:r>
            <w:r>
              <w:rPr>
                <w:rFonts w:hint="default" w:ascii="Times New Roman" w:hAnsi="Times New Roman" w:cs="Times New Roman"/>
                <w:sz w:val="24"/>
                <w:szCs w:val="24"/>
                <w:u w:val="single" w:color="auto"/>
              </w:rPr>
              <w:t>，则临时堆粪间恶臭污染物NH</w:t>
            </w:r>
            <w:r>
              <w:rPr>
                <w:rFonts w:hint="default" w:ascii="Times New Roman" w:hAnsi="Times New Roman" w:cs="Times New Roman"/>
                <w:sz w:val="24"/>
                <w:szCs w:val="24"/>
                <w:u w:val="single" w:color="auto"/>
                <w:vertAlign w:val="subscript"/>
              </w:rPr>
              <w:t>3</w:t>
            </w:r>
            <w:r>
              <w:rPr>
                <w:rFonts w:hint="default" w:ascii="Times New Roman" w:hAnsi="Times New Roman" w:cs="Times New Roman"/>
                <w:sz w:val="24"/>
                <w:szCs w:val="24"/>
                <w:u w:val="single" w:color="auto"/>
              </w:rPr>
              <w:t>、H</w:t>
            </w:r>
            <w:r>
              <w:rPr>
                <w:rFonts w:hint="default" w:ascii="Times New Roman" w:hAnsi="Times New Roman" w:cs="Times New Roman"/>
                <w:sz w:val="24"/>
                <w:szCs w:val="24"/>
                <w:u w:val="single" w:color="auto"/>
                <w:vertAlign w:val="subscript"/>
              </w:rPr>
              <w:t>3</w:t>
            </w:r>
            <w:r>
              <w:rPr>
                <w:rFonts w:hint="default" w:ascii="Times New Roman" w:hAnsi="Times New Roman" w:cs="Times New Roman"/>
                <w:sz w:val="24"/>
                <w:szCs w:val="24"/>
                <w:u w:val="single" w:color="auto"/>
              </w:rPr>
              <w:t>S产生量约为0.0</w:t>
            </w:r>
            <w:r>
              <w:rPr>
                <w:rFonts w:hint="default" w:ascii="Times New Roman" w:hAnsi="Times New Roman" w:cs="Times New Roman"/>
                <w:sz w:val="24"/>
                <w:szCs w:val="24"/>
                <w:u w:val="single" w:color="auto"/>
                <w:lang w:val="en-US" w:eastAsia="zh-CN"/>
              </w:rPr>
              <w:t>036</w:t>
            </w:r>
            <w:r>
              <w:rPr>
                <w:rFonts w:hint="default" w:ascii="Times New Roman" w:hAnsi="Times New Roman" w:cs="Times New Roman"/>
                <w:sz w:val="24"/>
                <w:szCs w:val="24"/>
                <w:u w:val="single" w:color="auto"/>
              </w:rPr>
              <w:t>t/a、0.000</w:t>
            </w:r>
            <w:r>
              <w:rPr>
                <w:rFonts w:hint="default" w:ascii="Times New Roman" w:hAnsi="Times New Roman" w:cs="Times New Roman"/>
                <w:sz w:val="24"/>
                <w:szCs w:val="24"/>
                <w:u w:val="single" w:color="auto"/>
                <w:lang w:val="en-US" w:eastAsia="zh-CN"/>
              </w:rPr>
              <w:t>3</w:t>
            </w:r>
            <w:r>
              <w:rPr>
                <w:rFonts w:hint="default" w:ascii="Times New Roman" w:hAnsi="Times New Roman" w:cs="Times New Roman"/>
                <w:sz w:val="24"/>
                <w:szCs w:val="24"/>
                <w:u w:val="single" w:color="auto"/>
              </w:rPr>
              <w:t>t/a。为减少该环节的恶臭污染物对外环境的影响，针对该临时堆粪间恶臭防治主要采取通风口采用带孔薄膜围闭，并定期向粪堆喷洒天然植物提取液等措施，其除臭效率按70%计算，因此，临时堆粪间恶臭污染物产排情况见下表</w:t>
            </w:r>
            <w:r>
              <w:rPr>
                <w:rFonts w:hint="default" w:ascii="Times New Roman" w:hAnsi="Times New Roman" w:cs="Times New Roman"/>
                <w:sz w:val="24"/>
                <w:szCs w:val="24"/>
                <w:u w:val="single" w:color="auto"/>
                <w:lang w:val="en-US" w:eastAsia="zh-CN"/>
              </w:rPr>
              <w:t>4-10</w:t>
            </w:r>
            <w:r>
              <w:rPr>
                <w:rFonts w:hint="default" w:ascii="Times New Roman" w:hAnsi="Times New Roman" w:cs="Times New Roman"/>
                <w:sz w:val="24"/>
                <w:szCs w:val="24"/>
                <w:u w:val="single" w:color="auto"/>
              </w:rPr>
              <w:t>。</w:t>
            </w:r>
          </w:p>
          <w:p w14:paraId="60989988">
            <w:pPr>
              <w:pStyle w:val="12"/>
              <w:tabs>
                <w:tab w:val="left" w:pos="1021"/>
              </w:tabs>
              <w:spacing w:line="240" w:lineRule="auto"/>
              <w:ind w:firstLine="0" w:firstLineChars="0"/>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表</w:t>
            </w:r>
            <w:r>
              <w:rPr>
                <w:rFonts w:hint="default" w:ascii="Times New Roman" w:hAnsi="Times New Roman" w:cs="Times New Roman"/>
                <w:b/>
                <w:bCs/>
                <w:u w:val="single" w:color="auto"/>
                <w:lang w:val="en-US" w:eastAsia="zh-CN"/>
              </w:rPr>
              <w:t>4-10</w:t>
            </w:r>
            <w:r>
              <w:rPr>
                <w:rFonts w:hint="default" w:ascii="Times New Roman" w:hAnsi="Times New Roman" w:cs="Times New Roman"/>
                <w:b/>
                <w:bCs/>
                <w:u w:val="single" w:color="auto"/>
              </w:rPr>
              <w:t>临时堆粪间恶臭污染物产排情况一览表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118"/>
              <w:gridCol w:w="1117"/>
              <w:gridCol w:w="1010"/>
              <w:gridCol w:w="858"/>
              <w:gridCol w:w="1486"/>
              <w:gridCol w:w="1117"/>
              <w:gridCol w:w="1118"/>
            </w:tblGrid>
            <w:tr w14:paraId="77DB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118" w:type="dxa"/>
                  <w:vMerge w:val="restart"/>
                  <w:noWrap w:val="0"/>
                  <w:vAlign w:val="center"/>
                </w:tcPr>
                <w:p w14:paraId="4AFE18C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污染源</w:t>
                  </w:r>
                </w:p>
              </w:tc>
              <w:tc>
                <w:tcPr>
                  <w:tcW w:w="1117" w:type="dxa"/>
                  <w:vMerge w:val="restart"/>
                  <w:noWrap w:val="0"/>
                  <w:vAlign w:val="center"/>
                </w:tcPr>
                <w:p w14:paraId="5AB2386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污染物</w:t>
                  </w:r>
                </w:p>
              </w:tc>
              <w:tc>
                <w:tcPr>
                  <w:tcW w:w="1868" w:type="dxa"/>
                  <w:gridSpan w:val="2"/>
                  <w:noWrap w:val="0"/>
                  <w:vAlign w:val="center"/>
                </w:tcPr>
                <w:p w14:paraId="116A84DD">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产生情况</w:t>
                  </w:r>
                </w:p>
              </w:tc>
              <w:tc>
                <w:tcPr>
                  <w:tcW w:w="1486" w:type="dxa"/>
                  <w:vMerge w:val="restart"/>
                  <w:noWrap w:val="0"/>
                  <w:vAlign w:val="center"/>
                </w:tcPr>
                <w:p w14:paraId="7D4BE92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治理措施</w:t>
                  </w:r>
                </w:p>
              </w:tc>
              <w:tc>
                <w:tcPr>
                  <w:tcW w:w="2235" w:type="dxa"/>
                  <w:gridSpan w:val="2"/>
                  <w:noWrap w:val="0"/>
                  <w:vAlign w:val="center"/>
                </w:tcPr>
                <w:p w14:paraId="65C8E71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排放情况（无组织排放）</w:t>
                  </w:r>
                </w:p>
              </w:tc>
            </w:tr>
            <w:tr w14:paraId="1F73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118" w:type="dxa"/>
                  <w:vMerge w:val="continue"/>
                  <w:noWrap w:val="0"/>
                  <w:vAlign w:val="center"/>
                </w:tcPr>
                <w:p w14:paraId="02096BD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117" w:type="dxa"/>
                  <w:vMerge w:val="continue"/>
                  <w:noWrap w:val="0"/>
                  <w:vAlign w:val="center"/>
                </w:tcPr>
                <w:p w14:paraId="36C44B1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010" w:type="dxa"/>
                  <w:noWrap w:val="0"/>
                  <w:vAlign w:val="center"/>
                </w:tcPr>
                <w:p w14:paraId="3B797CC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产生速率</w:t>
                  </w:r>
                </w:p>
                <w:p w14:paraId="2DF5706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kg/h</w:t>
                  </w:r>
                </w:p>
              </w:tc>
              <w:tc>
                <w:tcPr>
                  <w:tcW w:w="858" w:type="dxa"/>
                  <w:noWrap w:val="0"/>
                  <w:vAlign w:val="center"/>
                </w:tcPr>
                <w:p w14:paraId="20BAB987">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产生量</w:t>
                  </w:r>
                </w:p>
                <w:p w14:paraId="094B3522">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t/a</w:t>
                  </w:r>
                </w:p>
              </w:tc>
              <w:tc>
                <w:tcPr>
                  <w:tcW w:w="1486" w:type="dxa"/>
                  <w:vMerge w:val="continue"/>
                  <w:noWrap w:val="0"/>
                  <w:vAlign w:val="center"/>
                </w:tcPr>
                <w:p w14:paraId="0B590571">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117" w:type="dxa"/>
                  <w:noWrap w:val="0"/>
                  <w:vAlign w:val="center"/>
                </w:tcPr>
                <w:p w14:paraId="33561C75">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排放速率</w:t>
                  </w:r>
                </w:p>
                <w:p w14:paraId="7ABED97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kg/h</w:t>
                  </w:r>
                </w:p>
              </w:tc>
              <w:tc>
                <w:tcPr>
                  <w:tcW w:w="1118" w:type="dxa"/>
                  <w:noWrap w:val="0"/>
                  <w:vAlign w:val="center"/>
                </w:tcPr>
                <w:p w14:paraId="0923CE6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排放量</w:t>
                  </w:r>
                </w:p>
                <w:p w14:paraId="0174AF7C">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t/a</w:t>
                  </w:r>
                </w:p>
              </w:tc>
            </w:tr>
            <w:tr w14:paraId="4B01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48" w:hRule="atLeast"/>
                <w:jc w:val="center"/>
              </w:trPr>
              <w:tc>
                <w:tcPr>
                  <w:tcW w:w="1118" w:type="dxa"/>
                  <w:vMerge w:val="restart"/>
                  <w:noWrap w:val="0"/>
                  <w:vAlign w:val="center"/>
                </w:tcPr>
                <w:p w14:paraId="39E9B43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临时堆粪间</w:t>
                  </w:r>
                </w:p>
                <w:p w14:paraId="321AF00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恶臭</w:t>
                  </w:r>
                </w:p>
              </w:tc>
              <w:tc>
                <w:tcPr>
                  <w:tcW w:w="1117" w:type="dxa"/>
                  <w:noWrap w:val="0"/>
                  <w:vAlign w:val="center"/>
                </w:tcPr>
                <w:p w14:paraId="704EAA8E">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NH</w:t>
                  </w:r>
                  <w:r>
                    <w:rPr>
                      <w:rFonts w:hint="default" w:ascii="Times New Roman" w:hAnsi="Times New Roman" w:cs="Times New Roman"/>
                      <w:sz w:val="21"/>
                      <w:szCs w:val="21"/>
                      <w:u w:val="single" w:color="auto"/>
                      <w:vertAlign w:val="subscript"/>
                    </w:rPr>
                    <w:t>3</w:t>
                  </w:r>
                </w:p>
              </w:tc>
              <w:tc>
                <w:tcPr>
                  <w:tcW w:w="1010" w:type="dxa"/>
                  <w:noWrap w:val="0"/>
                  <w:vAlign w:val="center"/>
                </w:tcPr>
                <w:p w14:paraId="37348476">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15</w:t>
                  </w:r>
                </w:p>
              </w:tc>
              <w:tc>
                <w:tcPr>
                  <w:tcW w:w="858" w:type="dxa"/>
                  <w:noWrap w:val="0"/>
                  <w:vAlign w:val="center"/>
                </w:tcPr>
                <w:p w14:paraId="2F32C47E">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036</w:t>
                  </w:r>
                </w:p>
              </w:tc>
              <w:tc>
                <w:tcPr>
                  <w:tcW w:w="1486" w:type="dxa"/>
                  <w:vMerge w:val="restart"/>
                  <w:noWrap w:val="0"/>
                  <w:vAlign w:val="center"/>
                </w:tcPr>
                <w:p w14:paraId="6DE2723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密闭车间，通风口采用带孔薄膜围闭，并采取喷洒天然植物提取液除臭</w:t>
                  </w:r>
                </w:p>
              </w:tc>
              <w:tc>
                <w:tcPr>
                  <w:tcW w:w="1117" w:type="dxa"/>
                  <w:noWrap w:val="0"/>
                  <w:vAlign w:val="center"/>
                </w:tcPr>
                <w:p w14:paraId="78A7D033">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05</w:t>
                  </w:r>
                </w:p>
              </w:tc>
              <w:tc>
                <w:tcPr>
                  <w:tcW w:w="1118" w:type="dxa"/>
                  <w:noWrap w:val="0"/>
                  <w:vAlign w:val="center"/>
                </w:tcPr>
                <w:p w14:paraId="1216D567">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12</w:t>
                  </w:r>
                </w:p>
              </w:tc>
            </w:tr>
            <w:tr w14:paraId="7381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118" w:type="dxa"/>
                  <w:vMerge w:val="continue"/>
                  <w:noWrap w:val="0"/>
                  <w:vAlign w:val="center"/>
                </w:tcPr>
                <w:p w14:paraId="0C709935">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117" w:type="dxa"/>
                  <w:noWrap w:val="0"/>
                  <w:vAlign w:val="center"/>
                </w:tcPr>
                <w:p w14:paraId="0D0BAEE9">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H</w:t>
                  </w:r>
                  <w:r>
                    <w:rPr>
                      <w:rFonts w:hint="default" w:ascii="Times New Roman" w:hAnsi="Times New Roman" w:cs="Times New Roman"/>
                      <w:sz w:val="21"/>
                      <w:szCs w:val="21"/>
                      <w:u w:val="single" w:color="auto"/>
                      <w:vertAlign w:val="subscript"/>
                    </w:rPr>
                    <w:t>2</w:t>
                  </w:r>
                  <w:r>
                    <w:rPr>
                      <w:rFonts w:hint="default" w:ascii="Times New Roman" w:hAnsi="Times New Roman" w:cs="Times New Roman"/>
                      <w:sz w:val="21"/>
                      <w:szCs w:val="21"/>
                      <w:u w:val="single" w:color="auto"/>
                    </w:rPr>
                    <w:t>S</w:t>
                  </w:r>
                </w:p>
              </w:tc>
              <w:tc>
                <w:tcPr>
                  <w:tcW w:w="1010" w:type="dxa"/>
                  <w:noWrap w:val="0"/>
                  <w:vAlign w:val="center"/>
                </w:tcPr>
                <w:p w14:paraId="734A4B6F">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0125</w:t>
                  </w:r>
                </w:p>
              </w:tc>
              <w:tc>
                <w:tcPr>
                  <w:tcW w:w="858" w:type="dxa"/>
                  <w:noWrap w:val="0"/>
                  <w:vAlign w:val="center"/>
                </w:tcPr>
                <w:p w14:paraId="70459296">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03</w:t>
                  </w:r>
                </w:p>
              </w:tc>
              <w:tc>
                <w:tcPr>
                  <w:tcW w:w="1486" w:type="dxa"/>
                  <w:vMerge w:val="continue"/>
                  <w:noWrap w:val="0"/>
                  <w:vAlign w:val="center"/>
                </w:tcPr>
                <w:p w14:paraId="6E4BD6BF">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p>
              </w:tc>
              <w:tc>
                <w:tcPr>
                  <w:tcW w:w="1117" w:type="dxa"/>
                  <w:noWrap w:val="0"/>
                  <w:vAlign w:val="center"/>
                </w:tcPr>
                <w:p w14:paraId="77013477">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0.000</w:t>
                  </w:r>
                  <w:r>
                    <w:rPr>
                      <w:rFonts w:hint="default" w:ascii="Times New Roman" w:hAnsi="Times New Roman" w:cs="Times New Roman"/>
                      <w:sz w:val="21"/>
                      <w:szCs w:val="21"/>
                      <w:u w:val="single" w:color="auto"/>
                      <w:lang w:val="en-US" w:eastAsia="zh-CN"/>
                    </w:rPr>
                    <w:t>042</w:t>
                  </w:r>
                </w:p>
              </w:tc>
              <w:tc>
                <w:tcPr>
                  <w:tcW w:w="1118" w:type="dxa"/>
                  <w:noWrap w:val="0"/>
                  <w:vAlign w:val="center"/>
                </w:tcPr>
                <w:p w14:paraId="4C096FA5">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0.000</w:t>
                  </w:r>
                  <w:r>
                    <w:rPr>
                      <w:rFonts w:hint="default" w:ascii="Times New Roman" w:hAnsi="Times New Roman" w:cs="Times New Roman"/>
                      <w:sz w:val="21"/>
                      <w:szCs w:val="21"/>
                      <w:u w:val="single" w:color="auto"/>
                      <w:lang w:val="en-US" w:eastAsia="zh-CN"/>
                    </w:rPr>
                    <w:t>1</w:t>
                  </w:r>
                </w:p>
              </w:tc>
            </w:tr>
          </w:tbl>
          <w:p w14:paraId="2E303A60">
            <w:pPr>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lang w:eastAsia="zh-CN"/>
              </w:rPr>
              <w:t>（</w:t>
            </w:r>
            <w:r>
              <w:rPr>
                <w:rFonts w:hint="default" w:ascii="Times New Roman" w:hAnsi="Times New Roman" w:cs="Times New Roman"/>
                <w:sz w:val="24"/>
                <w:szCs w:val="24"/>
                <w:u w:val="single" w:color="auto"/>
                <w:lang w:val="en-US" w:eastAsia="zh-CN"/>
              </w:rPr>
              <w:t>5）</w:t>
            </w:r>
            <w:r>
              <w:rPr>
                <w:rFonts w:hint="default" w:ascii="Times New Roman" w:hAnsi="Times New Roman" w:cs="Times New Roman"/>
                <w:sz w:val="24"/>
                <w:szCs w:val="24"/>
                <w:u w:val="single" w:color="auto"/>
              </w:rPr>
              <w:t>食堂油烟废气</w:t>
            </w:r>
          </w:p>
          <w:p w14:paraId="0C406FB6">
            <w:pPr>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根据建设单位初步规划，项目厂内食堂拟设2个炉头，使用天然气为燃料，均属于清洁能源，燃烧产生的大气污染物排放量较低，故本次评价不予考虑。</w:t>
            </w:r>
          </w:p>
          <w:p w14:paraId="18E6C20B">
            <w:pPr>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sz w:val="24"/>
                <w:szCs w:val="24"/>
                <w:u w:val="single" w:color="auto"/>
              </w:rPr>
              <w:t>本项目食堂厨房设有2个炉头，集气罩投影面积约为1:1，可折算为2个基准炉头。每天为员工提供2餐次，根据同类炉头烟气排放情况，厨房每天工作时</w:t>
            </w:r>
            <w:r>
              <w:rPr>
                <w:rFonts w:hint="default" w:ascii="Times New Roman" w:hAnsi="Times New Roman" w:cs="Times New Roman"/>
                <w:color w:val="000000"/>
                <w:u w:val="single" w:color="auto"/>
              </w:rPr>
              <w:t>间</w:t>
            </w:r>
            <w:r>
              <w:rPr>
                <w:rFonts w:hint="default" w:ascii="Times New Roman" w:hAnsi="Times New Roman" w:cs="Times New Roman"/>
                <w:color w:val="000000"/>
                <w:sz w:val="24"/>
                <w:szCs w:val="24"/>
                <w:u w:val="single" w:color="auto"/>
              </w:rPr>
              <w:t>约合4小时，每个基准炉头按2000m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/h烟气量计算，则油烟废气量为24000m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/d，年工作300天，则每年油烟废气量为7.2×10</w:t>
            </w:r>
            <w:r>
              <w:rPr>
                <w:rFonts w:hint="default" w:ascii="Times New Roman" w:hAnsi="Times New Roman" w:cs="Times New Roman"/>
                <w:color w:val="000000"/>
                <w:sz w:val="24"/>
                <w:szCs w:val="24"/>
                <w:u w:val="single" w:color="auto"/>
                <w:vertAlign w:val="superscript"/>
              </w:rPr>
              <w:t>6</w:t>
            </w:r>
            <w:r>
              <w:rPr>
                <w:rFonts w:hint="default" w:ascii="Times New Roman" w:hAnsi="Times New Roman" w:cs="Times New Roman"/>
                <w:color w:val="000000"/>
                <w:sz w:val="24"/>
                <w:szCs w:val="24"/>
                <w:u w:val="single" w:color="auto"/>
              </w:rPr>
              <w:t>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/a。</w:t>
            </w:r>
          </w:p>
          <w:p w14:paraId="67760A81">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类比同类项目油烟的监测数据，油烟废气产生浓度约为10mg/m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则年产生量约为0.072t/a，本评价建议建设单位采用静电油烟净化器将油烟集中处理后，经专用烟道引至高空排放，排气筒编号为G2，静电油烟净化器其对油烟处理效率可达到80%，处理后油烟的排放浓度满足《饮食业油烟排放标准（试行）》（GB18483-2001）相关标准要求（油烟≤2.0mg/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），故项目油烟经处理后的排放浓度为2mg/m</w:t>
            </w:r>
            <w:r>
              <w:rPr>
                <w:rFonts w:hint="default" w:ascii="Times New Roman" w:hAnsi="Times New Roman" w:cs="Times New Roman"/>
                <w:color w:val="000000"/>
                <w:sz w:val="24"/>
                <w:szCs w:val="24"/>
                <w:u w:val="single" w:color="auto"/>
                <w:vertAlign w:val="superscript"/>
              </w:rPr>
              <w:t>3</w:t>
            </w:r>
            <w:r>
              <w:rPr>
                <w:rFonts w:hint="default" w:ascii="Times New Roman" w:hAnsi="Times New Roman" w:cs="Times New Roman"/>
                <w:color w:val="000000"/>
                <w:sz w:val="24"/>
                <w:szCs w:val="24"/>
                <w:u w:val="single" w:color="auto"/>
              </w:rPr>
              <w:t>，排放量约为0.014t/a。</w:t>
            </w:r>
          </w:p>
          <w:p w14:paraId="46E42F77">
            <w:pPr>
              <w:pStyle w:val="12"/>
              <w:tabs>
                <w:tab w:val="left" w:pos="1021"/>
              </w:tabs>
              <w:spacing w:before="120" w:beforeLines="50"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综上分析，本项目运营期各类废气产排情况汇总见下表</w:t>
            </w:r>
            <w:r>
              <w:rPr>
                <w:rFonts w:hint="default" w:ascii="Times New Roman" w:hAnsi="Times New Roman" w:cs="Times New Roman"/>
                <w:color w:val="000000"/>
                <w:sz w:val="24"/>
                <w:szCs w:val="24"/>
                <w:u w:val="single" w:color="auto"/>
                <w:lang w:val="en-US" w:eastAsia="zh-CN"/>
              </w:rPr>
              <w:t>4</w:t>
            </w:r>
            <w:r>
              <w:rPr>
                <w:rFonts w:hint="default" w:ascii="Times New Roman" w:hAnsi="Times New Roman" w:cs="Times New Roman"/>
                <w:color w:val="000000"/>
                <w:sz w:val="24"/>
                <w:szCs w:val="24"/>
                <w:u w:val="single" w:color="auto"/>
              </w:rPr>
              <w:t>-11。</w:t>
            </w:r>
          </w:p>
          <w:p w14:paraId="73EA9E48">
            <w:pPr>
              <w:pStyle w:val="83"/>
              <w:spacing w:line="240" w:lineRule="auto"/>
              <w:ind w:firstLine="0" w:firstLineChars="0"/>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表</w:t>
            </w:r>
            <w:r>
              <w:rPr>
                <w:rFonts w:hint="default" w:ascii="Times New Roman" w:hAnsi="Times New Roman" w:eastAsia="宋体" w:cs="Times New Roman"/>
                <w:b/>
                <w:bCs/>
                <w:u w:val="single" w:color="auto"/>
                <w:lang w:val="en-US" w:eastAsia="zh-CN"/>
              </w:rPr>
              <w:t>4</w:t>
            </w:r>
            <w:r>
              <w:rPr>
                <w:rFonts w:hint="default" w:ascii="Times New Roman" w:hAnsi="Times New Roman" w:eastAsia="宋体" w:cs="Times New Roman"/>
                <w:b/>
                <w:bCs/>
                <w:u w:val="single" w:color="auto"/>
              </w:rPr>
              <w:t>-11</w:t>
            </w:r>
            <w:r>
              <w:rPr>
                <w:rFonts w:hint="default" w:ascii="Times New Roman" w:hAnsi="Times New Roman" w:cs="Times New Roman"/>
                <w:b/>
                <w:bCs/>
                <w:u w:val="single" w:color="auto"/>
              </w:rPr>
              <w:t>项目运营期各类废气污染物源强核算结果及相关参数一览表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377"/>
              <w:gridCol w:w="446"/>
              <w:gridCol w:w="356"/>
              <w:gridCol w:w="445"/>
              <w:gridCol w:w="445"/>
              <w:gridCol w:w="623"/>
              <w:gridCol w:w="534"/>
              <w:gridCol w:w="702"/>
              <w:gridCol w:w="1791"/>
              <w:gridCol w:w="279"/>
              <w:gridCol w:w="464"/>
              <w:gridCol w:w="468"/>
              <w:gridCol w:w="508"/>
              <w:gridCol w:w="386"/>
            </w:tblGrid>
            <w:tr w14:paraId="2D50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tblHeader/>
                <w:jc w:val="center"/>
              </w:trPr>
              <w:tc>
                <w:tcPr>
                  <w:tcW w:w="377" w:type="dxa"/>
                  <w:vMerge w:val="restart"/>
                  <w:tcBorders>
                    <w:tl2br w:val="nil"/>
                    <w:tr2bl w:val="nil"/>
                  </w:tcBorders>
                  <w:noWrap w:val="0"/>
                  <w:vAlign w:val="center"/>
                </w:tcPr>
                <w:p w14:paraId="11F142DD">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生产线</w:t>
                  </w:r>
                  <w:r>
                    <w:rPr>
                      <w:rFonts w:hint="default" w:ascii="Times New Roman" w:hAnsi="Times New Roman" w:cs="Times New Roman"/>
                      <w:b w:val="0"/>
                      <w:bCs w:val="0"/>
                      <w:sz w:val="21"/>
                      <w:szCs w:val="21"/>
                      <w:u w:val="single" w:color="auto"/>
                    </w:rPr>
                    <w:t>/</w:t>
                  </w:r>
                  <w:r>
                    <w:rPr>
                      <w:rFonts w:hint="default" w:ascii="Times New Roman" w:hAnsi="Times New Roman" w:eastAsia="宋体" w:cs="Times New Roman"/>
                      <w:b w:val="0"/>
                      <w:bCs w:val="0"/>
                      <w:sz w:val="21"/>
                      <w:szCs w:val="21"/>
                      <w:u w:val="single" w:color="auto"/>
                    </w:rPr>
                    <w:t>装置</w:t>
                  </w:r>
                </w:p>
              </w:tc>
              <w:tc>
                <w:tcPr>
                  <w:tcW w:w="446" w:type="dxa"/>
                  <w:vMerge w:val="restart"/>
                  <w:tcBorders>
                    <w:tl2br w:val="nil"/>
                    <w:tr2bl w:val="nil"/>
                  </w:tcBorders>
                  <w:noWrap w:val="0"/>
                  <w:vAlign w:val="center"/>
                </w:tcPr>
                <w:p w14:paraId="45CF4B83">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污染源</w:t>
                  </w:r>
                </w:p>
              </w:tc>
              <w:tc>
                <w:tcPr>
                  <w:tcW w:w="356" w:type="dxa"/>
                  <w:vMerge w:val="restart"/>
                  <w:tcBorders>
                    <w:tl2br w:val="nil"/>
                    <w:tr2bl w:val="nil"/>
                  </w:tcBorders>
                  <w:noWrap w:val="0"/>
                  <w:vAlign w:val="center"/>
                </w:tcPr>
                <w:p w14:paraId="4A7F053F">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污染物</w:t>
                  </w:r>
                </w:p>
              </w:tc>
              <w:tc>
                <w:tcPr>
                  <w:tcW w:w="2749" w:type="dxa"/>
                  <w:gridSpan w:val="5"/>
                  <w:tcBorders>
                    <w:tl2br w:val="nil"/>
                    <w:tr2bl w:val="nil"/>
                  </w:tcBorders>
                  <w:noWrap w:val="0"/>
                  <w:vAlign w:val="center"/>
                </w:tcPr>
                <w:p w14:paraId="4FEA45E0">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产生情况</w:t>
                  </w:r>
                </w:p>
              </w:tc>
              <w:tc>
                <w:tcPr>
                  <w:tcW w:w="2070" w:type="dxa"/>
                  <w:gridSpan w:val="2"/>
                  <w:tcBorders>
                    <w:tl2br w:val="nil"/>
                    <w:tr2bl w:val="nil"/>
                  </w:tcBorders>
                  <w:noWrap w:val="0"/>
                  <w:vAlign w:val="center"/>
                </w:tcPr>
                <w:p w14:paraId="0537F2CC">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治理措施</w:t>
                  </w:r>
                </w:p>
              </w:tc>
              <w:tc>
                <w:tcPr>
                  <w:tcW w:w="1826" w:type="dxa"/>
                  <w:gridSpan w:val="4"/>
                  <w:tcBorders>
                    <w:tl2br w:val="nil"/>
                    <w:tr2bl w:val="nil"/>
                  </w:tcBorders>
                  <w:noWrap w:val="0"/>
                  <w:vAlign w:val="center"/>
                </w:tcPr>
                <w:p w14:paraId="392D2F7B">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排放情况</w:t>
                  </w:r>
                </w:p>
              </w:tc>
            </w:tr>
            <w:tr w14:paraId="74E9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tblHeader/>
                <w:jc w:val="center"/>
              </w:trPr>
              <w:tc>
                <w:tcPr>
                  <w:tcW w:w="377" w:type="dxa"/>
                  <w:vMerge w:val="continue"/>
                  <w:tcBorders>
                    <w:tl2br w:val="nil"/>
                    <w:tr2bl w:val="nil"/>
                  </w:tcBorders>
                  <w:noWrap w:val="0"/>
                  <w:vAlign w:val="center"/>
                </w:tcPr>
                <w:p w14:paraId="0811EAB9">
                  <w:pPr>
                    <w:pStyle w:val="83"/>
                    <w:spacing w:line="240" w:lineRule="auto"/>
                    <w:ind w:firstLine="0" w:firstLineChars="0"/>
                    <w:jc w:val="center"/>
                    <w:rPr>
                      <w:rFonts w:hint="default" w:ascii="Times New Roman" w:hAnsi="Times New Roman" w:cs="Times New Roman"/>
                      <w:b w:val="0"/>
                      <w:bCs w:val="0"/>
                      <w:sz w:val="21"/>
                      <w:szCs w:val="21"/>
                      <w:u w:val="single" w:color="auto"/>
                    </w:rPr>
                  </w:pPr>
                </w:p>
              </w:tc>
              <w:tc>
                <w:tcPr>
                  <w:tcW w:w="446" w:type="dxa"/>
                  <w:vMerge w:val="continue"/>
                  <w:tcBorders>
                    <w:tl2br w:val="nil"/>
                    <w:tr2bl w:val="nil"/>
                  </w:tcBorders>
                  <w:noWrap w:val="0"/>
                  <w:vAlign w:val="center"/>
                </w:tcPr>
                <w:p w14:paraId="26FBAA39">
                  <w:pPr>
                    <w:pStyle w:val="83"/>
                    <w:spacing w:line="240" w:lineRule="auto"/>
                    <w:ind w:firstLine="0" w:firstLineChars="0"/>
                    <w:jc w:val="center"/>
                    <w:rPr>
                      <w:rFonts w:hint="default" w:ascii="Times New Roman" w:hAnsi="Times New Roman" w:cs="Times New Roman"/>
                      <w:b w:val="0"/>
                      <w:bCs w:val="0"/>
                      <w:sz w:val="21"/>
                      <w:szCs w:val="21"/>
                      <w:u w:val="single" w:color="auto"/>
                    </w:rPr>
                  </w:pPr>
                </w:p>
              </w:tc>
              <w:tc>
                <w:tcPr>
                  <w:tcW w:w="356" w:type="dxa"/>
                  <w:vMerge w:val="continue"/>
                  <w:tcBorders>
                    <w:tl2br w:val="nil"/>
                    <w:tr2bl w:val="nil"/>
                  </w:tcBorders>
                  <w:noWrap w:val="0"/>
                  <w:vAlign w:val="center"/>
                </w:tcPr>
                <w:p w14:paraId="1290D4FA">
                  <w:pPr>
                    <w:pStyle w:val="83"/>
                    <w:spacing w:line="240" w:lineRule="auto"/>
                    <w:ind w:firstLine="0" w:firstLineChars="0"/>
                    <w:jc w:val="center"/>
                    <w:rPr>
                      <w:rFonts w:hint="default" w:ascii="Times New Roman" w:hAnsi="Times New Roman" w:cs="Times New Roman"/>
                      <w:b w:val="0"/>
                      <w:bCs w:val="0"/>
                      <w:sz w:val="21"/>
                      <w:szCs w:val="21"/>
                      <w:u w:val="single" w:color="auto"/>
                    </w:rPr>
                  </w:pPr>
                </w:p>
              </w:tc>
              <w:tc>
                <w:tcPr>
                  <w:tcW w:w="445" w:type="dxa"/>
                  <w:tcBorders>
                    <w:tl2br w:val="nil"/>
                    <w:tr2bl w:val="nil"/>
                  </w:tcBorders>
                  <w:noWrap w:val="0"/>
                  <w:vAlign w:val="center"/>
                </w:tcPr>
                <w:p w14:paraId="56C215A9">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核算方法</w:t>
                  </w:r>
                </w:p>
              </w:tc>
              <w:tc>
                <w:tcPr>
                  <w:tcW w:w="445" w:type="dxa"/>
                  <w:tcBorders>
                    <w:tl2br w:val="nil"/>
                    <w:tr2bl w:val="nil"/>
                  </w:tcBorders>
                  <w:noWrap w:val="0"/>
                  <w:vAlign w:val="center"/>
                </w:tcPr>
                <w:p w14:paraId="5AE68067">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废气产生量</w:t>
                  </w:r>
                </w:p>
                <w:p w14:paraId="4F39D856">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m</w:t>
                  </w:r>
                  <w:r>
                    <w:rPr>
                      <w:rFonts w:hint="default" w:ascii="Times New Roman" w:hAnsi="Times New Roman" w:cs="Times New Roman"/>
                      <w:b w:val="0"/>
                      <w:bCs w:val="0"/>
                      <w:sz w:val="21"/>
                      <w:szCs w:val="21"/>
                      <w:u w:val="single" w:color="auto"/>
                      <w:vertAlign w:val="superscript"/>
                    </w:rPr>
                    <w:t>3</w:t>
                  </w:r>
                  <w:r>
                    <w:rPr>
                      <w:rFonts w:hint="default" w:ascii="Times New Roman" w:hAnsi="Times New Roman" w:cs="Times New Roman"/>
                      <w:b w:val="0"/>
                      <w:bCs w:val="0"/>
                      <w:sz w:val="21"/>
                      <w:szCs w:val="21"/>
                      <w:u w:val="single" w:color="auto"/>
                    </w:rPr>
                    <w:t>/h</w:t>
                  </w:r>
                </w:p>
              </w:tc>
              <w:tc>
                <w:tcPr>
                  <w:tcW w:w="623" w:type="dxa"/>
                  <w:tcBorders>
                    <w:tl2br w:val="nil"/>
                    <w:tr2bl w:val="nil"/>
                  </w:tcBorders>
                  <w:noWrap w:val="0"/>
                  <w:vAlign w:val="center"/>
                </w:tcPr>
                <w:p w14:paraId="672AAF73">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产生浓度</w:t>
                  </w:r>
                  <w:r>
                    <w:rPr>
                      <w:rFonts w:hint="default" w:ascii="Times New Roman" w:hAnsi="Times New Roman" w:cs="Times New Roman"/>
                      <w:b w:val="0"/>
                      <w:bCs w:val="0"/>
                      <w:sz w:val="21"/>
                      <w:szCs w:val="21"/>
                      <w:u w:val="single" w:color="auto"/>
                    </w:rPr>
                    <w:t>mg/m</w:t>
                  </w:r>
                  <w:r>
                    <w:rPr>
                      <w:rFonts w:hint="default" w:ascii="Times New Roman" w:hAnsi="Times New Roman" w:cs="Times New Roman"/>
                      <w:b w:val="0"/>
                      <w:bCs w:val="0"/>
                      <w:sz w:val="21"/>
                      <w:szCs w:val="21"/>
                      <w:u w:val="single" w:color="auto"/>
                      <w:vertAlign w:val="superscript"/>
                    </w:rPr>
                    <w:t>3</w:t>
                  </w:r>
                </w:p>
              </w:tc>
              <w:tc>
                <w:tcPr>
                  <w:tcW w:w="534" w:type="dxa"/>
                  <w:tcBorders>
                    <w:tl2br w:val="nil"/>
                    <w:tr2bl w:val="nil"/>
                  </w:tcBorders>
                  <w:noWrap w:val="0"/>
                  <w:vAlign w:val="center"/>
                </w:tcPr>
                <w:p w14:paraId="44BB07A7">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产生速率</w:t>
                  </w:r>
                </w:p>
                <w:p w14:paraId="3059F1CB">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kg/h</w:t>
                  </w:r>
                </w:p>
              </w:tc>
              <w:tc>
                <w:tcPr>
                  <w:tcW w:w="702" w:type="dxa"/>
                  <w:tcBorders>
                    <w:tl2br w:val="nil"/>
                    <w:tr2bl w:val="nil"/>
                  </w:tcBorders>
                  <w:noWrap w:val="0"/>
                  <w:vAlign w:val="center"/>
                </w:tcPr>
                <w:p w14:paraId="294D9569">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产生量</w:t>
                  </w:r>
                </w:p>
                <w:p w14:paraId="7E030D95">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t/a</w:t>
                  </w:r>
                </w:p>
              </w:tc>
              <w:tc>
                <w:tcPr>
                  <w:tcW w:w="1791" w:type="dxa"/>
                  <w:tcBorders>
                    <w:tl2br w:val="nil"/>
                    <w:tr2bl w:val="nil"/>
                  </w:tcBorders>
                  <w:noWrap w:val="0"/>
                  <w:vAlign w:val="center"/>
                </w:tcPr>
                <w:p w14:paraId="75F6D2E3">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工艺</w:t>
                  </w:r>
                </w:p>
              </w:tc>
              <w:tc>
                <w:tcPr>
                  <w:tcW w:w="279" w:type="dxa"/>
                  <w:tcBorders>
                    <w:tl2br w:val="nil"/>
                    <w:tr2bl w:val="nil"/>
                  </w:tcBorders>
                  <w:noWrap w:val="0"/>
                  <w:vAlign w:val="center"/>
                </w:tcPr>
                <w:p w14:paraId="18A43238">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治理</w:t>
                  </w:r>
                </w:p>
                <w:p w14:paraId="78A6BAFB">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效率</w:t>
                  </w:r>
                </w:p>
              </w:tc>
              <w:tc>
                <w:tcPr>
                  <w:tcW w:w="464" w:type="dxa"/>
                  <w:tcBorders>
                    <w:tl2br w:val="nil"/>
                    <w:tr2bl w:val="nil"/>
                  </w:tcBorders>
                  <w:noWrap w:val="0"/>
                  <w:vAlign w:val="center"/>
                </w:tcPr>
                <w:p w14:paraId="01A21F83">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废气排放量</w:t>
                  </w:r>
                </w:p>
                <w:p w14:paraId="21590AAB">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m</w:t>
                  </w:r>
                  <w:r>
                    <w:rPr>
                      <w:rFonts w:hint="default" w:ascii="Times New Roman" w:hAnsi="Times New Roman" w:cs="Times New Roman"/>
                      <w:b w:val="0"/>
                      <w:bCs w:val="0"/>
                      <w:sz w:val="21"/>
                      <w:szCs w:val="21"/>
                      <w:u w:val="single" w:color="auto"/>
                      <w:vertAlign w:val="superscript"/>
                    </w:rPr>
                    <w:t>3</w:t>
                  </w:r>
                  <w:r>
                    <w:rPr>
                      <w:rFonts w:hint="default" w:ascii="Times New Roman" w:hAnsi="Times New Roman" w:cs="Times New Roman"/>
                      <w:b w:val="0"/>
                      <w:bCs w:val="0"/>
                      <w:sz w:val="21"/>
                      <w:szCs w:val="21"/>
                      <w:u w:val="single" w:color="auto"/>
                    </w:rPr>
                    <w:t>/h</w:t>
                  </w:r>
                </w:p>
              </w:tc>
              <w:tc>
                <w:tcPr>
                  <w:tcW w:w="468" w:type="dxa"/>
                  <w:tcBorders>
                    <w:tl2br w:val="nil"/>
                    <w:tr2bl w:val="nil"/>
                  </w:tcBorders>
                  <w:noWrap w:val="0"/>
                  <w:vAlign w:val="center"/>
                </w:tcPr>
                <w:p w14:paraId="397C4287">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排放</w:t>
                  </w:r>
                </w:p>
                <w:p w14:paraId="0970356C">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浓度</w:t>
                  </w:r>
                  <w:r>
                    <w:rPr>
                      <w:rFonts w:hint="default" w:ascii="Times New Roman" w:hAnsi="Times New Roman" w:cs="Times New Roman"/>
                      <w:b w:val="0"/>
                      <w:bCs w:val="0"/>
                      <w:sz w:val="21"/>
                      <w:szCs w:val="21"/>
                      <w:u w:val="single" w:color="auto"/>
                    </w:rPr>
                    <w:t>mg/m</w:t>
                  </w:r>
                  <w:r>
                    <w:rPr>
                      <w:rFonts w:hint="default" w:ascii="Times New Roman" w:hAnsi="Times New Roman" w:cs="Times New Roman"/>
                      <w:b w:val="0"/>
                      <w:bCs w:val="0"/>
                      <w:sz w:val="21"/>
                      <w:szCs w:val="21"/>
                      <w:u w:val="single" w:color="auto"/>
                      <w:vertAlign w:val="superscript"/>
                    </w:rPr>
                    <w:t>3</w:t>
                  </w:r>
                </w:p>
              </w:tc>
              <w:tc>
                <w:tcPr>
                  <w:tcW w:w="508" w:type="dxa"/>
                  <w:tcBorders>
                    <w:tl2br w:val="nil"/>
                    <w:tr2bl w:val="nil"/>
                  </w:tcBorders>
                  <w:noWrap w:val="0"/>
                  <w:vAlign w:val="center"/>
                </w:tcPr>
                <w:p w14:paraId="5CB078FB">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排放</w:t>
                  </w:r>
                </w:p>
                <w:p w14:paraId="5D5C876A">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速率</w:t>
                  </w:r>
                </w:p>
                <w:p w14:paraId="0B9BB39B">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kg/h</w:t>
                  </w:r>
                </w:p>
              </w:tc>
              <w:tc>
                <w:tcPr>
                  <w:tcW w:w="386" w:type="dxa"/>
                  <w:tcBorders>
                    <w:tl2br w:val="nil"/>
                    <w:tr2bl w:val="nil"/>
                  </w:tcBorders>
                  <w:noWrap w:val="0"/>
                  <w:vAlign w:val="center"/>
                </w:tcPr>
                <w:p w14:paraId="57801279">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排放量</w:t>
                  </w:r>
                </w:p>
                <w:p w14:paraId="59295E32">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t/a</w:t>
                  </w:r>
                </w:p>
              </w:tc>
            </w:tr>
            <w:tr w14:paraId="31E4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377" w:type="dxa"/>
                  <w:vMerge w:val="restart"/>
                  <w:tcBorders>
                    <w:tl2br w:val="nil"/>
                    <w:tr2bl w:val="nil"/>
                  </w:tcBorders>
                  <w:noWrap w:val="0"/>
                  <w:vAlign w:val="center"/>
                </w:tcPr>
                <w:p w14:paraId="1CBF8F49">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待宰圈</w:t>
                  </w:r>
                </w:p>
              </w:tc>
              <w:tc>
                <w:tcPr>
                  <w:tcW w:w="446" w:type="dxa"/>
                  <w:vMerge w:val="restart"/>
                  <w:tcBorders>
                    <w:tl2br w:val="nil"/>
                    <w:tr2bl w:val="nil"/>
                  </w:tcBorders>
                  <w:noWrap w:val="0"/>
                  <w:vAlign w:val="center"/>
                </w:tcPr>
                <w:p w14:paraId="1554A496">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无组织排放</w:t>
                  </w:r>
                </w:p>
                <w:p w14:paraId="0F8A6E83">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面源1#</w:t>
                  </w:r>
                </w:p>
              </w:tc>
              <w:tc>
                <w:tcPr>
                  <w:tcW w:w="356" w:type="dxa"/>
                  <w:tcBorders>
                    <w:tl2br w:val="nil"/>
                    <w:tr2bl w:val="nil"/>
                  </w:tcBorders>
                  <w:noWrap w:val="0"/>
                  <w:vAlign w:val="center"/>
                </w:tcPr>
                <w:p w14:paraId="4BEC36F1">
                  <w:pPr>
                    <w:pStyle w:val="83"/>
                    <w:spacing w:line="240" w:lineRule="auto"/>
                    <w:ind w:firstLine="0" w:firstLineChars="0"/>
                    <w:jc w:val="center"/>
                    <w:rPr>
                      <w:rFonts w:hint="default" w:ascii="Times New Roman" w:hAnsi="Times New Roman" w:eastAsia="宋体" w:cs="Times New Roman"/>
                      <w:b w:val="0"/>
                      <w:bCs w:val="0"/>
                      <w:sz w:val="21"/>
                      <w:szCs w:val="21"/>
                      <w:u w:val="single" w:color="auto"/>
                      <w:vertAlign w:val="subscript"/>
                    </w:rPr>
                  </w:pPr>
                  <w:r>
                    <w:rPr>
                      <w:rFonts w:hint="default" w:ascii="Times New Roman" w:hAnsi="Times New Roman" w:eastAsia="宋体" w:cs="Times New Roman"/>
                      <w:b w:val="0"/>
                      <w:bCs w:val="0"/>
                      <w:sz w:val="21"/>
                      <w:szCs w:val="21"/>
                      <w:u w:val="single" w:color="auto"/>
                    </w:rPr>
                    <w:t>NH</w:t>
                  </w:r>
                  <w:r>
                    <w:rPr>
                      <w:rFonts w:hint="default" w:ascii="Times New Roman" w:hAnsi="Times New Roman" w:eastAsia="宋体" w:cs="Times New Roman"/>
                      <w:b w:val="0"/>
                      <w:bCs w:val="0"/>
                      <w:sz w:val="21"/>
                      <w:szCs w:val="21"/>
                      <w:u w:val="single" w:color="auto"/>
                      <w:vertAlign w:val="subscript"/>
                    </w:rPr>
                    <w:t>3</w:t>
                  </w:r>
                </w:p>
              </w:tc>
              <w:tc>
                <w:tcPr>
                  <w:tcW w:w="445" w:type="dxa"/>
                  <w:vMerge w:val="restart"/>
                  <w:tcBorders>
                    <w:tl2br w:val="nil"/>
                    <w:tr2bl w:val="nil"/>
                  </w:tcBorders>
                  <w:noWrap w:val="0"/>
                  <w:vAlign w:val="center"/>
                </w:tcPr>
                <w:p w14:paraId="0DD12D45">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类比法</w:t>
                  </w:r>
                </w:p>
              </w:tc>
              <w:tc>
                <w:tcPr>
                  <w:tcW w:w="445" w:type="dxa"/>
                  <w:vMerge w:val="restart"/>
                  <w:tcBorders>
                    <w:tl2br w:val="nil"/>
                    <w:tr2bl w:val="nil"/>
                  </w:tcBorders>
                  <w:noWrap w:val="0"/>
                  <w:vAlign w:val="center"/>
                </w:tcPr>
                <w:p w14:paraId="58CB6359">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623" w:type="dxa"/>
                  <w:tcBorders>
                    <w:tl2br w:val="nil"/>
                    <w:tr2bl w:val="nil"/>
                  </w:tcBorders>
                  <w:noWrap w:val="0"/>
                  <w:vAlign w:val="center"/>
                </w:tcPr>
                <w:p w14:paraId="18FA1292">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534" w:type="dxa"/>
                  <w:tcBorders>
                    <w:tl2br w:val="nil"/>
                    <w:tr2bl w:val="nil"/>
                  </w:tcBorders>
                  <w:noWrap w:val="0"/>
                  <w:vAlign w:val="center"/>
                </w:tcPr>
                <w:p w14:paraId="3E804A3F">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052</w:t>
                  </w:r>
                </w:p>
              </w:tc>
              <w:tc>
                <w:tcPr>
                  <w:tcW w:w="702" w:type="dxa"/>
                  <w:tcBorders>
                    <w:tl2br w:val="nil"/>
                    <w:tr2bl w:val="nil"/>
                  </w:tcBorders>
                  <w:noWrap w:val="0"/>
                  <w:vAlign w:val="center"/>
                </w:tcPr>
                <w:p w14:paraId="4A8D7FBC">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037</w:t>
                  </w:r>
                  <w:r>
                    <w:rPr>
                      <w:rFonts w:hint="default" w:ascii="Times New Roman" w:hAnsi="Times New Roman" w:cs="Times New Roman"/>
                      <w:b w:val="0"/>
                      <w:bCs w:val="0"/>
                      <w:sz w:val="21"/>
                      <w:szCs w:val="21"/>
                      <w:u w:val="single" w:color="auto"/>
                    </w:rPr>
                    <w:t>2</w:t>
                  </w:r>
                </w:p>
              </w:tc>
              <w:tc>
                <w:tcPr>
                  <w:tcW w:w="1791" w:type="dxa"/>
                  <w:vMerge w:val="restart"/>
                  <w:tcBorders>
                    <w:tl2br w:val="nil"/>
                    <w:tr2bl w:val="nil"/>
                  </w:tcBorders>
                  <w:noWrap w:val="0"/>
                  <w:vAlign w:val="center"/>
                </w:tcPr>
                <w:p w14:paraId="1C2EF023">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及时清理积存的</w:t>
                  </w:r>
                  <w:r>
                    <w:rPr>
                      <w:rFonts w:hint="default" w:ascii="Times New Roman" w:hAnsi="Times New Roman" w:eastAsia="宋体" w:cs="Times New Roman"/>
                      <w:b w:val="0"/>
                      <w:bCs w:val="0"/>
                      <w:sz w:val="21"/>
                      <w:szCs w:val="21"/>
                      <w:u w:val="single" w:color="auto"/>
                      <w:lang w:val="en-US" w:eastAsia="zh-CN"/>
                    </w:rPr>
                    <w:t>兔</w:t>
                  </w:r>
                  <w:r>
                    <w:rPr>
                      <w:rFonts w:hint="default" w:ascii="Times New Roman" w:hAnsi="Times New Roman" w:eastAsia="宋体" w:cs="Times New Roman"/>
                      <w:b w:val="0"/>
                      <w:bCs w:val="0"/>
                      <w:sz w:val="21"/>
                      <w:szCs w:val="21"/>
                      <w:u w:val="single" w:color="auto"/>
                    </w:rPr>
                    <w:t>粪尿、清洗地面、通风换气以及定期喷洒天然植物提取液除臭；</w:t>
                  </w:r>
                </w:p>
              </w:tc>
              <w:tc>
                <w:tcPr>
                  <w:tcW w:w="279" w:type="dxa"/>
                  <w:tcBorders>
                    <w:tl2br w:val="nil"/>
                    <w:tr2bl w:val="nil"/>
                  </w:tcBorders>
                  <w:noWrap w:val="0"/>
                  <w:vAlign w:val="center"/>
                </w:tcPr>
                <w:p w14:paraId="6482D15F">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70%</w:t>
                  </w:r>
                </w:p>
              </w:tc>
              <w:tc>
                <w:tcPr>
                  <w:tcW w:w="464" w:type="dxa"/>
                  <w:vMerge w:val="restart"/>
                  <w:tcBorders>
                    <w:tl2br w:val="nil"/>
                    <w:tr2bl w:val="nil"/>
                  </w:tcBorders>
                  <w:noWrap w:val="0"/>
                  <w:vAlign w:val="center"/>
                </w:tcPr>
                <w:p w14:paraId="6C26A7AD">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468" w:type="dxa"/>
                  <w:tcBorders>
                    <w:tl2br w:val="nil"/>
                    <w:tr2bl w:val="nil"/>
                  </w:tcBorders>
                  <w:noWrap w:val="0"/>
                  <w:vAlign w:val="center"/>
                </w:tcPr>
                <w:p w14:paraId="31EB3E58">
                  <w:pPr>
                    <w:snapToGrid w:val="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w:t>
                  </w:r>
                </w:p>
              </w:tc>
              <w:tc>
                <w:tcPr>
                  <w:tcW w:w="508" w:type="dxa"/>
                  <w:tcBorders>
                    <w:tl2br w:val="nil"/>
                    <w:tr2bl w:val="nil"/>
                  </w:tcBorders>
                  <w:noWrap w:val="0"/>
                  <w:vAlign w:val="center"/>
                </w:tcPr>
                <w:p w14:paraId="5FE4AEB4">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016</w:t>
                  </w:r>
                </w:p>
              </w:tc>
              <w:tc>
                <w:tcPr>
                  <w:tcW w:w="386" w:type="dxa"/>
                  <w:tcBorders>
                    <w:tl2br w:val="nil"/>
                    <w:tr2bl w:val="nil"/>
                  </w:tcBorders>
                  <w:noWrap w:val="0"/>
                  <w:vAlign w:val="center"/>
                </w:tcPr>
                <w:p w14:paraId="733EAC27">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011</w:t>
                  </w:r>
                </w:p>
              </w:tc>
            </w:tr>
            <w:tr w14:paraId="1E0B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377" w:type="dxa"/>
                  <w:vMerge w:val="continue"/>
                  <w:tcBorders>
                    <w:tl2br w:val="nil"/>
                    <w:tr2bl w:val="nil"/>
                  </w:tcBorders>
                  <w:noWrap w:val="0"/>
                  <w:vAlign w:val="center"/>
                </w:tcPr>
                <w:p w14:paraId="3038880D">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446" w:type="dxa"/>
                  <w:vMerge w:val="continue"/>
                  <w:tcBorders>
                    <w:tl2br w:val="nil"/>
                    <w:tr2bl w:val="nil"/>
                  </w:tcBorders>
                  <w:noWrap w:val="0"/>
                  <w:vAlign w:val="center"/>
                </w:tcPr>
                <w:p w14:paraId="2B113030">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356" w:type="dxa"/>
                  <w:tcBorders>
                    <w:tl2br w:val="nil"/>
                    <w:tr2bl w:val="nil"/>
                  </w:tcBorders>
                  <w:noWrap w:val="0"/>
                  <w:vAlign w:val="center"/>
                </w:tcPr>
                <w:p w14:paraId="4A96C910">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H</w:t>
                  </w:r>
                  <w:r>
                    <w:rPr>
                      <w:rFonts w:hint="default" w:ascii="Times New Roman" w:hAnsi="Times New Roman" w:eastAsia="宋体" w:cs="Times New Roman"/>
                      <w:b w:val="0"/>
                      <w:bCs w:val="0"/>
                      <w:sz w:val="21"/>
                      <w:szCs w:val="21"/>
                      <w:u w:val="single" w:color="auto"/>
                      <w:vertAlign w:val="subscript"/>
                    </w:rPr>
                    <w:t>2</w:t>
                  </w:r>
                  <w:r>
                    <w:rPr>
                      <w:rFonts w:hint="default" w:ascii="Times New Roman" w:hAnsi="Times New Roman" w:eastAsia="宋体" w:cs="Times New Roman"/>
                      <w:b w:val="0"/>
                      <w:bCs w:val="0"/>
                      <w:sz w:val="21"/>
                      <w:szCs w:val="21"/>
                      <w:u w:val="single" w:color="auto"/>
                    </w:rPr>
                    <w:t>S</w:t>
                  </w:r>
                </w:p>
              </w:tc>
              <w:tc>
                <w:tcPr>
                  <w:tcW w:w="445" w:type="dxa"/>
                  <w:vMerge w:val="continue"/>
                  <w:tcBorders>
                    <w:tl2br w:val="nil"/>
                    <w:tr2bl w:val="nil"/>
                  </w:tcBorders>
                  <w:noWrap w:val="0"/>
                  <w:vAlign w:val="center"/>
                </w:tcPr>
                <w:p w14:paraId="7A8EE2D5">
                  <w:pPr>
                    <w:pStyle w:val="83"/>
                    <w:spacing w:line="240" w:lineRule="auto"/>
                    <w:ind w:firstLine="0" w:firstLineChars="0"/>
                    <w:jc w:val="center"/>
                    <w:rPr>
                      <w:rFonts w:hint="default" w:ascii="Times New Roman" w:hAnsi="Times New Roman" w:cs="Times New Roman"/>
                      <w:b w:val="0"/>
                      <w:bCs w:val="0"/>
                      <w:sz w:val="21"/>
                      <w:szCs w:val="21"/>
                      <w:u w:val="single" w:color="auto"/>
                    </w:rPr>
                  </w:pPr>
                </w:p>
              </w:tc>
              <w:tc>
                <w:tcPr>
                  <w:tcW w:w="445" w:type="dxa"/>
                  <w:vMerge w:val="continue"/>
                  <w:tcBorders>
                    <w:tl2br w:val="nil"/>
                    <w:tr2bl w:val="nil"/>
                  </w:tcBorders>
                  <w:noWrap w:val="0"/>
                  <w:vAlign w:val="center"/>
                </w:tcPr>
                <w:p w14:paraId="0E727521">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623" w:type="dxa"/>
                  <w:tcBorders>
                    <w:tl2br w:val="nil"/>
                    <w:tr2bl w:val="nil"/>
                  </w:tcBorders>
                  <w:noWrap w:val="0"/>
                  <w:vAlign w:val="center"/>
                </w:tcPr>
                <w:p w14:paraId="6AB92D7D">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534" w:type="dxa"/>
                  <w:tcBorders>
                    <w:tl2br w:val="nil"/>
                    <w:tr2bl w:val="nil"/>
                  </w:tcBorders>
                  <w:noWrap w:val="0"/>
                  <w:vAlign w:val="center"/>
                </w:tcPr>
                <w:p w14:paraId="439061C9">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0.000</w:t>
                  </w:r>
                  <w:r>
                    <w:rPr>
                      <w:rFonts w:hint="default" w:ascii="Times New Roman" w:hAnsi="Times New Roman" w:cs="Times New Roman"/>
                      <w:sz w:val="21"/>
                      <w:szCs w:val="21"/>
                      <w:u w:val="single" w:color="auto"/>
                      <w:lang w:val="en-US" w:eastAsia="zh-CN"/>
                    </w:rPr>
                    <w:t>04</w:t>
                  </w:r>
                </w:p>
              </w:tc>
              <w:tc>
                <w:tcPr>
                  <w:tcW w:w="702" w:type="dxa"/>
                  <w:tcBorders>
                    <w:tl2br w:val="nil"/>
                    <w:tr2bl w:val="nil"/>
                  </w:tcBorders>
                  <w:noWrap w:val="0"/>
                  <w:vAlign w:val="center"/>
                </w:tcPr>
                <w:p w14:paraId="13871AC2">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03</w:t>
                  </w:r>
                </w:p>
              </w:tc>
              <w:tc>
                <w:tcPr>
                  <w:tcW w:w="1791" w:type="dxa"/>
                  <w:vMerge w:val="continue"/>
                  <w:tcBorders>
                    <w:tl2br w:val="nil"/>
                    <w:tr2bl w:val="nil"/>
                  </w:tcBorders>
                  <w:noWrap w:val="0"/>
                  <w:vAlign w:val="center"/>
                </w:tcPr>
                <w:p w14:paraId="5892D662">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279" w:type="dxa"/>
                  <w:tcBorders>
                    <w:tl2br w:val="nil"/>
                    <w:tr2bl w:val="nil"/>
                  </w:tcBorders>
                  <w:noWrap w:val="0"/>
                  <w:vAlign w:val="center"/>
                </w:tcPr>
                <w:p w14:paraId="798A8020">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70%</w:t>
                  </w:r>
                </w:p>
              </w:tc>
              <w:tc>
                <w:tcPr>
                  <w:tcW w:w="464" w:type="dxa"/>
                  <w:vMerge w:val="continue"/>
                  <w:tcBorders>
                    <w:tl2br w:val="nil"/>
                    <w:tr2bl w:val="nil"/>
                  </w:tcBorders>
                  <w:noWrap w:val="0"/>
                  <w:vAlign w:val="center"/>
                </w:tcPr>
                <w:p w14:paraId="55BFB4E0">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468" w:type="dxa"/>
                  <w:tcBorders>
                    <w:tl2br w:val="nil"/>
                    <w:tr2bl w:val="nil"/>
                  </w:tcBorders>
                  <w:noWrap w:val="0"/>
                  <w:vAlign w:val="center"/>
                </w:tcPr>
                <w:p w14:paraId="691B7C87">
                  <w:pPr>
                    <w:snapToGrid w:val="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w:t>
                  </w:r>
                </w:p>
              </w:tc>
              <w:tc>
                <w:tcPr>
                  <w:tcW w:w="508" w:type="dxa"/>
                  <w:tcBorders>
                    <w:tl2br w:val="nil"/>
                    <w:tr2bl w:val="nil"/>
                  </w:tcBorders>
                  <w:noWrap w:val="0"/>
                  <w:vAlign w:val="center"/>
                </w:tcPr>
                <w:p w14:paraId="50E10015">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0.000</w:t>
                  </w:r>
                  <w:r>
                    <w:rPr>
                      <w:rFonts w:hint="default" w:ascii="Times New Roman" w:hAnsi="Times New Roman" w:cs="Times New Roman"/>
                      <w:sz w:val="21"/>
                      <w:szCs w:val="21"/>
                      <w:u w:val="single" w:color="auto"/>
                      <w:lang w:val="en-US" w:eastAsia="zh-CN"/>
                    </w:rPr>
                    <w:t>012</w:t>
                  </w:r>
                </w:p>
              </w:tc>
              <w:tc>
                <w:tcPr>
                  <w:tcW w:w="386" w:type="dxa"/>
                  <w:tcBorders>
                    <w:tl2br w:val="nil"/>
                    <w:tr2bl w:val="nil"/>
                  </w:tcBorders>
                  <w:noWrap w:val="0"/>
                  <w:vAlign w:val="center"/>
                </w:tcPr>
                <w:p w14:paraId="0038C444">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009</w:t>
                  </w:r>
                </w:p>
              </w:tc>
            </w:tr>
            <w:tr w14:paraId="4A41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377" w:type="dxa"/>
                  <w:vMerge w:val="restart"/>
                  <w:tcBorders>
                    <w:tl2br w:val="nil"/>
                    <w:tr2bl w:val="nil"/>
                  </w:tcBorders>
                  <w:noWrap w:val="0"/>
                  <w:vAlign w:val="center"/>
                </w:tcPr>
                <w:p w14:paraId="3B951F7C">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屠宰车间</w:t>
                  </w:r>
                </w:p>
              </w:tc>
              <w:tc>
                <w:tcPr>
                  <w:tcW w:w="446" w:type="dxa"/>
                  <w:vMerge w:val="restart"/>
                  <w:tcBorders>
                    <w:tl2br w:val="nil"/>
                    <w:tr2bl w:val="nil"/>
                  </w:tcBorders>
                  <w:noWrap w:val="0"/>
                  <w:vAlign w:val="center"/>
                </w:tcPr>
                <w:p w14:paraId="1EC6DFBF">
                  <w:pPr>
                    <w:pStyle w:val="83"/>
                    <w:spacing w:line="240" w:lineRule="auto"/>
                    <w:ind w:firstLine="0" w:firstLineChars="0"/>
                    <w:jc w:val="center"/>
                    <w:rPr>
                      <w:rFonts w:hint="eastAsia" w:ascii="Times New Roman" w:hAnsi="Times New Roman" w:eastAsia="宋体" w:cs="Times New Roman"/>
                      <w:b w:val="0"/>
                      <w:bCs w:val="0"/>
                      <w:sz w:val="21"/>
                      <w:szCs w:val="21"/>
                      <w:u w:val="single" w:color="auto"/>
                      <w:lang w:val="en-US" w:eastAsia="zh-CN"/>
                    </w:rPr>
                  </w:pPr>
                  <w:r>
                    <w:rPr>
                      <w:rFonts w:hint="eastAsia" w:ascii="Times New Roman" w:hAnsi="Times New Roman" w:eastAsia="宋体" w:cs="Times New Roman"/>
                      <w:b w:val="0"/>
                      <w:bCs w:val="0"/>
                      <w:sz w:val="21"/>
                      <w:szCs w:val="21"/>
                      <w:u w:val="single" w:color="auto"/>
                      <w:lang w:val="en-US" w:eastAsia="zh-CN"/>
                    </w:rPr>
                    <w:t>有组织</w:t>
                  </w:r>
                </w:p>
              </w:tc>
              <w:tc>
                <w:tcPr>
                  <w:tcW w:w="356" w:type="dxa"/>
                  <w:tcBorders>
                    <w:tl2br w:val="nil"/>
                    <w:tr2bl w:val="nil"/>
                  </w:tcBorders>
                  <w:noWrap w:val="0"/>
                  <w:vAlign w:val="center"/>
                </w:tcPr>
                <w:p w14:paraId="5FAF20D2">
                  <w:pPr>
                    <w:pStyle w:val="83"/>
                    <w:spacing w:line="240" w:lineRule="auto"/>
                    <w:ind w:firstLine="0" w:firstLineChars="0"/>
                    <w:jc w:val="center"/>
                    <w:rPr>
                      <w:rFonts w:hint="default" w:ascii="Times New Roman" w:hAnsi="Times New Roman" w:eastAsia="宋体" w:cs="Times New Roman"/>
                      <w:b w:val="0"/>
                      <w:bCs w:val="0"/>
                      <w:sz w:val="21"/>
                      <w:szCs w:val="21"/>
                      <w:u w:val="single" w:color="auto"/>
                      <w:vertAlign w:val="subscript"/>
                    </w:rPr>
                  </w:pPr>
                  <w:r>
                    <w:rPr>
                      <w:rFonts w:hint="default" w:ascii="Times New Roman" w:hAnsi="Times New Roman" w:eastAsia="宋体" w:cs="Times New Roman"/>
                      <w:b w:val="0"/>
                      <w:bCs w:val="0"/>
                      <w:sz w:val="21"/>
                      <w:szCs w:val="21"/>
                      <w:u w:val="single" w:color="auto"/>
                    </w:rPr>
                    <w:t>NH</w:t>
                  </w:r>
                  <w:r>
                    <w:rPr>
                      <w:rFonts w:hint="default" w:ascii="Times New Roman" w:hAnsi="Times New Roman" w:eastAsia="宋体" w:cs="Times New Roman"/>
                      <w:b w:val="0"/>
                      <w:bCs w:val="0"/>
                      <w:sz w:val="21"/>
                      <w:szCs w:val="21"/>
                      <w:u w:val="single" w:color="auto"/>
                      <w:vertAlign w:val="subscript"/>
                    </w:rPr>
                    <w:t>3</w:t>
                  </w:r>
                </w:p>
              </w:tc>
              <w:tc>
                <w:tcPr>
                  <w:tcW w:w="445" w:type="dxa"/>
                  <w:vMerge w:val="restart"/>
                  <w:tcBorders>
                    <w:tl2br w:val="nil"/>
                    <w:tr2bl w:val="nil"/>
                  </w:tcBorders>
                  <w:noWrap w:val="0"/>
                  <w:vAlign w:val="center"/>
                </w:tcPr>
                <w:p w14:paraId="18FDDE65">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类比法</w:t>
                  </w:r>
                </w:p>
              </w:tc>
              <w:tc>
                <w:tcPr>
                  <w:tcW w:w="445" w:type="dxa"/>
                  <w:vMerge w:val="restart"/>
                  <w:tcBorders>
                    <w:tl2br w:val="nil"/>
                    <w:tr2bl w:val="nil"/>
                  </w:tcBorders>
                  <w:noWrap w:val="0"/>
                  <w:vAlign w:val="center"/>
                </w:tcPr>
                <w:p w14:paraId="69B721E7">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623" w:type="dxa"/>
                  <w:tcBorders>
                    <w:tl2br w:val="nil"/>
                    <w:tr2bl w:val="nil"/>
                  </w:tcBorders>
                  <w:noWrap w:val="0"/>
                  <w:vAlign w:val="center"/>
                </w:tcPr>
                <w:p w14:paraId="1692CB57">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534" w:type="dxa"/>
                  <w:tcBorders>
                    <w:tl2br w:val="nil"/>
                    <w:tr2bl w:val="nil"/>
                  </w:tcBorders>
                  <w:noWrap w:val="0"/>
                  <w:vAlign w:val="center"/>
                </w:tcPr>
                <w:p w14:paraId="389B531A">
                  <w:pPr>
                    <w:pStyle w:val="12"/>
                    <w:tabs>
                      <w:tab w:val="left" w:pos="1021"/>
                    </w:tabs>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cs="Times New Roman"/>
                      <w:sz w:val="21"/>
                      <w:szCs w:val="21"/>
                      <w:u w:val="single" w:color="auto"/>
                    </w:rPr>
                    <w:t>0.</w:t>
                  </w:r>
                  <w:r>
                    <w:rPr>
                      <w:rFonts w:hint="default" w:ascii="Times New Roman" w:hAnsi="Times New Roman" w:cs="Times New Roman"/>
                      <w:sz w:val="21"/>
                      <w:szCs w:val="21"/>
                      <w:u w:val="single" w:color="auto"/>
                      <w:lang w:val="en-US" w:eastAsia="zh-CN"/>
                    </w:rPr>
                    <w:t>0024</w:t>
                  </w:r>
                </w:p>
              </w:tc>
              <w:tc>
                <w:tcPr>
                  <w:tcW w:w="702" w:type="dxa"/>
                  <w:tcBorders>
                    <w:tl2br w:val="nil"/>
                    <w:tr2bl w:val="nil"/>
                  </w:tcBorders>
                  <w:noWrap w:val="0"/>
                  <w:vAlign w:val="center"/>
                </w:tcPr>
                <w:p w14:paraId="00BB1D16">
                  <w:pPr>
                    <w:pStyle w:val="12"/>
                    <w:tabs>
                      <w:tab w:val="left" w:pos="1021"/>
                    </w:tabs>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cs="Times New Roman"/>
                      <w:sz w:val="21"/>
                      <w:szCs w:val="21"/>
                      <w:u w:val="single" w:color="auto"/>
                    </w:rPr>
                    <w:t>0.</w:t>
                  </w:r>
                  <w:r>
                    <w:rPr>
                      <w:rFonts w:hint="default" w:ascii="Times New Roman" w:hAnsi="Times New Roman" w:cs="Times New Roman"/>
                      <w:sz w:val="21"/>
                      <w:szCs w:val="21"/>
                      <w:u w:val="single" w:color="auto"/>
                      <w:lang w:val="en-US" w:eastAsia="zh-CN"/>
                    </w:rPr>
                    <w:t>00581</w:t>
                  </w:r>
                </w:p>
              </w:tc>
              <w:tc>
                <w:tcPr>
                  <w:tcW w:w="1791" w:type="dxa"/>
                  <w:vMerge w:val="restart"/>
                  <w:tcBorders>
                    <w:tl2br w:val="nil"/>
                    <w:tr2bl w:val="nil"/>
                  </w:tcBorders>
                  <w:noWrap w:val="0"/>
                  <w:vAlign w:val="center"/>
                </w:tcPr>
                <w:p w14:paraId="1F6849D3">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eastAsia" w:ascii="Times New Roman" w:hAnsi="Times New Roman" w:cs="Times New Roman"/>
                      <w:sz w:val="21"/>
                      <w:szCs w:val="21"/>
                      <w:u w:val="single" w:color="auto"/>
                      <w:lang w:val="en-US" w:eastAsia="zh-CN"/>
                    </w:rPr>
                    <w:t>设置一套</w:t>
                  </w:r>
                  <w:r>
                    <w:rPr>
                      <w:rFonts w:hint="default" w:ascii="Times New Roman" w:hAnsi="Times New Roman" w:cs="Times New Roman"/>
                      <w:szCs w:val="24"/>
                      <w:u w:val="single" w:color="auto"/>
                    </w:rPr>
                    <w:t>设置负压收集系统，将恶臭收集至一套生物除臭系统处理后</w:t>
                  </w:r>
                  <w:r>
                    <w:rPr>
                      <w:rFonts w:hint="eastAsia" w:ascii="Times New Roman" w:hAnsi="Times New Roman" w:cs="Times New Roman"/>
                      <w:szCs w:val="24"/>
                      <w:u w:val="single" w:color="auto"/>
                      <w:lang w:val="en-US" w:eastAsia="zh-CN"/>
                    </w:rPr>
                    <w:t>经15m排气筒排放（DA001)</w:t>
                  </w:r>
                </w:p>
              </w:tc>
              <w:tc>
                <w:tcPr>
                  <w:tcW w:w="279" w:type="dxa"/>
                  <w:tcBorders>
                    <w:tl2br w:val="nil"/>
                    <w:tr2bl w:val="nil"/>
                  </w:tcBorders>
                  <w:noWrap w:val="0"/>
                  <w:vAlign w:val="center"/>
                </w:tcPr>
                <w:p w14:paraId="21A89ED9">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eastAsia" w:ascii="Times New Roman" w:hAnsi="Times New Roman" w:eastAsia="宋体" w:cs="Times New Roman"/>
                      <w:b w:val="0"/>
                      <w:bCs w:val="0"/>
                      <w:sz w:val="21"/>
                      <w:szCs w:val="21"/>
                      <w:u w:val="single" w:color="auto"/>
                      <w:lang w:val="en-US" w:eastAsia="zh-CN"/>
                    </w:rPr>
                    <w:t>80</w:t>
                  </w:r>
                  <w:r>
                    <w:rPr>
                      <w:rFonts w:hint="default" w:ascii="Times New Roman" w:hAnsi="Times New Roman" w:cs="Times New Roman"/>
                      <w:b w:val="0"/>
                      <w:bCs w:val="0"/>
                      <w:sz w:val="21"/>
                      <w:szCs w:val="21"/>
                      <w:u w:val="single" w:color="auto"/>
                    </w:rPr>
                    <w:t>%</w:t>
                  </w:r>
                </w:p>
              </w:tc>
              <w:tc>
                <w:tcPr>
                  <w:tcW w:w="464" w:type="dxa"/>
                  <w:vMerge w:val="restart"/>
                  <w:tcBorders>
                    <w:tl2br w:val="nil"/>
                    <w:tr2bl w:val="nil"/>
                  </w:tcBorders>
                  <w:noWrap w:val="0"/>
                  <w:vAlign w:val="center"/>
                </w:tcPr>
                <w:p w14:paraId="4E190BA2">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468" w:type="dxa"/>
                  <w:tcBorders>
                    <w:tl2br w:val="nil"/>
                    <w:tr2bl w:val="nil"/>
                  </w:tcBorders>
                  <w:noWrap w:val="0"/>
                  <w:vAlign w:val="center"/>
                </w:tcPr>
                <w:p w14:paraId="02D1ACF8">
                  <w:pPr>
                    <w:snapToGrid w:val="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w:t>
                  </w:r>
                </w:p>
              </w:tc>
              <w:tc>
                <w:tcPr>
                  <w:tcW w:w="508" w:type="dxa"/>
                  <w:tcBorders>
                    <w:tl2br w:val="nil"/>
                    <w:tr2bl w:val="nil"/>
                  </w:tcBorders>
                  <w:noWrap w:val="0"/>
                  <w:vAlign w:val="center"/>
                </w:tcPr>
                <w:p w14:paraId="2FA0A958">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eastAsia" w:ascii="Times New Roman" w:hAnsi="Times New Roman" w:cs="Times New Roman"/>
                      <w:sz w:val="21"/>
                      <w:szCs w:val="21"/>
                      <w:u w:val="single" w:color="auto"/>
                      <w:lang w:eastAsia="zh-CN"/>
                    </w:rPr>
                    <w:t>0.01944</w:t>
                  </w:r>
                </w:p>
              </w:tc>
              <w:tc>
                <w:tcPr>
                  <w:tcW w:w="386" w:type="dxa"/>
                  <w:tcBorders>
                    <w:tl2br w:val="nil"/>
                    <w:tr2bl w:val="nil"/>
                  </w:tcBorders>
                  <w:noWrap w:val="0"/>
                  <w:vAlign w:val="center"/>
                </w:tcPr>
                <w:p w14:paraId="6A5E53C9">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eastAsia" w:ascii="Times New Roman" w:hAnsi="Times New Roman" w:eastAsia="宋体" w:cs="Times New Roman"/>
                      <w:sz w:val="21"/>
                      <w:szCs w:val="21"/>
                      <w:u w:val="single" w:color="auto"/>
                      <w:lang w:val="en-US" w:eastAsia="zh-CN"/>
                    </w:rPr>
                    <w:t>0.001</w:t>
                  </w:r>
                </w:p>
              </w:tc>
            </w:tr>
            <w:tr w14:paraId="6FBE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377" w:type="dxa"/>
                  <w:vMerge w:val="continue"/>
                  <w:tcBorders>
                    <w:tl2br w:val="nil"/>
                    <w:tr2bl w:val="nil"/>
                  </w:tcBorders>
                  <w:noWrap w:val="0"/>
                  <w:vAlign w:val="center"/>
                </w:tcPr>
                <w:p w14:paraId="1D483E82">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446" w:type="dxa"/>
                  <w:vMerge w:val="continue"/>
                  <w:tcBorders>
                    <w:tl2br w:val="nil"/>
                    <w:tr2bl w:val="nil"/>
                  </w:tcBorders>
                  <w:noWrap w:val="0"/>
                  <w:vAlign w:val="center"/>
                </w:tcPr>
                <w:p w14:paraId="7343E341">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356" w:type="dxa"/>
                  <w:tcBorders>
                    <w:tl2br w:val="nil"/>
                    <w:tr2bl w:val="nil"/>
                  </w:tcBorders>
                  <w:noWrap w:val="0"/>
                  <w:vAlign w:val="center"/>
                </w:tcPr>
                <w:p w14:paraId="5CA402DF">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H</w:t>
                  </w:r>
                  <w:r>
                    <w:rPr>
                      <w:rFonts w:hint="default" w:ascii="Times New Roman" w:hAnsi="Times New Roman" w:eastAsia="宋体" w:cs="Times New Roman"/>
                      <w:b w:val="0"/>
                      <w:bCs w:val="0"/>
                      <w:sz w:val="21"/>
                      <w:szCs w:val="21"/>
                      <w:u w:val="single" w:color="auto"/>
                      <w:vertAlign w:val="subscript"/>
                    </w:rPr>
                    <w:t>2</w:t>
                  </w:r>
                  <w:r>
                    <w:rPr>
                      <w:rFonts w:hint="default" w:ascii="Times New Roman" w:hAnsi="Times New Roman" w:eastAsia="宋体" w:cs="Times New Roman"/>
                      <w:b w:val="0"/>
                      <w:bCs w:val="0"/>
                      <w:sz w:val="21"/>
                      <w:szCs w:val="21"/>
                      <w:u w:val="single" w:color="auto"/>
                    </w:rPr>
                    <w:t>S</w:t>
                  </w:r>
                </w:p>
              </w:tc>
              <w:tc>
                <w:tcPr>
                  <w:tcW w:w="445" w:type="dxa"/>
                  <w:vMerge w:val="continue"/>
                  <w:tcBorders>
                    <w:tl2br w:val="nil"/>
                    <w:tr2bl w:val="nil"/>
                  </w:tcBorders>
                  <w:noWrap w:val="0"/>
                  <w:vAlign w:val="center"/>
                </w:tcPr>
                <w:p w14:paraId="450B433B">
                  <w:pPr>
                    <w:pStyle w:val="83"/>
                    <w:spacing w:line="240" w:lineRule="auto"/>
                    <w:ind w:firstLine="0" w:firstLineChars="0"/>
                    <w:jc w:val="center"/>
                    <w:rPr>
                      <w:rFonts w:hint="default" w:ascii="Times New Roman" w:hAnsi="Times New Roman" w:cs="Times New Roman"/>
                      <w:b w:val="0"/>
                      <w:bCs w:val="0"/>
                      <w:sz w:val="21"/>
                      <w:szCs w:val="21"/>
                      <w:u w:val="single" w:color="auto"/>
                    </w:rPr>
                  </w:pPr>
                </w:p>
              </w:tc>
              <w:tc>
                <w:tcPr>
                  <w:tcW w:w="445" w:type="dxa"/>
                  <w:vMerge w:val="continue"/>
                  <w:tcBorders>
                    <w:tl2br w:val="nil"/>
                    <w:tr2bl w:val="nil"/>
                  </w:tcBorders>
                  <w:noWrap w:val="0"/>
                  <w:vAlign w:val="center"/>
                </w:tcPr>
                <w:p w14:paraId="6A64551B">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623" w:type="dxa"/>
                  <w:tcBorders>
                    <w:tl2br w:val="nil"/>
                    <w:tr2bl w:val="nil"/>
                  </w:tcBorders>
                  <w:noWrap w:val="0"/>
                  <w:vAlign w:val="center"/>
                </w:tcPr>
                <w:p w14:paraId="4B173BE4">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534" w:type="dxa"/>
                  <w:tcBorders>
                    <w:tl2br w:val="nil"/>
                    <w:tr2bl w:val="nil"/>
                  </w:tcBorders>
                  <w:noWrap w:val="0"/>
                  <w:vAlign w:val="center"/>
                </w:tcPr>
                <w:p w14:paraId="6D733C6B">
                  <w:pPr>
                    <w:pStyle w:val="12"/>
                    <w:tabs>
                      <w:tab w:val="left" w:pos="1021"/>
                    </w:tabs>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0032</w:t>
                  </w:r>
                </w:p>
              </w:tc>
              <w:tc>
                <w:tcPr>
                  <w:tcW w:w="702" w:type="dxa"/>
                  <w:tcBorders>
                    <w:tl2br w:val="nil"/>
                    <w:tr2bl w:val="nil"/>
                  </w:tcBorders>
                  <w:noWrap w:val="0"/>
                  <w:vAlign w:val="center"/>
                </w:tcPr>
                <w:p w14:paraId="0CB8ED59">
                  <w:pPr>
                    <w:pStyle w:val="12"/>
                    <w:tabs>
                      <w:tab w:val="left" w:pos="1021"/>
                    </w:tabs>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0077</w:t>
                  </w:r>
                </w:p>
              </w:tc>
              <w:tc>
                <w:tcPr>
                  <w:tcW w:w="1791" w:type="dxa"/>
                  <w:vMerge w:val="continue"/>
                  <w:tcBorders>
                    <w:tl2br w:val="nil"/>
                    <w:tr2bl w:val="nil"/>
                  </w:tcBorders>
                  <w:noWrap w:val="0"/>
                  <w:vAlign w:val="center"/>
                </w:tcPr>
                <w:p w14:paraId="3FF33873">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279" w:type="dxa"/>
                  <w:tcBorders>
                    <w:tl2br w:val="nil"/>
                    <w:tr2bl w:val="nil"/>
                  </w:tcBorders>
                  <w:noWrap w:val="0"/>
                  <w:vAlign w:val="center"/>
                </w:tcPr>
                <w:p w14:paraId="5FCE4FDE">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eastAsia" w:ascii="Times New Roman" w:hAnsi="Times New Roman" w:eastAsia="宋体" w:cs="Times New Roman"/>
                      <w:b w:val="0"/>
                      <w:bCs w:val="0"/>
                      <w:sz w:val="21"/>
                      <w:szCs w:val="21"/>
                      <w:u w:val="single" w:color="auto"/>
                      <w:lang w:val="en-US" w:eastAsia="zh-CN"/>
                    </w:rPr>
                    <w:t>8</w:t>
                  </w:r>
                  <w:r>
                    <w:rPr>
                      <w:rFonts w:hint="default" w:ascii="Times New Roman" w:hAnsi="Times New Roman" w:eastAsia="宋体" w:cs="Times New Roman"/>
                      <w:b w:val="0"/>
                      <w:bCs w:val="0"/>
                      <w:sz w:val="21"/>
                      <w:szCs w:val="21"/>
                      <w:u w:val="single" w:color="auto"/>
                    </w:rPr>
                    <w:t>0%</w:t>
                  </w:r>
                </w:p>
              </w:tc>
              <w:tc>
                <w:tcPr>
                  <w:tcW w:w="464" w:type="dxa"/>
                  <w:vMerge w:val="continue"/>
                  <w:tcBorders>
                    <w:tl2br w:val="nil"/>
                    <w:tr2bl w:val="nil"/>
                  </w:tcBorders>
                  <w:noWrap w:val="0"/>
                  <w:vAlign w:val="center"/>
                </w:tcPr>
                <w:p w14:paraId="185B742F">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468" w:type="dxa"/>
                  <w:tcBorders>
                    <w:tl2br w:val="nil"/>
                    <w:tr2bl w:val="nil"/>
                  </w:tcBorders>
                  <w:noWrap w:val="0"/>
                  <w:vAlign w:val="center"/>
                </w:tcPr>
                <w:p w14:paraId="392E85E3">
                  <w:pPr>
                    <w:snapToGrid w:val="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w:t>
                  </w:r>
                </w:p>
              </w:tc>
              <w:tc>
                <w:tcPr>
                  <w:tcW w:w="508" w:type="dxa"/>
                  <w:tcBorders>
                    <w:tl2br w:val="nil"/>
                    <w:tr2bl w:val="nil"/>
                  </w:tcBorders>
                  <w:noWrap w:val="0"/>
                  <w:vAlign w:val="center"/>
                </w:tcPr>
                <w:p w14:paraId="46EFC719">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eastAsia" w:ascii="Times New Roman" w:hAnsi="Times New Roman" w:cs="Times New Roman"/>
                      <w:sz w:val="21"/>
                      <w:szCs w:val="21"/>
                      <w:u w:val="single" w:color="auto"/>
                      <w:lang w:eastAsia="zh-CN"/>
                    </w:rPr>
                    <w:t>0.000972</w:t>
                  </w:r>
                </w:p>
              </w:tc>
              <w:tc>
                <w:tcPr>
                  <w:tcW w:w="386" w:type="dxa"/>
                  <w:tcBorders>
                    <w:tl2br w:val="nil"/>
                    <w:tr2bl w:val="nil"/>
                  </w:tcBorders>
                  <w:noWrap w:val="0"/>
                  <w:vAlign w:val="center"/>
                </w:tcPr>
                <w:p w14:paraId="514077CB">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eastAsia" w:ascii="Times New Roman" w:hAnsi="Times New Roman" w:eastAsia="宋体" w:cs="Times New Roman"/>
                      <w:sz w:val="21"/>
                      <w:szCs w:val="21"/>
                      <w:u w:val="single" w:color="auto"/>
                      <w:lang w:val="en-US" w:eastAsia="zh-CN"/>
                    </w:rPr>
                    <w:t>0.000139</w:t>
                  </w:r>
                </w:p>
              </w:tc>
            </w:tr>
            <w:tr w14:paraId="17A0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377" w:type="dxa"/>
                  <w:vMerge w:val="restart"/>
                  <w:tcBorders>
                    <w:tl2br w:val="nil"/>
                    <w:tr2bl w:val="nil"/>
                  </w:tcBorders>
                  <w:noWrap w:val="0"/>
                  <w:vAlign w:val="center"/>
                </w:tcPr>
                <w:p w14:paraId="3FD7B37B">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污水处理站</w:t>
                  </w:r>
                </w:p>
              </w:tc>
              <w:tc>
                <w:tcPr>
                  <w:tcW w:w="446" w:type="dxa"/>
                  <w:vMerge w:val="restart"/>
                  <w:tcBorders>
                    <w:tl2br w:val="nil"/>
                    <w:tr2bl w:val="nil"/>
                  </w:tcBorders>
                  <w:noWrap w:val="0"/>
                  <w:vAlign w:val="center"/>
                </w:tcPr>
                <w:p w14:paraId="64E31391">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无组织排放</w:t>
                  </w:r>
                </w:p>
                <w:p w14:paraId="30BA7DF9">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面源3#</w:t>
                  </w:r>
                </w:p>
              </w:tc>
              <w:tc>
                <w:tcPr>
                  <w:tcW w:w="356" w:type="dxa"/>
                  <w:tcBorders>
                    <w:tl2br w:val="nil"/>
                    <w:tr2bl w:val="nil"/>
                  </w:tcBorders>
                  <w:noWrap w:val="0"/>
                  <w:vAlign w:val="center"/>
                </w:tcPr>
                <w:p w14:paraId="4F9B97EF">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NH</w:t>
                  </w:r>
                  <w:r>
                    <w:rPr>
                      <w:rFonts w:hint="default" w:ascii="Times New Roman" w:hAnsi="Times New Roman" w:eastAsia="宋体" w:cs="Times New Roman"/>
                      <w:b w:val="0"/>
                      <w:bCs w:val="0"/>
                      <w:sz w:val="21"/>
                      <w:szCs w:val="21"/>
                      <w:u w:val="single" w:color="auto"/>
                      <w:vertAlign w:val="subscript"/>
                    </w:rPr>
                    <w:t>3</w:t>
                  </w:r>
                </w:p>
              </w:tc>
              <w:tc>
                <w:tcPr>
                  <w:tcW w:w="445" w:type="dxa"/>
                  <w:vMerge w:val="restart"/>
                  <w:tcBorders>
                    <w:tl2br w:val="nil"/>
                    <w:tr2bl w:val="nil"/>
                  </w:tcBorders>
                  <w:noWrap w:val="0"/>
                  <w:vAlign w:val="center"/>
                </w:tcPr>
                <w:p w14:paraId="47BD29B4">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类比法</w:t>
                  </w:r>
                </w:p>
              </w:tc>
              <w:tc>
                <w:tcPr>
                  <w:tcW w:w="445" w:type="dxa"/>
                  <w:vMerge w:val="restart"/>
                  <w:tcBorders>
                    <w:tl2br w:val="nil"/>
                    <w:tr2bl w:val="nil"/>
                  </w:tcBorders>
                  <w:noWrap w:val="0"/>
                  <w:vAlign w:val="center"/>
                </w:tcPr>
                <w:p w14:paraId="456974E5">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623" w:type="dxa"/>
                  <w:tcBorders>
                    <w:tl2br w:val="nil"/>
                    <w:tr2bl w:val="nil"/>
                  </w:tcBorders>
                  <w:noWrap w:val="0"/>
                  <w:vAlign w:val="center"/>
                </w:tcPr>
                <w:p w14:paraId="442DD12D">
                  <w:pPr>
                    <w:snapToGrid w:val="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w:t>
                  </w:r>
                </w:p>
              </w:tc>
              <w:tc>
                <w:tcPr>
                  <w:tcW w:w="534" w:type="dxa"/>
                  <w:tcBorders>
                    <w:tl2br w:val="nil"/>
                    <w:tr2bl w:val="nil"/>
                  </w:tcBorders>
                  <w:noWrap w:val="0"/>
                  <w:vAlign w:val="center"/>
                </w:tcPr>
                <w:p w14:paraId="52120C77">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color w:val="000000"/>
                      <w:sz w:val="21"/>
                      <w:szCs w:val="21"/>
                      <w:u w:val="single" w:color="auto"/>
                    </w:rPr>
                    <w:t>0.0</w:t>
                  </w:r>
                  <w:r>
                    <w:rPr>
                      <w:rFonts w:hint="default" w:ascii="Times New Roman" w:hAnsi="Times New Roman" w:cs="Times New Roman"/>
                      <w:color w:val="000000"/>
                      <w:sz w:val="21"/>
                      <w:szCs w:val="21"/>
                      <w:u w:val="single" w:color="auto"/>
                      <w:lang w:val="en-US" w:eastAsia="zh-CN"/>
                    </w:rPr>
                    <w:t>018</w:t>
                  </w:r>
                </w:p>
              </w:tc>
              <w:tc>
                <w:tcPr>
                  <w:tcW w:w="702" w:type="dxa"/>
                  <w:tcBorders>
                    <w:tl2br w:val="nil"/>
                    <w:tr2bl w:val="nil"/>
                  </w:tcBorders>
                  <w:noWrap w:val="0"/>
                  <w:vAlign w:val="center"/>
                </w:tcPr>
                <w:p w14:paraId="344BEEE2">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color w:val="000000"/>
                      <w:sz w:val="21"/>
                      <w:szCs w:val="21"/>
                      <w:u w:val="single" w:color="auto"/>
                    </w:rPr>
                    <w:t>0.</w:t>
                  </w:r>
                  <w:r>
                    <w:rPr>
                      <w:rFonts w:hint="default" w:ascii="Times New Roman" w:hAnsi="Times New Roman" w:cs="Times New Roman"/>
                      <w:color w:val="000000"/>
                      <w:sz w:val="21"/>
                      <w:szCs w:val="21"/>
                      <w:u w:val="single" w:color="auto"/>
                      <w:lang w:val="en-US" w:eastAsia="zh-CN"/>
                    </w:rPr>
                    <w:t>0128</w:t>
                  </w:r>
                </w:p>
              </w:tc>
              <w:tc>
                <w:tcPr>
                  <w:tcW w:w="1791" w:type="dxa"/>
                  <w:vMerge w:val="restart"/>
                  <w:tcBorders>
                    <w:tl2br w:val="nil"/>
                    <w:tr2bl w:val="nil"/>
                  </w:tcBorders>
                  <w:noWrap w:val="0"/>
                  <w:vAlign w:val="center"/>
                </w:tcPr>
                <w:p w14:paraId="4F193FC1">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产臭单元尽可能加盖封闭，并采取消毒、喷洒天然植物提取液除臭</w:t>
                  </w:r>
                </w:p>
              </w:tc>
              <w:tc>
                <w:tcPr>
                  <w:tcW w:w="279" w:type="dxa"/>
                  <w:tcBorders>
                    <w:tl2br w:val="nil"/>
                    <w:tr2bl w:val="nil"/>
                  </w:tcBorders>
                  <w:noWrap w:val="0"/>
                  <w:vAlign w:val="center"/>
                </w:tcPr>
                <w:p w14:paraId="5E20AAA7">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70</w:t>
                  </w:r>
                  <w:r>
                    <w:rPr>
                      <w:rFonts w:hint="default" w:ascii="Times New Roman" w:hAnsi="Times New Roman" w:cs="Times New Roman"/>
                      <w:b w:val="0"/>
                      <w:bCs w:val="0"/>
                      <w:sz w:val="21"/>
                      <w:szCs w:val="21"/>
                      <w:u w:val="single" w:color="auto"/>
                    </w:rPr>
                    <w:t>%</w:t>
                  </w:r>
                </w:p>
              </w:tc>
              <w:tc>
                <w:tcPr>
                  <w:tcW w:w="464" w:type="dxa"/>
                  <w:vMerge w:val="restart"/>
                  <w:tcBorders>
                    <w:tl2br w:val="nil"/>
                    <w:tr2bl w:val="nil"/>
                  </w:tcBorders>
                  <w:noWrap w:val="0"/>
                  <w:vAlign w:val="center"/>
                </w:tcPr>
                <w:p w14:paraId="379AA872">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468" w:type="dxa"/>
                  <w:tcBorders>
                    <w:tl2br w:val="nil"/>
                    <w:tr2bl w:val="nil"/>
                  </w:tcBorders>
                  <w:noWrap w:val="0"/>
                  <w:vAlign w:val="center"/>
                </w:tcPr>
                <w:p w14:paraId="654D24DC">
                  <w:pPr>
                    <w:snapToGrid w:val="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w:t>
                  </w:r>
                </w:p>
              </w:tc>
              <w:tc>
                <w:tcPr>
                  <w:tcW w:w="508" w:type="dxa"/>
                  <w:tcBorders>
                    <w:tl2br w:val="nil"/>
                    <w:tr2bl w:val="nil"/>
                  </w:tcBorders>
                  <w:noWrap w:val="0"/>
                  <w:vAlign w:val="center"/>
                </w:tcPr>
                <w:p w14:paraId="040CDEF3">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045</w:t>
                  </w:r>
                </w:p>
              </w:tc>
              <w:tc>
                <w:tcPr>
                  <w:tcW w:w="386" w:type="dxa"/>
                  <w:tcBorders>
                    <w:tl2br w:val="nil"/>
                    <w:tr2bl w:val="nil"/>
                  </w:tcBorders>
                  <w:noWrap w:val="0"/>
                  <w:vAlign w:val="center"/>
                </w:tcPr>
                <w:p w14:paraId="21430F88">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038</w:t>
                  </w:r>
                </w:p>
              </w:tc>
            </w:tr>
            <w:tr w14:paraId="3622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377" w:type="dxa"/>
                  <w:vMerge w:val="continue"/>
                  <w:tcBorders>
                    <w:tl2br w:val="nil"/>
                    <w:tr2bl w:val="nil"/>
                  </w:tcBorders>
                  <w:noWrap w:val="0"/>
                  <w:vAlign w:val="center"/>
                </w:tcPr>
                <w:p w14:paraId="5615F99F">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446" w:type="dxa"/>
                  <w:vMerge w:val="continue"/>
                  <w:tcBorders>
                    <w:tl2br w:val="nil"/>
                    <w:tr2bl w:val="nil"/>
                  </w:tcBorders>
                  <w:noWrap w:val="0"/>
                  <w:vAlign w:val="center"/>
                </w:tcPr>
                <w:p w14:paraId="6E380E68">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356" w:type="dxa"/>
                  <w:tcBorders>
                    <w:tl2br w:val="nil"/>
                    <w:tr2bl w:val="nil"/>
                  </w:tcBorders>
                  <w:noWrap w:val="0"/>
                  <w:vAlign w:val="center"/>
                </w:tcPr>
                <w:p w14:paraId="2BB108EB">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H</w:t>
                  </w:r>
                  <w:r>
                    <w:rPr>
                      <w:rFonts w:hint="default" w:ascii="Times New Roman" w:hAnsi="Times New Roman" w:eastAsia="宋体" w:cs="Times New Roman"/>
                      <w:b w:val="0"/>
                      <w:bCs w:val="0"/>
                      <w:sz w:val="21"/>
                      <w:szCs w:val="21"/>
                      <w:u w:val="single" w:color="auto"/>
                      <w:vertAlign w:val="subscript"/>
                    </w:rPr>
                    <w:t>2</w:t>
                  </w:r>
                  <w:r>
                    <w:rPr>
                      <w:rFonts w:hint="default" w:ascii="Times New Roman" w:hAnsi="Times New Roman" w:eastAsia="宋体" w:cs="Times New Roman"/>
                      <w:b w:val="0"/>
                      <w:bCs w:val="0"/>
                      <w:sz w:val="21"/>
                      <w:szCs w:val="21"/>
                      <w:u w:val="single" w:color="auto"/>
                    </w:rPr>
                    <w:t>S</w:t>
                  </w:r>
                </w:p>
              </w:tc>
              <w:tc>
                <w:tcPr>
                  <w:tcW w:w="445" w:type="dxa"/>
                  <w:vMerge w:val="continue"/>
                  <w:tcBorders>
                    <w:tl2br w:val="nil"/>
                    <w:tr2bl w:val="nil"/>
                  </w:tcBorders>
                  <w:noWrap w:val="0"/>
                  <w:vAlign w:val="center"/>
                </w:tcPr>
                <w:p w14:paraId="75267795">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445" w:type="dxa"/>
                  <w:vMerge w:val="continue"/>
                  <w:tcBorders>
                    <w:tl2br w:val="nil"/>
                    <w:tr2bl w:val="nil"/>
                  </w:tcBorders>
                  <w:noWrap w:val="0"/>
                  <w:vAlign w:val="center"/>
                </w:tcPr>
                <w:p w14:paraId="264357DE">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623" w:type="dxa"/>
                  <w:tcBorders>
                    <w:tl2br w:val="nil"/>
                    <w:tr2bl w:val="nil"/>
                  </w:tcBorders>
                  <w:noWrap w:val="0"/>
                  <w:vAlign w:val="center"/>
                </w:tcPr>
                <w:p w14:paraId="09DBBC5B">
                  <w:pPr>
                    <w:snapToGrid w:val="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w:t>
                  </w:r>
                </w:p>
              </w:tc>
              <w:tc>
                <w:tcPr>
                  <w:tcW w:w="534" w:type="dxa"/>
                  <w:tcBorders>
                    <w:tl2br w:val="nil"/>
                    <w:tr2bl w:val="nil"/>
                  </w:tcBorders>
                  <w:noWrap w:val="0"/>
                  <w:vAlign w:val="center"/>
                </w:tcPr>
                <w:p w14:paraId="210FD100">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color w:val="000000"/>
                      <w:sz w:val="21"/>
                      <w:szCs w:val="21"/>
                      <w:u w:val="single" w:color="auto"/>
                    </w:rPr>
                    <w:t>0.00</w:t>
                  </w:r>
                  <w:r>
                    <w:rPr>
                      <w:rFonts w:hint="default" w:ascii="Times New Roman" w:hAnsi="Times New Roman" w:cs="Times New Roman"/>
                      <w:color w:val="000000"/>
                      <w:sz w:val="21"/>
                      <w:szCs w:val="21"/>
                      <w:u w:val="single" w:color="auto"/>
                      <w:lang w:val="en-US" w:eastAsia="zh-CN"/>
                    </w:rPr>
                    <w:t>008</w:t>
                  </w:r>
                </w:p>
              </w:tc>
              <w:tc>
                <w:tcPr>
                  <w:tcW w:w="702" w:type="dxa"/>
                  <w:tcBorders>
                    <w:tl2br w:val="nil"/>
                    <w:tr2bl w:val="nil"/>
                  </w:tcBorders>
                  <w:noWrap w:val="0"/>
                  <w:vAlign w:val="center"/>
                </w:tcPr>
                <w:p w14:paraId="0EE1CA2D">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color w:val="000000"/>
                      <w:sz w:val="21"/>
                      <w:szCs w:val="21"/>
                      <w:u w:val="single" w:color="auto"/>
                    </w:rPr>
                    <w:t>0.0</w:t>
                  </w:r>
                  <w:r>
                    <w:rPr>
                      <w:rFonts w:hint="default" w:ascii="Times New Roman" w:hAnsi="Times New Roman" w:cs="Times New Roman"/>
                      <w:color w:val="000000"/>
                      <w:sz w:val="21"/>
                      <w:szCs w:val="21"/>
                      <w:u w:val="single" w:color="auto"/>
                      <w:lang w:val="en-US" w:eastAsia="zh-CN"/>
                    </w:rPr>
                    <w:t>018</w:t>
                  </w:r>
                </w:p>
              </w:tc>
              <w:tc>
                <w:tcPr>
                  <w:tcW w:w="1791" w:type="dxa"/>
                  <w:vMerge w:val="continue"/>
                  <w:tcBorders>
                    <w:tl2br w:val="nil"/>
                    <w:tr2bl w:val="nil"/>
                  </w:tcBorders>
                  <w:noWrap w:val="0"/>
                  <w:vAlign w:val="center"/>
                </w:tcPr>
                <w:p w14:paraId="5FFC7D78">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279" w:type="dxa"/>
                  <w:tcBorders>
                    <w:tl2br w:val="nil"/>
                    <w:tr2bl w:val="nil"/>
                  </w:tcBorders>
                  <w:noWrap w:val="0"/>
                  <w:vAlign w:val="center"/>
                </w:tcPr>
                <w:p w14:paraId="7C2944D5">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70%</w:t>
                  </w:r>
                </w:p>
              </w:tc>
              <w:tc>
                <w:tcPr>
                  <w:tcW w:w="464" w:type="dxa"/>
                  <w:vMerge w:val="continue"/>
                  <w:tcBorders>
                    <w:tl2br w:val="nil"/>
                    <w:tr2bl w:val="nil"/>
                  </w:tcBorders>
                  <w:noWrap w:val="0"/>
                  <w:vAlign w:val="center"/>
                </w:tcPr>
                <w:p w14:paraId="1957739B">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468" w:type="dxa"/>
                  <w:tcBorders>
                    <w:tl2br w:val="nil"/>
                    <w:tr2bl w:val="nil"/>
                  </w:tcBorders>
                  <w:noWrap w:val="0"/>
                  <w:vAlign w:val="center"/>
                </w:tcPr>
                <w:p w14:paraId="4E808DC1">
                  <w:pPr>
                    <w:snapToGrid w:val="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w:t>
                  </w:r>
                </w:p>
              </w:tc>
              <w:tc>
                <w:tcPr>
                  <w:tcW w:w="508" w:type="dxa"/>
                  <w:tcBorders>
                    <w:tl2br w:val="nil"/>
                    <w:tr2bl w:val="nil"/>
                  </w:tcBorders>
                  <w:noWrap w:val="0"/>
                  <w:vAlign w:val="center"/>
                </w:tcPr>
                <w:p w14:paraId="79715D04">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0.000</w:t>
                  </w:r>
                  <w:r>
                    <w:rPr>
                      <w:rFonts w:hint="default" w:ascii="Times New Roman" w:hAnsi="Times New Roman" w:cs="Times New Roman"/>
                      <w:sz w:val="21"/>
                      <w:szCs w:val="21"/>
                      <w:u w:val="single" w:color="auto"/>
                      <w:lang w:val="en-US" w:eastAsia="zh-CN"/>
                    </w:rPr>
                    <w:t>04</w:t>
                  </w:r>
                </w:p>
              </w:tc>
              <w:tc>
                <w:tcPr>
                  <w:tcW w:w="386" w:type="dxa"/>
                  <w:tcBorders>
                    <w:tl2br w:val="nil"/>
                    <w:tr2bl w:val="nil"/>
                  </w:tcBorders>
                  <w:noWrap w:val="0"/>
                  <w:vAlign w:val="center"/>
                </w:tcPr>
                <w:p w14:paraId="3E0294AE">
                  <w:pPr>
                    <w:pStyle w:val="12"/>
                    <w:tabs>
                      <w:tab w:val="left" w:pos="1021"/>
                    </w:tabs>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019</w:t>
                  </w:r>
                </w:p>
              </w:tc>
            </w:tr>
            <w:tr w14:paraId="6189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377" w:type="dxa"/>
                  <w:vMerge w:val="restart"/>
                  <w:tcBorders>
                    <w:tl2br w:val="nil"/>
                    <w:tr2bl w:val="nil"/>
                  </w:tcBorders>
                  <w:noWrap w:val="0"/>
                  <w:vAlign w:val="center"/>
                </w:tcPr>
                <w:p w14:paraId="4E2CC121">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临时堆粪间</w:t>
                  </w:r>
                </w:p>
              </w:tc>
              <w:tc>
                <w:tcPr>
                  <w:tcW w:w="446" w:type="dxa"/>
                  <w:vMerge w:val="restart"/>
                  <w:tcBorders>
                    <w:tl2br w:val="nil"/>
                    <w:tr2bl w:val="nil"/>
                  </w:tcBorders>
                  <w:noWrap w:val="0"/>
                  <w:vAlign w:val="center"/>
                </w:tcPr>
                <w:p w14:paraId="52B12A55">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无组织排放</w:t>
                  </w:r>
                </w:p>
                <w:p w14:paraId="3FF9CFE5">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面源4#</w:t>
                  </w:r>
                </w:p>
              </w:tc>
              <w:tc>
                <w:tcPr>
                  <w:tcW w:w="356" w:type="dxa"/>
                  <w:tcBorders>
                    <w:tl2br w:val="nil"/>
                    <w:tr2bl w:val="nil"/>
                  </w:tcBorders>
                  <w:noWrap w:val="0"/>
                  <w:vAlign w:val="center"/>
                </w:tcPr>
                <w:p w14:paraId="0400B759">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NH</w:t>
                  </w:r>
                  <w:r>
                    <w:rPr>
                      <w:rFonts w:hint="default" w:ascii="Times New Roman" w:hAnsi="Times New Roman" w:eastAsia="宋体" w:cs="Times New Roman"/>
                      <w:b w:val="0"/>
                      <w:bCs w:val="0"/>
                      <w:sz w:val="21"/>
                      <w:szCs w:val="21"/>
                      <w:u w:val="single" w:color="auto"/>
                      <w:vertAlign w:val="subscript"/>
                    </w:rPr>
                    <w:t>3</w:t>
                  </w:r>
                </w:p>
              </w:tc>
              <w:tc>
                <w:tcPr>
                  <w:tcW w:w="445" w:type="dxa"/>
                  <w:vMerge w:val="restart"/>
                  <w:tcBorders>
                    <w:tl2br w:val="nil"/>
                    <w:tr2bl w:val="nil"/>
                  </w:tcBorders>
                  <w:noWrap w:val="0"/>
                  <w:vAlign w:val="center"/>
                </w:tcPr>
                <w:p w14:paraId="79EFA716">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类比法</w:t>
                  </w:r>
                </w:p>
              </w:tc>
              <w:tc>
                <w:tcPr>
                  <w:tcW w:w="445" w:type="dxa"/>
                  <w:vMerge w:val="restart"/>
                  <w:tcBorders>
                    <w:tl2br w:val="nil"/>
                    <w:tr2bl w:val="nil"/>
                  </w:tcBorders>
                  <w:noWrap w:val="0"/>
                  <w:vAlign w:val="center"/>
                </w:tcPr>
                <w:p w14:paraId="6F5888C0">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623" w:type="dxa"/>
                  <w:tcBorders>
                    <w:tl2br w:val="nil"/>
                    <w:tr2bl w:val="nil"/>
                  </w:tcBorders>
                  <w:noWrap w:val="0"/>
                  <w:vAlign w:val="center"/>
                </w:tcPr>
                <w:p w14:paraId="12A1AD6A">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534" w:type="dxa"/>
                  <w:tcBorders>
                    <w:tl2br w:val="nil"/>
                    <w:tr2bl w:val="nil"/>
                  </w:tcBorders>
                  <w:noWrap w:val="0"/>
                  <w:vAlign w:val="center"/>
                </w:tcPr>
                <w:p w14:paraId="48FD08FD">
                  <w:pPr>
                    <w:pStyle w:val="12"/>
                    <w:tabs>
                      <w:tab w:val="left" w:pos="1021"/>
                    </w:tabs>
                    <w:spacing w:line="240" w:lineRule="auto"/>
                    <w:ind w:firstLine="0" w:firstLineChars="0"/>
                    <w:jc w:val="center"/>
                    <w:rPr>
                      <w:rFonts w:hint="default" w:ascii="Times New Roman" w:hAnsi="Times New Roman" w:cs="Times New Roman"/>
                      <w:b w:val="0"/>
                      <w:bCs w:val="0"/>
                      <w:snapToGrid w:val="0"/>
                      <w:kern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15</w:t>
                  </w:r>
                </w:p>
              </w:tc>
              <w:tc>
                <w:tcPr>
                  <w:tcW w:w="702" w:type="dxa"/>
                  <w:tcBorders>
                    <w:tl2br w:val="nil"/>
                    <w:tr2bl w:val="nil"/>
                  </w:tcBorders>
                  <w:noWrap w:val="0"/>
                  <w:vAlign w:val="center"/>
                </w:tcPr>
                <w:p w14:paraId="1DF6B20F">
                  <w:pPr>
                    <w:pStyle w:val="12"/>
                    <w:tabs>
                      <w:tab w:val="left" w:pos="1021"/>
                    </w:tabs>
                    <w:spacing w:line="240" w:lineRule="auto"/>
                    <w:ind w:firstLine="0" w:firstLineChars="0"/>
                    <w:jc w:val="center"/>
                    <w:rPr>
                      <w:rFonts w:hint="default" w:ascii="Times New Roman" w:hAnsi="Times New Roman" w:cs="Times New Roman"/>
                      <w:b w:val="0"/>
                      <w:bCs w:val="0"/>
                      <w:snapToGrid w:val="0"/>
                      <w:kern w:val="0"/>
                      <w:sz w:val="21"/>
                      <w:szCs w:val="21"/>
                      <w:u w:val="single" w:color="auto"/>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036</w:t>
                  </w:r>
                </w:p>
              </w:tc>
              <w:tc>
                <w:tcPr>
                  <w:tcW w:w="1791" w:type="dxa"/>
                  <w:vMerge w:val="restart"/>
                  <w:tcBorders>
                    <w:tl2br w:val="nil"/>
                    <w:tr2bl w:val="nil"/>
                  </w:tcBorders>
                  <w:noWrap w:val="0"/>
                  <w:vAlign w:val="center"/>
                </w:tcPr>
                <w:p w14:paraId="6F3AFCFD">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周边进行绿化，并采取喷洒天然植物提取液除臭</w:t>
                  </w:r>
                </w:p>
              </w:tc>
              <w:tc>
                <w:tcPr>
                  <w:tcW w:w="279" w:type="dxa"/>
                  <w:tcBorders>
                    <w:tl2br w:val="nil"/>
                    <w:tr2bl w:val="nil"/>
                  </w:tcBorders>
                  <w:noWrap w:val="0"/>
                  <w:vAlign w:val="center"/>
                </w:tcPr>
                <w:p w14:paraId="64ACC854">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70%</w:t>
                  </w:r>
                </w:p>
              </w:tc>
              <w:tc>
                <w:tcPr>
                  <w:tcW w:w="464" w:type="dxa"/>
                  <w:vMerge w:val="restart"/>
                  <w:tcBorders>
                    <w:tl2br w:val="nil"/>
                    <w:tr2bl w:val="nil"/>
                  </w:tcBorders>
                  <w:noWrap w:val="0"/>
                  <w:vAlign w:val="center"/>
                </w:tcPr>
                <w:p w14:paraId="5F77EB16">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468" w:type="dxa"/>
                  <w:tcBorders>
                    <w:tl2br w:val="nil"/>
                    <w:tr2bl w:val="nil"/>
                  </w:tcBorders>
                  <w:noWrap w:val="0"/>
                  <w:vAlign w:val="center"/>
                </w:tcPr>
                <w:p w14:paraId="22C0FE5D">
                  <w:pPr>
                    <w:pStyle w:val="12"/>
                    <w:tabs>
                      <w:tab w:val="left" w:pos="1021"/>
                    </w:tabs>
                    <w:spacing w:line="240" w:lineRule="auto"/>
                    <w:ind w:firstLine="0" w:firstLineChars="0"/>
                    <w:jc w:val="center"/>
                    <w:rPr>
                      <w:rFonts w:hint="default" w:ascii="Times New Roman" w:hAnsi="Times New Roman" w:cs="Times New Roman"/>
                      <w:b w:val="0"/>
                      <w:bCs w:val="0"/>
                      <w:snapToGrid w:val="0"/>
                      <w:kern w:val="0"/>
                      <w:sz w:val="21"/>
                      <w:szCs w:val="21"/>
                      <w:u w:val="single" w:color="auto"/>
                    </w:rPr>
                  </w:pPr>
                  <w:r>
                    <w:rPr>
                      <w:rFonts w:hint="default" w:ascii="Times New Roman" w:hAnsi="Times New Roman" w:cs="Times New Roman"/>
                      <w:b w:val="0"/>
                      <w:bCs w:val="0"/>
                      <w:snapToGrid w:val="0"/>
                      <w:kern w:val="0"/>
                      <w:sz w:val="21"/>
                      <w:szCs w:val="21"/>
                      <w:u w:val="single" w:color="auto"/>
                    </w:rPr>
                    <w:t>/</w:t>
                  </w:r>
                </w:p>
              </w:tc>
              <w:tc>
                <w:tcPr>
                  <w:tcW w:w="508" w:type="dxa"/>
                  <w:tcBorders>
                    <w:tl2br w:val="nil"/>
                    <w:tr2bl w:val="nil"/>
                  </w:tcBorders>
                  <w:noWrap w:val="0"/>
                  <w:vAlign w:val="center"/>
                </w:tcPr>
                <w:p w14:paraId="25DD0FAF">
                  <w:pPr>
                    <w:pStyle w:val="12"/>
                    <w:tabs>
                      <w:tab w:val="left" w:pos="1021"/>
                    </w:tabs>
                    <w:spacing w:line="240" w:lineRule="auto"/>
                    <w:ind w:firstLine="0" w:firstLineChars="0"/>
                    <w:jc w:val="center"/>
                    <w:rPr>
                      <w:rFonts w:hint="default" w:ascii="Times New Roman" w:hAnsi="Times New Roman" w:cs="Times New Roman"/>
                      <w:b w:val="0"/>
                      <w:bCs w:val="0"/>
                      <w:snapToGrid w:val="0"/>
                      <w:kern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05</w:t>
                  </w:r>
                </w:p>
              </w:tc>
              <w:tc>
                <w:tcPr>
                  <w:tcW w:w="386" w:type="dxa"/>
                  <w:tcBorders>
                    <w:tl2br w:val="nil"/>
                    <w:tr2bl w:val="nil"/>
                  </w:tcBorders>
                  <w:noWrap w:val="0"/>
                  <w:vAlign w:val="center"/>
                </w:tcPr>
                <w:p w14:paraId="5198C702">
                  <w:pPr>
                    <w:pStyle w:val="12"/>
                    <w:tabs>
                      <w:tab w:val="left" w:pos="1021"/>
                    </w:tabs>
                    <w:spacing w:line="240" w:lineRule="auto"/>
                    <w:ind w:firstLine="0" w:firstLineChars="0"/>
                    <w:jc w:val="center"/>
                    <w:rPr>
                      <w:rFonts w:hint="default" w:ascii="Times New Roman" w:hAnsi="Times New Roman" w:cs="Times New Roman"/>
                      <w:b w:val="0"/>
                      <w:bCs w:val="0"/>
                      <w:snapToGrid w:val="0"/>
                      <w:kern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12</w:t>
                  </w:r>
                </w:p>
              </w:tc>
            </w:tr>
            <w:tr w14:paraId="4A6F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377" w:type="dxa"/>
                  <w:vMerge w:val="continue"/>
                  <w:tcBorders>
                    <w:tl2br w:val="nil"/>
                    <w:tr2bl w:val="nil"/>
                  </w:tcBorders>
                  <w:noWrap w:val="0"/>
                  <w:vAlign w:val="center"/>
                </w:tcPr>
                <w:p w14:paraId="23523E58">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446" w:type="dxa"/>
                  <w:vMerge w:val="continue"/>
                  <w:tcBorders>
                    <w:tl2br w:val="nil"/>
                    <w:tr2bl w:val="nil"/>
                  </w:tcBorders>
                  <w:noWrap w:val="0"/>
                  <w:vAlign w:val="center"/>
                </w:tcPr>
                <w:p w14:paraId="7E7E7FFE">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356" w:type="dxa"/>
                  <w:tcBorders>
                    <w:tl2br w:val="nil"/>
                    <w:tr2bl w:val="nil"/>
                  </w:tcBorders>
                  <w:noWrap w:val="0"/>
                  <w:vAlign w:val="center"/>
                </w:tcPr>
                <w:p w14:paraId="0B7BC92D">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H</w:t>
                  </w:r>
                  <w:r>
                    <w:rPr>
                      <w:rFonts w:hint="default" w:ascii="Times New Roman" w:hAnsi="Times New Roman" w:eastAsia="宋体" w:cs="Times New Roman"/>
                      <w:b w:val="0"/>
                      <w:bCs w:val="0"/>
                      <w:sz w:val="21"/>
                      <w:szCs w:val="21"/>
                      <w:u w:val="single" w:color="auto"/>
                      <w:vertAlign w:val="subscript"/>
                    </w:rPr>
                    <w:t>2</w:t>
                  </w:r>
                  <w:r>
                    <w:rPr>
                      <w:rFonts w:hint="default" w:ascii="Times New Roman" w:hAnsi="Times New Roman" w:eastAsia="宋体" w:cs="Times New Roman"/>
                      <w:b w:val="0"/>
                      <w:bCs w:val="0"/>
                      <w:sz w:val="21"/>
                      <w:szCs w:val="21"/>
                      <w:u w:val="single" w:color="auto"/>
                    </w:rPr>
                    <w:t>S</w:t>
                  </w:r>
                </w:p>
              </w:tc>
              <w:tc>
                <w:tcPr>
                  <w:tcW w:w="445" w:type="dxa"/>
                  <w:vMerge w:val="continue"/>
                  <w:tcBorders>
                    <w:tl2br w:val="nil"/>
                    <w:tr2bl w:val="nil"/>
                  </w:tcBorders>
                  <w:noWrap w:val="0"/>
                  <w:vAlign w:val="center"/>
                </w:tcPr>
                <w:p w14:paraId="09A03F83">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445" w:type="dxa"/>
                  <w:vMerge w:val="continue"/>
                  <w:tcBorders>
                    <w:tl2br w:val="nil"/>
                    <w:tr2bl w:val="nil"/>
                  </w:tcBorders>
                  <w:noWrap w:val="0"/>
                  <w:vAlign w:val="center"/>
                </w:tcPr>
                <w:p w14:paraId="0DA1935A">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623" w:type="dxa"/>
                  <w:tcBorders>
                    <w:tl2br w:val="nil"/>
                    <w:tr2bl w:val="nil"/>
                  </w:tcBorders>
                  <w:noWrap w:val="0"/>
                  <w:vAlign w:val="center"/>
                </w:tcPr>
                <w:p w14:paraId="35A765FF">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w:t>
                  </w:r>
                </w:p>
              </w:tc>
              <w:tc>
                <w:tcPr>
                  <w:tcW w:w="534" w:type="dxa"/>
                  <w:tcBorders>
                    <w:tl2br w:val="nil"/>
                    <w:tr2bl w:val="nil"/>
                  </w:tcBorders>
                  <w:noWrap w:val="0"/>
                  <w:vAlign w:val="center"/>
                </w:tcPr>
                <w:p w14:paraId="6366E832">
                  <w:pPr>
                    <w:pStyle w:val="12"/>
                    <w:tabs>
                      <w:tab w:val="left" w:pos="1021"/>
                    </w:tabs>
                    <w:spacing w:line="240" w:lineRule="auto"/>
                    <w:ind w:firstLine="0" w:firstLineChars="0"/>
                    <w:jc w:val="center"/>
                    <w:rPr>
                      <w:rFonts w:hint="default" w:ascii="Times New Roman" w:hAnsi="Times New Roman" w:cs="Times New Roman"/>
                      <w:b w:val="0"/>
                      <w:bCs w:val="0"/>
                      <w:snapToGrid w:val="0"/>
                      <w:kern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0125</w:t>
                  </w:r>
                </w:p>
              </w:tc>
              <w:tc>
                <w:tcPr>
                  <w:tcW w:w="702" w:type="dxa"/>
                  <w:tcBorders>
                    <w:tl2br w:val="nil"/>
                    <w:tr2bl w:val="nil"/>
                  </w:tcBorders>
                  <w:noWrap w:val="0"/>
                  <w:vAlign w:val="center"/>
                </w:tcPr>
                <w:p w14:paraId="486C36B5">
                  <w:pPr>
                    <w:pStyle w:val="12"/>
                    <w:tabs>
                      <w:tab w:val="left" w:pos="1021"/>
                    </w:tabs>
                    <w:spacing w:line="240" w:lineRule="auto"/>
                    <w:ind w:firstLine="0" w:firstLineChars="0"/>
                    <w:jc w:val="center"/>
                    <w:rPr>
                      <w:rFonts w:hint="default" w:ascii="Times New Roman" w:hAnsi="Times New Roman" w:cs="Times New Roman"/>
                      <w:b w:val="0"/>
                      <w:bCs w:val="0"/>
                      <w:snapToGrid w:val="0"/>
                      <w:kern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03</w:t>
                  </w:r>
                </w:p>
              </w:tc>
              <w:tc>
                <w:tcPr>
                  <w:tcW w:w="1791" w:type="dxa"/>
                  <w:vMerge w:val="continue"/>
                  <w:tcBorders>
                    <w:tl2br w:val="nil"/>
                    <w:tr2bl w:val="nil"/>
                  </w:tcBorders>
                  <w:noWrap w:val="0"/>
                  <w:vAlign w:val="center"/>
                </w:tcPr>
                <w:p w14:paraId="7608FE01">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279" w:type="dxa"/>
                  <w:tcBorders>
                    <w:tl2br w:val="nil"/>
                    <w:tr2bl w:val="nil"/>
                  </w:tcBorders>
                  <w:noWrap w:val="0"/>
                  <w:vAlign w:val="center"/>
                </w:tcPr>
                <w:p w14:paraId="66F8B425">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70%</w:t>
                  </w:r>
                </w:p>
              </w:tc>
              <w:tc>
                <w:tcPr>
                  <w:tcW w:w="464" w:type="dxa"/>
                  <w:vMerge w:val="continue"/>
                  <w:tcBorders>
                    <w:tl2br w:val="nil"/>
                    <w:tr2bl w:val="nil"/>
                  </w:tcBorders>
                  <w:noWrap w:val="0"/>
                  <w:vAlign w:val="center"/>
                </w:tcPr>
                <w:p w14:paraId="15B120AD">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p>
              </w:tc>
              <w:tc>
                <w:tcPr>
                  <w:tcW w:w="468" w:type="dxa"/>
                  <w:tcBorders>
                    <w:tl2br w:val="nil"/>
                    <w:tr2bl w:val="nil"/>
                  </w:tcBorders>
                  <w:noWrap w:val="0"/>
                  <w:vAlign w:val="center"/>
                </w:tcPr>
                <w:p w14:paraId="734478AF">
                  <w:pPr>
                    <w:pStyle w:val="12"/>
                    <w:tabs>
                      <w:tab w:val="left" w:pos="1021"/>
                    </w:tabs>
                    <w:spacing w:line="240" w:lineRule="auto"/>
                    <w:ind w:firstLine="0" w:firstLineChars="0"/>
                    <w:jc w:val="center"/>
                    <w:rPr>
                      <w:rFonts w:hint="default" w:ascii="Times New Roman" w:hAnsi="Times New Roman" w:cs="Times New Roman"/>
                      <w:b w:val="0"/>
                      <w:bCs w:val="0"/>
                      <w:snapToGrid w:val="0"/>
                      <w:kern w:val="0"/>
                      <w:sz w:val="21"/>
                      <w:szCs w:val="21"/>
                      <w:u w:val="single" w:color="auto"/>
                    </w:rPr>
                  </w:pPr>
                  <w:r>
                    <w:rPr>
                      <w:rFonts w:hint="default" w:ascii="Times New Roman" w:hAnsi="Times New Roman" w:cs="Times New Roman"/>
                      <w:b w:val="0"/>
                      <w:bCs w:val="0"/>
                      <w:snapToGrid w:val="0"/>
                      <w:kern w:val="0"/>
                      <w:sz w:val="21"/>
                      <w:szCs w:val="21"/>
                      <w:u w:val="single" w:color="auto"/>
                    </w:rPr>
                    <w:t>/</w:t>
                  </w:r>
                </w:p>
              </w:tc>
              <w:tc>
                <w:tcPr>
                  <w:tcW w:w="508" w:type="dxa"/>
                  <w:tcBorders>
                    <w:tl2br w:val="nil"/>
                    <w:tr2bl w:val="nil"/>
                  </w:tcBorders>
                  <w:noWrap w:val="0"/>
                  <w:vAlign w:val="center"/>
                </w:tcPr>
                <w:p w14:paraId="20DC3E0B">
                  <w:pPr>
                    <w:pStyle w:val="12"/>
                    <w:tabs>
                      <w:tab w:val="left" w:pos="1021"/>
                    </w:tabs>
                    <w:spacing w:line="240" w:lineRule="auto"/>
                    <w:ind w:firstLine="0" w:firstLineChars="0"/>
                    <w:jc w:val="center"/>
                    <w:rPr>
                      <w:rFonts w:hint="default" w:ascii="Times New Roman" w:hAnsi="Times New Roman" w:cs="Times New Roman"/>
                      <w:b w:val="0"/>
                      <w:bCs w:val="0"/>
                      <w:snapToGrid w:val="0"/>
                      <w:kern w:val="0"/>
                      <w:sz w:val="21"/>
                      <w:szCs w:val="21"/>
                      <w:u w:val="single" w:color="auto"/>
                    </w:rPr>
                  </w:pPr>
                  <w:r>
                    <w:rPr>
                      <w:rFonts w:hint="default" w:ascii="Times New Roman" w:hAnsi="Times New Roman" w:cs="Times New Roman"/>
                      <w:sz w:val="21"/>
                      <w:szCs w:val="21"/>
                      <w:u w:val="single" w:color="auto"/>
                    </w:rPr>
                    <w:t>0.000</w:t>
                  </w:r>
                  <w:r>
                    <w:rPr>
                      <w:rFonts w:hint="default" w:ascii="Times New Roman" w:hAnsi="Times New Roman" w:cs="Times New Roman"/>
                      <w:sz w:val="21"/>
                      <w:szCs w:val="21"/>
                      <w:u w:val="single" w:color="auto"/>
                      <w:lang w:val="en-US" w:eastAsia="zh-CN"/>
                    </w:rPr>
                    <w:t>042</w:t>
                  </w:r>
                </w:p>
              </w:tc>
              <w:tc>
                <w:tcPr>
                  <w:tcW w:w="386" w:type="dxa"/>
                  <w:tcBorders>
                    <w:tl2br w:val="nil"/>
                    <w:tr2bl w:val="nil"/>
                  </w:tcBorders>
                  <w:noWrap w:val="0"/>
                  <w:vAlign w:val="center"/>
                </w:tcPr>
                <w:p w14:paraId="022B0670">
                  <w:pPr>
                    <w:pStyle w:val="12"/>
                    <w:tabs>
                      <w:tab w:val="left" w:pos="1021"/>
                    </w:tabs>
                    <w:spacing w:line="240" w:lineRule="auto"/>
                    <w:ind w:firstLine="0" w:firstLineChars="0"/>
                    <w:jc w:val="center"/>
                    <w:rPr>
                      <w:rFonts w:hint="default" w:ascii="Times New Roman" w:hAnsi="Times New Roman" w:cs="Times New Roman"/>
                      <w:b w:val="0"/>
                      <w:bCs w:val="0"/>
                      <w:snapToGrid w:val="0"/>
                      <w:kern w:val="0"/>
                      <w:sz w:val="21"/>
                      <w:szCs w:val="21"/>
                      <w:u w:val="single" w:color="auto"/>
                    </w:rPr>
                  </w:pPr>
                  <w:r>
                    <w:rPr>
                      <w:rFonts w:hint="default" w:ascii="Times New Roman" w:hAnsi="Times New Roman" w:cs="Times New Roman"/>
                      <w:sz w:val="21"/>
                      <w:szCs w:val="21"/>
                      <w:u w:val="single" w:color="auto"/>
                    </w:rPr>
                    <w:t>0.000</w:t>
                  </w:r>
                  <w:r>
                    <w:rPr>
                      <w:rFonts w:hint="default" w:ascii="Times New Roman" w:hAnsi="Times New Roman" w:cs="Times New Roman"/>
                      <w:sz w:val="21"/>
                      <w:szCs w:val="21"/>
                      <w:u w:val="single" w:color="auto"/>
                      <w:lang w:val="en-US" w:eastAsia="zh-CN"/>
                    </w:rPr>
                    <w:t>1</w:t>
                  </w:r>
                </w:p>
              </w:tc>
            </w:tr>
            <w:tr w14:paraId="592E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377" w:type="dxa"/>
                  <w:tcBorders>
                    <w:tl2br w:val="nil"/>
                    <w:tr2bl w:val="nil"/>
                  </w:tcBorders>
                  <w:noWrap w:val="0"/>
                  <w:vAlign w:val="center"/>
                </w:tcPr>
                <w:p w14:paraId="38BB82ED">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员工食堂</w:t>
                  </w:r>
                </w:p>
              </w:tc>
              <w:tc>
                <w:tcPr>
                  <w:tcW w:w="446" w:type="dxa"/>
                  <w:tcBorders>
                    <w:tl2br w:val="nil"/>
                    <w:tr2bl w:val="nil"/>
                  </w:tcBorders>
                  <w:noWrap w:val="0"/>
                  <w:vAlign w:val="center"/>
                </w:tcPr>
                <w:p w14:paraId="31D58991">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排气筒</w:t>
                  </w:r>
                </w:p>
              </w:tc>
              <w:tc>
                <w:tcPr>
                  <w:tcW w:w="356" w:type="dxa"/>
                  <w:tcBorders>
                    <w:tl2br w:val="nil"/>
                    <w:tr2bl w:val="nil"/>
                  </w:tcBorders>
                  <w:noWrap w:val="0"/>
                  <w:vAlign w:val="center"/>
                </w:tcPr>
                <w:p w14:paraId="7556BBB5">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油烟</w:t>
                  </w:r>
                </w:p>
              </w:tc>
              <w:tc>
                <w:tcPr>
                  <w:tcW w:w="445" w:type="dxa"/>
                  <w:tcBorders>
                    <w:tl2br w:val="nil"/>
                    <w:tr2bl w:val="nil"/>
                  </w:tcBorders>
                  <w:noWrap w:val="0"/>
                  <w:vAlign w:val="center"/>
                </w:tcPr>
                <w:p w14:paraId="670F8DD7">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类比法</w:t>
                  </w:r>
                </w:p>
              </w:tc>
              <w:tc>
                <w:tcPr>
                  <w:tcW w:w="445" w:type="dxa"/>
                  <w:tcBorders>
                    <w:tl2br w:val="nil"/>
                    <w:tr2bl w:val="nil"/>
                  </w:tcBorders>
                  <w:noWrap w:val="0"/>
                  <w:vAlign w:val="center"/>
                </w:tcPr>
                <w:p w14:paraId="17194B8F">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4000</w:t>
                  </w:r>
                </w:p>
              </w:tc>
              <w:tc>
                <w:tcPr>
                  <w:tcW w:w="623" w:type="dxa"/>
                  <w:tcBorders>
                    <w:tl2br w:val="nil"/>
                    <w:tr2bl w:val="nil"/>
                  </w:tcBorders>
                  <w:noWrap w:val="0"/>
                  <w:vAlign w:val="center"/>
                </w:tcPr>
                <w:p w14:paraId="66637F77">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cs="Times New Roman"/>
                      <w:b w:val="0"/>
                      <w:bCs w:val="0"/>
                      <w:sz w:val="21"/>
                      <w:szCs w:val="21"/>
                      <w:u w:val="single" w:color="auto"/>
                    </w:rPr>
                    <w:t>10</w:t>
                  </w:r>
                </w:p>
              </w:tc>
              <w:tc>
                <w:tcPr>
                  <w:tcW w:w="534" w:type="dxa"/>
                  <w:tcBorders>
                    <w:tl2br w:val="nil"/>
                    <w:tr2bl w:val="nil"/>
                  </w:tcBorders>
                  <w:noWrap w:val="0"/>
                  <w:vAlign w:val="center"/>
                </w:tcPr>
                <w:p w14:paraId="39735D3B">
                  <w:pPr>
                    <w:pStyle w:val="83"/>
                    <w:spacing w:line="240" w:lineRule="auto"/>
                    <w:ind w:firstLine="0" w:firstLineChars="0"/>
                    <w:jc w:val="center"/>
                    <w:rPr>
                      <w:rFonts w:hint="default" w:ascii="Times New Roman" w:hAnsi="Times New Roman" w:eastAsia="宋体" w:cs="Times New Roman"/>
                      <w:b w:val="0"/>
                      <w:bCs w:val="0"/>
                      <w:sz w:val="21"/>
                      <w:szCs w:val="21"/>
                      <w:u w:val="single" w:color="auto"/>
                    </w:rPr>
                  </w:pPr>
                  <w:r>
                    <w:rPr>
                      <w:rFonts w:hint="default" w:ascii="Times New Roman" w:hAnsi="Times New Roman" w:cs="Times New Roman"/>
                      <w:b w:val="0"/>
                      <w:bCs w:val="0"/>
                      <w:sz w:val="21"/>
                      <w:szCs w:val="21"/>
                      <w:u w:val="single" w:color="auto"/>
                    </w:rPr>
                    <w:t>0.04</w:t>
                  </w:r>
                </w:p>
              </w:tc>
              <w:tc>
                <w:tcPr>
                  <w:tcW w:w="702" w:type="dxa"/>
                  <w:tcBorders>
                    <w:tl2br w:val="nil"/>
                    <w:tr2bl w:val="nil"/>
                  </w:tcBorders>
                  <w:noWrap w:val="0"/>
                  <w:vAlign w:val="center"/>
                </w:tcPr>
                <w:p w14:paraId="41EB6104">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0.072</w:t>
                  </w:r>
                </w:p>
              </w:tc>
              <w:tc>
                <w:tcPr>
                  <w:tcW w:w="1791" w:type="dxa"/>
                  <w:tcBorders>
                    <w:tl2br w:val="nil"/>
                    <w:tr2bl w:val="nil"/>
                  </w:tcBorders>
                  <w:noWrap w:val="0"/>
                  <w:vAlign w:val="center"/>
                </w:tcPr>
                <w:p w14:paraId="730A21A8">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静电油烟净化器</w:t>
                  </w:r>
                </w:p>
              </w:tc>
              <w:tc>
                <w:tcPr>
                  <w:tcW w:w="279" w:type="dxa"/>
                  <w:tcBorders>
                    <w:tl2br w:val="nil"/>
                    <w:tr2bl w:val="nil"/>
                  </w:tcBorders>
                  <w:noWrap w:val="0"/>
                  <w:vAlign w:val="center"/>
                </w:tcPr>
                <w:p w14:paraId="29211731">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80%</w:t>
                  </w:r>
                </w:p>
              </w:tc>
              <w:tc>
                <w:tcPr>
                  <w:tcW w:w="464" w:type="dxa"/>
                  <w:tcBorders>
                    <w:tl2br w:val="nil"/>
                    <w:tr2bl w:val="nil"/>
                  </w:tcBorders>
                  <w:noWrap w:val="0"/>
                  <w:vAlign w:val="center"/>
                </w:tcPr>
                <w:p w14:paraId="6BD65EB4">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4000</w:t>
                  </w:r>
                </w:p>
              </w:tc>
              <w:tc>
                <w:tcPr>
                  <w:tcW w:w="468" w:type="dxa"/>
                  <w:tcBorders>
                    <w:tl2br w:val="nil"/>
                    <w:tr2bl w:val="nil"/>
                  </w:tcBorders>
                  <w:noWrap w:val="0"/>
                  <w:vAlign w:val="center"/>
                </w:tcPr>
                <w:p w14:paraId="384FF33C">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2.0</w:t>
                  </w:r>
                </w:p>
              </w:tc>
              <w:tc>
                <w:tcPr>
                  <w:tcW w:w="508" w:type="dxa"/>
                  <w:tcBorders>
                    <w:tl2br w:val="nil"/>
                    <w:tr2bl w:val="nil"/>
                  </w:tcBorders>
                  <w:noWrap w:val="0"/>
                  <w:vAlign w:val="center"/>
                </w:tcPr>
                <w:p w14:paraId="56141BC7">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0.008</w:t>
                  </w:r>
                </w:p>
              </w:tc>
              <w:tc>
                <w:tcPr>
                  <w:tcW w:w="386" w:type="dxa"/>
                  <w:tcBorders>
                    <w:tl2br w:val="nil"/>
                    <w:tr2bl w:val="nil"/>
                  </w:tcBorders>
                  <w:noWrap w:val="0"/>
                  <w:vAlign w:val="center"/>
                </w:tcPr>
                <w:p w14:paraId="1FD0608F">
                  <w:pPr>
                    <w:pStyle w:val="83"/>
                    <w:spacing w:line="240" w:lineRule="auto"/>
                    <w:ind w:firstLine="0" w:firstLineChars="0"/>
                    <w:jc w:val="center"/>
                    <w:rPr>
                      <w:rFonts w:hint="default" w:ascii="Times New Roman" w:hAnsi="Times New Roman" w:cs="Times New Roman"/>
                      <w:b w:val="0"/>
                      <w:bCs w:val="0"/>
                      <w:sz w:val="21"/>
                      <w:szCs w:val="21"/>
                      <w:u w:val="single" w:color="auto"/>
                    </w:rPr>
                  </w:pPr>
                  <w:r>
                    <w:rPr>
                      <w:rFonts w:hint="default" w:ascii="Times New Roman" w:hAnsi="Times New Roman" w:cs="Times New Roman"/>
                      <w:b w:val="0"/>
                      <w:bCs w:val="0"/>
                      <w:sz w:val="21"/>
                      <w:szCs w:val="21"/>
                      <w:u w:val="single" w:color="auto"/>
                    </w:rPr>
                    <w:t>0.014</w:t>
                  </w:r>
                </w:p>
              </w:tc>
            </w:tr>
          </w:tbl>
          <w:p w14:paraId="55EB3003">
            <w:pPr>
              <w:jc w:val="center"/>
              <w:rPr>
                <w:rFonts w:hint="eastAsia" w:ascii="Times New Roman" w:hAnsi="Times New Roman"/>
                <w:b/>
                <w:bCs/>
                <w:color w:val="000000"/>
                <w:u w:val="single" w:color="auto"/>
              </w:rPr>
            </w:pPr>
            <w:r>
              <w:rPr>
                <w:rFonts w:hint="eastAsia" w:ascii="Times New Roman" w:hAnsi="Times New Roman"/>
                <w:b/>
                <w:bCs/>
                <w:color w:val="000000"/>
                <w:u w:val="single" w:color="auto"/>
              </w:rPr>
              <w:t>表</w:t>
            </w:r>
            <w:r>
              <w:rPr>
                <w:rFonts w:hint="eastAsia" w:ascii="Times New Roman" w:hAnsi="Times New Roman"/>
                <w:b/>
                <w:bCs/>
                <w:color w:val="000000"/>
                <w:u w:val="single" w:color="auto"/>
                <w:lang w:val="en-US" w:eastAsia="zh-CN"/>
              </w:rPr>
              <w:t>4-12</w:t>
            </w:r>
            <w:r>
              <w:rPr>
                <w:rFonts w:hint="eastAsia" w:ascii="Times New Roman" w:hAnsi="Times New Roman"/>
                <w:b/>
                <w:bCs/>
                <w:color w:val="000000"/>
                <w:u w:val="single" w:color="auto"/>
              </w:rPr>
              <w:t xml:space="preserve"> 大气污染物有组织排放量核算表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39"/>
              <w:gridCol w:w="1471"/>
              <w:gridCol w:w="1757"/>
              <w:gridCol w:w="1304"/>
              <w:gridCol w:w="1305"/>
            </w:tblGrid>
            <w:tr w14:paraId="5143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noWrap w:val="0"/>
                  <w:vAlign w:val="center"/>
                </w:tcPr>
                <w:p w14:paraId="40F0EF90">
                  <w:pPr>
                    <w:jc w:val="center"/>
                    <w:rPr>
                      <w:rFonts w:ascii="Times New Roman" w:hAnsi="Times New Roman"/>
                      <w:sz w:val="21"/>
                      <w:szCs w:val="21"/>
                      <w:u w:val="single" w:color="auto"/>
                    </w:rPr>
                  </w:pPr>
                  <w:r>
                    <w:rPr>
                      <w:rFonts w:hint="eastAsia" w:ascii="Times New Roman" w:hAnsi="Times New Roman"/>
                      <w:sz w:val="21"/>
                      <w:szCs w:val="21"/>
                      <w:u w:val="single" w:color="auto"/>
                    </w:rPr>
                    <w:t>序号</w:t>
                  </w:r>
                </w:p>
              </w:tc>
              <w:tc>
                <w:tcPr>
                  <w:tcW w:w="1339" w:type="dxa"/>
                  <w:noWrap w:val="0"/>
                  <w:vAlign w:val="center"/>
                </w:tcPr>
                <w:p w14:paraId="49703176">
                  <w:pPr>
                    <w:jc w:val="center"/>
                    <w:rPr>
                      <w:rFonts w:ascii="Times New Roman" w:hAnsi="Times New Roman"/>
                      <w:sz w:val="21"/>
                      <w:szCs w:val="21"/>
                      <w:u w:val="single" w:color="auto"/>
                    </w:rPr>
                  </w:pPr>
                  <w:r>
                    <w:rPr>
                      <w:rFonts w:hint="eastAsia" w:ascii="Times New Roman" w:hAnsi="Times New Roman"/>
                      <w:sz w:val="21"/>
                      <w:szCs w:val="21"/>
                      <w:u w:val="single" w:color="auto"/>
                    </w:rPr>
                    <w:t>排放口编号</w:t>
                  </w:r>
                </w:p>
              </w:tc>
              <w:tc>
                <w:tcPr>
                  <w:tcW w:w="1471" w:type="dxa"/>
                  <w:noWrap w:val="0"/>
                  <w:vAlign w:val="center"/>
                </w:tcPr>
                <w:p w14:paraId="29250CE1">
                  <w:pPr>
                    <w:jc w:val="center"/>
                    <w:rPr>
                      <w:rFonts w:ascii="Times New Roman" w:hAnsi="Times New Roman"/>
                      <w:sz w:val="21"/>
                      <w:szCs w:val="21"/>
                      <w:u w:val="single" w:color="auto"/>
                    </w:rPr>
                  </w:pPr>
                  <w:r>
                    <w:rPr>
                      <w:rFonts w:hint="eastAsia" w:ascii="Times New Roman" w:hAnsi="Times New Roman"/>
                      <w:sz w:val="21"/>
                      <w:szCs w:val="21"/>
                      <w:u w:val="single" w:color="auto"/>
                    </w:rPr>
                    <w:t>污染物</w:t>
                  </w:r>
                </w:p>
              </w:tc>
              <w:tc>
                <w:tcPr>
                  <w:tcW w:w="1757" w:type="dxa"/>
                  <w:noWrap w:val="0"/>
                  <w:vAlign w:val="center"/>
                </w:tcPr>
                <w:p w14:paraId="6C25A846">
                  <w:pPr>
                    <w:jc w:val="center"/>
                    <w:rPr>
                      <w:rFonts w:hint="eastAsia" w:ascii="Times New Roman" w:hAnsi="Times New Roman"/>
                      <w:sz w:val="21"/>
                      <w:szCs w:val="21"/>
                      <w:u w:val="single" w:color="auto"/>
                    </w:rPr>
                  </w:pPr>
                  <w:r>
                    <w:rPr>
                      <w:rFonts w:hint="eastAsia" w:ascii="Times New Roman" w:hAnsi="Times New Roman"/>
                      <w:sz w:val="21"/>
                      <w:szCs w:val="21"/>
                      <w:u w:val="single" w:color="auto"/>
                    </w:rPr>
                    <w:t>核算排放浓度</w:t>
                  </w:r>
                </w:p>
                <w:p w14:paraId="5B5F5784">
                  <w:pPr>
                    <w:jc w:val="center"/>
                    <w:rPr>
                      <w:rFonts w:ascii="Times New Roman" w:hAnsi="Times New Roman"/>
                      <w:sz w:val="21"/>
                      <w:szCs w:val="21"/>
                      <w:u w:val="single" w:color="auto"/>
                    </w:rPr>
                  </w:pPr>
                  <w:r>
                    <w:rPr>
                      <w:rFonts w:hint="eastAsia" w:ascii="Times New Roman" w:hAnsi="Times New Roman"/>
                      <w:sz w:val="21"/>
                      <w:szCs w:val="21"/>
                      <w:u w:val="single" w:color="auto"/>
                    </w:rPr>
                    <w:t>mg/m</w:t>
                  </w:r>
                  <w:r>
                    <w:rPr>
                      <w:rFonts w:hint="eastAsia" w:ascii="Times New Roman" w:hAnsi="Times New Roman"/>
                      <w:sz w:val="21"/>
                      <w:szCs w:val="21"/>
                      <w:u w:val="single" w:color="auto"/>
                      <w:vertAlign w:val="superscript"/>
                    </w:rPr>
                    <w:t>3</w:t>
                  </w:r>
                </w:p>
              </w:tc>
              <w:tc>
                <w:tcPr>
                  <w:tcW w:w="1304" w:type="dxa"/>
                  <w:noWrap w:val="0"/>
                  <w:vAlign w:val="center"/>
                </w:tcPr>
                <w:p w14:paraId="14BD3FBE">
                  <w:pPr>
                    <w:jc w:val="center"/>
                    <w:rPr>
                      <w:rFonts w:ascii="Times New Roman" w:hAnsi="Times New Roman"/>
                      <w:sz w:val="21"/>
                      <w:szCs w:val="21"/>
                      <w:u w:val="single" w:color="auto"/>
                    </w:rPr>
                  </w:pPr>
                  <w:r>
                    <w:rPr>
                      <w:rFonts w:hint="eastAsia" w:ascii="Times New Roman" w:hAnsi="Times New Roman"/>
                      <w:sz w:val="21"/>
                      <w:szCs w:val="21"/>
                      <w:u w:val="single" w:color="auto"/>
                    </w:rPr>
                    <w:t>核算排放速率kg/h</w:t>
                  </w:r>
                </w:p>
              </w:tc>
              <w:tc>
                <w:tcPr>
                  <w:tcW w:w="1305" w:type="dxa"/>
                  <w:noWrap w:val="0"/>
                  <w:vAlign w:val="center"/>
                </w:tcPr>
                <w:p w14:paraId="14BA78DE">
                  <w:pPr>
                    <w:jc w:val="center"/>
                    <w:rPr>
                      <w:rFonts w:hint="eastAsia" w:ascii="Times New Roman" w:hAnsi="Times New Roman"/>
                      <w:sz w:val="21"/>
                      <w:szCs w:val="21"/>
                      <w:u w:val="single" w:color="auto"/>
                    </w:rPr>
                  </w:pPr>
                  <w:r>
                    <w:rPr>
                      <w:rFonts w:hint="eastAsia" w:ascii="Times New Roman" w:hAnsi="Times New Roman"/>
                      <w:sz w:val="21"/>
                      <w:szCs w:val="21"/>
                      <w:u w:val="single" w:color="auto"/>
                    </w:rPr>
                    <w:t>核算年排放量</w:t>
                  </w:r>
                </w:p>
                <w:p w14:paraId="45494711">
                  <w:pPr>
                    <w:jc w:val="center"/>
                    <w:rPr>
                      <w:rFonts w:ascii="Times New Roman" w:hAnsi="Times New Roman"/>
                      <w:sz w:val="21"/>
                      <w:szCs w:val="21"/>
                      <w:u w:val="single" w:color="auto"/>
                    </w:rPr>
                  </w:pPr>
                  <w:r>
                    <w:rPr>
                      <w:rFonts w:hint="eastAsia" w:ascii="Times New Roman" w:hAnsi="Times New Roman"/>
                      <w:sz w:val="21"/>
                      <w:szCs w:val="21"/>
                      <w:u w:val="single" w:color="auto"/>
                    </w:rPr>
                    <w:t>t/a</w:t>
                  </w:r>
                </w:p>
              </w:tc>
            </w:tr>
            <w:tr w14:paraId="4A66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Merge w:val="restart"/>
                  <w:noWrap w:val="0"/>
                  <w:vAlign w:val="center"/>
                </w:tcPr>
                <w:p w14:paraId="40EE62CC">
                  <w:pPr>
                    <w:jc w:val="center"/>
                    <w:rPr>
                      <w:rFonts w:ascii="Times New Roman" w:hAnsi="Times New Roman"/>
                      <w:sz w:val="21"/>
                      <w:szCs w:val="21"/>
                      <w:u w:val="single" w:color="auto"/>
                    </w:rPr>
                  </w:pPr>
                  <w:r>
                    <w:rPr>
                      <w:rFonts w:ascii="Times New Roman" w:hAnsi="Times New Roman"/>
                      <w:sz w:val="21"/>
                      <w:szCs w:val="21"/>
                      <w:u w:val="single" w:color="auto"/>
                    </w:rPr>
                    <w:t>1</w:t>
                  </w:r>
                </w:p>
              </w:tc>
              <w:tc>
                <w:tcPr>
                  <w:tcW w:w="1339" w:type="dxa"/>
                  <w:vMerge w:val="restart"/>
                  <w:noWrap w:val="0"/>
                  <w:vAlign w:val="center"/>
                </w:tcPr>
                <w:p w14:paraId="75836148">
                  <w:pPr>
                    <w:jc w:val="center"/>
                    <w:rPr>
                      <w:rFonts w:hint="default" w:ascii="Times New Roman" w:hAnsi="Times New Roman" w:eastAsia="宋体"/>
                      <w:sz w:val="21"/>
                      <w:szCs w:val="21"/>
                      <w:u w:val="single" w:color="auto"/>
                      <w:lang w:val="en-US" w:eastAsia="zh-CN"/>
                    </w:rPr>
                  </w:pPr>
                  <w:r>
                    <w:rPr>
                      <w:rFonts w:hint="eastAsia" w:ascii="Times New Roman" w:hAnsi="Times New Roman"/>
                      <w:sz w:val="21"/>
                      <w:szCs w:val="21"/>
                      <w:u w:val="single" w:color="auto"/>
                      <w:lang w:val="en-US" w:eastAsia="zh-CN"/>
                    </w:rPr>
                    <w:t>DA001</w:t>
                  </w:r>
                </w:p>
              </w:tc>
              <w:tc>
                <w:tcPr>
                  <w:tcW w:w="1471" w:type="dxa"/>
                  <w:noWrap w:val="0"/>
                  <w:vAlign w:val="center"/>
                </w:tcPr>
                <w:p w14:paraId="626C36B4">
                  <w:pPr>
                    <w:jc w:val="center"/>
                    <w:rPr>
                      <w:rFonts w:ascii="Times New Roman" w:hAnsi="Times New Roman"/>
                      <w:sz w:val="21"/>
                      <w:szCs w:val="21"/>
                      <w:u w:val="single" w:color="auto"/>
                    </w:rPr>
                  </w:pPr>
                  <w:r>
                    <w:rPr>
                      <w:rFonts w:hint="default" w:ascii="Times New Roman" w:hAnsi="Times New Roman" w:cs="Times New Roman"/>
                      <w:sz w:val="21"/>
                      <w:szCs w:val="21"/>
                      <w:u w:val="single" w:color="auto"/>
                    </w:rPr>
                    <w:t>NH</w:t>
                  </w:r>
                  <w:r>
                    <w:rPr>
                      <w:rFonts w:hint="default" w:ascii="Times New Roman" w:hAnsi="Times New Roman" w:cs="Times New Roman"/>
                      <w:sz w:val="21"/>
                      <w:szCs w:val="21"/>
                      <w:u w:val="single" w:color="auto"/>
                      <w:vertAlign w:val="subscript"/>
                    </w:rPr>
                    <w:t>3</w:t>
                  </w:r>
                </w:p>
              </w:tc>
              <w:tc>
                <w:tcPr>
                  <w:tcW w:w="1757" w:type="dxa"/>
                  <w:noWrap w:val="0"/>
                  <w:vAlign w:val="center"/>
                </w:tcPr>
                <w:p w14:paraId="600F1A55">
                  <w:pPr>
                    <w:pStyle w:val="12"/>
                    <w:tabs>
                      <w:tab w:val="left" w:pos="1021"/>
                    </w:tabs>
                    <w:spacing w:line="240" w:lineRule="auto"/>
                    <w:ind w:firstLine="0" w:firstLineChars="0"/>
                    <w:jc w:val="center"/>
                    <w:rPr>
                      <w:rFonts w:hint="default" w:ascii="Times New Roman" w:hAnsi="Times New Roman" w:eastAsia="宋体"/>
                      <w:sz w:val="21"/>
                      <w:szCs w:val="21"/>
                      <w:u w:val="single" w:color="auto"/>
                      <w:lang w:val="en-US" w:eastAsia="zh-CN"/>
                    </w:rPr>
                  </w:pPr>
                  <w:r>
                    <w:rPr>
                      <w:rFonts w:hint="eastAsia" w:ascii="Times New Roman" w:hAnsi="Times New Roman"/>
                      <w:snapToGrid w:val="0"/>
                      <w:kern w:val="0"/>
                      <w:sz w:val="21"/>
                      <w:szCs w:val="21"/>
                      <w:u w:val="single" w:color="auto"/>
                      <w:lang w:val="en-US" w:eastAsia="zh-CN"/>
                    </w:rPr>
                    <w:t>3.89</w:t>
                  </w:r>
                </w:p>
              </w:tc>
              <w:tc>
                <w:tcPr>
                  <w:tcW w:w="1304" w:type="dxa"/>
                  <w:noWrap w:val="0"/>
                  <w:vAlign w:val="center"/>
                </w:tcPr>
                <w:p w14:paraId="0BC5661F">
                  <w:pPr>
                    <w:pStyle w:val="12"/>
                    <w:tabs>
                      <w:tab w:val="left" w:pos="1021"/>
                    </w:tabs>
                    <w:spacing w:line="240" w:lineRule="auto"/>
                    <w:ind w:firstLine="0" w:firstLineChars="0"/>
                    <w:jc w:val="center"/>
                    <w:rPr>
                      <w:rFonts w:ascii="Times New Roman" w:hAnsi="Times New Roman"/>
                      <w:sz w:val="21"/>
                      <w:szCs w:val="21"/>
                      <w:u w:val="single" w:color="auto"/>
                    </w:rPr>
                  </w:pPr>
                  <w:r>
                    <w:rPr>
                      <w:rFonts w:hint="eastAsia" w:ascii="Times New Roman" w:hAnsi="Times New Roman" w:cs="Times New Roman"/>
                      <w:sz w:val="21"/>
                      <w:szCs w:val="21"/>
                      <w:u w:val="single" w:color="auto"/>
                      <w:lang w:eastAsia="zh-CN"/>
                    </w:rPr>
                    <w:t>0.01944</w:t>
                  </w:r>
                </w:p>
              </w:tc>
              <w:tc>
                <w:tcPr>
                  <w:tcW w:w="1305" w:type="dxa"/>
                  <w:noWrap w:val="0"/>
                  <w:vAlign w:val="center"/>
                </w:tcPr>
                <w:p w14:paraId="6ACEF1A4">
                  <w:pPr>
                    <w:pStyle w:val="12"/>
                    <w:tabs>
                      <w:tab w:val="left" w:pos="1021"/>
                    </w:tabs>
                    <w:spacing w:line="240" w:lineRule="auto"/>
                    <w:ind w:firstLine="0" w:firstLineChars="0"/>
                    <w:jc w:val="center"/>
                    <w:rPr>
                      <w:rFonts w:ascii="Times New Roman" w:hAnsi="Times New Roman"/>
                      <w:sz w:val="21"/>
                      <w:szCs w:val="21"/>
                      <w:u w:val="single" w:color="auto"/>
                    </w:rPr>
                  </w:pPr>
                  <w:r>
                    <w:rPr>
                      <w:rFonts w:hint="eastAsia" w:ascii="Times New Roman" w:hAnsi="Times New Roman" w:eastAsia="宋体" w:cs="Times New Roman"/>
                      <w:sz w:val="21"/>
                      <w:szCs w:val="21"/>
                      <w:u w:val="single" w:color="auto"/>
                      <w:lang w:val="en-US" w:eastAsia="zh-CN"/>
                    </w:rPr>
                    <w:t>0.001</w:t>
                  </w:r>
                </w:p>
              </w:tc>
            </w:tr>
            <w:tr w14:paraId="7717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Merge w:val="continue"/>
                  <w:noWrap w:val="0"/>
                  <w:vAlign w:val="center"/>
                </w:tcPr>
                <w:p w14:paraId="41E2BD6D">
                  <w:pPr>
                    <w:jc w:val="center"/>
                    <w:rPr>
                      <w:rFonts w:hint="eastAsia" w:ascii="Times New Roman" w:hAnsi="Times New Roman"/>
                      <w:sz w:val="21"/>
                      <w:szCs w:val="21"/>
                      <w:u w:val="single" w:color="auto"/>
                    </w:rPr>
                  </w:pPr>
                </w:p>
              </w:tc>
              <w:tc>
                <w:tcPr>
                  <w:tcW w:w="1339" w:type="dxa"/>
                  <w:vMerge w:val="continue"/>
                  <w:noWrap w:val="0"/>
                  <w:vAlign w:val="center"/>
                </w:tcPr>
                <w:p w14:paraId="2BE71395">
                  <w:pPr>
                    <w:jc w:val="center"/>
                    <w:rPr>
                      <w:rFonts w:hint="eastAsia" w:ascii="Times New Roman" w:hAnsi="Times New Roman"/>
                      <w:sz w:val="21"/>
                      <w:szCs w:val="21"/>
                      <w:u w:val="single" w:color="auto"/>
                    </w:rPr>
                  </w:pPr>
                </w:p>
              </w:tc>
              <w:tc>
                <w:tcPr>
                  <w:tcW w:w="1471" w:type="dxa"/>
                  <w:noWrap w:val="0"/>
                  <w:vAlign w:val="center"/>
                </w:tcPr>
                <w:p w14:paraId="5A254E6E">
                  <w:pPr>
                    <w:jc w:val="center"/>
                    <w:rPr>
                      <w:rFonts w:ascii="Times New Roman" w:hAnsi="Times New Roman"/>
                      <w:sz w:val="21"/>
                      <w:szCs w:val="21"/>
                      <w:u w:val="single" w:color="auto"/>
                    </w:rPr>
                  </w:pPr>
                  <w:r>
                    <w:rPr>
                      <w:rFonts w:hint="default" w:ascii="Times New Roman" w:hAnsi="Times New Roman" w:cs="Times New Roman"/>
                      <w:sz w:val="21"/>
                      <w:szCs w:val="21"/>
                      <w:u w:val="single" w:color="auto"/>
                    </w:rPr>
                    <w:t>H</w:t>
                  </w:r>
                  <w:r>
                    <w:rPr>
                      <w:rFonts w:hint="default" w:ascii="Times New Roman" w:hAnsi="Times New Roman" w:cs="Times New Roman"/>
                      <w:sz w:val="21"/>
                      <w:szCs w:val="21"/>
                      <w:u w:val="single" w:color="auto"/>
                      <w:vertAlign w:val="subscript"/>
                    </w:rPr>
                    <w:t>2</w:t>
                  </w:r>
                  <w:r>
                    <w:rPr>
                      <w:rFonts w:hint="default" w:ascii="Times New Roman" w:hAnsi="Times New Roman" w:cs="Times New Roman"/>
                      <w:sz w:val="21"/>
                      <w:szCs w:val="21"/>
                      <w:u w:val="single" w:color="auto"/>
                    </w:rPr>
                    <w:t>S</w:t>
                  </w:r>
                </w:p>
              </w:tc>
              <w:tc>
                <w:tcPr>
                  <w:tcW w:w="1757" w:type="dxa"/>
                  <w:noWrap w:val="0"/>
                  <w:vAlign w:val="center"/>
                </w:tcPr>
                <w:p w14:paraId="6EBC2DEE">
                  <w:pPr>
                    <w:pStyle w:val="12"/>
                    <w:tabs>
                      <w:tab w:val="left" w:pos="1021"/>
                    </w:tabs>
                    <w:spacing w:line="240" w:lineRule="auto"/>
                    <w:ind w:firstLine="0" w:firstLineChars="0"/>
                    <w:jc w:val="center"/>
                    <w:rPr>
                      <w:rFonts w:hint="default" w:ascii="Times New Roman" w:hAnsi="Times New Roman" w:eastAsia="宋体"/>
                      <w:sz w:val="21"/>
                      <w:szCs w:val="21"/>
                      <w:u w:val="single" w:color="auto"/>
                      <w:lang w:val="en-US" w:eastAsia="zh-CN"/>
                    </w:rPr>
                  </w:pPr>
                  <w:r>
                    <w:rPr>
                      <w:rFonts w:hint="eastAsia" w:ascii="Times New Roman" w:hAnsi="Times New Roman"/>
                      <w:sz w:val="21"/>
                      <w:szCs w:val="21"/>
                      <w:u w:val="single" w:color="auto"/>
                      <w:lang w:val="en-US" w:eastAsia="zh-CN"/>
                    </w:rPr>
                    <w:t>0.194</w:t>
                  </w:r>
                </w:p>
              </w:tc>
              <w:tc>
                <w:tcPr>
                  <w:tcW w:w="1304" w:type="dxa"/>
                  <w:noWrap w:val="0"/>
                  <w:vAlign w:val="center"/>
                </w:tcPr>
                <w:p w14:paraId="03ED3866">
                  <w:pPr>
                    <w:pStyle w:val="12"/>
                    <w:tabs>
                      <w:tab w:val="left" w:pos="1021"/>
                    </w:tabs>
                    <w:spacing w:line="240" w:lineRule="auto"/>
                    <w:ind w:firstLine="0" w:firstLineChars="0"/>
                    <w:jc w:val="center"/>
                    <w:rPr>
                      <w:rFonts w:ascii="Times New Roman" w:hAnsi="Times New Roman"/>
                      <w:sz w:val="21"/>
                      <w:szCs w:val="21"/>
                      <w:u w:val="single" w:color="auto"/>
                    </w:rPr>
                  </w:pPr>
                  <w:r>
                    <w:rPr>
                      <w:rFonts w:hint="eastAsia" w:ascii="Times New Roman" w:hAnsi="Times New Roman" w:cs="Times New Roman"/>
                      <w:sz w:val="21"/>
                      <w:szCs w:val="21"/>
                      <w:u w:val="single" w:color="auto"/>
                      <w:lang w:eastAsia="zh-CN"/>
                    </w:rPr>
                    <w:t>0.000972</w:t>
                  </w:r>
                </w:p>
              </w:tc>
              <w:tc>
                <w:tcPr>
                  <w:tcW w:w="1305" w:type="dxa"/>
                  <w:noWrap w:val="0"/>
                  <w:vAlign w:val="center"/>
                </w:tcPr>
                <w:p w14:paraId="02169B6B">
                  <w:pPr>
                    <w:pStyle w:val="12"/>
                    <w:tabs>
                      <w:tab w:val="left" w:pos="1021"/>
                    </w:tabs>
                    <w:spacing w:line="240" w:lineRule="auto"/>
                    <w:ind w:firstLine="0" w:firstLineChars="0"/>
                    <w:jc w:val="center"/>
                    <w:rPr>
                      <w:rFonts w:ascii="Times New Roman" w:hAnsi="Times New Roman"/>
                      <w:sz w:val="21"/>
                      <w:szCs w:val="21"/>
                      <w:u w:val="single" w:color="auto"/>
                    </w:rPr>
                  </w:pPr>
                  <w:r>
                    <w:rPr>
                      <w:rFonts w:hint="eastAsia" w:ascii="Times New Roman" w:hAnsi="Times New Roman" w:eastAsia="宋体" w:cs="Times New Roman"/>
                      <w:sz w:val="21"/>
                      <w:szCs w:val="21"/>
                      <w:u w:val="single" w:color="auto"/>
                      <w:lang w:val="en-US" w:eastAsia="zh-CN"/>
                    </w:rPr>
                    <w:t>0.000139</w:t>
                  </w:r>
                </w:p>
              </w:tc>
            </w:tr>
          </w:tbl>
          <w:p w14:paraId="5545CF97">
            <w:pPr>
              <w:adjustRightInd w:val="0"/>
              <w:snapToGrid w:val="0"/>
              <w:jc w:val="center"/>
              <w:rPr>
                <w:rFonts w:hint="default" w:ascii="Times New Roman" w:hAnsi="Times New Roman" w:eastAsia="宋体" w:cs="Times New Roman"/>
                <w:b/>
                <w:kern w:val="0"/>
                <w:szCs w:val="21"/>
                <w:u w:val="single" w:color="auto"/>
              </w:rPr>
            </w:pPr>
            <w:r>
              <w:rPr>
                <w:rFonts w:hint="default" w:ascii="Times New Roman" w:hAnsi="Times New Roman" w:eastAsia="宋体" w:cs="Times New Roman"/>
                <w:b/>
                <w:kern w:val="0"/>
                <w:szCs w:val="21"/>
                <w:u w:val="single" w:color="auto"/>
              </w:rPr>
              <w:t>表4-</w:t>
            </w:r>
            <w:r>
              <w:rPr>
                <w:rFonts w:hint="default" w:ascii="Times New Roman" w:hAnsi="Times New Roman" w:eastAsia="宋体" w:cs="Times New Roman"/>
                <w:b/>
                <w:kern w:val="0"/>
                <w:szCs w:val="21"/>
                <w:u w:val="single" w:color="auto"/>
                <w:lang w:val="en-US" w:eastAsia="zh-CN"/>
              </w:rPr>
              <w:t>1</w:t>
            </w:r>
            <w:r>
              <w:rPr>
                <w:rFonts w:hint="eastAsia" w:ascii="Times New Roman" w:hAnsi="Times New Roman" w:eastAsia="宋体" w:cs="Times New Roman"/>
                <w:b/>
                <w:kern w:val="0"/>
                <w:szCs w:val="21"/>
                <w:u w:val="single" w:color="auto"/>
                <w:lang w:val="en-US" w:eastAsia="zh-CN"/>
              </w:rPr>
              <w:t>3</w:t>
            </w:r>
            <w:r>
              <w:rPr>
                <w:rFonts w:hint="default" w:ascii="Times New Roman" w:hAnsi="Times New Roman" w:eastAsia="宋体" w:cs="Times New Roman"/>
                <w:b/>
                <w:kern w:val="0"/>
                <w:szCs w:val="21"/>
                <w:u w:val="single" w:color="auto"/>
              </w:rPr>
              <w:t>大气污染物无组织排放量核算表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071"/>
              <w:gridCol w:w="770"/>
              <w:gridCol w:w="889"/>
              <w:gridCol w:w="1606"/>
              <w:gridCol w:w="1128"/>
              <w:gridCol w:w="5"/>
              <w:gridCol w:w="916"/>
              <w:gridCol w:w="886"/>
            </w:tblGrid>
            <w:tr w14:paraId="3FA9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3" w:type="dxa"/>
                  <w:vMerge w:val="restart"/>
                  <w:noWrap w:val="0"/>
                  <w:vAlign w:val="center"/>
                </w:tcPr>
                <w:p w14:paraId="7D9CAF9D">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序号</w:t>
                  </w:r>
                </w:p>
              </w:tc>
              <w:tc>
                <w:tcPr>
                  <w:tcW w:w="1071" w:type="dxa"/>
                  <w:vMerge w:val="restart"/>
                  <w:noWrap w:val="0"/>
                  <w:vAlign w:val="center"/>
                </w:tcPr>
                <w:p w14:paraId="327CF688">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排放口编号</w:t>
                  </w:r>
                </w:p>
              </w:tc>
              <w:tc>
                <w:tcPr>
                  <w:tcW w:w="770" w:type="dxa"/>
                  <w:vMerge w:val="restart"/>
                  <w:noWrap w:val="0"/>
                  <w:vAlign w:val="center"/>
                </w:tcPr>
                <w:p w14:paraId="26FEA0B2">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产污</w:t>
                  </w:r>
                </w:p>
                <w:p w14:paraId="2D51F8F2">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环节</w:t>
                  </w:r>
                </w:p>
              </w:tc>
              <w:tc>
                <w:tcPr>
                  <w:tcW w:w="889" w:type="dxa"/>
                  <w:vMerge w:val="restart"/>
                  <w:noWrap w:val="0"/>
                  <w:vAlign w:val="center"/>
                </w:tcPr>
                <w:p w14:paraId="695341BC">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污染物</w:t>
                  </w:r>
                </w:p>
              </w:tc>
              <w:tc>
                <w:tcPr>
                  <w:tcW w:w="1606" w:type="dxa"/>
                  <w:vMerge w:val="restart"/>
                  <w:noWrap w:val="0"/>
                  <w:vAlign w:val="center"/>
                </w:tcPr>
                <w:p w14:paraId="59CC2A77">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主要污染防治措施</w:t>
                  </w:r>
                </w:p>
              </w:tc>
              <w:tc>
                <w:tcPr>
                  <w:tcW w:w="2049" w:type="dxa"/>
                  <w:gridSpan w:val="3"/>
                  <w:noWrap w:val="0"/>
                  <w:vAlign w:val="center"/>
                </w:tcPr>
                <w:p w14:paraId="53F27748">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排放标准</w:t>
                  </w:r>
                </w:p>
              </w:tc>
              <w:tc>
                <w:tcPr>
                  <w:tcW w:w="886" w:type="dxa"/>
                  <w:vMerge w:val="restart"/>
                  <w:noWrap w:val="0"/>
                  <w:vAlign w:val="center"/>
                </w:tcPr>
                <w:p w14:paraId="61D7629A">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年排放量t/a</w:t>
                  </w:r>
                </w:p>
              </w:tc>
            </w:tr>
            <w:tr w14:paraId="6910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3" w:type="dxa"/>
                  <w:vMerge w:val="continue"/>
                  <w:noWrap w:val="0"/>
                  <w:vAlign w:val="center"/>
                </w:tcPr>
                <w:p w14:paraId="52DD8308">
                  <w:pPr>
                    <w:jc w:val="center"/>
                    <w:rPr>
                      <w:rFonts w:hint="default" w:ascii="Times New Roman" w:hAnsi="Times New Roman" w:cs="Times New Roman"/>
                      <w:sz w:val="21"/>
                      <w:szCs w:val="21"/>
                      <w:u w:val="single" w:color="auto"/>
                    </w:rPr>
                  </w:pPr>
                </w:p>
              </w:tc>
              <w:tc>
                <w:tcPr>
                  <w:tcW w:w="1071" w:type="dxa"/>
                  <w:vMerge w:val="continue"/>
                  <w:noWrap w:val="0"/>
                  <w:vAlign w:val="center"/>
                </w:tcPr>
                <w:p w14:paraId="7D58B3D5">
                  <w:pPr>
                    <w:jc w:val="center"/>
                    <w:rPr>
                      <w:rFonts w:hint="default" w:ascii="Times New Roman" w:hAnsi="Times New Roman" w:cs="Times New Roman"/>
                      <w:sz w:val="21"/>
                      <w:szCs w:val="21"/>
                      <w:u w:val="single" w:color="auto"/>
                    </w:rPr>
                  </w:pPr>
                </w:p>
              </w:tc>
              <w:tc>
                <w:tcPr>
                  <w:tcW w:w="770" w:type="dxa"/>
                  <w:vMerge w:val="continue"/>
                  <w:noWrap w:val="0"/>
                  <w:vAlign w:val="center"/>
                </w:tcPr>
                <w:p w14:paraId="0E226F79">
                  <w:pPr>
                    <w:jc w:val="center"/>
                    <w:rPr>
                      <w:rFonts w:hint="default" w:ascii="Times New Roman" w:hAnsi="Times New Roman" w:cs="Times New Roman"/>
                      <w:sz w:val="21"/>
                      <w:szCs w:val="21"/>
                      <w:u w:val="single" w:color="auto"/>
                    </w:rPr>
                  </w:pPr>
                </w:p>
              </w:tc>
              <w:tc>
                <w:tcPr>
                  <w:tcW w:w="889" w:type="dxa"/>
                  <w:vMerge w:val="continue"/>
                  <w:noWrap w:val="0"/>
                  <w:vAlign w:val="center"/>
                </w:tcPr>
                <w:p w14:paraId="566DAC2E">
                  <w:pPr>
                    <w:jc w:val="center"/>
                    <w:rPr>
                      <w:rFonts w:hint="default" w:ascii="Times New Roman" w:hAnsi="Times New Roman" w:cs="Times New Roman"/>
                      <w:sz w:val="21"/>
                      <w:szCs w:val="21"/>
                      <w:u w:val="single" w:color="auto"/>
                    </w:rPr>
                  </w:pPr>
                </w:p>
              </w:tc>
              <w:tc>
                <w:tcPr>
                  <w:tcW w:w="1606" w:type="dxa"/>
                  <w:vMerge w:val="continue"/>
                  <w:noWrap w:val="0"/>
                  <w:vAlign w:val="center"/>
                </w:tcPr>
                <w:p w14:paraId="10E75697">
                  <w:pPr>
                    <w:jc w:val="center"/>
                    <w:rPr>
                      <w:rFonts w:hint="default" w:ascii="Times New Roman" w:hAnsi="Times New Roman" w:cs="Times New Roman"/>
                      <w:sz w:val="21"/>
                      <w:szCs w:val="21"/>
                      <w:u w:val="single" w:color="auto"/>
                    </w:rPr>
                  </w:pPr>
                </w:p>
              </w:tc>
              <w:tc>
                <w:tcPr>
                  <w:tcW w:w="1128" w:type="dxa"/>
                  <w:noWrap w:val="0"/>
                  <w:vAlign w:val="center"/>
                </w:tcPr>
                <w:p w14:paraId="280B7C19">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标准名称</w:t>
                  </w:r>
                </w:p>
              </w:tc>
              <w:tc>
                <w:tcPr>
                  <w:tcW w:w="921" w:type="dxa"/>
                  <w:gridSpan w:val="2"/>
                  <w:noWrap w:val="0"/>
                  <w:vAlign w:val="center"/>
                </w:tcPr>
                <w:p w14:paraId="1CEB3088">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浓度限值mg/m</w:t>
                  </w:r>
                  <w:r>
                    <w:rPr>
                      <w:rFonts w:hint="default" w:ascii="Times New Roman" w:hAnsi="Times New Roman" w:cs="Times New Roman"/>
                      <w:sz w:val="21"/>
                      <w:szCs w:val="21"/>
                      <w:u w:val="single" w:color="auto"/>
                      <w:vertAlign w:val="superscript"/>
                    </w:rPr>
                    <w:t>3</w:t>
                  </w:r>
                </w:p>
              </w:tc>
              <w:tc>
                <w:tcPr>
                  <w:tcW w:w="886" w:type="dxa"/>
                  <w:vMerge w:val="continue"/>
                  <w:noWrap w:val="0"/>
                  <w:vAlign w:val="center"/>
                </w:tcPr>
                <w:p w14:paraId="7163C630">
                  <w:pPr>
                    <w:jc w:val="center"/>
                    <w:rPr>
                      <w:rFonts w:hint="default" w:ascii="Times New Roman" w:hAnsi="Times New Roman" w:cs="Times New Roman"/>
                      <w:sz w:val="21"/>
                      <w:szCs w:val="21"/>
                      <w:u w:val="single" w:color="auto"/>
                    </w:rPr>
                  </w:pPr>
                </w:p>
              </w:tc>
            </w:tr>
            <w:tr w14:paraId="11A0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53" w:type="dxa"/>
                  <w:vMerge w:val="restart"/>
                  <w:noWrap w:val="0"/>
                  <w:vAlign w:val="center"/>
                </w:tcPr>
                <w:p w14:paraId="6F240700">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1</w:t>
                  </w:r>
                </w:p>
              </w:tc>
              <w:tc>
                <w:tcPr>
                  <w:tcW w:w="1071" w:type="dxa"/>
                  <w:vMerge w:val="restart"/>
                  <w:noWrap w:val="0"/>
                  <w:vAlign w:val="center"/>
                </w:tcPr>
                <w:p w14:paraId="20E7ABBD">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待宰圈</w:t>
                  </w:r>
                </w:p>
              </w:tc>
              <w:tc>
                <w:tcPr>
                  <w:tcW w:w="770" w:type="dxa"/>
                  <w:vMerge w:val="restart"/>
                  <w:noWrap w:val="0"/>
                  <w:vAlign w:val="center"/>
                </w:tcPr>
                <w:p w14:paraId="02DDEB1D">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待宰过程</w:t>
                  </w:r>
                </w:p>
              </w:tc>
              <w:tc>
                <w:tcPr>
                  <w:tcW w:w="889" w:type="dxa"/>
                  <w:noWrap w:val="0"/>
                  <w:vAlign w:val="center"/>
                </w:tcPr>
                <w:p w14:paraId="4D030824">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NH</w:t>
                  </w:r>
                  <w:r>
                    <w:rPr>
                      <w:rFonts w:hint="default" w:ascii="Times New Roman" w:hAnsi="Times New Roman" w:cs="Times New Roman"/>
                      <w:sz w:val="21"/>
                      <w:szCs w:val="21"/>
                      <w:u w:val="single" w:color="auto"/>
                      <w:vertAlign w:val="subscript"/>
                    </w:rPr>
                    <w:t>3</w:t>
                  </w:r>
                </w:p>
              </w:tc>
              <w:tc>
                <w:tcPr>
                  <w:tcW w:w="1606" w:type="dxa"/>
                  <w:vMerge w:val="restart"/>
                  <w:noWrap w:val="0"/>
                  <w:vAlign w:val="center"/>
                </w:tcPr>
                <w:p w14:paraId="5A6D3140">
                  <w:pPr>
                    <w:pStyle w:val="2"/>
                    <w:adjustRightInd w:val="0"/>
                    <w:snapToGrid w:val="0"/>
                    <w:spacing w:after="0"/>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及时清理积存的</w:t>
                  </w:r>
                  <w:r>
                    <w:rPr>
                      <w:rFonts w:hint="default" w:ascii="Times New Roman" w:hAnsi="Times New Roman" w:cs="Times New Roman"/>
                      <w:sz w:val="21"/>
                      <w:szCs w:val="21"/>
                      <w:u w:val="single" w:color="auto"/>
                      <w:lang w:val="en-US" w:eastAsia="zh-CN"/>
                    </w:rPr>
                    <w:t>兔</w:t>
                  </w:r>
                  <w:r>
                    <w:rPr>
                      <w:rFonts w:hint="default" w:ascii="Times New Roman" w:hAnsi="Times New Roman" w:cs="Times New Roman"/>
                      <w:sz w:val="21"/>
                      <w:szCs w:val="21"/>
                      <w:u w:val="single" w:color="auto"/>
                    </w:rPr>
                    <w:t>粪尿、清洗地面、通风换气以及定期喷洒天然植物提取液除臭</w:t>
                  </w:r>
                </w:p>
              </w:tc>
              <w:tc>
                <w:tcPr>
                  <w:tcW w:w="1128" w:type="dxa"/>
                  <w:vMerge w:val="restart"/>
                  <w:noWrap w:val="0"/>
                  <w:vAlign w:val="center"/>
                </w:tcPr>
                <w:p w14:paraId="6A9A3759">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《恶臭污染物排放标准》（GB14554-1993）的二级厂界标准值（新扩改建）</w:t>
                  </w:r>
                </w:p>
              </w:tc>
              <w:tc>
                <w:tcPr>
                  <w:tcW w:w="921" w:type="dxa"/>
                  <w:gridSpan w:val="2"/>
                  <w:noWrap w:val="0"/>
                  <w:vAlign w:val="center"/>
                </w:tcPr>
                <w:p w14:paraId="4F91F6C5">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2.0</w:t>
                  </w:r>
                </w:p>
              </w:tc>
              <w:tc>
                <w:tcPr>
                  <w:tcW w:w="886" w:type="dxa"/>
                  <w:noWrap w:val="0"/>
                  <w:vAlign w:val="center"/>
                </w:tcPr>
                <w:p w14:paraId="7D8A940A">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011</w:t>
                  </w:r>
                </w:p>
              </w:tc>
            </w:tr>
            <w:tr w14:paraId="701B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53" w:type="dxa"/>
                  <w:vMerge w:val="continue"/>
                  <w:noWrap w:val="0"/>
                  <w:vAlign w:val="center"/>
                </w:tcPr>
                <w:p w14:paraId="2A7B4E98">
                  <w:pPr>
                    <w:jc w:val="center"/>
                    <w:rPr>
                      <w:rFonts w:hint="default" w:ascii="Times New Roman" w:hAnsi="Times New Roman" w:cs="Times New Roman"/>
                      <w:sz w:val="21"/>
                      <w:szCs w:val="21"/>
                      <w:u w:val="single" w:color="auto"/>
                    </w:rPr>
                  </w:pPr>
                </w:p>
              </w:tc>
              <w:tc>
                <w:tcPr>
                  <w:tcW w:w="1071" w:type="dxa"/>
                  <w:vMerge w:val="continue"/>
                  <w:noWrap w:val="0"/>
                  <w:vAlign w:val="center"/>
                </w:tcPr>
                <w:p w14:paraId="568B001B">
                  <w:pPr>
                    <w:jc w:val="center"/>
                    <w:rPr>
                      <w:rFonts w:hint="default" w:ascii="Times New Roman" w:hAnsi="Times New Roman" w:cs="Times New Roman"/>
                      <w:sz w:val="21"/>
                      <w:szCs w:val="21"/>
                      <w:u w:val="single" w:color="auto"/>
                    </w:rPr>
                  </w:pPr>
                </w:p>
              </w:tc>
              <w:tc>
                <w:tcPr>
                  <w:tcW w:w="770" w:type="dxa"/>
                  <w:vMerge w:val="continue"/>
                  <w:noWrap w:val="0"/>
                  <w:vAlign w:val="center"/>
                </w:tcPr>
                <w:p w14:paraId="14C1DF17">
                  <w:pPr>
                    <w:jc w:val="center"/>
                    <w:rPr>
                      <w:rFonts w:hint="default" w:ascii="Times New Roman" w:hAnsi="Times New Roman" w:cs="Times New Roman"/>
                      <w:sz w:val="21"/>
                      <w:szCs w:val="21"/>
                      <w:u w:val="single" w:color="auto"/>
                    </w:rPr>
                  </w:pPr>
                </w:p>
              </w:tc>
              <w:tc>
                <w:tcPr>
                  <w:tcW w:w="889" w:type="dxa"/>
                  <w:noWrap w:val="0"/>
                  <w:vAlign w:val="center"/>
                </w:tcPr>
                <w:p w14:paraId="4B4BE43F">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H</w:t>
                  </w:r>
                  <w:r>
                    <w:rPr>
                      <w:rFonts w:hint="default" w:ascii="Times New Roman" w:hAnsi="Times New Roman" w:cs="Times New Roman"/>
                      <w:sz w:val="21"/>
                      <w:szCs w:val="21"/>
                      <w:u w:val="single" w:color="auto"/>
                      <w:vertAlign w:val="subscript"/>
                    </w:rPr>
                    <w:t>2</w:t>
                  </w:r>
                  <w:r>
                    <w:rPr>
                      <w:rFonts w:hint="default" w:ascii="Times New Roman" w:hAnsi="Times New Roman" w:cs="Times New Roman"/>
                      <w:sz w:val="21"/>
                      <w:szCs w:val="21"/>
                      <w:u w:val="single" w:color="auto"/>
                    </w:rPr>
                    <w:t>S</w:t>
                  </w:r>
                </w:p>
              </w:tc>
              <w:tc>
                <w:tcPr>
                  <w:tcW w:w="1606" w:type="dxa"/>
                  <w:vMerge w:val="continue"/>
                  <w:noWrap w:val="0"/>
                  <w:vAlign w:val="center"/>
                </w:tcPr>
                <w:p w14:paraId="6738D336">
                  <w:pPr>
                    <w:pStyle w:val="2"/>
                    <w:adjustRightInd w:val="0"/>
                    <w:snapToGrid w:val="0"/>
                    <w:spacing w:after="0"/>
                    <w:ind w:firstLine="0" w:firstLineChars="0"/>
                    <w:jc w:val="center"/>
                    <w:rPr>
                      <w:rFonts w:hint="default" w:ascii="Times New Roman" w:hAnsi="Times New Roman" w:cs="Times New Roman"/>
                      <w:sz w:val="21"/>
                      <w:szCs w:val="21"/>
                      <w:u w:val="single" w:color="auto"/>
                    </w:rPr>
                  </w:pPr>
                </w:p>
              </w:tc>
              <w:tc>
                <w:tcPr>
                  <w:tcW w:w="1128" w:type="dxa"/>
                  <w:vMerge w:val="continue"/>
                  <w:noWrap w:val="0"/>
                  <w:vAlign w:val="center"/>
                </w:tcPr>
                <w:p w14:paraId="335EB4D7">
                  <w:pPr>
                    <w:jc w:val="center"/>
                    <w:rPr>
                      <w:rFonts w:hint="default" w:ascii="Times New Roman" w:hAnsi="Times New Roman" w:cs="Times New Roman"/>
                      <w:sz w:val="21"/>
                      <w:szCs w:val="21"/>
                      <w:u w:val="single" w:color="auto"/>
                    </w:rPr>
                  </w:pPr>
                </w:p>
              </w:tc>
              <w:tc>
                <w:tcPr>
                  <w:tcW w:w="921" w:type="dxa"/>
                  <w:gridSpan w:val="2"/>
                  <w:noWrap w:val="0"/>
                  <w:vAlign w:val="center"/>
                </w:tcPr>
                <w:p w14:paraId="4E55B9C6">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0.06</w:t>
                  </w:r>
                </w:p>
              </w:tc>
              <w:tc>
                <w:tcPr>
                  <w:tcW w:w="886" w:type="dxa"/>
                  <w:noWrap w:val="0"/>
                  <w:vAlign w:val="center"/>
                </w:tcPr>
                <w:p w14:paraId="6C8CBB40">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009</w:t>
                  </w:r>
                </w:p>
              </w:tc>
            </w:tr>
            <w:tr w14:paraId="5AAC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vMerge w:val="restart"/>
                  <w:noWrap w:val="0"/>
                  <w:vAlign w:val="center"/>
                </w:tcPr>
                <w:p w14:paraId="06CFC9FF">
                  <w:pPr>
                    <w:jc w:val="center"/>
                    <w:rPr>
                      <w:rFonts w:hint="eastAsia" w:ascii="Times New Roman" w:hAnsi="Times New Roman" w:eastAsia="宋体" w:cs="Times New Roman"/>
                      <w:sz w:val="21"/>
                      <w:szCs w:val="21"/>
                      <w:u w:val="single" w:color="auto"/>
                      <w:lang w:val="en-US" w:eastAsia="zh-CN"/>
                    </w:rPr>
                  </w:pPr>
                  <w:r>
                    <w:rPr>
                      <w:rFonts w:hint="eastAsia" w:ascii="Times New Roman" w:hAnsi="Times New Roman" w:cs="Times New Roman"/>
                      <w:sz w:val="21"/>
                      <w:szCs w:val="21"/>
                      <w:u w:val="single" w:color="auto"/>
                      <w:lang w:val="en-US" w:eastAsia="zh-CN"/>
                    </w:rPr>
                    <w:t>2</w:t>
                  </w:r>
                </w:p>
              </w:tc>
              <w:tc>
                <w:tcPr>
                  <w:tcW w:w="1071" w:type="dxa"/>
                  <w:vMerge w:val="restart"/>
                  <w:noWrap w:val="0"/>
                  <w:vAlign w:val="center"/>
                </w:tcPr>
                <w:p w14:paraId="65615493">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污水处理站</w:t>
                  </w:r>
                </w:p>
              </w:tc>
              <w:tc>
                <w:tcPr>
                  <w:tcW w:w="770" w:type="dxa"/>
                  <w:vMerge w:val="restart"/>
                  <w:noWrap w:val="0"/>
                  <w:vAlign w:val="center"/>
                </w:tcPr>
                <w:p w14:paraId="41EE79FA">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格栅、污泥浓缩池等</w:t>
                  </w:r>
                </w:p>
              </w:tc>
              <w:tc>
                <w:tcPr>
                  <w:tcW w:w="889" w:type="dxa"/>
                  <w:noWrap w:val="0"/>
                  <w:vAlign w:val="center"/>
                </w:tcPr>
                <w:p w14:paraId="6544601C">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NH</w:t>
                  </w:r>
                  <w:r>
                    <w:rPr>
                      <w:rFonts w:hint="default" w:ascii="Times New Roman" w:hAnsi="Times New Roman" w:cs="Times New Roman"/>
                      <w:sz w:val="21"/>
                      <w:szCs w:val="21"/>
                      <w:u w:val="single" w:color="auto"/>
                      <w:vertAlign w:val="subscript"/>
                    </w:rPr>
                    <w:t>3</w:t>
                  </w:r>
                </w:p>
              </w:tc>
              <w:tc>
                <w:tcPr>
                  <w:tcW w:w="1606" w:type="dxa"/>
                  <w:vMerge w:val="restart"/>
                  <w:noWrap w:val="0"/>
                  <w:vAlign w:val="center"/>
                </w:tcPr>
                <w:p w14:paraId="7F551698">
                  <w:pPr>
                    <w:pStyle w:val="2"/>
                    <w:adjustRightInd w:val="0"/>
                    <w:snapToGrid w:val="0"/>
                    <w:spacing w:after="0"/>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产臭单元尽可能加盖封闭，并采取消毒、喷洒天然植物提取液除臭</w:t>
                  </w:r>
                </w:p>
              </w:tc>
              <w:tc>
                <w:tcPr>
                  <w:tcW w:w="1128" w:type="dxa"/>
                  <w:vMerge w:val="continue"/>
                  <w:noWrap w:val="0"/>
                  <w:vAlign w:val="center"/>
                </w:tcPr>
                <w:p w14:paraId="0C5D1943">
                  <w:pPr>
                    <w:jc w:val="center"/>
                    <w:rPr>
                      <w:rFonts w:hint="default" w:ascii="Times New Roman" w:hAnsi="Times New Roman" w:cs="Times New Roman"/>
                      <w:sz w:val="21"/>
                      <w:szCs w:val="21"/>
                      <w:u w:val="single" w:color="auto"/>
                    </w:rPr>
                  </w:pPr>
                </w:p>
              </w:tc>
              <w:tc>
                <w:tcPr>
                  <w:tcW w:w="921" w:type="dxa"/>
                  <w:gridSpan w:val="2"/>
                  <w:noWrap w:val="0"/>
                  <w:vAlign w:val="center"/>
                </w:tcPr>
                <w:p w14:paraId="6CB35A32">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2.0</w:t>
                  </w:r>
                </w:p>
              </w:tc>
              <w:tc>
                <w:tcPr>
                  <w:tcW w:w="886" w:type="dxa"/>
                  <w:noWrap w:val="0"/>
                  <w:vAlign w:val="center"/>
                </w:tcPr>
                <w:p w14:paraId="0792C38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038</w:t>
                  </w:r>
                </w:p>
              </w:tc>
            </w:tr>
            <w:tr w14:paraId="3FF0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vMerge w:val="continue"/>
                  <w:noWrap w:val="0"/>
                  <w:vAlign w:val="center"/>
                </w:tcPr>
                <w:p w14:paraId="5BC7F320">
                  <w:pPr>
                    <w:jc w:val="center"/>
                    <w:rPr>
                      <w:rFonts w:hint="default" w:ascii="Times New Roman" w:hAnsi="Times New Roman" w:cs="Times New Roman"/>
                      <w:sz w:val="21"/>
                      <w:szCs w:val="21"/>
                      <w:u w:val="single" w:color="auto"/>
                    </w:rPr>
                  </w:pPr>
                </w:p>
              </w:tc>
              <w:tc>
                <w:tcPr>
                  <w:tcW w:w="1071" w:type="dxa"/>
                  <w:vMerge w:val="continue"/>
                  <w:noWrap w:val="0"/>
                  <w:vAlign w:val="center"/>
                </w:tcPr>
                <w:p w14:paraId="15AE3361">
                  <w:pPr>
                    <w:jc w:val="center"/>
                    <w:rPr>
                      <w:rFonts w:hint="default" w:ascii="Times New Roman" w:hAnsi="Times New Roman" w:cs="Times New Roman"/>
                      <w:sz w:val="21"/>
                      <w:szCs w:val="21"/>
                      <w:u w:val="single" w:color="auto"/>
                    </w:rPr>
                  </w:pPr>
                </w:p>
              </w:tc>
              <w:tc>
                <w:tcPr>
                  <w:tcW w:w="770" w:type="dxa"/>
                  <w:vMerge w:val="continue"/>
                  <w:noWrap w:val="0"/>
                  <w:vAlign w:val="center"/>
                </w:tcPr>
                <w:p w14:paraId="32ACD37D">
                  <w:pPr>
                    <w:jc w:val="center"/>
                    <w:rPr>
                      <w:rFonts w:hint="default" w:ascii="Times New Roman" w:hAnsi="Times New Roman" w:cs="Times New Roman"/>
                      <w:sz w:val="21"/>
                      <w:szCs w:val="21"/>
                      <w:u w:val="single" w:color="auto"/>
                    </w:rPr>
                  </w:pPr>
                </w:p>
              </w:tc>
              <w:tc>
                <w:tcPr>
                  <w:tcW w:w="889" w:type="dxa"/>
                  <w:noWrap w:val="0"/>
                  <w:vAlign w:val="center"/>
                </w:tcPr>
                <w:p w14:paraId="341C88DC">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H</w:t>
                  </w:r>
                  <w:r>
                    <w:rPr>
                      <w:rFonts w:hint="default" w:ascii="Times New Roman" w:hAnsi="Times New Roman" w:cs="Times New Roman"/>
                      <w:sz w:val="21"/>
                      <w:szCs w:val="21"/>
                      <w:u w:val="single" w:color="auto"/>
                      <w:vertAlign w:val="subscript"/>
                    </w:rPr>
                    <w:t>2</w:t>
                  </w:r>
                  <w:r>
                    <w:rPr>
                      <w:rFonts w:hint="default" w:ascii="Times New Roman" w:hAnsi="Times New Roman" w:cs="Times New Roman"/>
                      <w:sz w:val="21"/>
                      <w:szCs w:val="21"/>
                      <w:u w:val="single" w:color="auto"/>
                    </w:rPr>
                    <w:t>S</w:t>
                  </w:r>
                </w:p>
              </w:tc>
              <w:tc>
                <w:tcPr>
                  <w:tcW w:w="1606" w:type="dxa"/>
                  <w:vMerge w:val="continue"/>
                  <w:noWrap w:val="0"/>
                  <w:vAlign w:val="center"/>
                </w:tcPr>
                <w:p w14:paraId="06AF0307">
                  <w:pPr>
                    <w:pStyle w:val="2"/>
                    <w:adjustRightInd w:val="0"/>
                    <w:snapToGrid w:val="0"/>
                    <w:spacing w:after="0"/>
                    <w:ind w:firstLine="0" w:firstLineChars="0"/>
                    <w:jc w:val="center"/>
                    <w:rPr>
                      <w:rFonts w:hint="default" w:ascii="Times New Roman" w:hAnsi="Times New Roman" w:cs="Times New Roman"/>
                      <w:sz w:val="21"/>
                      <w:szCs w:val="21"/>
                      <w:u w:val="single" w:color="auto"/>
                    </w:rPr>
                  </w:pPr>
                </w:p>
              </w:tc>
              <w:tc>
                <w:tcPr>
                  <w:tcW w:w="1128" w:type="dxa"/>
                  <w:vMerge w:val="continue"/>
                  <w:noWrap w:val="0"/>
                  <w:vAlign w:val="center"/>
                </w:tcPr>
                <w:p w14:paraId="35336F73">
                  <w:pPr>
                    <w:jc w:val="center"/>
                    <w:rPr>
                      <w:rFonts w:hint="default" w:ascii="Times New Roman" w:hAnsi="Times New Roman" w:cs="Times New Roman"/>
                      <w:sz w:val="21"/>
                      <w:szCs w:val="21"/>
                      <w:u w:val="single" w:color="auto"/>
                    </w:rPr>
                  </w:pPr>
                </w:p>
              </w:tc>
              <w:tc>
                <w:tcPr>
                  <w:tcW w:w="921" w:type="dxa"/>
                  <w:gridSpan w:val="2"/>
                  <w:noWrap w:val="0"/>
                  <w:vAlign w:val="center"/>
                </w:tcPr>
                <w:p w14:paraId="2FC2A64A">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0.06</w:t>
                  </w:r>
                </w:p>
              </w:tc>
              <w:tc>
                <w:tcPr>
                  <w:tcW w:w="886" w:type="dxa"/>
                  <w:noWrap w:val="0"/>
                  <w:vAlign w:val="center"/>
                </w:tcPr>
                <w:p w14:paraId="69BA14E8">
                  <w:pPr>
                    <w:pStyle w:val="12"/>
                    <w:tabs>
                      <w:tab w:val="left" w:pos="1021"/>
                    </w:tabs>
                    <w:spacing w:line="240" w:lineRule="auto"/>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019</w:t>
                  </w:r>
                </w:p>
              </w:tc>
            </w:tr>
            <w:tr w14:paraId="1915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vMerge w:val="restart"/>
                  <w:noWrap w:val="0"/>
                  <w:vAlign w:val="center"/>
                </w:tcPr>
                <w:p w14:paraId="06792560">
                  <w:pPr>
                    <w:jc w:val="center"/>
                    <w:rPr>
                      <w:rFonts w:hint="eastAsia" w:ascii="Times New Roman" w:hAnsi="Times New Roman" w:eastAsia="宋体" w:cs="Times New Roman"/>
                      <w:sz w:val="21"/>
                      <w:szCs w:val="21"/>
                      <w:u w:val="single" w:color="auto"/>
                      <w:lang w:val="en-US" w:eastAsia="zh-CN"/>
                    </w:rPr>
                  </w:pPr>
                  <w:r>
                    <w:rPr>
                      <w:rFonts w:hint="eastAsia" w:ascii="Times New Roman" w:hAnsi="Times New Roman" w:cs="Times New Roman"/>
                      <w:sz w:val="21"/>
                      <w:szCs w:val="21"/>
                      <w:u w:val="single" w:color="auto"/>
                      <w:lang w:val="en-US" w:eastAsia="zh-CN"/>
                    </w:rPr>
                    <w:t>3</w:t>
                  </w:r>
                </w:p>
              </w:tc>
              <w:tc>
                <w:tcPr>
                  <w:tcW w:w="1071" w:type="dxa"/>
                  <w:vMerge w:val="restart"/>
                  <w:noWrap w:val="0"/>
                  <w:vAlign w:val="center"/>
                </w:tcPr>
                <w:p w14:paraId="5697D419">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临时堆粪间</w:t>
                  </w:r>
                </w:p>
              </w:tc>
              <w:tc>
                <w:tcPr>
                  <w:tcW w:w="770" w:type="dxa"/>
                  <w:vMerge w:val="restart"/>
                  <w:noWrap w:val="0"/>
                  <w:vAlign w:val="center"/>
                </w:tcPr>
                <w:p w14:paraId="79A0CE10">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临时堆粪间</w:t>
                  </w:r>
                </w:p>
              </w:tc>
              <w:tc>
                <w:tcPr>
                  <w:tcW w:w="889" w:type="dxa"/>
                  <w:noWrap w:val="0"/>
                  <w:vAlign w:val="center"/>
                </w:tcPr>
                <w:p w14:paraId="59E6298F">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NH</w:t>
                  </w:r>
                  <w:r>
                    <w:rPr>
                      <w:rFonts w:hint="default" w:ascii="Times New Roman" w:hAnsi="Times New Roman" w:cs="Times New Roman"/>
                      <w:sz w:val="21"/>
                      <w:szCs w:val="21"/>
                      <w:u w:val="single" w:color="auto"/>
                      <w:vertAlign w:val="subscript"/>
                    </w:rPr>
                    <w:t>3</w:t>
                  </w:r>
                </w:p>
              </w:tc>
              <w:tc>
                <w:tcPr>
                  <w:tcW w:w="1606" w:type="dxa"/>
                  <w:vMerge w:val="restart"/>
                  <w:noWrap w:val="0"/>
                  <w:vAlign w:val="center"/>
                </w:tcPr>
                <w:p w14:paraId="09C2D3E9">
                  <w:pPr>
                    <w:pStyle w:val="2"/>
                    <w:adjustRightInd w:val="0"/>
                    <w:snapToGrid w:val="0"/>
                    <w:spacing w:after="0"/>
                    <w:ind w:firstLine="0" w:firstLineChars="0"/>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周边进行绿化，并采取喷洒天然植物提取液除臭</w:t>
                  </w:r>
                </w:p>
              </w:tc>
              <w:tc>
                <w:tcPr>
                  <w:tcW w:w="1128" w:type="dxa"/>
                  <w:vMerge w:val="continue"/>
                  <w:noWrap w:val="0"/>
                  <w:vAlign w:val="center"/>
                </w:tcPr>
                <w:p w14:paraId="31022D6D">
                  <w:pPr>
                    <w:jc w:val="center"/>
                    <w:rPr>
                      <w:rFonts w:hint="default" w:ascii="Times New Roman" w:hAnsi="Times New Roman" w:cs="Times New Roman"/>
                      <w:sz w:val="21"/>
                      <w:szCs w:val="21"/>
                      <w:u w:val="single" w:color="auto"/>
                    </w:rPr>
                  </w:pPr>
                </w:p>
              </w:tc>
              <w:tc>
                <w:tcPr>
                  <w:tcW w:w="921" w:type="dxa"/>
                  <w:gridSpan w:val="2"/>
                  <w:noWrap w:val="0"/>
                  <w:vAlign w:val="center"/>
                </w:tcPr>
                <w:p w14:paraId="60A5D18F">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2.0</w:t>
                  </w:r>
                </w:p>
              </w:tc>
              <w:tc>
                <w:tcPr>
                  <w:tcW w:w="886" w:type="dxa"/>
                  <w:noWrap w:val="0"/>
                  <w:vAlign w:val="center"/>
                </w:tcPr>
                <w:p w14:paraId="6CBBD635">
                  <w:pPr>
                    <w:pStyle w:val="12"/>
                    <w:tabs>
                      <w:tab w:val="left" w:pos="1021"/>
                    </w:tabs>
                    <w:spacing w:line="240" w:lineRule="auto"/>
                    <w:ind w:firstLine="0" w:firstLineChars="0"/>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0.00</w:t>
                  </w:r>
                  <w:r>
                    <w:rPr>
                      <w:rFonts w:hint="default" w:ascii="Times New Roman" w:hAnsi="Times New Roman" w:cs="Times New Roman"/>
                      <w:sz w:val="21"/>
                      <w:szCs w:val="21"/>
                      <w:u w:val="single" w:color="auto"/>
                      <w:lang w:val="en-US" w:eastAsia="zh-CN"/>
                    </w:rPr>
                    <w:t>12</w:t>
                  </w:r>
                </w:p>
              </w:tc>
            </w:tr>
            <w:tr w14:paraId="4C75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3" w:type="dxa"/>
                  <w:vMerge w:val="continue"/>
                  <w:noWrap w:val="0"/>
                  <w:vAlign w:val="center"/>
                </w:tcPr>
                <w:p w14:paraId="2B8867D2">
                  <w:pPr>
                    <w:jc w:val="center"/>
                    <w:rPr>
                      <w:rFonts w:hint="default" w:ascii="Times New Roman" w:hAnsi="Times New Roman" w:cs="Times New Roman"/>
                      <w:sz w:val="21"/>
                      <w:szCs w:val="21"/>
                      <w:u w:val="single" w:color="auto"/>
                    </w:rPr>
                  </w:pPr>
                </w:p>
              </w:tc>
              <w:tc>
                <w:tcPr>
                  <w:tcW w:w="1071" w:type="dxa"/>
                  <w:vMerge w:val="continue"/>
                  <w:noWrap w:val="0"/>
                  <w:vAlign w:val="center"/>
                </w:tcPr>
                <w:p w14:paraId="53147E39">
                  <w:pPr>
                    <w:jc w:val="center"/>
                    <w:rPr>
                      <w:rFonts w:hint="default" w:ascii="Times New Roman" w:hAnsi="Times New Roman" w:cs="Times New Roman"/>
                      <w:sz w:val="21"/>
                      <w:szCs w:val="21"/>
                      <w:u w:val="single" w:color="auto"/>
                    </w:rPr>
                  </w:pPr>
                </w:p>
              </w:tc>
              <w:tc>
                <w:tcPr>
                  <w:tcW w:w="770" w:type="dxa"/>
                  <w:vMerge w:val="continue"/>
                  <w:noWrap w:val="0"/>
                  <w:vAlign w:val="center"/>
                </w:tcPr>
                <w:p w14:paraId="33210BC8">
                  <w:pPr>
                    <w:jc w:val="center"/>
                    <w:rPr>
                      <w:rFonts w:hint="default" w:ascii="Times New Roman" w:hAnsi="Times New Roman" w:cs="Times New Roman"/>
                      <w:sz w:val="21"/>
                      <w:szCs w:val="21"/>
                      <w:u w:val="single" w:color="auto"/>
                    </w:rPr>
                  </w:pPr>
                </w:p>
              </w:tc>
              <w:tc>
                <w:tcPr>
                  <w:tcW w:w="889" w:type="dxa"/>
                  <w:noWrap w:val="0"/>
                  <w:vAlign w:val="center"/>
                </w:tcPr>
                <w:p w14:paraId="553DDAC9">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H</w:t>
                  </w:r>
                  <w:r>
                    <w:rPr>
                      <w:rFonts w:hint="default" w:ascii="Times New Roman" w:hAnsi="Times New Roman" w:cs="Times New Roman"/>
                      <w:sz w:val="21"/>
                      <w:szCs w:val="21"/>
                      <w:u w:val="single" w:color="auto"/>
                      <w:vertAlign w:val="subscript"/>
                    </w:rPr>
                    <w:t>2</w:t>
                  </w:r>
                  <w:r>
                    <w:rPr>
                      <w:rFonts w:hint="default" w:ascii="Times New Roman" w:hAnsi="Times New Roman" w:cs="Times New Roman"/>
                      <w:sz w:val="21"/>
                      <w:szCs w:val="21"/>
                      <w:u w:val="single" w:color="auto"/>
                    </w:rPr>
                    <w:t>S</w:t>
                  </w:r>
                </w:p>
              </w:tc>
              <w:tc>
                <w:tcPr>
                  <w:tcW w:w="1606" w:type="dxa"/>
                  <w:vMerge w:val="continue"/>
                  <w:noWrap w:val="0"/>
                  <w:vAlign w:val="center"/>
                </w:tcPr>
                <w:p w14:paraId="59324660">
                  <w:pPr>
                    <w:pStyle w:val="2"/>
                    <w:adjustRightInd w:val="0"/>
                    <w:snapToGrid w:val="0"/>
                    <w:spacing w:after="0"/>
                    <w:ind w:firstLine="0" w:firstLineChars="0"/>
                    <w:jc w:val="center"/>
                    <w:rPr>
                      <w:rFonts w:hint="default" w:ascii="Times New Roman" w:hAnsi="Times New Roman" w:cs="Times New Roman"/>
                      <w:sz w:val="21"/>
                      <w:szCs w:val="21"/>
                      <w:u w:val="single" w:color="auto"/>
                    </w:rPr>
                  </w:pPr>
                </w:p>
              </w:tc>
              <w:tc>
                <w:tcPr>
                  <w:tcW w:w="1128" w:type="dxa"/>
                  <w:vMerge w:val="continue"/>
                  <w:noWrap w:val="0"/>
                  <w:vAlign w:val="center"/>
                </w:tcPr>
                <w:p w14:paraId="3BE9CA7C">
                  <w:pPr>
                    <w:jc w:val="center"/>
                    <w:rPr>
                      <w:rFonts w:hint="default" w:ascii="Times New Roman" w:hAnsi="Times New Roman" w:cs="Times New Roman"/>
                      <w:sz w:val="21"/>
                      <w:szCs w:val="21"/>
                      <w:u w:val="single" w:color="auto"/>
                    </w:rPr>
                  </w:pPr>
                </w:p>
              </w:tc>
              <w:tc>
                <w:tcPr>
                  <w:tcW w:w="921" w:type="dxa"/>
                  <w:gridSpan w:val="2"/>
                  <w:noWrap w:val="0"/>
                  <w:vAlign w:val="center"/>
                </w:tcPr>
                <w:p w14:paraId="3A32A230">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0.06</w:t>
                  </w:r>
                </w:p>
              </w:tc>
              <w:tc>
                <w:tcPr>
                  <w:tcW w:w="886" w:type="dxa"/>
                  <w:noWrap w:val="0"/>
                  <w:vAlign w:val="center"/>
                </w:tcPr>
                <w:p w14:paraId="4F44B9BC">
                  <w:pPr>
                    <w:pStyle w:val="12"/>
                    <w:tabs>
                      <w:tab w:val="left" w:pos="1021"/>
                    </w:tabs>
                    <w:spacing w:line="240" w:lineRule="auto"/>
                    <w:ind w:firstLine="0" w:firstLineChars="0"/>
                    <w:jc w:val="center"/>
                    <w:rPr>
                      <w:rFonts w:hint="default" w:ascii="Times New Roman" w:hAnsi="Times New Roman" w:cs="Times New Roman"/>
                      <w:snapToGrid w:val="0"/>
                      <w:kern w:val="0"/>
                      <w:sz w:val="21"/>
                      <w:szCs w:val="21"/>
                      <w:u w:val="single" w:color="auto"/>
                    </w:rPr>
                  </w:pPr>
                  <w:r>
                    <w:rPr>
                      <w:rFonts w:hint="default" w:ascii="Times New Roman" w:hAnsi="Times New Roman" w:cs="Times New Roman"/>
                      <w:sz w:val="21"/>
                      <w:szCs w:val="21"/>
                      <w:u w:val="single" w:color="auto"/>
                    </w:rPr>
                    <w:t>0.000</w:t>
                  </w:r>
                  <w:r>
                    <w:rPr>
                      <w:rFonts w:hint="default" w:ascii="Times New Roman" w:hAnsi="Times New Roman" w:cs="Times New Roman"/>
                      <w:sz w:val="21"/>
                      <w:szCs w:val="21"/>
                      <w:u w:val="single" w:color="auto"/>
                      <w:lang w:val="en-US" w:eastAsia="zh-CN"/>
                    </w:rPr>
                    <w:t>1</w:t>
                  </w:r>
                </w:p>
              </w:tc>
            </w:tr>
            <w:tr w14:paraId="6DC4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2911D740">
                  <w:pPr>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w:t>
                  </w:r>
                </w:p>
              </w:tc>
              <w:tc>
                <w:tcPr>
                  <w:tcW w:w="1071" w:type="dxa"/>
                  <w:noWrap w:val="0"/>
                  <w:vAlign w:val="center"/>
                </w:tcPr>
                <w:p w14:paraId="74986E0B">
                  <w:pPr>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食堂</w:t>
                  </w:r>
                </w:p>
              </w:tc>
              <w:tc>
                <w:tcPr>
                  <w:tcW w:w="770" w:type="dxa"/>
                  <w:noWrap w:val="0"/>
                  <w:vAlign w:val="center"/>
                </w:tcPr>
                <w:p w14:paraId="0DF7B39A">
                  <w:pPr>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灶台</w:t>
                  </w:r>
                </w:p>
              </w:tc>
              <w:tc>
                <w:tcPr>
                  <w:tcW w:w="889" w:type="dxa"/>
                  <w:noWrap w:val="0"/>
                  <w:vAlign w:val="center"/>
                </w:tcPr>
                <w:p w14:paraId="0EB042D2">
                  <w:pPr>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食堂油烟</w:t>
                  </w:r>
                </w:p>
              </w:tc>
              <w:tc>
                <w:tcPr>
                  <w:tcW w:w="1606" w:type="dxa"/>
                  <w:noWrap w:val="0"/>
                  <w:vAlign w:val="center"/>
                </w:tcPr>
                <w:p w14:paraId="1884C835">
                  <w:pPr>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油烟净化器处理</w:t>
                  </w:r>
                </w:p>
              </w:tc>
              <w:tc>
                <w:tcPr>
                  <w:tcW w:w="1133" w:type="dxa"/>
                  <w:gridSpan w:val="2"/>
                  <w:noWrap w:val="0"/>
                  <w:vAlign w:val="center"/>
                </w:tcPr>
                <w:p w14:paraId="7D8C3EDE">
                  <w:pPr>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《饮食业油烟排放标准（试行）》（GB18483-2001）相关标准要</w:t>
                  </w:r>
                  <w:r>
                    <w:rPr>
                      <w:rFonts w:hint="default" w:ascii="Times New Roman" w:hAnsi="Times New Roman" w:cs="Times New Roman"/>
                      <w:color w:val="000000"/>
                      <w:sz w:val="21"/>
                      <w:szCs w:val="21"/>
                      <w:u w:val="single" w:color="auto"/>
                      <w:lang w:val="en-US" w:eastAsia="zh-CN"/>
                    </w:rPr>
                    <w:t>求</w:t>
                  </w:r>
                </w:p>
              </w:tc>
              <w:tc>
                <w:tcPr>
                  <w:tcW w:w="916" w:type="dxa"/>
                  <w:noWrap w:val="0"/>
                  <w:vAlign w:val="center"/>
                </w:tcPr>
                <w:p w14:paraId="39A8131D">
                  <w:pPr>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2</w:t>
                  </w:r>
                </w:p>
              </w:tc>
              <w:tc>
                <w:tcPr>
                  <w:tcW w:w="886" w:type="dxa"/>
                  <w:noWrap w:val="0"/>
                  <w:vAlign w:val="center"/>
                </w:tcPr>
                <w:p w14:paraId="4342114C">
                  <w:pPr>
                    <w:jc w:val="center"/>
                    <w:rPr>
                      <w:rFonts w:hint="default" w:ascii="Times New Roman" w:hAnsi="Times New Roman" w:cs="Times New Roman"/>
                      <w:sz w:val="21"/>
                      <w:szCs w:val="21"/>
                      <w:u w:val="single" w:color="auto"/>
                    </w:rPr>
                  </w:pPr>
                  <w:r>
                    <w:rPr>
                      <w:rFonts w:hint="default" w:ascii="Times New Roman" w:hAnsi="Times New Roman" w:cs="Times New Roman"/>
                      <w:b w:val="0"/>
                      <w:bCs w:val="0"/>
                      <w:sz w:val="21"/>
                      <w:szCs w:val="21"/>
                      <w:u w:val="single" w:color="auto"/>
                    </w:rPr>
                    <w:t>0.014</w:t>
                  </w:r>
                </w:p>
              </w:tc>
            </w:tr>
            <w:tr w14:paraId="2397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3" w:type="dxa"/>
                  <w:gridSpan w:val="4"/>
                  <w:vMerge w:val="restart"/>
                  <w:noWrap w:val="0"/>
                  <w:vAlign w:val="center"/>
                </w:tcPr>
                <w:p w14:paraId="4E8EE9BF">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无组织排放总计</w:t>
                  </w:r>
                </w:p>
              </w:tc>
              <w:tc>
                <w:tcPr>
                  <w:tcW w:w="3655" w:type="dxa"/>
                  <w:gridSpan w:val="4"/>
                  <w:noWrap w:val="0"/>
                  <w:vAlign w:val="center"/>
                </w:tcPr>
                <w:p w14:paraId="51ED916C">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NH</w:t>
                  </w:r>
                  <w:r>
                    <w:rPr>
                      <w:rFonts w:hint="default" w:ascii="Times New Roman" w:hAnsi="Times New Roman" w:cs="Times New Roman"/>
                      <w:sz w:val="21"/>
                      <w:szCs w:val="21"/>
                      <w:u w:val="single" w:color="auto"/>
                      <w:vertAlign w:val="subscript"/>
                    </w:rPr>
                    <w:t>3</w:t>
                  </w:r>
                </w:p>
              </w:tc>
              <w:tc>
                <w:tcPr>
                  <w:tcW w:w="886" w:type="dxa"/>
                  <w:noWrap w:val="0"/>
                  <w:vAlign w:val="center"/>
                </w:tcPr>
                <w:p w14:paraId="0A250CF0">
                  <w:pPr>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w:t>
                  </w:r>
                  <w:r>
                    <w:rPr>
                      <w:rFonts w:hint="default" w:ascii="Times New Roman" w:hAnsi="Times New Roman" w:cs="Times New Roman"/>
                      <w:sz w:val="21"/>
                      <w:szCs w:val="21"/>
                      <w:u w:val="single" w:color="auto"/>
                      <w:lang w:val="en-US" w:eastAsia="zh-CN"/>
                    </w:rPr>
                    <w:t>00</w:t>
                  </w:r>
                  <w:r>
                    <w:rPr>
                      <w:rFonts w:hint="eastAsia" w:ascii="Times New Roman" w:hAnsi="Times New Roman" w:cs="Times New Roman"/>
                      <w:sz w:val="21"/>
                      <w:szCs w:val="21"/>
                      <w:u w:val="single" w:color="auto"/>
                      <w:lang w:val="en-US" w:eastAsia="zh-CN"/>
                    </w:rPr>
                    <w:t>61</w:t>
                  </w:r>
                </w:p>
              </w:tc>
            </w:tr>
            <w:tr w14:paraId="1956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3" w:type="dxa"/>
                  <w:gridSpan w:val="4"/>
                  <w:vMerge w:val="continue"/>
                  <w:noWrap w:val="0"/>
                  <w:vAlign w:val="center"/>
                </w:tcPr>
                <w:p w14:paraId="04FF5850">
                  <w:pPr>
                    <w:jc w:val="center"/>
                    <w:rPr>
                      <w:rFonts w:hint="default" w:ascii="Times New Roman" w:hAnsi="Times New Roman" w:cs="Times New Roman"/>
                      <w:sz w:val="21"/>
                      <w:szCs w:val="21"/>
                      <w:u w:val="single" w:color="auto"/>
                    </w:rPr>
                  </w:pPr>
                </w:p>
              </w:tc>
              <w:tc>
                <w:tcPr>
                  <w:tcW w:w="3655" w:type="dxa"/>
                  <w:gridSpan w:val="4"/>
                  <w:noWrap w:val="0"/>
                  <w:vAlign w:val="center"/>
                </w:tcPr>
                <w:p w14:paraId="7E65252C">
                  <w:pPr>
                    <w:jc w:val="center"/>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H</w:t>
                  </w:r>
                  <w:r>
                    <w:rPr>
                      <w:rFonts w:hint="default" w:ascii="Times New Roman" w:hAnsi="Times New Roman" w:cs="Times New Roman"/>
                      <w:sz w:val="21"/>
                      <w:szCs w:val="21"/>
                      <w:u w:val="single" w:color="auto"/>
                      <w:vertAlign w:val="subscript"/>
                    </w:rPr>
                    <w:t>2</w:t>
                  </w:r>
                  <w:r>
                    <w:rPr>
                      <w:rFonts w:hint="default" w:ascii="Times New Roman" w:hAnsi="Times New Roman" w:cs="Times New Roman"/>
                      <w:sz w:val="21"/>
                      <w:szCs w:val="21"/>
                      <w:u w:val="single" w:color="auto"/>
                    </w:rPr>
                    <w:t>S</w:t>
                  </w:r>
                </w:p>
              </w:tc>
              <w:tc>
                <w:tcPr>
                  <w:tcW w:w="886" w:type="dxa"/>
                  <w:noWrap w:val="0"/>
                  <w:vAlign w:val="center"/>
                </w:tcPr>
                <w:p w14:paraId="0052AE11">
                  <w:pPr>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rPr>
                    <w:t>0.0</w:t>
                  </w:r>
                  <w:r>
                    <w:rPr>
                      <w:rFonts w:hint="default" w:ascii="Times New Roman" w:hAnsi="Times New Roman" w:cs="Times New Roman"/>
                      <w:sz w:val="21"/>
                      <w:szCs w:val="21"/>
                      <w:u w:val="single" w:color="auto"/>
                      <w:lang w:val="en-US" w:eastAsia="zh-CN"/>
                    </w:rPr>
                    <w:t>00</w:t>
                  </w:r>
                  <w:r>
                    <w:rPr>
                      <w:rFonts w:hint="eastAsia" w:ascii="Times New Roman" w:hAnsi="Times New Roman" w:cs="Times New Roman"/>
                      <w:sz w:val="21"/>
                      <w:szCs w:val="21"/>
                      <w:u w:val="single" w:color="auto"/>
                      <w:lang w:val="en-US" w:eastAsia="zh-CN"/>
                    </w:rPr>
                    <w:t>38</w:t>
                  </w:r>
                </w:p>
              </w:tc>
            </w:tr>
            <w:tr w14:paraId="6D83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3" w:type="dxa"/>
                  <w:gridSpan w:val="4"/>
                  <w:noWrap w:val="0"/>
                  <w:vAlign w:val="center"/>
                </w:tcPr>
                <w:p w14:paraId="77AD3B74">
                  <w:pPr>
                    <w:jc w:val="center"/>
                    <w:rPr>
                      <w:rFonts w:hint="default" w:ascii="Times New Roman" w:hAnsi="Times New Roman" w:cs="Times New Roman"/>
                      <w:sz w:val="21"/>
                      <w:szCs w:val="21"/>
                      <w:u w:val="single" w:color="auto"/>
                    </w:rPr>
                  </w:pPr>
                </w:p>
              </w:tc>
              <w:tc>
                <w:tcPr>
                  <w:tcW w:w="3655" w:type="dxa"/>
                  <w:gridSpan w:val="4"/>
                  <w:noWrap w:val="0"/>
                  <w:vAlign w:val="center"/>
                </w:tcPr>
                <w:p w14:paraId="0B6FFB32">
                  <w:pPr>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油烟</w:t>
                  </w:r>
                </w:p>
              </w:tc>
              <w:tc>
                <w:tcPr>
                  <w:tcW w:w="886" w:type="dxa"/>
                  <w:noWrap w:val="0"/>
                  <w:vAlign w:val="center"/>
                </w:tcPr>
                <w:p w14:paraId="4C9DEB6E">
                  <w:pPr>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0.014</w:t>
                  </w:r>
                </w:p>
              </w:tc>
            </w:tr>
          </w:tbl>
          <w:p w14:paraId="78E609E7">
            <w:pPr>
              <w:numPr>
                <w:ilvl w:val="0"/>
                <w:numId w:val="2"/>
              </w:numPr>
              <w:adjustRightInd w:val="0"/>
              <w:snapToGrid w:val="0"/>
              <w:spacing w:line="360" w:lineRule="auto"/>
              <w:ind w:left="150" w:leftChars="0" w:firstLine="480" w:firstLineChars="0"/>
              <w:rPr>
                <w:rFonts w:hint="default" w:ascii="Times New Roman" w:hAnsi="Times New Roman" w:eastAsia="宋体" w:cs="Times New Roman"/>
                <w:bCs/>
                <w:kern w:val="0"/>
                <w:sz w:val="24"/>
                <w:u w:val="single" w:color="auto"/>
              </w:rPr>
            </w:pPr>
            <w:r>
              <w:rPr>
                <w:rFonts w:hint="default" w:ascii="Times New Roman" w:hAnsi="Times New Roman" w:eastAsia="宋体" w:cs="Times New Roman"/>
                <w:bCs/>
                <w:kern w:val="0"/>
                <w:sz w:val="24"/>
                <w:u w:val="single" w:color="auto"/>
              </w:rPr>
              <w:t>大气污染控制措施可行性分析</w:t>
            </w:r>
          </w:p>
          <w:p w14:paraId="51F26350">
            <w:pPr>
              <w:adjustRightInd w:val="0"/>
              <w:snapToGrid w:val="0"/>
              <w:spacing w:line="360" w:lineRule="auto"/>
              <w:ind w:firstLine="482" w:firstLineChars="200"/>
              <w:rPr>
                <w:rFonts w:hint="default" w:ascii="Times New Roman" w:hAnsi="Times New Roman" w:cs="Times New Roman"/>
                <w:b/>
                <w:bCs/>
                <w:color w:val="000000"/>
                <w:sz w:val="24"/>
                <w:szCs w:val="24"/>
                <w:u w:val="single" w:color="auto"/>
              </w:rPr>
            </w:pPr>
            <w:r>
              <w:rPr>
                <w:rFonts w:hint="default" w:ascii="Times New Roman" w:hAnsi="Times New Roman" w:cs="Times New Roman"/>
                <w:b/>
                <w:bCs/>
                <w:color w:val="000000"/>
                <w:sz w:val="24"/>
                <w:szCs w:val="24"/>
                <w:u w:val="single" w:color="auto"/>
              </w:rPr>
              <w:t>（1）项目恶臭污染物的特点</w:t>
            </w:r>
          </w:p>
          <w:p w14:paraId="6752A4F3">
            <w:pPr>
              <w:adjustRightInd w:val="0"/>
              <w:snapToGrid w:val="0"/>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项目恶臭污染物主要来源于待宰圈、屠宰车间、</w:t>
            </w:r>
            <w:r>
              <w:rPr>
                <w:rFonts w:hint="default" w:ascii="Times New Roman" w:hAnsi="Times New Roman" w:cs="Times New Roman"/>
                <w:sz w:val="24"/>
                <w:szCs w:val="24"/>
                <w:u w:val="single" w:color="auto"/>
              </w:rPr>
              <w:t>厂区污水处理站、临时堆粪间及</w:t>
            </w:r>
            <w:r>
              <w:rPr>
                <w:rFonts w:hint="default" w:ascii="Times New Roman" w:hAnsi="Times New Roman" w:cs="Times New Roman"/>
                <w:sz w:val="24"/>
                <w:szCs w:val="24"/>
                <w:u w:val="single" w:color="auto"/>
                <w:lang w:val="en-US" w:eastAsia="zh-CN"/>
              </w:rPr>
              <w:t>兔子</w:t>
            </w:r>
            <w:r>
              <w:rPr>
                <w:rFonts w:hint="default" w:ascii="Times New Roman" w:hAnsi="Times New Roman" w:cs="Times New Roman"/>
                <w:sz w:val="24"/>
                <w:szCs w:val="24"/>
                <w:u w:val="single" w:color="auto"/>
              </w:rPr>
              <w:t>运输过程可能产生的恶臭，主要恶臭污染物有NH</w:t>
            </w:r>
            <w:r>
              <w:rPr>
                <w:rFonts w:hint="default" w:ascii="Times New Roman" w:hAnsi="Times New Roman" w:cs="Times New Roman"/>
                <w:sz w:val="24"/>
                <w:szCs w:val="24"/>
                <w:u w:val="single" w:color="auto"/>
                <w:vertAlign w:val="subscript"/>
              </w:rPr>
              <w:t>3</w:t>
            </w:r>
            <w:r>
              <w:rPr>
                <w:rFonts w:hint="default" w:ascii="Times New Roman" w:hAnsi="Times New Roman" w:cs="Times New Roman"/>
                <w:sz w:val="24"/>
                <w:szCs w:val="24"/>
                <w:u w:val="single" w:color="auto"/>
              </w:rPr>
              <w:t>、H</w:t>
            </w:r>
            <w:r>
              <w:rPr>
                <w:rFonts w:hint="default" w:ascii="Times New Roman" w:hAnsi="Times New Roman" w:cs="Times New Roman"/>
                <w:sz w:val="24"/>
                <w:szCs w:val="24"/>
                <w:u w:val="single" w:color="auto"/>
                <w:vertAlign w:val="subscript"/>
              </w:rPr>
              <w:t>2</w:t>
            </w:r>
            <w:r>
              <w:rPr>
                <w:rFonts w:hint="default" w:ascii="Times New Roman" w:hAnsi="Times New Roman" w:cs="Times New Roman"/>
                <w:sz w:val="24"/>
                <w:szCs w:val="24"/>
                <w:u w:val="single" w:color="auto"/>
              </w:rPr>
              <w:t>S，为常</w:t>
            </w:r>
            <w:r>
              <w:rPr>
                <w:rFonts w:hint="default" w:ascii="Times New Roman" w:hAnsi="Times New Roman" w:cs="Times New Roman"/>
                <w:color w:val="000000"/>
                <w:sz w:val="24"/>
                <w:szCs w:val="24"/>
                <w:u w:val="single" w:color="auto"/>
              </w:rPr>
              <w:t>温气体，具有易挥发、刺激性气味。</w:t>
            </w:r>
            <w:r>
              <w:rPr>
                <w:rFonts w:hint="eastAsia" w:ascii="Times New Roman" w:hAnsi="Times New Roman" w:cs="Times New Roman"/>
                <w:color w:val="000000"/>
                <w:sz w:val="24"/>
                <w:szCs w:val="24"/>
                <w:u w:val="single" w:color="auto"/>
                <w:lang w:val="en-US" w:eastAsia="zh-CN"/>
              </w:rPr>
              <w:t>本项目为仅为单独兔子屠宰，臭气产生源强很小，</w:t>
            </w:r>
            <w:r>
              <w:rPr>
                <w:rFonts w:hint="default" w:ascii="Times New Roman" w:hAnsi="Times New Roman" w:cs="Times New Roman"/>
                <w:color w:val="000000"/>
                <w:sz w:val="24"/>
                <w:szCs w:val="24"/>
                <w:u w:val="single" w:color="auto"/>
              </w:rPr>
              <w:t>各恶臭产生源产生的恶臭分别经除臭处理后无组织排放。</w:t>
            </w:r>
          </w:p>
          <w:p w14:paraId="0A5CD2FA">
            <w:pPr>
              <w:adjustRightInd w:val="0"/>
              <w:snapToGrid w:val="0"/>
              <w:spacing w:line="360" w:lineRule="auto"/>
              <w:ind w:firstLine="482" w:firstLineChars="200"/>
              <w:rPr>
                <w:rFonts w:hint="default" w:ascii="Times New Roman" w:hAnsi="Times New Roman" w:cs="Times New Roman"/>
                <w:b/>
                <w:bCs/>
                <w:color w:val="000000"/>
                <w:sz w:val="24"/>
                <w:szCs w:val="24"/>
                <w:u w:val="single" w:color="auto"/>
              </w:rPr>
            </w:pPr>
            <w:r>
              <w:rPr>
                <w:rFonts w:hint="default" w:ascii="Times New Roman" w:hAnsi="Times New Roman" w:cs="Times New Roman"/>
                <w:b/>
                <w:bCs/>
                <w:color w:val="000000"/>
                <w:sz w:val="24"/>
                <w:szCs w:val="24"/>
                <w:u w:val="single" w:color="auto"/>
              </w:rPr>
              <w:t>（2）除臭方法比选</w:t>
            </w:r>
          </w:p>
          <w:p w14:paraId="5388A55E">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目前成熟的除臭方法为下面几种：活性炭吸附法、生物除臭法、光催化除臭法、天然物提取除臭液除臭法，其有缺点比较见下表</w:t>
            </w:r>
            <w:r>
              <w:rPr>
                <w:rFonts w:hint="default" w:ascii="Times New Roman" w:hAnsi="Times New Roman" w:cs="Times New Roman"/>
                <w:color w:val="000000"/>
                <w:sz w:val="24"/>
                <w:szCs w:val="24"/>
                <w:u w:val="single" w:color="auto"/>
                <w:lang w:val="en-US" w:eastAsia="zh-CN"/>
              </w:rPr>
              <w:t>4-1</w:t>
            </w:r>
            <w:r>
              <w:rPr>
                <w:rFonts w:hint="eastAsia" w:ascii="Times New Roman" w:hAnsi="Times New Roman" w:cs="Times New Roman"/>
                <w:color w:val="000000"/>
                <w:sz w:val="24"/>
                <w:szCs w:val="24"/>
                <w:u w:val="single" w:color="auto"/>
                <w:lang w:val="en-US" w:eastAsia="zh-CN"/>
              </w:rPr>
              <w:t>4</w:t>
            </w:r>
            <w:r>
              <w:rPr>
                <w:rFonts w:hint="default" w:ascii="Times New Roman" w:hAnsi="Times New Roman" w:cs="Times New Roman"/>
                <w:color w:val="000000"/>
                <w:sz w:val="24"/>
                <w:szCs w:val="24"/>
                <w:u w:val="single" w:color="auto"/>
              </w:rPr>
              <w:t>。</w:t>
            </w:r>
          </w:p>
          <w:p w14:paraId="58AF64ED">
            <w:pPr>
              <w:adjustRightInd w:val="0"/>
              <w:snapToGrid w:val="0"/>
              <w:jc w:val="center"/>
              <w:rPr>
                <w:rFonts w:hint="default" w:ascii="Times New Roman" w:hAnsi="Times New Roman" w:cs="Times New Roman"/>
                <w:b/>
                <w:bCs/>
                <w:color w:val="000000"/>
                <w:u w:val="single" w:color="auto"/>
              </w:rPr>
            </w:pPr>
            <w:r>
              <w:rPr>
                <w:rFonts w:hint="default" w:ascii="Times New Roman" w:hAnsi="Times New Roman" w:cs="Times New Roman"/>
                <w:b/>
                <w:bCs/>
                <w:color w:val="000000"/>
                <w:u w:val="single" w:color="auto"/>
              </w:rPr>
              <w:t>表</w:t>
            </w:r>
            <w:r>
              <w:rPr>
                <w:rFonts w:hint="default" w:ascii="Times New Roman" w:hAnsi="Times New Roman" w:cs="Times New Roman"/>
                <w:b/>
                <w:bCs/>
                <w:color w:val="000000"/>
                <w:u w:val="single" w:color="auto"/>
                <w:lang w:val="en-US" w:eastAsia="zh-CN"/>
              </w:rPr>
              <w:t>4-1</w:t>
            </w:r>
            <w:r>
              <w:rPr>
                <w:rFonts w:hint="eastAsia" w:ascii="Times New Roman" w:hAnsi="Times New Roman" w:cs="Times New Roman"/>
                <w:b/>
                <w:bCs/>
                <w:color w:val="000000"/>
                <w:u w:val="single" w:color="auto"/>
                <w:lang w:val="en-US" w:eastAsia="zh-CN"/>
              </w:rPr>
              <w:t>4</w:t>
            </w:r>
            <w:r>
              <w:rPr>
                <w:rFonts w:hint="default" w:ascii="Times New Roman" w:hAnsi="Times New Roman" w:cs="Times New Roman"/>
                <w:b/>
                <w:bCs/>
                <w:color w:val="000000"/>
                <w:u w:val="single" w:color="auto"/>
              </w:rPr>
              <w:t>除臭方法比较一览表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974"/>
              <w:gridCol w:w="1863"/>
              <w:gridCol w:w="1855"/>
              <w:gridCol w:w="1566"/>
              <w:gridCol w:w="1566"/>
            </w:tblGrid>
            <w:tr w14:paraId="296D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974" w:type="dxa"/>
                  <w:noWrap w:val="0"/>
                  <w:vAlign w:val="center"/>
                </w:tcPr>
                <w:p w14:paraId="540C411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除臭方法</w:t>
                  </w:r>
                </w:p>
              </w:tc>
              <w:tc>
                <w:tcPr>
                  <w:tcW w:w="1863" w:type="dxa"/>
                  <w:noWrap w:val="0"/>
                  <w:vAlign w:val="center"/>
                </w:tcPr>
                <w:p w14:paraId="1CAC612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吸附除臭</w:t>
                  </w:r>
                </w:p>
              </w:tc>
              <w:tc>
                <w:tcPr>
                  <w:tcW w:w="1855" w:type="dxa"/>
                  <w:noWrap w:val="0"/>
                  <w:vAlign w:val="center"/>
                </w:tcPr>
                <w:p w14:paraId="5C361AD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生物除臭</w:t>
                  </w:r>
                </w:p>
              </w:tc>
              <w:tc>
                <w:tcPr>
                  <w:tcW w:w="1566" w:type="dxa"/>
                  <w:noWrap w:val="0"/>
                  <w:vAlign w:val="center"/>
                </w:tcPr>
                <w:p w14:paraId="4B06913C">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光催化除臭法</w:t>
                  </w:r>
                </w:p>
              </w:tc>
              <w:tc>
                <w:tcPr>
                  <w:tcW w:w="1566" w:type="dxa"/>
                  <w:noWrap w:val="0"/>
                  <w:vAlign w:val="center"/>
                </w:tcPr>
                <w:p w14:paraId="55DD0A05">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天然植物提取液除臭</w:t>
                  </w:r>
                </w:p>
              </w:tc>
            </w:tr>
            <w:tr w14:paraId="78CE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974" w:type="dxa"/>
                  <w:noWrap w:val="0"/>
                  <w:vAlign w:val="center"/>
                </w:tcPr>
                <w:p w14:paraId="431421EE">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基本特点</w:t>
                  </w:r>
                </w:p>
              </w:tc>
              <w:tc>
                <w:tcPr>
                  <w:tcW w:w="1863" w:type="dxa"/>
                  <w:noWrap w:val="0"/>
                  <w:vAlign w:val="center"/>
                </w:tcPr>
                <w:p w14:paraId="4D2786D2">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将恶臭气体经抽气集中，再吸附，除去恶臭</w:t>
                  </w:r>
                </w:p>
              </w:tc>
              <w:tc>
                <w:tcPr>
                  <w:tcW w:w="1855" w:type="dxa"/>
                  <w:noWrap w:val="0"/>
                  <w:vAlign w:val="center"/>
                </w:tcPr>
                <w:p w14:paraId="017CA27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将恶臭气体经抽气集中，再经生物菌类反应，除去恶臭</w:t>
                  </w:r>
                </w:p>
              </w:tc>
              <w:tc>
                <w:tcPr>
                  <w:tcW w:w="1566" w:type="dxa"/>
                  <w:noWrap w:val="0"/>
                  <w:vAlign w:val="center"/>
                </w:tcPr>
                <w:p w14:paraId="4D428A4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将恶臭气体经臭气集中，再经微波辐射，使微生物细胞的蛋白质受热凝固或变性，从而除去恶臭</w:t>
                  </w:r>
                </w:p>
              </w:tc>
              <w:tc>
                <w:tcPr>
                  <w:tcW w:w="1566" w:type="dxa"/>
                  <w:noWrap w:val="0"/>
                  <w:vAlign w:val="center"/>
                </w:tcPr>
                <w:p w14:paraId="3359883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将具有分解臭气分子的溶液物化，直接喷洒在空间，以吸附并消除恶臭</w:t>
                  </w:r>
                </w:p>
              </w:tc>
            </w:tr>
            <w:tr w14:paraId="6868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974" w:type="dxa"/>
                  <w:noWrap w:val="0"/>
                  <w:vAlign w:val="center"/>
                </w:tcPr>
                <w:p w14:paraId="388B94AE">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设备设置</w:t>
                  </w:r>
                </w:p>
              </w:tc>
              <w:tc>
                <w:tcPr>
                  <w:tcW w:w="1863" w:type="dxa"/>
                  <w:noWrap w:val="0"/>
                  <w:vAlign w:val="center"/>
                </w:tcPr>
                <w:p w14:paraId="005B0A0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大功率的动力设备和大型的抽气系统</w:t>
                  </w:r>
                </w:p>
              </w:tc>
              <w:tc>
                <w:tcPr>
                  <w:tcW w:w="1855" w:type="dxa"/>
                  <w:noWrap w:val="0"/>
                  <w:vAlign w:val="center"/>
                </w:tcPr>
                <w:p w14:paraId="378198E4">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大功率的动力设备和大型的抽气系统</w:t>
                  </w:r>
                </w:p>
              </w:tc>
              <w:tc>
                <w:tcPr>
                  <w:tcW w:w="1566" w:type="dxa"/>
                  <w:noWrap w:val="0"/>
                  <w:vAlign w:val="center"/>
                </w:tcPr>
                <w:p w14:paraId="1CC713F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大功率的动力设备和大型的抽气系统</w:t>
                  </w:r>
                </w:p>
              </w:tc>
              <w:tc>
                <w:tcPr>
                  <w:tcW w:w="1566" w:type="dxa"/>
                  <w:noWrap w:val="0"/>
                  <w:vAlign w:val="center"/>
                </w:tcPr>
                <w:p w14:paraId="78E8A98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小型的动力设备和简单的输液系统</w:t>
                  </w:r>
                </w:p>
              </w:tc>
            </w:tr>
            <w:tr w14:paraId="0ACB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974" w:type="dxa"/>
                  <w:noWrap w:val="0"/>
                  <w:vAlign w:val="center"/>
                </w:tcPr>
                <w:p w14:paraId="3A9CFBA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占地情况</w:t>
                  </w:r>
                </w:p>
              </w:tc>
              <w:tc>
                <w:tcPr>
                  <w:tcW w:w="1863" w:type="dxa"/>
                  <w:noWrap w:val="0"/>
                  <w:vAlign w:val="center"/>
                </w:tcPr>
                <w:p w14:paraId="2A0B28FE">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需要较大的占地空间</w:t>
                  </w:r>
                </w:p>
              </w:tc>
              <w:tc>
                <w:tcPr>
                  <w:tcW w:w="1855" w:type="dxa"/>
                  <w:noWrap w:val="0"/>
                  <w:vAlign w:val="center"/>
                </w:tcPr>
                <w:p w14:paraId="0AD1BBDD">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需要较大的占地空间</w:t>
                  </w:r>
                </w:p>
              </w:tc>
              <w:tc>
                <w:tcPr>
                  <w:tcW w:w="1566" w:type="dxa"/>
                  <w:noWrap w:val="0"/>
                  <w:vAlign w:val="center"/>
                </w:tcPr>
                <w:p w14:paraId="6399EDD9">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不需要较大的占地空间</w:t>
                  </w:r>
                </w:p>
              </w:tc>
              <w:tc>
                <w:tcPr>
                  <w:tcW w:w="1566" w:type="dxa"/>
                  <w:noWrap w:val="0"/>
                  <w:vAlign w:val="center"/>
                </w:tcPr>
                <w:p w14:paraId="79380737">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占地面积小，可以灵活放置</w:t>
                  </w:r>
                </w:p>
              </w:tc>
            </w:tr>
            <w:tr w14:paraId="2469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0" w:hRule="atLeast"/>
                <w:jc w:val="center"/>
              </w:trPr>
              <w:tc>
                <w:tcPr>
                  <w:tcW w:w="974" w:type="dxa"/>
                  <w:noWrap w:val="0"/>
                  <w:vAlign w:val="center"/>
                </w:tcPr>
                <w:p w14:paraId="1AE8C6BB">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运作情况</w:t>
                  </w:r>
                </w:p>
              </w:tc>
              <w:tc>
                <w:tcPr>
                  <w:tcW w:w="1863" w:type="dxa"/>
                  <w:noWrap w:val="0"/>
                  <w:vAlign w:val="center"/>
                </w:tcPr>
                <w:p w14:paraId="162EE8D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较大功率的动力，耗能大，吸附剂需要定期更换，运行成本较高</w:t>
                  </w:r>
                </w:p>
              </w:tc>
              <w:tc>
                <w:tcPr>
                  <w:tcW w:w="1855" w:type="dxa"/>
                  <w:noWrap w:val="0"/>
                  <w:vAlign w:val="center"/>
                </w:tcPr>
                <w:p w14:paraId="05F1F343">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较大功率的动力，耗能大，生物菌种需要定期更换，运行成本一般高</w:t>
                  </w:r>
                </w:p>
              </w:tc>
              <w:tc>
                <w:tcPr>
                  <w:tcW w:w="1566" w:type="dxa"/>
                  <w:noWrap w:val="0"/>
                  <w:vAlign w:val="center"/>
                </w:tcPr>
                <w:p w14:paraId="2DC32558">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耗能一般，运行成本一般高</w:t>
                  </w:r>
                </w:p>
              </w:tc>
              <w:tc>
                <w:tcPr>
                  <w:tcW w:w="1566" w:type="dxa"/>
                  <w:noWrap w:val="0"/>
                  <w:vAlign w:val="center"/>
                </w:tcPr>
                <w:p w14:paraId="53F70ADA">
                  <w:pPr>
                    <w:pStyle w:val="12"/>
                    <w:tabs>
                      <w:tab w:val="left" w:pos="1021"/>
                    </w:tabs>
                    <w:spacing w:line="240" w:lineRule="auto"/>
                    <w:ind w:firstLine="0" w:firstLineChars="0"/>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小功率的动力，耗能小，根据需要添加溶液，运作成本较低</w:t>
                  </w:r>
                </w:p>
              </w:tc>
            </w:tr>
          </w:tbl>
          <w:p w14:paraId="25679851">
            <w:pPr>
              <w:pStyle w:val="12"/>
              <w:tabs>
                <w:tab w:val="left" w:pos="1021"/>
              </w:tabs>
              <w:spacing w:before="120" w:beforeLines="50"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综合项目的厂区规划情况以及选用的生产设备情况，本项目待宰圈、屠宰车间、污水处理站</w:t>
            </w:r>
            <w:r>
              <w:rPr>
                <w:rFonts w:hint="default" w:ascii="Times New Roman" w:hAnsi="Times New Roman" w:cs="Times New Roman"/>
                <w:color w:val="0000FF"/>
                <w:sz w:val="24"/>
                <w:szCs w:val="24"/>
                <w:u w:val="single" w:color="auto"/>
              </w:rPr>
              <w:t>、</w:t>
            </w:r>
            <w:r>
              <w:rPr>
                <w:rFonts w:hint="default" w:ascii="Times New Roman" w:hAnsi="Times New Roman" w:cs="Times New Roman"/>
                <w:sz w:val="24"/>
                <w:szCs w:val="24"/>
                <w:u w:val="single" w:color="auto"/>
              </w:rPr>
              <w:t>临时堆粪间</w:t>
            </w:r>
            <w:r>
              <w:rPr>
                <w:rFonts w:hint="default" w:ascii="Times New Roman" w:hAnsi="Times New Roman" w:cs="Times New Roman"/>
                <w:color w:val="000000"/>
                <w:sz w:val="24"/>
                <w:szCs w:val="24"/>
                <w:u w:val="single" w:color="auto"/>
              </w:rPr>
              <w:t>均采用天然植物提取除臭液除臭。</w:t>
            </w:r>
          </w:p>
          <w:p w14:paraId="73E0AD27">
            <w:pPr>
              <w:pStyle w:val="12"/>
              <w:tabs>
                <w:tab w:val="left" w:pos="1021"/>
              </w:tabs>
              <w:spacing w:line="360" w:lineRule="auto"/>
              <w:ind w:firstLine="482"/>
              <w:rPr>
                <w:rFonts w:hint="default" w:ascii="Times New Roman" w:hAnsi="Times New Roman" w:cs="Times New Roman"/>
                <w:b/>
                <w:bCs/>
                <w:sz w:val="24"/>
                <w:szCs w:val="24"/>
                <w:u w:val="single" w:color="auto"/>
              </w:rPr>
            </w:pPr>
            <w:r>
              <w:rPr>
                <w:rFonts w:hint="default" w:ascii="Times New Roman" w:hAnsi="Times New Roman" w:cs="Times New Roman"/>
                <w:b/>
                <w:bCs/>
                <w:sz w:val="24"/>
                <w:szCs w:val="24"/>
                <w:u w:val="single" w:color="auto"/>
              </w:rPr>
              <w:t>天然植物提取液除臭：</w:t>
            </w:r>
          </w:p>
          <w:p w14:paraId="71EA48B4">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采用加拿大的生物除臭技术，用天然提取物以雾化方式喷洒，与逸散在空气的NH</w:t>
            </w:r>
            <w:r>
              <w:rPr>
                <w:rFonts w:hint="default" w:ascii="Times New Roman" w:hAnsi="Times New Roman" w:cs="Times New Roman"/>
                <w:sz w:val="24"/>
                <w:szCs w:val="24"/>
                <w:u w:val="single" w:color="auto"/>
                <w:vertAlign w:val="subscript"/>
              </w:rPr>
              <w:t>3</w:t>
            </w:r>
            <w:r>
              <w:rPr>
                <w:rFonts w:hint="default" w:ascii="Times New Roman" w:hAnsi="Times New Roman" w:cs="Times New Roman"/>
                <w:sz w:val="24"/>
                <w:szCs w:val="24"/>
                <w:u w:val="single" w:color="auto"/>
              </w:rPr>
              <w:t>、硫化氢等恶臭气体反应从而达到除臭的目的。本项目将工作液天然植物液通过专用控制设备及雾化装置喷洒到待宰间、屠宰车间、污水处理站等区域空间，使雾化的工作液分解空间内或管道内的异味分子。除臭控制设备每间隔10m，喷满1~20s，24h间隔运行，间隔的时间和喷洒的时间根据异味浓度的大小自行设定。输入程序后，全自动操作，基本上无需维护。每天控制器耗电量小于1kW·h，运行费用主要是喷洒药液费用，相对较低，经济上是可行性的。参照《新型天然植物提取液除臭工艺》（西南给排水，2007年第5期）的介绍，新型天然植物提取液除臭效率可大于70%。因此，本项目采取上述除臭措施后，待宰圈的恶臭去除效率按70%计算。</w:t>
            </w:r>
          </w:p>
          <w:p w14:paraId="4D81FEFE">
            <w:pPr>
              <w:pStyle w:val="12"/>
              <w:tabs>
                <w:tab w:val="left" w:pos="1021"/>
              </w:tabs>
              <w:spacing w:line="360" w:lineRule="auto"/>
              <w:ind w:firstLine="482"/>
              <w:rPr>
                <w:rFonts w:hint="default" w:ascii="Times New Roman" w:hAnsi="Times New Roman" w:cs="Times New Roman"/>
                <w:b/>
                <w:bCs/>
                <w:sz w:val="24"/>
                <w:szCs w:val="24"/>
                <w:u w:val="single" w:color="auto"/>
              </w:rPr>
            </w:pPr>
            <w:r>
              <w:rPr>
                <w:rFonts w:hint="default" w:ascii="Times New Roman" w:hAnsi="Times New Roman" w:cs="Times New Roman"/>
                <w:b/>
                <w:bCs/>
                <w:sz w:val="24"/>
                <w:szCs w:val="24"/>
                <w:u w:val="single" w:color="auto"/>
              </w:rPr>
              <w:t>（1）待宰圈</w:t>
            </w:r>
          </w:p>
          <w:p w14:paraId="735C8C5F">
            <w:pPr>
              <w:adjustRightInd w:val="0"/>
              <w:snapToGrid w:val="0"/>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待宰圈占地面积大，其恶臭难以通过风机收集和治理，属于无组织面源排放，因此通过加强管理，做好清洁卫生来加以控制，具体有：</w:t>
            </w:r>
          </w:p>
          <w:p w14:paraId="6F28F137">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①要求待宰圈尽量密闭；</w:t>
            </w:r>
          </w:p>
          <w:p w14:paraId="659DBBE9">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②及时清理待宰圈内的牲畜粪便，并采取干法收集，尽量少接触水，不仅降低恶臭的污染源，还可以减轻水污染治理难度；</w:t>
            </w:r>
          </w:p>
          <w:p w14:paraId="456B01E4">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③应适当增加通风次数，去除恶臭气体。待宰圈应及时清洗地面，地面应铺设防水和耐机械磨损的不透水材料，其表面应防滑；</w:t>
            </w:r>
          </w:p>
          <w:p w14:paraId="576D879D">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④待宰圈的地面应设计一定的坡度，一般为1.5%-3%，并设排水沟，上铺铁篦子，以便于清洗地面及排水；</w:t>
            </w:r>
          </w:p>
          <w:p w14:paraId="02B521B2">
            <w:pPr>
              <w:pStyle w:val="12"/>
              <w:tabs>
                <w:tab w:val="left" w:pos="1021"/>
              </w:tabs>
              <w:spacing w:line="360" w:lineRule="auto"/>
              <w:ind w:firstLine="480"/>
              <w:rPr>
                <w:rFonts w:hint="default" w:ascii="Times New Roman" w:hAnsi="Times New Roman" w:cs="Times New Roman"/>
                <w:sz w:val="24"/>
                <w:szCs w:val="24"/>
                <w:u w:val="single" w:color="auto"/>
              </w:rPr>
            </w:pPr>
            <w:r>
              <w:rPr>
                <w:rFonts w:hint="eastAsia" w:ascii="宋体" w:hAnsi="宋体" w:eastAsia="宋体" w:cs="宋体"/>
                <w:sz w:val="24"/>
                <w:szCs w:val="24"/>
                <w:u w:val="single" w:color="auto"/>
              </w:rPr>
              <w:t>⑤</w:t>
            </w:r>
            <w:r>
              <w:rPr>
                <w:rFonts w:hint="default" w:ascii="Times New Roman" w:hAnsi="Times New Roman" w:cs="Times New Roman"/>
                <w:sz w:val="24"/>
                <w:szCs w:val="24"/>
                <w:u w:val="single" w:color="auto"/>
              </w:rPr>
              <w:t>待宰圈等恶臭产生单元周边建设绿化隔离带，宜种植叶密、对废气吸收能力强、有花香的树木，尽量降低恶臭对外环境的影响；</w:t>
            </w:r>
          </w:p>
          <w:p w14:paraId="761C1B54">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⑥采用目前较为先进的喷洒天然植物提取液除臭的技术，定期对上述车间进行喷洒，与逸散在空气中的H</w:t>
            </w:r>
            <w:r>
              <w:rPr>
                <w:rFonts w:hint="default" w:ascii="Times New Roman" w:hAnsi="Times New Roman" w:cs="Times New Roman"/>
                <w:sz w:val="24"/>
                <w:szCs w:val="24"/>
                <w:u w:val="single" w:color="auto"/>
                <w:vertAlign w:val="subscript"/>
              </w:rPr>
              <w:t>2</w:t>
            </w:r>
            <w:r>
              <w:rPr>
                <w:rFonts w:hint="default" w:ascii="Times New Roman" w:hAnsi="Times New Roman" w:cs="Times New Roman"/>
                <w:sz w:val="24"/>
                <w:szCs w:val="24"/>
                <w:u w:val="single" w:color="auto"/>
              </w:rPr>
              <w:t>S、NH</w:t>
            </w:r>
            <w:r>
              <w:rPr>
                <w:rFonts w:hint="default" w:ascii="Times New Roman" w:hAnsi="Times New Roman" w:cs="Times New Roman"/>
                <w:sz w:val="24"/>
                <w:szCs w:val="24"/>
                <w:u w:val="single" w:color="auto"/>
                <w:vertAlign w:val="subscript"/>
              </w:rPr>
              <w:t>3</w:t>
            </w:r>
            <w:r>
              <w:rPr>
                <w:rFonts w:hint="default" w:ascii="Times New Roman" w:hAnsi="Times New Roman" w:cs="Times New Roman"/>
                <w:sz w:val="24"/>
                <w:szCs w:val="24"/>
                <w:u w:val="single" w:color="auto"/>
              </w:rPr>
              <w:t>、胺等恶臭气体反应从而达到除臭的目的。</w:t>
            </w:r>
          </w:p>
          <w:p w14:paraId="737A7348">
            <w:pPr>
              <w:pStyle w:val="12"/>
              <w:tabs>
                <w:tab w:val="left" w:pos="1021"/>
              </w:tabs>
              <w:spacing w:line="360" w:lineRule="auto"/>
              <w:ind w:firstLine="482"/>
              <w:rPr>
                <w:rFonts w:hint="default" w:ascii="Times New Roman" w:hAnsi="Times New Roman" w:cs="Times New Roman"/>
                <w:b/>
                <w:bCs/>
                <w:sz w:val="24"/>
                <w:szCs w:val="24"/>
                <w:u w:val="single" w:color="auto"/>
                <w:lang w:val="en-US" w:eastAsia="zh-CN"/>
              </w:rPr>
            </w:pPr>
            <w:r>
              <w:rPr>
                <w:rFonts w:hint="eastAsia" w:ascii="Times New Roman" w:hAnsi="Times New Roman" w:cs="Times New Roman"/>
                <w:b/>
                <w:bCs/>
                <w:sz w:val="24"/>
                <w:szCs w:val="24"/>
                <w:u w:val="single" w:color="auto"/>
                <w:lang w:val="en-US" w:eastAsia="zh-CN"/>
              </w:rPr>
              <w:t>（2）屠宰车间</w:t>
            </w:r>
          </w:p>
          <w:p w14:paraId="082A2038">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对车间进行负压收集系统收集，收集至一套生物除臭系统处理后，经1根高于15m高的排气筒排放，具体有：</w:t>
            </w:r>
          </w:p>
          <w:p w14:paraId="40881D0C">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①要求屠宰车间、存放区尽量密闭；</w:t>
            </w:r>
          </w:p>
          <w:p w14:paraId="15CB2A2F">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②及时清理存放区内的牲畜粪便，及时清理屠宰车间的废弃物（胃肠容物等），并采取干法收集，尽量少接触水，不仅降低恶臭的污染源，还可以减轻水污染治理难度；</w:t>
            </w:r>
          </w:p>
          <w:p w14:paraId="672F2682">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③应适当增加通风次数，去除恶臭气体。存放区、屠宰车间应及时清洗地面，地面应铺设防水和耐机械磨损的不透水材料，其表面应防滑；</w:t>
            </w:r>
          </w:p>
          <w:p w14:paraId="1EE8E5F3">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④屠宰车间在墙体设强制排风口，对车间进行负压收集系统收集，收集至一套生物除臭系统处理，从而降低恶臭向外环境的排放。</w:t>
            </w:r>
          </w:p>
          <w:p w14:paraId="288D082C">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⑤存放区、屠宰车间的地面应设计一定的坡度，一般为1.5%-3%，并设排水沟，上铺铁篦子，以便于清洗地面及排水；</w:t>
            </w:r>
          </w:p>
          <w:p w14:paraId="45A988EC">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⑥存放区、屠宰车间等恶臭产生单元周边建设绿化隔离带，宜种植叶密、对废气吸收能力强、有花香的树木，尽量降低恶臭对外环境的影响；</w:t>
            </w:r>
          </w:p>
          <w:p w14:paraId="30EE9A86">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⑦采用目前较为先进的生物除臭的技术，从而达到除臭的目的。</w:t>
            </w:r>
          </w:p>
          <w:p w14:paraId="05A681BC">
            <w:pPr>
              <w:adjustRightInd w:val="0"/>
              <w:snapToGrid w:val="0"/>
              <w:spacing w:line="360" w:lineRule="auto"/>
              <w:ind w:firstLine="482" w:firstLineChars="200"/>
              <w:rPr>
                <w:rFonts w:hint="default" w:ascii="Times New Roman" w:hAnsi="Times New Roman" w:cs="Times New Roman"/>
                <w:b/>
                <w:bCs/>
                <w:sz w:val="24"/>
                <w:szCs w:val="24"/>
                <w:u w:val="single" w:color="auto"/>
              </w:rPr>
            </w:pPr>
            <w:r>
              <w:rPr>
                <w:rFonts w:hint="default" w:ascii="Times New Roman" w:hAnsi="Times New Roman" w:cs="Times New Roman"/>
                <w:b/>
                <w:bCs/>
                <w:sz w:val="24"/>
                <w:szCs w:val="24"/>
                <w:u w:val="single" w:color="auto"/>
              </w:rPr>
              <w:t>（</w:t>
            </w:r>
            <w:r>
              <w:rPr>
                <w:rFonts w:hint="eastAsia" w:ascii="Times New Roman" w:hAnsi="Times New Roman" w:cs="Times New Roman"/>
                <w:b/>
                <w:bCs/>
                <w:sz w:val="24"/>
                <w:szCs w:val="24"/>
                <w:u w:val="single" w:color="auto"/>
                <w:lang w:val="en-US" w:eastAsia="zh-CN"/>
              </w:rPr>
              <w:t>3</w:t>
            </w:r>
            <w:r>
              <w:rPr>
                <w:rFonts w:hint="default" w:ascii="Times New Roman" w:hAnsi="Times New Roman" w:cs="Times New Roman"/>
                <w:b/>
                <w:bCs/>
                <w:sz w:val="24"/>
                <w:szCs w:val="24"/>
                <w:u w:val="single" w:color="auto"/>
              </w:rPr>
              <w:t>）污水处理站</w:t>
            </w:r>
          </w:p>
          <w:p w14:paraId="50CB7DDE">
            <w:pPr>
              <w:adjustRightInd w:val="0"/>
              <w:snapToGrid w:val="0"/>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①控制污水处理站的污泥发酵，污泥脱水后要及时清运，定时清洗污泥脱水机；粗细格栅所截留的栅渣及时清运，清洗污迹；</w:t>
            </w:r>
          </w:p>
          <w:p w14:paraId="0BAFD217">
            <w:pPr>
              <w:adjustRightInd w:val="0"/>
              <w:snapToGrid w:val="0"/>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②及时处理清捞出的固体废物；建设单位拟对污水处理站产生恶臭的池子进行加盖处理，同时喷洒除臭剂，并在污水处理站加强绿化建设，减少恶臭的产生。</w:t>
            </w:r>
          </w:p>
          <w:p w14:paraId="6F635F0B">
            <w:pPr>
              <w:adjustRightInd w:val="0"/>
              <w:snapToGrid w:val="0"/>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③制定污水处理站管理规范，对技术人员和操作工人上岗必须经过正式的技术培训，上岗后要严格按照操作规程和设计参数运行，对设备要定期维护，保证污水处理系统的正常运行。</w:t>
            </w:r>
          </w:p>
          <w:p w14:paraId="729E68A3">
            <w:pPr>
              <w:adjustRightInd w:val="0"/>
              <w:snapToGrid w:val="0"/>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④污水处理站周边建设绿化隔离带，宜种植叶密、对废气吸收能力强、有花香的树木，尽量降低恶臭对外环境的影响。</w:t>
            </w:r>
          </w:p>
          <w:p w14:paraId="2F5A4526">
            <w:pPr>
              <w:adjustRightInd w:val="0"/>
              <w:snapToGrid w:val="0"/>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⑤采取按距按时喷洒天然植物提取液除臭的技术。</w:t>
            </w:r>
          </w:p>
          <w:p w14:paraId="04EC2A18">
            <w:pPr>
              <w:adjustRightInd w:val="0"/>
              <w:snapToGrid w:val="0"/>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经上述恶臭处理措施处理后，NH</w:t>
            </w:r>
            <w:r>
              <w:rPr>
                <w:rFonts w:hint="default" w:ascii="Times New Roman" w:hAnsi="Times New Roman" w:cs="Times New Roman"/>
                <w:sz w:val="24"/>
                <w:szCs w:val="24"/>
                <w:u w:val="single" w:color="auto"/>
                <w:vertAlign w:val="subscript"/>
              </w:rPr>
              <w:t>3</w:t>
            </w:r>
            <w:r>
              <w:rPr>
                <w:rFonts w:hint="default" w:ascii="Times New Roman" w:hAnsi="Times New Roman" w:cs="Times New Roman"/>
                <w:sz w:val="24"/>
                <w:szCs w:val="24"/>
                <w:u w:val="single" w:color="auto"/>
              </w:rPr>
              <w:t>、H</w:t>
            </w:r>
            <w:r>
              <w:rPr>
                <w:rFonts w:hint="default" w:ascii="Times New Roman" w:hAnsi="Times New Roman" w:cs="Times New Roman"/>
                <w:sz w:val="24"/>
                <w:szCs w:val="24"/>
                <w:u w:val="single" w:color="auto"/>
                <w:vertAlign w:val="subscript"/>
              </w:rPr>
              <w:t>2</w:t>
            </w:r>
            <w:r>
              <w:rPr>
                <w:rFonts w:hint="default" w:ascii="Times New Roman" w:hAnsi="Times New Roman" w:cs="Times New Roman"/>
                <w:sz w:val="24"/>
                <w:szCs w:val="24"/>
                <w:u w:val="single" w:color="auto"/>
              </w:rPr>
              <w:t>S排放能达到《恶臭污染物排放标准》（GB14554-93）中无组织排放标准要求。</w:t>
            </w:r>
          </w:p>
          <w:p w14:paraId="25E567E4">
            <w:pPr>
              <w:adjustRightInd w:val="0"/>
              <w:snapToGrid w:val="0"/>
              <w:spacing w:line="360" w:lineRule="auto"/>
              <w:ind w:firstLine="482" w:firstLineChars="200"/>
              <w:rPr>
                <w:rFonts w:hint="default" w:ascii="Times New Roman" w:hAnsi="Times New Roman" w:cs="Times New Roman"/>
                <w:b/>
                <w:bCs/>
                <w:sz w:val="24"/>
                <w:szCs w:val="24"/>
                <w:u w:val="single" w:color="auto"/>
              </w:rPr>
            </w:pPr>
            <w:r>
              <w:rPr>
                <w:rFonts w:hint="default" w:ascii="Times New Roman" w:hAnsi="Times New Roman" w:cs="Times New Roman"/>
                <w:b/>
                <w:bCs/>
                <w:sz w:val="24"/>
                <w:szCs w:val="24"/>
                <w:u w:val="single" w:color="auto"/>
              </w:rPr>
              <w:t>（</w:t>
            </w:r>
            <w:r>
              <w:rPr>
                <w:rFonts w:hint="eastAsia" w:ascii="Times New Roman" w:hAnsi="Times New Roman" w:cs="Times New Roman"/>
                <w:b/>
                <w:bCs/>
                <w:sz w:val="24"/>
                <w:szCs w:val="24"/>
                <w:u w:val="single" w:color="auto"/>
                <w:lang w:val="en-US" w:eastAsia="zh-CN"/>
              </w:rPr>
              <w:t>4</w:t>
            </w:r>
            <w:r>
              <w:rPr>
                <w:rFonts w:hint="default" w:ascii="Times New Roman" w:hAnsi="Times New Roman" w:cs="Times New Roman"/>
                <w:b/>
                <w:bCs/>
                <w:sz w:val="24"/>
                <w:szCs w:val="24"/>
                <w:u w:val="single" w:color="auto"/>
              </w:rPr>
              <w:t>）临时堆粪间</w:t>
            </w:r>
          </w:p>
          <w:p w14:paraId="093E3599">
            <w:pPr>
              <w:adjustRightInd w:val="0"/>
              <w:snapToGrid w:val="0"/>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根据建设单位提供的生产管理，项目每天待宰采取干清粪方式，且每天清理出来的</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粪以及肠胃内容物均为当天交外运作为有机肥生产原料使用，做到日产日清，不会在厂区内设置堆肥处理。且项目临时堆粪间设置密闭车间，并加强通风，避免棚内</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粪受潮产生更大的异味。</w:t>
            </w:r>
          </w:p>
          <w:p w14:paraId="26A03F45">
            <w:pPr>
              <w:adjustRightInd w:val="0"/>
              <w:snapToGrid w:val="0"/>
              <w:spacing w:line="360" w:lineRule="auto"/>
              <w:ind w:firstLine="482" w:firstLineChars="200"/>
              <w:rPr>
                <w:rFonts w:hint="default" w:ascii="Times New Roman" w:hAnsi="Times New Roman" w:cs="Times New Roman"/>
                <w:b/>
                <w:bCs/>
                <w:color w:val="000000"/>
                <w:sz w:val="24"/>
                <w:szCs w:val="24"/>
                <w:u w:val="single" w:color="auto"/>
              </w:rPr>
            </w:pPr>
            <w:r>
              <w:rPr>
                <w:rFonts w:hint="default" w:ascii="Times New Roman" w:hAnsi="Times New Roman" w:cs="Times New Roman"/>
                <w:b/>
                <w:bCs/>
                <w:color w:val="000000"/>
                <w:sz w:val="24"/>
                <w:szCs w:val="24"/>
                <w:u w:val="single" w:color="auto"/>
              </w:rPr>
              <w:t>（</w:t>
            </w:r>
            <w:r>
              <w:rPr>
                <w:rFonts w:hint="eastAsia" w:ascii="Times New Roman" w:hAnsi="Times New Roman" w:cs="Times New Roman"/>
                <w:b/>
                <w:bCs/>
                <w:color w:val="000000"/>
                <w:sz w:val="24"/>
                <w:szCs w:val="24"/>
                <w:u w:val="single" w:color="auto"/>
                <w:lang w:val="en-US" w:eastAsia="zh-CN"/>
              </w:rPr>
              <w:t>5</w:t>
            </w:r>
            <w:r>
              <w:rPr>
                <w:rFonts w:hint="default" w:ascii="Times New Roman" w:hAnsi="Times New Roman" w:cs="Times New Roman"/>
                <w:b/>
                <w:bCs/>
                <w:color w:val="000000"/>
                <w:sz w:val="24"/>
                <w:szCs w:val="24"/>
                <w:u w:val="single" w:color="auto"/>
              </w:rPr>
              <w:t>）厂区</w:t>
            </w:r>
          </w:p>
          <w:p w14:paraId="14A25C24">
            <w:pPr>
              <w:adjustRightInd w:val="0"/>
              <w:snapToGrid w:val="0"/>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①加强绿化</w:t>
            </w:r>
          </w:p>
          <w:p w14:paraId="1347FE42">
            <w:pPr>
              <w:adjustRightInd w:val="0"/>
              <w:snapToGrid w:val="0"/>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在场区以及周围种植绿色植物是为了防止气味扩散，降低场区温度和噪音、提高环境质量最有效的手段。种植绿色植物首先可以降低风速，防止气味传播到更远的距离，减少气味的污染范围。根据国内的研究资料表明，在场区上风向种植防风林可使场区风速降低75～80%，有效范围可达树高的10倍。同时绿色植物还可通过控制温度改善局部环境。树叶还可以直接吸收、过滤含有气味的气体和尘粒，从而减少空气中的气味，有害气体经过绿化带后，至少有25%被吸收，恶臭可减少约50%。树木通过光合作用吸收空气中的二氧化碳、释放氧气，可使动物呼出的二氧化碳减少60%，改善空气质量。在场区及其周围种植高大树木，还能净化。澄清大气中的粉尘，据测定可减少35～67%；与此同时，减少了空气中的微生物，细菌总数可减少22～79%，甚至某些树木的额花、叶能分泌杀菌物质，可杀死细菌、真菌等。</w:t>
            </w:r>
          </w:p>
          <w:p w14:paraId="49361297">
            <w:pPr>
              <w:adjustRightInd w:val="0"/>
              <w:snapToGrid w:val="0"/>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②喷洒除臭剂</w:t>
            </w:r>
          </w:p>
          <w:p w14:paraId="09F2D182">
            <w:pPr>
              <w:adjustRightInd w:val="0"/>
              <w:snapToGrid w:val="0"/>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除臭剂，用一种较强烈、能散发令人愉快的芳香气味去掩盖令人不快的臭味，达到除臭的目的，具体的有喷洒除臭剂、放置除臭丸和烧香等，该除臭方法使用比较广泛，另外对于人员分布较集中区域放置活性炭。</w:t>
            </w:r>
          </w:p>
          <w:p w14:paraId="4A3A6D8C">
            <w:pPr>
              <w:adjustRightInd w:val="0"/>
              <w:snapToGrid w:val="0"/>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③车间抽风除臭，加强通风，防止恶臭影响。</w:t>
            </w:r>
          </w:p>
          <w:p w14:paraId="4DCF680C">
            <w:pPr>
              <w:adjustRightInd w:val="0"/>
              <w:snapToGrid w:val="0"/>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④加强个人劳动卫生保护；</w:t>
            </w:r>
          </w:p>
          <w:p w14:paraId="57AABA8C">
            <w:pPr>
              <w:adjustRightInd w:val="0"/>
              <w:snapToGrid w:val="0"/>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⑤场内排污系统全部采用管网设计，可有效减轻臭气；</w:t>
            </w:r>
          </w:p>
          <w:p w14:paraId="55839716">
            <w:pPr>
              <w:adjustRightInd w:val="0"/>
              <w:snapToGrid w:val="0"/>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⑥转运过程：在废弃物及畜禽粪便的转运过程中会散发出无组织臭气，应选用密闭的废弃物装运设施，并设有渗透液收集装置。</w:t>
            </w:r>
          </w:p>
          <w:p w14:paraId="08CC38A8">
            <w:pPr>
              <w:pStyle w:val="12"/>
              <w:numPr>
                <w:ilvl w:val="0"/>
                <w:numId w:val="3"/>
              </w:numPr>
              <w:tabs>
                <w:tab w:val="left" w:pos="1021"/>
              </w:tabs>
              <w:spacing w:line="360" w:lineRule="auto"/>
              <w:ind w:firstLine="480"/>
              <w:rPr>
                <w:rFonts w:hint="default" w:ascii="Times New Roman" w:hAnsi="Times New Roman" w:cs="Times New Roman"/>
                <w:color w:val="000000"/>
                <w:sz w:val="24"/>
                <w:szCs w:val="24"/>
                <w:u w:val="single" w:color="auto"/>
                <w:lang w:val="en-US" w:eastAsia="zh-CN"/>
              </w:rPr>
            </w:pPr>
            <w:r>
              <w:rPr>
                <w:rFonts w:hint="default" w:ascii="Times New Roman" w:hAnsi="Times New Roman" w:cs="Times New Roman"/>
                <w:color w:val="000000"/>
                <w:sz w:val="24"/>
                <w:szCs w:val="24"/>
                <w:u w:val="single" w:color="auto"/>
                <w:lang w:val="en-US" w:eastAsia="zh-CN"/>
              </w:rPr>
              <w:t>食堂油烟</w:t>
            </w:r>
          </w:p>
          <w:p w14:paraId="4C809EA9">
            <w:pPr>
              <w:pStyle w:val="12"/>
              <w:numPr>
                <w:ilvl w:val="0"/>
                <w:numId w:val="0"/>
              </w:numPr>
              <w:tabs>
                <w:tab w:val="left" w:pos="1021"/>
              </w:tabs>
              <w:spacing w:line="360" w:lineRule="auto"/>
              <w:ind w:firstLine="480" w:firstLineChars="20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项目食堂油烟采用净化效率在80%以上的静电式油烟净化器处理后通过专用排烟井道排放，油烟排放浓度满足《饮食业油烟排放标准（试行）》（GB18483-2001）标准要求；项目食堂燃料使用天然气，为提倡使用的清洁能源，产生污染物量极小。</w:t>
            </w:r>
          </w:p>
          <w:p w14:paraId="604AF69F">
            <w:pPr>
              <w:adjustRightInd w:val="0"/>
              <w:snapToGrid w:val="0"/>
              <w:spacing w:line="360" w:lineRule="auto"/>
              <w:ind w:firstLine="480" w:firstLineChars="200"/>
              <w:rPr>
                <w:rFonts w:hint="default" w:ascii="Times New Roman" w:hAnsi="Times New Roman" w:eastAsia="宋体" w:cs="Times New Roman"/>
                <w:bCs/>
                <w:kern w:val="0"/>
                <w:sz w:val="24"/>
                <w:szCs w:val="24"/>
                <w:u w:val="single" w:color="auto"/>
              </w:rPr>
            </w:pPr>
            <w:r>
              <w:rPr>
                <w:rFonts w:hint="default" w:ascii="Times New Roman" w:hAnsi="Times New Roman" w:eastAsia="宋体" w:cs="Times New Roman"/>
                <w:bCs/>
                <w:kern w:val="0"/>
                <w:sz w:val="24"/>
                <w:szCs w:val="24"/>
                <w:u w:val="single" w:color="auto"/>
              </w:rPr>
              <w:t>（</w:t>
            </w:r>
            <w:r>
              <w:rPr>
                <w:rFonts w:hint="default" w:ascii="Times New Roman" w:hAnsi="Times New Roman" w:eastAsia="宋体" w:cs="Times New Roman"/>
                <w:bCs/>
                <w:kern w:val="0"/>
                <w:sz w:val="24"/>
                <w:szCs w:val="24"/>
                <w:u w:val="single" w:color="auto"/>
                <w:lang w:val="en-US" w:eastAsia="zh-CN"/>
              </w:rPr>
              <w:t>三</w:t>
            </w:r>
            <w:r>
              <w:rPr>
                <w:rFonts w:hint="default" w:ascii="Times New Roman" w:hAnsi="Times New Roman" w:eastAsia="宋体" w:cs="Times New Roman"/>
                <w:bCs/>
                <w:kern w:val="0"/>
                <w:sz w:val="24"/>
                <w:szCs w:val="24"/>
                <w:u w:val="single" w:color="auto"/>
              </w:rPr>
              <w:t>）监测要求</w:t>
            </w:r>
          </w:p>
          <w:p w14:paraId="54DC2F0B">
            <w:pPr>
              <w:spacing w:line="360" w:lineRule="auto"/>
              <w:ind w:firstLine="480" w:firstLineChars="200"/>
              <w:jc w:val="both"/>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根据《排污单位自行监测技术指南总则》</w:t>
            </w:r>
            <w:r>
              <w:rPr>
                <w:rFonts w:hint="default" w:ascii="Times New Roman" w:hAnsi="Times New Roman" w:cs="Times New Roman"/>
                <w:color w:val="000000"/>
                <w:sz w:val="24"/>
                <w:szCs w:val="24"/>
                <w:u w:val="single" w:color="auto"/>
                <w:lang w:eastAsia="zh-CN"/>
              </w:rPr>
              <w:t>(</w:t>
            </w:r>
            <w:r>
              <w:rPr>
                <w:rFonts w:hint="default" w:ascii="Times New Roman" w:hAnsi="Times New Roman" w:cs="Times New Roman"/>
                <w:color w:val="000000"/>
                <w:sz w:val="24"/>
                <w:szCs w:val="24"/>
                <w:u w:val="single" w:color="auto"/>
              </w:rPr>
              <w:t>HJ819-2017</w:t>
            </w:r>
            <w:r>
              <w:rPr>
                <w:rFonts w:hint="default" w:ascii="Times New Roman" w:hAnsi="Times New Roman" w:cs="Times New Roman"/>
                <w:color w:val="000000"/>
                <w:sz w:val="24"/>
                <w:szCs w:val="24"/>
                <w:u w:val="single" w:color="auto"/>
                <w:lang w:eastAsia="zh-CN"/>
              </w:rPr>
              <w:t>)</w:t>
            </w:r>
            <w:r>
              <w:rPr>
                <w:rFonts w:hint="default" w:ascii="Times New Roman" w:hAnsi="Times New Roman" w:cs="Times New Roman"/>
                <w:color w:val="000000"/>
                <w:sz w:val="24"/>
                <w:szCs w:val="24"/>
                <w:u w:val="single" w:color="auto"/>
              </w:rPr>
              <w:t>与《排污许可证申请与核发技术规范农副食品加工工业-屠宰及肉类加工工业》</w:t>
            </w:r>
            <w:r>
              <w:rPr>
                <w:rFonts w:hint="default" w:ascii="Times New Roman" w:hAnsi="Times New Roman" w:cs="Times New Roman"/>
                <w:color w:val="000000"/>
                <w:sz w:val="24"/>
                <w:szCs w:val="24"/>
                <w:u w:val="single" w:color="auto"/>
                <w:lang w:eastAsia="zh-CN"/>
              </w:rPr>
              <w:t>(</w:t>
            </w:r>
            <w:r>
              <w:rPr>
                <w:rFonts w:hint="default" w:ascii="Times New Roman" w:hAnsi="Times New Roman" w:cs="Times New Roman"/>
                <w:color w:val="000000"/>
                <w:sz w:val="24"/>
                <w:szCs w:val="24"/>
                <w:u w:val="single" w:color="auto"/>
              </w:rPr>
              <w:t>HJ860.3-2018</w:t>
            </w:r>
            <w:r>
              <w:rPr>
                <w:rFonts w:hint="default" w:ascii="Times New Roman" w:hAnsi="Times New Roman" w:cs="Times New Roman"/>
                <w:color w:val="000000"/>
                <w:sz w:val="24"/>
                <w:szCs w:val="24"/>
                <w:u w:val="single" w:color="auto"/>
                <w:lang w:eastAsia="zh-CN"/>
              </w:rPr>
              <w:t>)</w:t>
            </w:r>
            <w:r>
              <w:rPr>
                <w:rFonts w:hint="default" w:ascii="Times New Roman" w:hAnsi="Times New Roman" w:cs="Times New Roman"/>
                <w:color w:val="000000"/>
                <w:sz w:val="24"/>
                <w:szCs w:val="24"/>
                <w:u w:val="single" w:color="auto"/>
              </w:rPr>
              <w:t>，项目监测要求如下表所示。</w:t>
            </w:r>
          </w:p>
          <w:p w14:paraId="101162B3">
            <w:pPr>
              <w:spacing w:line="240" w:lineRule="auto"/>
              <w:jc w:val="center"/>
              <w:rPr>
                <w:rFonts w:hint="default" w:ascii="Times New Roman" w:hAnsi="Times New Roman" w:cs="Times New Roman"/>
                <w:b/>
                <w:bCs/>
                <w:color w:val="000000"/>
                <w:szCs w:val="24"/>
                <w:u w:val="single" w:color="auto"/>
              </w:rPr>
            </w:pPr>
            <w:r>
              <w:rPr>
                <w:rFonts w:hint="default" w:ascii="Times New Roman" w:hAnsi="Times New Roman" w:cs="Times New Roman"/>
                <w:b/>
                <w:bCs/>
                <w:color w:val="000000"/>
                <w:szCs w:val="24"/>
                <w:u w:val="single" w:color="auto"/>
              </w:rPr>
              <w:t>表4-</w:t>
            </w:r>
            <w:r>
              <w:rPr>
                <w:rFonts w:hint="eastAsia" w:ascii="Times New Roman" w:hAnsi="Times New Roman" w:cs="Times New Roman"/>
                <w:b/>
                <w:bCs/>
                <w:color w:val="000000"/>
                <w:szCs w:val="24"/>
                <w:u w:val="single" w:color="auto"/>
                <w:lang w:val="en-US" w:eastAsia="zh-CN"/>
              </w:rPr>
              <w:t>15</w:t>
            </w:r>
            <w:r>
              <w:rPr>
                <w:rFonts w:hint="default" w:ascii="Times New Roman" w:hAnsi="Times New Roman" w:cs="Times New Roman"/>
                <w:b/>
                <w:bCs/>
                <w:color w:val="000000"/>
                <w:szCs w:val="24"/>
                <w:u w:val="single" w:color="auto"/>
              </w:rPr>
              <w:t>项目自行监测要求</w:t>
            </w:r>
          </w:p>
          <w:tbl>
            <w:tblPr>
              <w:tblStyle w:val="39"/>
              <w:tblW w:w="0" w:type="auto"/>
              <w:jc w:val="center"/>
              <w:tblBorders>
                <w:top w:val="single" w:color="auto" w:sz="2" w:space="0"/>
                <w:left w:val="single" w:color="auto" w:sz="2" w:space="0"/>
                <w:bottom w:val="single" w:color="auto" w:sz="2" w:space="0"/>
                <w:right w:val="single" w:color="auto" w:sz="2" w:space="0"/>
                <w:insideH w:val="single" w:color="auto" w:sz="4" w:space="0"/>
                <w:insideV w:val="single" w:color="auto" w:sz="2" w:space="0"/>
              </w:tblBorders>
              <w:tblLayout w:type="fixed"/>
              <w:tblCellMar>
                <w:top w:w="0" w:type="dxa"/>
                <w:left w:w="0" w:type="dxa"/>
                <w:bottom w:w="0" w:type="dxa"/>
                <w:right w:w="0" w:type="dxa"/>
              </w:tblCellMar>
            </w:tblPr>
            <w:tblGrid>
              <w:gridCol w:w="670"/>
              <w:gridCol w:w="1335"/>
              <w:gridCol w:w="2170"/>
              <w:gridCol w:w="2187"/>
              <w:gridCol w:w="1462"/>
            </w:tblGrid>
            <w:tr w14:paraId="50B00112">
              <w:tblPrEx>
                <w:tblBorders>
                  <w:top w:val="single" w:color="auto" w:sz="2" w:space="0"/>
                  <w:left w:val="single" w:color="auto" w:sz="2" w:space="0"/>
                  <w:bottom w:val="single" w:color="auto" w:sz="2" w:space="0"/>
                  <w:right w:val="single" w:color="auto" w:sz="2" w:space="0"/>
                  <w:insideH w:val="single" w:color="auto" w:sz="4" w:space="0"/>
                  <w:insideV w:val="single" w:color="auto" w:sz="2" w:space="0"/>
                </w:tblBorders>
                <w:tblCellMar>
                  <w:top w:w="0" w:type="dxa"/>
                  <w:left w:w="0" w:type="dxa"/>
                  <w:bottom w:w="0" w:type="dxa"/>
                  <w:right w:w="0" w:type="dxa"/>
                </w:tblCellMar>
              </w:tblPrEx>
              <w:trPr>
                <w:trHeight w:val="380" w:hRule="atLeast"/>
                <w:tblHeader/>
                <w:jc w:val="center"/>
              </w:trPr>
              <w:tc>
                <w:tcPr>
                  <w:tcW w:w="670" w:type="dxa"/>
                  <w:tcBorders>
                    <w:tl2br w:val="nil"/>
                    <w:tr2bl w:val="nil"/>
                  </w:tcBorders>
                  <w:noWrap w:val="0"/>
                  <w:vAlign w:val="center"/>
                </w:tcPr>
                <w:p w14:paraId="682FD99D">
                  <w:pPr>
                    <w:spacing w:line="240" w:lineRule="auto"/>
                    <w:jc w:val="center"/>
                    <w:rPr>
                      <w:rFonts w:hint="default" w:ascii="Times New Roman" w:hAnsi="Times New Roman" w:cs="Times New Roman"/>
                      <w:color w:val="000000"/>
                      <w:kern w:val="21"/>
                      <w:sz w:val="21"/>
                      <w:szCs w:val="21"/>
                      <w:u w:val="single" w:color="auto"/>
                    </w:rPr>
                  </w:pPr>
                  <w:r>
                    <w:rPr>
                      <w:rFonts w:hint="default" w:ascii="Times New Roman" w:hAnsi="Times New Roman" w:cs="Times New Roman"/>
                      <w:color w:val="000000"/>
                      <w:kern w:val="21"/>
                      <w:sz w:val="21"/>
                      <w:szCs w:val="21"/>
                      <w:u w:val="single" w:color="auto"/>
                    </w:rPr>
                    <w:t>序号</w:t>
                  </w:r>
                </w:p>
              </w:tc>
              <w:tc>
                <w:tcPr>
                  <w:tcW w:w="1335" w:type="dxa"/>
                  <w:tcBorders>
                    <w:tl2br w:val="nil"/>
                    <w:tr2bl w:val="nil"/>
                  </w:tcBorders>
                  <w:noWrap w:val="0"/>
                  <w:vAlign w:val="center"/>
                </w:tcPr>
                <w:p w14:paraId="148930D7">
                  <w:pPr>
                    <w:spacing w:line="240" w:lineRule="auto"/>
                    <w:jc w:val="center"/>
                    <w:rPr>
                      <w:rFonts w:hint="default" w:ascii="Times New Roman" w:hAnsi="Times New Roman" w:cs="Times New Roman"/>
                      <w:color w:val="000000"/>
                      <w:kern w:val="21"/>
                      <w:sz w:val="21"/>
                      <w:szCs w:val="21"/>
                      <w:u w:val="single" w:color="auto"/>
                    </w:rPr>
                  </w:pPr>
                  <w:r>
                    <w:rPr>
                      <w:rFonts w:hint="default" w:ascii="Times New Roman" w:hAnsi="Times New Roman" w:cs="Times New Roman"/>
                      <w:color w:val="000000"/>
                      <w:kern w:val="21"/>
                      <w:sz w:val="21"/>
                      <w:szCs w:val="21"/>
                      <w:u w:val="single" w:color="auto"/>
                    </w:rPr>
                    <w:t>监测点位名称</w:t>
                  </w:r>
                </w:p>
              </w:tc>
              <w:tc>
                <w:tcPr>
                  <w:tcW w:w="2170" w:type="dxa"/>
                  <w:tcBorders>
                    <w:tl2br w:val="nil"/>
                    <w:tr2bl w:val="nil"/>
                  </w:tcBorders>
                  <w:noWrap w:val="0"/>
                  <w:vAlign w:val="center"/>
                </w:tcPr>
                <w:p w14:paraId="4F1D0258">
                  <w:pPr>
                    <w:spacing w:line="240" w:lineRule="auto"/>
                    <w:jc w:val="center"/>
                    <w:rPr>
                      <w:rFonts w:hint="default" w:ascii="Times New Roman" w:hAnsi="Times New Roman" w:cs="Times New Roman"/>
                      <w:color w:val="000000"/>
                      <w:kern w:val="21"/>
                      <w:sz w:val="21"/>
                      <w:szCs w:val="21"/>
                      <w:u w:val="single" w:color="auto"/>
                    </w:rPr>
                  </w:pPr>
                  <w:r>
                    <w:rPr>
                      <w:rFonts w:hint="default" w:ascii="Times New Roman" w:hAnsi="Times New Roman" w:cs="Times New Roman"/>
                      <w:color w:val="000000"/>
                      <w:kern w:val="21"/>
                      <w:sz w:val="21"/>
                      <w:szCs w:val="21"/>
                      <w:u w:val="single" w:color="auto"/>
                    </w:rPr>
                    <w:t>监测内容</w:t>
                  </w:r>
                </w:p>
              </w:tc>
              <w:tc>
                <w:tcPr>
                  <w:tcW w:w="2187" w:type="dxa"/>
                  <w:tcBorders>
                    <w:tl2br w:val="nil"/>
                    <w:tr2bl w:val="nil"/>
                  </w:tcBorders>
                  <w:noWrap w:val="0"/>
                  <w:vAlign w:val="center"/>
                </w:tcPr>
                <w:p w14:paraId="5E2F65C0">
                  <w:pPr>
                    <w:spacing w:line="240" w:lineRule="auto"/>
                    <w:jc w:val="center"/>
                    <w:rPr>
                      <w:rFonts w:hint="default" w:ascii="Times New Roman" w:hAnsi="Times New Roman" w:cs="Times New Roman"/>
                      <w:color w:val="000000"/>
                      <w:kern w:val="21"/>
                      <w:sz w:val="21"/>
                      <w:szCs w:val="21"/>
                      <w:u w:val="single" w:color="auto"/>
                    </w:rPr>
                  </w:pPr>
                  <w:r>
                    <w:rPr>
                      <w:rFonts w:hint="default" w:ascii="Times New Roman" w:hAnsi="Times New Roman" w:cs="Times New Roman"/>
                      <w:color w:val="000000"/>
                      <w:kern w:val="21"/>
                      <w:sz w:val="21"/>
                      <w:szCs w:val="21"/>
                      <w:u w:val="single" w:color="auto"/>
                    </w:rPr>
                    <w:t>污染物名称</w:t>
                  </w:r>
                </w:p>
              </w:tc>
              <w:tc>
                <w:tcPr>
                  <w:tcW w:w="1462" w:type="dxa"/>
                  <w:tcBorders>
                    <w:tl2br w:val="nil"/>
                    <w:tr2bl w:val="nil"/>
                  </w:tcBorders>
                  <w:noWrap w:val="0"/>
                  <w:vAlign w:val="center"/>
                </w:tcPr>
                <w:p w14:paraId="1D1FF2F3">
                  <w:pPr>
                    <w:spacing w:line="240" w:lineRule="auto"/>
                    <w:jc w:val="center"/>
                    <w:rPr>
                      <w:rFonts w:hint="default" w:ascii="Times New Roman" w:hAnsi="Times New Roman" w:cs="Times New Roman"/>
                      <w:color w:val="000000"/>
                      <w:kern w:val="21"/>
                      <w:sz w:val="21"/>
                      <w:szCs w:val="21"/>
                      <w:u w:val="single" w:color="auto"/>
                    </w:rPr>
                  </w:pPr>
                  <w:r>
                    <w:rPr>
                      <w:rFonts w:hint="default" w:ascii="Times New Roman" w:hAnsi="Times New Roman" w:cs="Times New Roman"/>
                      <w:color w:val="000000"/>
                      <w:kern w:val="21"/>
                      <w:sz w:val="21"/>
                      <w:szCs w:val="21"/>
                      <w:u w:val="single" w:color="auto"/>
                    </w:rPr>
                    <w:t>手工监测频次</w:t>
                  </w:r>
                </w:p>
              </w:tc>
            </w:tr>
            <w:tr w14:paraId="0DBD2EEB">
              <w:tblPrEx>
                <w:tblBorders>
                  <w:top w:val="single" w:color="auto" w:sz="2" w:space="0"/>
                  <w:left w:val="single" w:color="auto" w:sz="2" w:space="0"/>
                  <w:bottom w:val="single" w:color="auto" w:sz="2" w:space="0"/>
                  <w:right w:val="single" w:color="auto" w:sz="2" w:space="0"/>
                  <w:insideH w:val="single" w:color="auto" w:sz="4" w:space="0"/>
                  <w:insideV w:val="single" w:color="auto" w:sz="2" w:space="0"/>
                </w:tblBorders>
                <w:tblCellMar>
                  <w:top w:w="0" w:type="dxa"/>
                  <w:left w:w="0" w:type="dxa"/>
                  <w:bottom w:w="0" w:type="dxa"/>
                  <w:right w:w="0" w:type="dxa"/>
                </w:tblCellMar>
              </w:tblPrEx>
              <w:trPr>
                <w:trHeight w:val="380" w:hRule="atLeast"/>
                <w:tblHeader/>
                <w:jc w:val="center"/>
              </w:trPr>
              <w:tc>
                <w:tcPr>
                  <w:tcW w:w="670" w:type="dxa"/>
                  <w:tcBorders>
                    <w:tl2br w:val="nil"/>
                    <w:tr2bl w:val="nil"/>
                  </w:tcBorders>
                  <w:noWrap w:val="0"/>
                  <w:vAlign w:val="center"/>
                </w:tcPr>
                <w:p w14:paraId="67D59A0C">
                  <w:pPr>
                    <w:spacing w:line="240" w:lineRule="auto"/>
                    <w:jc w:val="center"/>
                    <w:rPr>
                      <w:rFonts w:hint="default" w:ascii="Times New Roman" w:hAnsi="Times New Roman" w:cs="Times New Roman"/>
                      <w:color w:val="000000"/>
                      <w:kern w:val="21"/>
                      <w:sz w:val="21"/>
                      <w:szCs w:val="21"/>
                      <w:u w:val="single" w:color="auto"/>
                    </w:rPr>
                  </w:pPr>
                  <w:r>
                    <w:rPr>
                      <w:rFonts w:hint="default" w:ascii="Times New Roman" w:hAnsi="Times New Roman" w:cs="Times New Roman"/>
                      <w:color w:val="000000"/>
                      <w:kern w:val="21"/>
                      <w:sz w:val="21"/>
                      <w:szCs w:val="21"/>
                      <w:u w:val="single" w:color="auto"/>
                    </w:rPr>
                    <w:t>1</w:t>
                  </w:r>
                </w:p>
              </w:tc>
              <w:tc>
                <w:tcPr>
                  <w:tcW w:w="1335" w:type="dxa"/>
                  <w:tcBorders>
                    <w:tl2br w:val="nil"/>
                    <w:tr2bl w:val="nil"/>
                  </w:tcBorders>
                  <w:noWrap w:val="0"/>
                  <w:vAlign w:val="center"/>
                </w:tcPr>
                <w:p w14:paraId="6F2C8AAA">
                  <w:pPr>
                    <w:spacing w:line="240" w:lineRule="auto"/>
                    <w:jc w:val="center"/>
                    <w:rPr>
                      <w:rFonts w:hint="default" w:ascii="Times New Roman" w:hAnsi="Times New Roman" w:cs="Times New Roman"/>
                      <w:color w:val="000000"/>
                      <w:kern w:val="21"/>
                      <w:sz w:val="21"/>
                      <w:szCs w:val="21"/>
                      <w:u w:val="single" w:color="auto"/>
                    </w:rPr>
                  </w:pPr>
                  <w:r>
                    <w:rPr>
                      <w:rFonts w:hint="default" w:ascii="Times New Roman" w:hAnsi="Times New Roman" w:cs="Times New Roman"/>
                      <w:color w:val="000000"/>
                      <w:kern w:val="21"/>
                      <w:sz w:val="21"/>
                      <w:szCs w:val="21"/>
                      <w:u w:val="single" w:color="auto"/>
                    </w:rPr>
                    <w:t>厂界四周</w:t>
                  </w:r>
                </w:p>
              </w:tc>
              <w:tc>
                <w:tcPr>
                  <w:tcW w:w="2170" w:type="dxa"/>
                  <w:vMerge w:val="restart"/>
                  <w:tcBorders>
                    <w:tl2br w:val="nil"/>
                    <w:tr2bl w:val="nil"/>
                  </w:tcBorders>
                  <w:noWrap w:val="0"/>
                  <w:vAlign w:val="center"/>
                </w:tcPr>
                <w:p w14:paraId="09EB3784">
                  <w:pPr>
                    <w:spacing w:line="240" w:lineRule="auto"/>
                    <w:jc w:val="center"/>
                    <w:rPr>
                      <w:rFonts w:hint="default" w:ascii="Times New Roman" w:hAnsi="Times New Roman" w:cs="Times New Roman"/>
                      <w:color w:val="000000"/>
                      <w:kern w:val="21"/>
                      <w:sz w:val="21"/>
                      <w:szCs w:val="21"/>
                      <w:u w:val="single" w:color="auto"/>
                    </w:rPr>
                  </w:pPr>
                  <w:r>
                    <w:rPr>
                      <w:rFonts w:hint="default" w:ascii="Times New Roman" w:hAnsi="Times New Roman" w:cs="Times New Roman"/>
                      <w:color w:val="000000"/>
                      <w:kern w:val="21"/>
                      <w:sz w:val="21"/>
                      <w:szCs w:val="21"/>
                      <w:u w:val="single" w:color="auto"/>
                    </w:rPr>
                    <w:t>温度,湿度,气压,风速,风向</w:t>
                  </w:r>
                </w:p>
              </w:tc>
              <w:tc>
                <w:tcPr>
                  <w:tcW w:w="2187" w:type="dxa"/>
                  <w:vMerge w:val="restart"/>
                  <w:tcBorders>
                    <w:tl2br w:val="nil"/>
                    <w:tr2bl w:val="nil"/>
                  </w:tcBorders>
                  <w:noWrap w:val="0"/>
                  <w:vAlign w:val="center"/>
                </w:tcPr>
                <w:p w14:paraId="1D07942E">
                  <w:pPr>
                    <w:spacing w:line="240" w:lineRule="auto"/>
                    <w:jc w:val="center"/>
                    <w:rPr>
                      <w:rFonts w:hint="default" w:ascii="Times New Roman" w:hAnsi="Times New Roman" w:cs="Times New Roman"/>
                      <w:color w:val="000000"/>
                      <w:kern w:val="21"/>
                      <w:sz w:val="21"/>
                      <w:szCs w:val="21"/>
                      <w:u w:val="single" w:color="auto"/>
                    </w:rPr>
                  </w:pPr>
                  <w:r>
                    <w:rPr>
                      <w:rFonts w:hint="default" w:ascii="Times New Roman" w:hAnsi="Times New Roman" w:cs="Times New Roman"/>
                      <w:color w:val="000000"/>
                      <w:kern w:val="21"/>
                      <w:sz w:val="21"/>
                      <w:szCs w:val="21"/>
                      <w:u w:val="single" w:color="auto"/>
                    </w:rPr>
                    <w:t>NH</w:t>
                  </w:r>
                  <w:r>
                    <w:rPr>
                      <w:rFonts w:hint="default" w:ascii="Times New Roman" w:hAnsi="Times New Roman" w:cs="Times New Roman"/>
                      <w:color w:val="000000"/>
                      <w:kern w:val="21"/>
                      <w:sz w:val="21"/>
                      <w:szCs w:val="21"/>
                      <w:u w:val="single" w:color="auto"/>
                      <w:vertAlign w:val="subscript"/>
                    </w:rPr>
                    <w:t>3</w:t>
                  </w:r>
                  <w:r>
                    <w:rPr>
                      <w:rFonts w:hint="default" w:ascii="Times New Roman" w:hAnsi="Times New Roman" w:cs="Times New Roman"/>
                      <w:color w:val="000000"/>
                      <w:kern w:val="21"/>
                      <w:sz w:val="21"/>
                      <w:szCs w:val="21"/>
                      <w:u w:val="single" w:color="auto"/>
                    </w:rPr>
                    <w:t>、H</w:t>
                  </w:r>
                  <w:r>
                    <w:rPr>
                      <w:rFonts w:hint="default" w:ascii="Times New Roman" w:hAnsi="Times New Roman" w:cs="Times New Roman"/>
                      <w:color w:val="000000"/>
                      <w:kern w:val="21"/>
                      <w:sz w:val="21"/>
                      <w:szCs w:val="21"/>
                      <w:u w:val="single" w:color="auto"/>
                      <w:vertAlign w:val="subscript"/>
                    </w:rPr>
                    <w:t>2</w:t>
                  </w:r>
                  <w:r>
                    <w:rPr>
                      <w:rFonts w:hint="default" w:ascii="Times New Roman" w:hAnsi="Times New Roman" w:cs="Times New Roman"/>
                      <w:color w:val="000000"/>
                      <w:kern w:val="21"/>
                      <w:sz w:val="21"/>
                      <w:szCs w:val="21"/>
                      <w:u w:val="single" w:color="auto"/>
                    </w:rPr>
                    <w:t>S、臭气浓度</w:t>
                  </w:r>
                </w:p>
              </w:tc>
              <w:tc>
                <w:tcPr>
                  <w:tcW w:w="1462" w:type="dxa"/>
                  <w:vMerge w:val="restart"/>
                  <w:tcBorders>
                    <w:tl2br w:val="nil"/>
                    <w:tr2bl w:val="nil"/>
                  </w:tcBorders>
                  <w:noWrap w:val="0"/>
                  <w:vAlign w:val="center"/>
                </w:tcPr>
                <w:p w14:paraId="796978A8">
                  <w:pPr>
                    <w:spacing w:line="240" w:lineRule="auto"/>
                    <w:jc w:val="center"/>
                    <w:rPr>
                      <w:rFonts w:hint="default" w:ascii="Times New Roman" w:hAnsi="Times New Roman" w:cs="Times New Roman"/>
                      <w:color w:val="000000"/>
                      <w:kern w:val="21"/>
                      <w:sz w:val="21"/>
                      <w:szCs w:val="21"/>
                      <w:u w:val="single" w:color="auto"/>
                    </w:rPr>
                  </w:pPr>
                  <w:r>
                    <w:rPr>
                      <w:rFonts w:hint="default" w:ascii="Times New Roman" w:hAnsi="Times New Roman" w:cs="Times New Roman"/>
                      <w:color w:val="000000"/>
                      <w:kern w:val="21"/>
                      <w:sz w:val="21"/>
                      <w:szCs w:val="21"/>
                      <w:u w:val="single" w:color="auto"/>
                    </w:rPr>
                    <w:t>1次/半年</w:t>
                  </w:r>
                </w:p>
              </w:tc>
            </w:tr>
            <w:tr w14:paraId="6C5CA85C">
              <w:tblPrEx>
                <w:tblBorders>
                  <w:top w:val="single" w:color="auto" w:sz="2" w:space="0"/>
                  <w:left w:val="single" w:color="auto" w:sz="2" w:space="0"/>
                  <w:bottom w:val="single" w:color="auto" w:sz="2" w:space="0"/>
                  <w:right w:val="single" w:color="auto" w:sz="2" w:space="0"/>
                  <w:insideH w:val="single" w:color="auto" w:sz="4" w:space="0"/>
                  <w:insideV w:val="single" w:color="auto" w:sz="2" w:space="0"/>
                </w:tblBorders>
                <w:tblCellMar>
                  <w:top w:w="0" w:type="dxa"/>
                  <w:left w:w="0" w:type="dxa"/>
                  <w:bottom w:w="0" w:type="dxa"/>
                  <w:right w:w="0" w:type="dxa"/>
                </w:tblCellMar>
              </w:tblPrEx>
              <w:trPr>
                <w:trHeight w:val="380" w:hRule="atLeast"/>
                <w:tblHeader/>
                <w:jc w:val="center"/>
              </w:trPr>
              <w:tc>
                <w:tcPr>
                  <w:tcW w:w="670" w:type="dxa"/>
                  <w:tcBorders>
                    <w:tl2br w:val="nil"/>
                    <w:tr2bl w:val="nil"/>
                  </w:tcBorders>
                  <w:noWrap w:val="0"/>
                  <w:vAlign w:val="center"/>
                </w:tcPr>
                <w:p w14:paraId="60D83993">
                  <w:pPr>
                    <w:spacing w:line="240" w:lineRule="auto"/>
                    <w:jc w:val="center"/>
                    <w:rPr>
                      <w:rFonts w:hint="eastAsia" w:ascii="Times New Roman" w:hAnsi="Times New Roman" w:eastAsia="宋体" w:cs="Times New Roman"/>
                      <w:color w:val="000000"/>
                      <w:kern w:val="21"/>
                      <w:sz w:val="21"/>
                      <w:szCs w:val="21"/>
                      <w:u w:val="single" w:color="auto"/>
                      <w:lang w:val="en-US" w:eastAsia="zh-CN"/>
                    </w:rPr>
                  </w:pPr>
                  <w:r>
                    <w:rPr>
                      <w:rFonts w:hint="eastAsia" w:ascii="Times New Roman" w:hAnsi="Times New Roman" w:cs="Times New Roman"/>
                      <w:color w:val="000000"/>
                      <w:kern w:val="21"/>
                      <w:sz w:val="21"/>
                      <w:szCs w:val="21"/>
                      <w:u w:val="single" w:color="auto"/>
                      <w:lang w:val="en-US" w:eastAsia="zh-CN"/>
                    </w:rPr>
                    <w:t>2</w:t>
                  </w:r>
                </w:p>
              </w:tc>
              <w:tc>
                <w:tcPr>
                  <w:tcW w:w="1335" w:type="dxa"/>
                  <w:tcBorders>
                    <w:tl2br w:val="nil"/>
                    <w:tr2bl w:val="nil"/>
                  </w:tcBorders>
                  <w:noWrap w:val="0"/>
                  <w:vAlign w:val="center"/>
                </w:tcPr>
                <w:p w14:paraId="249E656E">
                  <w:pPr>
                    <w:spacing w:line="240" w:lineRule="auto"/>
                    <w:jc w:val="center"/>
                    <w:rPr>
                      <w:rFonts w:hint="default" w:ascii="Times New Roman" w:hAnsi="Times New Roman" w:eastAsia="宋体" w:cs="Times New Roman"/>
                      <w:color w:val="000000"/>
                      <w:kern w:val="21"/>
                      <w:sz w:val="21"/>
                      <w:szCs w:val="21"/>
                      <w:u w:val="single" w:color="auto"/>
                      <w:lang w:val="en-US" w:eastAsia="zh-CN"/>
                    </w:rPr>
                  </w:pPr>
                  <w:r>
                    <w:rPr>
                      <w:rFonts w:hint="eastAsia" w:ascii="Times New Roman" w:hAnsi="Times New Roman" w:cs="Times New Roman"/>
                      <w:color w:val="000000"/>
                      <w:kern w:val="21"/>
                      <w:sz w:val="21"/>
                      <w:szCs w:val="21"/>
                      <w:u w:val="single" w:color="auto"/>
                      <w:lang w:val="en-US" w:eastAsia="zh-CN"/>
                    </w:rPr>
                    <w:t>DA001</w:t>
                  </w:r>
                </w:p>
              </w:tc>
              <w:tc>
                <w:tcPr>
                  <w:tcW w:w="2170" w:type="dxa"/>
                  <w:vMerge w:val="continue"/>
                  <w:tcBorders>
                    <w:tl2br w:val="nil"/>
                    <w:tr2bl w:val="nil"/>
                  </w:tcBorders>
                  <w:noWrap w:val="0"/>
                  <w:vAlign w:val="center"/>
                </w:tcPr>
                <w:p w14:paraId="3747D888">
                  <w:pPr>
                    <w:spacing w:line="240" w:lineRule="auto"/>
                    <w:jc w:val="center"/>
                    <w:rPr>
                      <w:rFonts w:hint="default" w:ascii="Times New Roman" w:hAnsi="Times New Roman" w:cs="Times New Roman"/>
                      <w:color w:val="000000"/>
                      <w:kern w:val="21"/>
                      <w:sz w:val="21"/>
                      <w:szCs w:val="21"/>
                      <w:u w:val="single" w:color="auto"/>
                    </w:rPr>
                  </w:pPr>
                </w:p>
              </w:tc>
              <w:tc>
                <w:tcPr>
                  <w:tcW w:w="2187" w:type="dxa"/>
                  <w:vMerge w:val="continue"/>
                  <w:tcBorders>
                    <w:tl2br w:val="nil"/>
                    <w:tr2bl w:val="nil"/>
                  </w:tcBorders>
                  <w:noWrap w:val="0"/>
                  <w:vAlign w:val="center"/>
                </w:tcPr>
                <w:p w14:paraId="19C162EC">
                  <w:pPr>
                    <w:spacing w:line="240" w:lineRule="auto"/>
                    <w:jc w:val="center"/>
                    <w:rPr>
                      <w:rFonts w:hint="default" w:ascii="Times New Roman" w:hAnsi="Times New Roman" w:cs="Times New Roman"/>
                      <w:color w:val="000000"/>
                      <w:kern w:val="21"/>
                      <w:sz w:val="21"/>
                      <w:szCs w:val="21"/>
                      <w:u w:val="single" w:color="auto"/>
                    </w:rPr>
                  </w:pPr>
                </w:p>
              </w:tc>
              <w:tc>
                <w:tcPr>
                  <w:tcW w:w="1462" w:type="dxa"/>
                  <w:vMerge w:val="continue"/>
                  <w:tcBorders>
                    <w:tl2br w:val="nil"/>
                    <w:tr2bl w:val="nil"/>
                  </w:tcBorders>
                  <w:noWrap w:val="0"/>
                  <w:vAlign w:val="center"/>
                </w:tcPr>
                <w:p w14:paraId="69A37080">
                  <w:pPr>
                    <w:spacing w:line="240" w:lineRule="auto"/>
                    <w:jc w:val="center"/>
                    <w:rPr>
                      <w:rFonts w:hint="default" w:ascii="Times New Roman" w:hAnsi="Times New Roman" w:cs="Times New Roman"/>
                      <w:color w:val="000000"/>
                      <w:kern w:val="21"/>
                      <w:sz w:val="21"/>
                      <w:szCs w:val="21"/>
                      <w:u w:val="single" w:color="auto"/>
                    </w:rPr>
                  </w:pPr>
                </w:p>
              </w:tc>
            </w:tr>
          </w:tbl>
          <w:p w14:paraId="2D3EDD58">
            <w:pPr>
              <w:numPr>
                <w:ilvl w:val="0"/>
                <w:numId w:val="4"/>
              </w:numPr>
              <w:adjustRightInd w:val="0"/>
              <w:snapToGrid w:val="0"/>
              <w:spacing w:line="360" w:lineRule="auto"/>
              <w:ind w:firstLine="221" w:firstLineChars="100"/>
              <w:jc w:val="left"/>
              <w:rPr>
                <w:rFonts w:hint="eastAsia" w:ascii="Times New Roman" w:hAnsi="Times New Roman" w:eastAsia="宋体" w:cs="Times New Roman"/>
                <w:b/>
                <w:spacing w:val="-10"/>
                <w:sz w:val="24"/>
                <w:u w:val="single" w:color="auto"/>
                <w:lang w:val="en-US" w:eastAsia="zh-CN"/>
              </w:rPr>
            </w:pPr>
            <w:r>
              <w:rPr>
                <w:rFonts w:hint="eastAsia" w:ascii="Times New Roman" w:hAnsi="Times New Roman" w:eastAsia="宋体" w:cs="Times New Roman"/>
                <w:b/>
                <w:spacing w:val="-10"/>
                <w:sz w:val="24"/>
                <w:u w:val="single" w:color="auto"/>
                <w:lang w:val="en-US" w:eastAsia="zh-CN"/>
              </w:rPr>
              <w:t>大气防护距离</w:t>
            </w:r>
          </w:p>
          <w:p w14:paraId="682D0089">
            <w:pPr>
              <w:pStyle w:val="2"/>
              <w:numPr>
                <w:ilvl w:val="0"/>
                <w:numId w:val="0"/>
              </w:numPr>
              <w:spacing w:line="360" w:lineRule="auto"/>
              <w:ind w:right="113" w:rightChars="0" w:firstLine="480" w:firstLineChars="200"/>
              <w:rPr>
                <w:rFonts w:hint="default" w:ascii="Times New Roman" w:hAnsi="Times New Roman" w:eastAsia="宋体" w:cs="Times New Roman"/>
                <w:kern w:val="2"/>
                <w:sz w:val="24"/>
                <w:szCs w:val="24"/>
                <w:u w:val="single" w:color="auto"/>
                <w:lang w:val="en-US" w:eastAsia="zh-CN" w:bidi="ar-SA"/>
              </w:rPr>
            </w:pPr>
            <w:r>
              <w:rPr>
                <w:rFonts w:hint="default" w:ascii="Times New Roman" w:hAnsi="Times New Roman" w:eastAsia="宋体" w:cs="Times New Roman"/>
                <w:kern w:val="2"/>
                <w:sz w:val="24"/>
                <w:szCs w:val="24"/>
                <w:u w:val="single" w:color="auto"/>
                <w:lang w:val="en-US" w:eastAsia="zh-CN" w:bidi="ar-SA"/>
              </w:rPr>
              <w:t>根据《环境影响评价技术导则大气环境》</w:t>
            </w:r>
            <w:r>
              <w:rPr>
                <w:rFonts w:hint="eastAsia" w:ascii="Times New Roman" w:hAnsi="Times New Roman" w:eastAsia="宋体" w:cs="Times New Roman"/>
                <w:kern w:val="2"/>
                <w:sz w:val="24"/>
                <w:szCs w:val="24"/>
                <w:u w:val="single" w:color="auto"/>
                <w:lang w:val="en-US" w:eastAsia="zh-CN" w:bidi="ar-SA"/>
              </w:rPr>
              <w:t>(</w:t>
            </w:r>
            <w:r>
              <w:rPr>
                <w:rFonts w:hint="default" w:ascii="Times New Roman" w:hAnsi="Times New Roman" w:eastAsia="宋体" w:cs="Times New Roman"/>
                <w:kern w:val="2"/>
                <w:sz w:val="24"/>
                <w:szCs w:val="24"/>
                <w:u w:val="single" w:color="auto"/>
                <w:lang w:val="en-US" w:eastAsia="zh-CN" w:bidi="ar-SA"/>
              </w:rPr>
              <w:t>HJ2.2-2018</w:t>
            </w:r>
            <w:r>
              <w:rPr>
                <w:rFonts w:hint="eastAsia" w:ascii="Times New Roman" w:hAnsi="Times New Roman" w:eastAsia="宋体" w:cs="Times New Roman"/>
                <w:kern w:val="2"/>
                <w:sz w:val="24"/>
                <w:szCs w:val="24"/>
                <w:u w:val="single" w:color="auto"/>
                <w:lang w:val="en-US" w:eastAsia="zh-CN" w:bidi="ar-SA"/>
              </w:rPr>
              <w:t>)</w:t>
            </w:r>
            <w:r>
              <w:rPr>
                <w:rFonts w:hint="default" w:ascii="Times New Roman" w:hAnsi="Times New Roman" w:eastAsia="宋体" w:cs="Times New Roman"/>
                <w:kern w:val="2"/>
                <w:sz w:val="24"/>
                <w:szCs w:val="24"/>
                <w:u w:val="single" w:color="auto"/>
                <w:lang w:val="en-US" w:eastAsia="zh-CN" w:bidi="ar-SA"/>
              </w:rPr>
              <w:t>：“对于项目厂界浓度满足大气污染物厂界浓度限值，但厂界外大气污染物短期贡献浓度超过环境质量浓度限值的，可以自厂界外设置一定范围的大气环境防护区域，以确保大气环境防护区域外的污染物贡献浓度满足环境质量标准”。本项目无组织废气最大落地浓度占标率小于1</w:t>
            </w:r>
            <w:r>
              <w:rPr>
                <w:rFonts w:hint="eastAsia" w:ascii="Times New Roman" w:hAnsi="Times New Roman" w:eastAsia="宋体" w:cs="Times New Roman"/>
                <w:kern w:val="2"/>
                <w:sz w:val="24"/>
                <w:szCs w:val="24"/>
                <w:u w:val="single" w:color="auto"/>
                <w:lang w:val="en-US" w:eastAsia="zh-CN" w:bidi="ar-SA"/>
              </w:rPr>
              <w:t>0</w:t>
            </w:r>
            <w:r>
              <w:rPr>
                <w:rFonts w:hint="default" w:ascii="Times New Roman" w:hAnsi="Times New Roman" w:eastAsia="宋体" w:cs="Times New Roman"/>
                <w:kern w:val="2"/>
                <w:sz w:val="24"/>
                <w:szCs w:val="24"/>
                <w:u w:val="single" w:color="auto"/>
                <w:lang w:val="en-US" w:eastAsia="zh-CN" w:bidi="ar-SA"/>
              </w:rPr>
              <w:t>%，项目对周围大气环境及敏感点不产生明显</w:t>
            </w:r>
            <w:r>
              <w:rPr>
                <w:rFonts w:hint="eastAsia" w:ascii="Times New Roman" w:hAnsi="Times New Roman" w:eastAsia="宋体" w:cs="Times New Roman"/>
                <w:kern w:val="2"/>
                <w:sz w:val="24"/>
                <w:szCs w:val="24"/>
                <w:u w:val="single" w:color="auto"/>
                <w:lang w:val="en-US" w:eastAsia="zh-CN" w:bidi="ar-SA"/>
              </w:rPr>
              <w:t>的</w:t>
            </w:r>
            <w:r>
              <w:rPr>
                <w:rFonts w:hint="default" w:ascii="Times New Roman" w:hAnsi="Times New Roman" w:eastAsia="宋体" w:cs="Times New Roman"/>
                <w:kern w:val="2"/>
                <w:sz w:val="24"/>
                <w:szCs w:val="24"/>
                <w:u w:val="single" w:color="auto"/>
                <w:lang w:val="en-US" w:eastAsia="zh-CN" w:bidi="ar-SA"/>
              </w:rPr>
              <w:t>影响，厂界外</w:t>
            </w:r>
            <w:r>
              <w:rPr>
                <w:rFonts w:hint="eastAsia" w:ascii="Times New Roman" w:hAnsi="Times New Roman" w:eastAsia="宋体" w:cs="Times New Roman"/>
                <w:kern w:val="2"/>
                <w:sz w:val="24"/>
                <w:szCs w:val="24"/>
                <w:u w:val="single" w:color="auto"/>
                <w:lang w:val="en-US" w:eastAsia="zh-CN" w:bidi="ar-SA"/>
              </w:rPr>
              <w:t>无超标点，因此</w:t>
            </w:r>
            <w:r>
              <w:rPr>
                <w:rFonts w:hint="default" w:ascii="Times New Roman" w:hAnsi="Times New Roman" w:eastAsia="宋体" w:cs="Times New Roman"/>
                <w:kern w:val="2"/>
                <w:sz w:val="24"/>
                <w:szCs w:val="24"/>
                <w:u w:val="single" w:color="auto"/>
                <w:lang w:val="en-US" w:eastAsia="zh-CN" w:bidi="ar-SA"/>
              </w:rPr>
              <w:t>无需设置大气防护距离</w:t>
            </w:r>
            <w:r>
              <w:rPr>
                <w:rFonts w:hint="eastAsia" w:ascii="Times New Roman" w:hAnsi="Times New Roman" w:eastAsia="宋体" w:cs="Times New Roman"/>
                <w:kern w:val="2"/>
                <w:sz w:val="24"/>
                <w:szCs w:val="24"/>
                <w:u w:val="single" w:color="auto"/>
                <w:lang w:val="en-US" w:eastAsia="zh-CN" w:bidi="ar-SA"/>
              </w:rPr>
              <w:t>。</w:t>
            </w:r>
          </w:p>
          <w:p w14:paraId="1C6E04E9">
            <w:pPr>
              <w:adjustRightInd w:val="0"/>
              <w:snapToGrid w:val="0"/>
              <w:spacing w:line="360" w:lineRule="auto"/>
              <w:jc w:val="left"/>
              <w:rPr>
                <w:rFonts w:hint="default" w:ascii="Times New Roman" w:hAnsi="Times New Roman" w:eastAsia="宋体" w:cs="Times New Roman"/>
                <w:b/>
                <w:spacing w:val="-10"/>
                <w:sz w:val="24"/>
                <w:u w:val="single" w:color="auto"/>
              </w:rPr>
            </w:pPr>
            <w:r>
              <w:rPr>
                <w:rFonts w:hint="default" w:ascii="Times New Roman" w:hAnsi="Times New Roman" w:eastAsia="宋体" w:cs="Times New Roman"/>
                <w:b/>
                <w:spacing w:val="-10"/>
                <w:sz w:val="24"/>
                <w:u w:val="single" w:color="auto"/>
              </w:rPr>
              <w:t>4.3噪声污染源分析</w:t>
            </w:r>
          </w:p>
          <w:p w14:paraId="68B7CB59">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根据《环境影响评价技术导则声环境》（HJ2.4—2021）中对噪声源强的分类，项目噪声源按声源性质可以分为流动声源和固定声源两大类，机动车辆为流动声源，场内固定的产噪设备为固定声源。在本项目中，项目工业噪声源强均为固定声源。</w:t>
            </w:r>
          </w:p>
          <w:p w14:paraId="330B6C34">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⑴噪声源及源强</w:t>
            </w:r>
          </w:p>
          <w:p w14:paraId="78762AAB">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本项目噪声源主要为</w:t>
            </w:r>
            <w:r>
              <w:rPr>
                <w:rFonts w:hint="default" w:ascii="Times New Roman" w:hAnsi="Times New Roman" w:eastAsia="宋体" w:cs="Times New Roman"/>
                <w:sz w:val="24"/>
                <w:u w:val="single" w:color="auto"/>
                <w:lang w:val="en-US" w:eastAsia="zh-CN"/>
              </w:rPr>
              <w:t>脱毛机</w:t>
            </w:r>
            <w:r>
              <w:rPr>
                <w:rFonts w:hint="default" w:ascii="Times New Roman" w:hAnsi="Times New Roman" w:eastAsia="宋体" w:cs="Times New Roman"/>
                <w:sz w:val="24"/>
                <w:u w:val="single" w:color="auto"/>
              </w:rPr>
              <w:t>、</w:t>
            </w:r>
            <w:r>
              <w:rPr>
                <w:rFonts w:hint="default" w:ascii="Times New Roman" w:hAnsi="Times New Roman" w:eastAsia="宋体" w:cs="Times New Roman"/>
                <w:sz w:val="24"/>
                <w:u w:val="single" w:color="auto"/>
                <w:lang w:val="en-US" w:eastAsia="zh-CN"/>
              </w:rPr>
              <w:t>扒皮机</w:t>
            </w:r>
            <w:r>
              <w:rPr>
                <w:rFonts w:hint="default" w:ascii="Times New Roman" w:hAnsi="Times New Roman" w:eastAsia="宋体" w:cs="Times New Roman"/>
                <w:sz w:val="24"/>
                <w:u w:val="single" w:color="auto"/>
              </w:rPr>
              <w:t>、</w:t>
            </w:r>
            <w:r>
              <w:rPr>
                <w:rFonts w:hint="default" w:ascii="Times New Roman" w:hAnsi="Times New Roman" w:eastAsia="宋体" w:cs="Times New Roman"/>
                <w:sz w:val="24"/>
                <w:u w:val="single" w:color="auto"/>
                <w:lang w:val="en-US" w:eastAsia="zh-CN"/>
              </w:rPr>
              <w:t>洗肚机</w:t>
            </w: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rPr>
              <w:t>等生产设备工作时产生的噪声，其源强在</w:t>
            </w:r>
            <w:r>
              <w:rPr>
                <w:rFonts w:hint="default" w:ascii="Times New Roman" w:hAnsi="Times New Roman" w:eastAsia="宋体" w:cs="Times New Roman"/>
                <w:sz w:val="24"/>
                <w:u w:val="single" w:color="auto"/>
                <w:lang w:val="en-US" w:eastAsia="zh-CN"/>
              </w:rPr>
              <w:t>70</w:t>
            </w:r>
            <w:r>
              <w:rPr>
                <w:rFonts w:hint="default" w:ascii="Times New Roman" w:hAnsi="Times New Roman" w:eastAsia="宋体" w:cs="Times New Roman"/>
                <w:sz w:val="24"/>
                <w:u w:val="single" w:color="auto"/>
              </w:rPr>
              <w:t>-80dB(A)之间。</w:t>
            </w:r>
          </w:p>
          <w:p w14:paraId="36758F1F">
            <w:pPr>
              <w:spacing w:line="240" w:lineRule="auto"/>
              <w:jc w:val="center"/>
              <w:rPr>
                <w:rFonts w:hint="default" w:ascii="Times New Roman" w:hAnsi="Times New Roman" w:cs="Times New Roman"/>
                <w:b/>
                <w:bCs/>
                <w:color w:val="000000"/>
                <w:szCs w:val="24"/>
                <w:u w:val="single" w:color="auto"/>
              </w:rPr>
            </w:pPr>
            <w:r>
              <w:rPr>
                <w:rFonts w:hint="default" w:ascii="Times New Roman" w:hAnsi="Times New Roman" w:cs="Times New Roman"/>
                <w:b/>
                <w:bCs/>
                <w:color w:val="000000"/>
                <w:szCs w:val="24"/>
                <w:u w:val="single" w:color="auto"/>
              </w:rPr>
              <w:t>表</w:t>
            </w:r>
            <w:r>
              <w:rPr>
                <w:rFonts w:hint="default" w:ascii="Times New Roman" w:hAnsi="Times New Roman" w:cs="Times New Roman"/>
                <w:b/>
                <w:bCs/>
                <w:color w:val="000000"/>
                <w:szCs w:val="24"/>
                <w:u w:val="single" w:color="auto"/>
                <w:lang w:val="en-US" w:eastAsia="zh-CN"/>
              </w:rPr>
              <w:t>4-</w:t>
            </w:r>
            <w:r>
              <w:rPr>
                <w:rFonts w:hint="eastAsia" w:ascii="Times New Roman" w:hAnsi="Times New Roman" w:cs="Times New Roman"/>
                <w:b/>
                <w:bCs/>
                <w:color w:val="000000"/>
                <w:szCs w:val="24"/>
                <w:u w:val="single" w:color="auto"/>
                <w:lang w:val="en-US" w:eastAsia="zh-CN"/>
              </w:rPr>
              <w:t>16</w:t>
            </w:r>
            <w:r>
              <w:rPr>
                <w:rFonts w:hint="default" w:ascii="Times New Roman" w:hAnsi="Times New Roman" w:cs="Times New Roman"/>
                <w:b/>
                <w:bCs/>
                <w:color w:val="000000"/>
                <w:szCs w:val="24"/>
                <w:u w:val="single" w:color="auto"/>
              </w:rPr>
              <w:t>本项目噪声源强调查清单（室内声源）</w:t>
            </w:r>
          </w:p>
          <w:tbl>
            <w:tblPr>
              <w:tblStyle w:val="39"/>
              <w:tblW w:w="0" w:type="auto"/>
              <w:jc w:val="center"/>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Layout w:type="fixed"/>
              <w:tblCellMar>
                <w:top w:w="0" w:type="dxa"/>
                <w:left w:w="0" w:type="dxa"/>
                <w:bottom w:w="0" w:type="dxa"/>
                <w:right w:w="0" w:type="dxa"/>
              </w:tblCellMar>
            </w:tblPr>
            <w:tblGrid>
              <w:gridCol w:w="251"/>
              <w:gridCol w:w="498"/>
              <w:gridCol w:w="525"/>
              <w:gridCol w:w="1005"/>
              <w:gridCol w:w="290"/>
              <w:gridCol w:w="378"/>
              <w:gridCol w:w="360"/>
              <w:gridCol w:w="324"/>
              <w:gridCol w:w="235"/>
              <w:gridCol w:w="552"/>
              <w:gridCol w:w="854"/>
              <w:gridCol w:w="581"/>
              <w:gridCol w:w="874"/>
              <w:gridCol w:w="682"/>
              <w:gridCol w:w="524"/>
            </w:tblGrid>
            <w:tr w14:paraId="2EEDBE79">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restart"/>
                  <w:noWrap w:val="0"/>
                  <w:textDirection w:val="tbRlV"/>
                  <w:vAlign w:val="center"/>
                </w:tcPr>
                <w:p w14:paraId="30A5A55A">
                  <w:pPr>
                    <w:jc w:val="center"/>
                    <w:rPr>
                      <w:sz w:val="21"/>
                      <w:szCs w:val="21"/>
                      <w:u w:val="single" w:color="auto"/>
                    </w:rPr>
                  </w:pPr>
                  <w:r>
                    <w:rPr>
                      <w:sz w:val="21"/>
                      <w:szCs w:val="21"/>
                      <w:u w:val="single" w:color="auto"/>
                    </w:rPr>
                    <w:t>序号</w:t>
                  </w:r>
                </w:p>
              </w:tc>
              <w:tc>
                <w:tcPr>
                  <w:tcW w:w="498" w:type="dxa"/>
                  <w:vMerge w:val="restart"/>
                  <w:noWrap w:val="0"/>
                  <w:vAlign w:val="center"/>
                </w:tcPr>
                <w:p w14:paraId="5AB86D96">
                  <w:pPr>
                    <w:pStyle w:val="92"/>
                    <w:rPr>
                      <w:rFonts w:eastAsia="宋体" w:cs="Times New Roman"/>
                      <w:sz w:val="21"/>
                      <w:szCs w:val="21"/>
                      <w:u w:val="single" w:color="auto"/>
                    </w:rPr>
                  </w:pPr>
                </w:p>
                <w:p w14:paraId="5338DF89">
                  <w:pPr>
                    <w:pStyle w:val="92"/>
                    <w:rPr>
                      <w:rFonts w:eastAsia="宋体" w:cs="Times New Roman"/>
                      <w:sz w:val="21"/>
                      <w:szCs w:val="21"/>
                      <w:u w:val="single" w:color="auto"/>
                    </w:rPr>
                  </w:pPr>
                  <w:r>
                    <w:rPr>
                      <w:rFonts w:eastAsia="宋体" w:cs="Times New Roman"/>
                      <w:sz w:val="21"/>
                      <w:szCs w:val="21"/>
                      <w:u w:val="single" w:color="auto"/>
                    </w:rPr>
                    <w:t>建筑物名称</w:t>
                  </w:r>
                </w:p>
              </w:tc>
              <w:tc>
                <w:tcPr>
                  <w:tcW w:w="525" w:type="dxa"/>
                  <w:vMerge w:val="restart"/>
                  <w:noWrap w:val="0"/>
                  <w:vAlign w:val="center"/>
                </w:tcPr>
                <w:p w14:paraId="79F5B320">
                  <w:pPr>
                    <w:pStyle w:val="92"/>
                    <w:rPr>
                      <w:rFonts w:eastAsia="宋体" w:cs="Times New Roman"/>
                      <w:sz w:val="21"/>
                      <w:szCs w:val="21"/>
                      <w:u w:val="single" w:color="auto"/>
                    </w:rPr>
                  </w:pPr>
                </w:p>
                <w:p w14:paraId="44D274D5">
                  <w:pPr>
                    <w:pStyle w:val="92"/>
                    <w:rPr>
                      <w:rFonts w:eastAsia="宋体" w:cs="Times New Roman"/>
                      <w:sz w:val="21"/>
                      <w:szCs w:val="21"/>
                      <w:u w:val="single" w:color="auto"/>
                    </w:rPr>
                  </w:pPr>
                </w:p>
                <w:p w14:paraId="32D7B80A">
                  <w:pPr>
                    <w:pStyle w:val="92"/>
                    <w:rPr>
                      <w:rFonts w:eastAsia="宋体" w:cs="Times New Roman"/>
                      <w:sz w:val="21"/>
                      <w:szCs w:val="21"/>
                      <w:u w:val="single" w:color="auto"/>
                    </w:rPr>
                  </w:pPr>
                  <w:r>
                    <w:rPr>
                      <w:rFonts w:eastAsia="宋体" w:cs="Times New Roman"/>
                      <w:sz w:val="21"/>
                      <w:szCs w:val="21"/>
                      <w:u w:val="single" w:color="auto"/>
                    </w:rPr>
                    <w:t>声源名称</w:t>
                  </w:r>
                </w:p>
              </w:tc>
              <w:tc>
                <w:tcPr>
                  <w:tcW w:w="1005" w:type="dxa"/>
                  <w:vMerge w:val="restart"/>
                  <w:noWrap w:val="0"/>
                  <w:vAlign w:val="center"/>
                </w:tcPr>
                <w:p w14:paraId="19A8A640">
                  <w:pPr>
                    <w:pStyle w:val="92"/>
                    <w:rPr>
                      <w:rFonts w:eastAsia="宋体" w:cs="Times New Roman"/>
                      <w:sz w:val="21"/>
                      <w:szCs w:val="21"/>
                      <w:u w:val="single" w:color="auto"/>
                    </w:rPr>
                  </w:pPr>
                  <w:r>
                    <w:rPr>
                      <w:rFonts w:eastAsia="宋体" w:cs="Times New Roman"/>
                      <w:sz w:val="21"/>
                      <w:szCs w:val="21"/>
                      <w:u w:val="single" w:color="auto"/>
                    </w:rPr>
                    <w:t>声源源强</w:t>
                  </w:r>
                </w:p>
              </w:tc>
              <w:tc>
                <w:tcPr>
                  <w:tcW w:w="290" w:type="dxa"/>
                  <w:vMerge w:val="restart"/>
                  <w:noWrap w:val="0"/>
                  <w:textDirection w:val="tbRlV"/>
                  <w:vAlign w:val="center"/>
                </w:tcPr>
                <w:p w14:paraId="6FBB3B0D">
                  <w:pPr>
                    <w:pStyle w:val="92"/>
                    <w:rPr>
                      <w:rFonts w:eastAsia="宋体" w:cs="Times New Roman"/>
                      <w:sz w:val="21"/>
                      <w:szCs w:val="21"/>
                      <w:u w:val="single" w:color="auto"/>
                    </w:rPr>
                  </w:pPr>
                  <w:r>
                    <w:rPr>
                      <w:rFonts w:eastAsia="宋体" w:cs="Times New Roman"/>
                      <w:sz w:val="21"/>
                      <w:szCs w:val="21"/>
                      <w:u w:val="single" w:color="auto"/>
                    </w:rPr>
                    <w:t>声源控制措施</w:t>
                  </w:r>
                </w:p>
              </w:tc>
              <w:tc>
                <w:tcPr>
                  <w:tcW w:w="1062" w:type="dxa"/>
                  <w:gridSpan w:val="3"/>
                  <w:noWrap w:val="0"/>
                  <w:vAlign w:val="center"/>
                </w:tcPr>
                <w:p w14:paraId="60BE2262">
                  <w:pPr>
                    <w:pStyle w:val="92"/>
                    <w:rPr>
                      <w:rFonts w:eastAsia="宋体" w:cs="Times New Roman"/>
                      <w:sz w:val="21"/>
                      <w:szCs w:val="21"/>
                      <w:u w:val="single" w:color="auto"/>
                    </w:rPr>
                  </w:pPr>
                  <w:r>
                    <w:rPr>
                      <w:rFonts w:eastAsia="宋体" w:cs="Times New Roman"/>
                      <w:sz w:val="21"/>
                      <w:szCs w:val="21"/>
                      <w:u w:val="single" w:color="auto"/>
                    </w:rPr>
                    <w:t>空间相对位置/m</w:t>
                  </w:r>
                </w:p>
              </w:tc>
              <w:tc>
                <w:tcPr>
                  <w:tcW w:w="787" w:type="dxa"/>
                  <w:gridSpan w:val="2"/>
                  <w:vMerge w:val="restart"/>
                  <w:noWrap w:val="0"/>
                  <w:vAlign w:val="center"/>
                </w:tcPr>
                <w:p w14:paraId="514E96B7">
                  <w:pPr>
                    <w:pStyle w:val="92"/>
                    <w:rPr>
                      <w:rFonts w:eastAsia="宋体" w:cs="Times New Roman"/>
                      <w:sz w:val="21"/>
                      <w:szCs w:val="21"/>
                      <w:u w:val="single" w:color="auto"/>
                    </w:rPr>
                  </w:pPr>
                </w:p>
                <w:p w14:paraId="7C70C75E">
                  <w:pPr>
                    <w:pStyle w:val="92"/>
                    <w:rPr>
                      <w:rFonts w:eastAsia="宋体" w:cs="Times New Roman"/>
                      <w:sz w:val="21"/>
                      <w:szCs w:val="21"/>
                      <w:u w:val="single" w:color="auto"/>
                    </w:rPr>
                  </w:pPr>
                  <w:r>
                    <w:rPr>
                      <w:rFonts w:eastAsia="宋体" w:cs="Times New Roman"/>
                      <w:sz w:val="21"/>
                      <w:szCs w:val="21"/>
                      <w:u w:val="single" w:color="auto"/>
                    </w:rPr>
                    <w:t>距室内边界距离/m</w:t>
                  </w:r>
                </w:p>
              </w:tc>
              <w:tc>
                <w:tcPr>
                  <w:tcW w:w="854" w:type="dxa"/>
                  <w:vMerge w:val="restart"/>
                  <w:noWrap w:val="0"/>
                  <w:vAlign w:val="center"/>
                </w:tcPr>
                <w:p w14:paraId="2EB7CB0A">
                  <w:pPr>
                    <w:pStyle w:val="92"/>
                    <w:rPr>
                      <w:rFonts w:eastAsia="宋体" w:cs="Times New Roman"/>
                      <w:sz w:val="21"/>
                      <w:szCs w:val="21"/>
                      <w:u w:val="single" w:color="auto"/>
                    </w:rPr>
                  </w:pPr>
                </w:p>
                <w:p w14:paraId="3BD5F2E1">
                  <w:pPr>
                    <w:pStyle w:val="92"/>
                    <w:rPr>
                      <w:rFonts w:eastAsia="宋体" w:cs="Times New Roman"/>
                      <w:sz w:val="21"/>
                      <w:szCs w:val="21"/>
                      <w:u w:val="single" w:color="auto"/>
                    </w:rPr>
                  </w:pPr>
                  <w:r>
                    <w:rPr>
                      <w:rFonts w:eastAsia="宋体" w:cs="Times New Roman"/>
                      <w:sz w:val="21"/>
                      <w:szCs w:val="21"/>
                      <w:u w:val="single" w:color="auto"/>
                    </w:rPr>
                    <w:t>室内边界声级/（dB(A)）</w:t>
                  </w:r>
                </w:p>
              </w:tc>
              <w:tc>
                <w:tcPr>
                  <w:tcW w:w="581" w:type="dxa"/>
                  <w:vMerge w:val="restart"/>
                  <w:noWrap w:val="0"/>
                  <w:vAlign w:val="center"/>
                </w:tcPr>
                <w:p w14:paraId="7AAA1F44">
                  <w:pPr>
                    <w:pStyle w:val="92"/>
                    <w:rPr>
                      <w:rFonts w:eastAsia="宋体" w:cs="Times New Roman"/>
                      <w:sz w:val="21"/>
                      <w:szCs w:val="21"/>
                      <w:u w:val="single" w:color="auto"/>
                    </w:rPr>
                  </w:pPr>
                </w:p>
                <w:p w14:paraId="3361D3E6">
                  <w:pPr>
                    <w:pStyle w:val="92"/>
                    <w:rPr>
                      <w:rFonts w:eastAsia="宋体" w:cs="Times New Roman"/>
                      <w:sz w:val="21"/>
                      <w:szCs w:val="21"/>
                      <w:u w:val="single" w:color="auto"/>
                    </w:rPr>
                  </w:pPr>
                </w:p>
                <w:p w14:paraId="65A983F8">
                  <w:pPr>
                    <w:pStyle w:val="92"/>
                    <w:rPr>
                      <w:rFonts w:eastAsia="宋体" w:cs="Times New Roman"/>
                      <w:sz w:val="21"/>
                      <w:szCs w:val="21"/>
                      <w:u w:val="single" w:color="auto"/>
                    </w:rPr>
                  </w:pPr>
                  <w:r>
                    <w:rPr>
                      <w:rFonts w:eastAsia="宋体" w:cs="Times New Roman"/>
                      <w:sz w:val="21"/>
                      <w:szCs w:val="21"/>
                      <w:u w:val="single" w:color="auto"/>
                    </w:rPr>
                    <w:t>运行时段</w:t>
                  </w:r>
                </w:p>
              </w:tc>
              <w:tc>
                <w:tcPr>
                  <w:tcW w:w="874" w:type="dxa"/>
                  <w:vMerge w:val="restart"/>
                  <w:noWrap w:val="0"/>
                  <w:vAlign w:val="center"/>
                </w:tcPr>
                <w:p w14:paraId="45BA0BCF">
                  <w:pPr>
                    <w:pStyle w:val="92"/>
                    <w:rPr>
                      <w:rFonts w:eastAsia="宋体" w:cs="Times New Roman"/>
                      <w:sz w:val="21"/>
                      <w:szCs w:val="21"/>
                      <w:u w:val="single" w:color="auto"/>
                    </w:rPr>
                  </w:pPr>
                </w:p>
                <w:p w14:paraId="17B062A1">
                  <w:pPr>
                    <w:pStyle w:val="92"/>
                    <w:rPr>
                      <w:rFonts w:eastAsia="宋体" w:cs="Times New Roman"/>
                      <w:sz w:val="21"/>
                      <w:szCs w:val="21"/>
                      <w:u w:val="single" w:color="auto"/>
                    </w:rPr>
                  </w:pPr>
                  <w:r>
                    <w:rPr>
                      <w:rFonts w:eastAsia="宋体" w:cs="Times New Roman"/>
                      <w:sz w:val="21"/>
                      <w:szCs w:val="21"/>
                      <w:u w:val="single" w:color="auto"/>
                    </w:rPr>
                    <w:t>建筑物插入损失/（dB(A)）</w:t>
                  </w:r>
                </w:p>
              </w:tc>
              <w:tc>
                <w:tcPr>
                  <w:tcW w:w="1206" w:type="dxa"/>
                  <w:gridSpan w:val="2"/>
                  <w:noWrap w:val="0"/>
                  <w:vAlign w:val="center"/>
                </w:tcPr>
                <w:p w14:paraId="3AD5F6BC">
                  <w:pPr>
                    <w:pStyle w:val="92"/>
                    <w:rPr>
                      <w:rFonts w:eastAsia="宋体" w:cs="Times New Roman"/>
                      <w:sz w:val="21"/>
                      <w:szCs w:val="21"/>
                      <w:u w:val="single" w:color="auto"/>
                    </w:rPr>
                  </w:pPr>
                  <w:r>
                    <w:rPr>
                      <w:rFonts w:eastAsia="宋体" w:cs="Times New Roman"/>
                      <w:sz w:val="21"/>
                      <w:szCs w:val="21"/>
                      <w:u w:val="single" w:color="auto"/>
                    </w:rPr>
                    <w:t>建筑物外噪声</w:t>
                  </w:r>
                </w:p>
              </w:tc>
            </w:tr>
            <w:tr w14:paraId="65138374">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textDirection w:val="tbRlV"/>
                  <w:vAlign w:val="center"/>
                </w:tcPr>
                <w:p w14:paraId="77CF3A37">
                  <w:pPr>
                    <w:jc w:val="center"/>
                    <w:rPr>
                      <w:sz w:val="21"/>
                      <w:szCs w:val="21"/>
                      <w:u w:val="single" w:color="auto"/>
                    </w:rPr>
                  </w:pPr>
                </w:p>
              </w:tc>
              <w:tc>
                <w:tcPr>
                  <w:tcW w:w="498" w:type="dxa"/>
                  <w:vMerge w:val="continue"/>
                  <w:noWrap w:val="0"/>
                  <w:vAlign w:val="center"/>
                </w:tcPr>
                <w:p w14:paraId="74F16323">
                  <w:pPr>
                    <w:pStyle w:val="92"/>
                    <w:rPr>
                      <w:rFonts w:eastAsia="宋体" w:cs="Times New Roman"/>
                      <w:sz w:val="21"/>
                      <w:szCs w:val="21"/>
                      <w:u w:val="single" w:color="auto"/>
                    </w:rPr>
                  </w:pPr>
                </w:p>
              </w:tc>
              <w:tc>
                <w:tcPr>
                  <w:tcW w:w="525" w:type="dxa"/>
                  <w:vMerge w:val="continue"/>
                  <w:noWrap w:val="0"/>
                  <w:vAlign w:val="center"/>
                </w:tcPr>
                <w:p w14:paraId="3EA976C5">
                  <w:pPr>
                    <w:pStyle w:val="92"/>
                    <w:rPr>
                      <w:rFonts w:eastAsia="宋体" w:cs="Times New Roman"/>
                      <w:sz w:val="21"/>
                      <w:szCs w:val="21"/>
                      <w:u w:val="single" w:color="auto"/>
                    </w:rPr>
                  </w:pPr>
                </w:p>
              </w:tc>
              <w:tc>
                <w:tcPr>
                  <w:tcW w:w="1005" w:type="dxa"/>
                  <w:vMerge w:val="continue"/>
                  <w:noWrap w:val="0"/>
                  <w:vAlign w:val="center"/>
                </w:tcPr>
                <w:p w14:paraId="26487DA3">
                  <w:pPr>
                    <w:pStyle w:val="92"/>
                    <w:rPr>
                      <w:rFonts w:eastAsia="宋体" w:cs="Times New Roman"/>
                      <w:sz w:val="21"/>
                      <w:szCs w:val="21"/>
                      <w:u w:val="single" w:color="auto"/>
                    </w:rPr>
                  </w:pPr>
                </w:p>
              </w:tc>
              <w:tc>
                <w:tcPr>
                  <w:tcW w:w="290" w:type="dxa"/>
                  <w:vMerge w:val="continue"/>
                  <w:noWrap w:val="0"/>
                  <w:textDirection w:val="tbRlV"/>
                  <w:vAlign w:val="center"/>
                </w:tcPr>
                <w:p w14:paraId="1CD19F54">
                  <w:pPr>
                    <w:pStyle w:val="92"/>
                    <w:rPr>
                      <w:rFonts w:eastAsia="宋体" w:cs="Times New Roman"/>
                      <w:sz w:val="21"/>
                      <w:szCs w:val="21"/>
                      <w:u w:val="single" w:color="auto"/>
                    </w:rPr>
                  </w:pPr>
                </w:p>
              </w:tc>
              <w:tc>
                <w:tcPr>
                  <w:tcW w:w="378" w:type="dxa"/>
                  <w:noWrap w:val="0"/>
                  <w:vAlign w:val="center"/>
                </w:tcPr>
                <w:p w14:paraId="6FCB0356">
                  <w:pPr>
                    <w:pStyle w:val="92"/>
                    <w:rPr>
                      <w:rFonts w:eastAsia="宋体" w:cs="Times New Roman"/>
                      <w:sz w:val="21"/>
                      <w:szCs w:val="21"/>
                      <w:u w:val="single" w:color="auto"/>
                    </w:rPr>
                  </w:pPr>
                </w:p>
                <w:p w14:paraId="43E864F9">
                  <w:pPr>
                    <w:pStyle w:val="92"/>
                    <w:rPr>
                      <w:rFonts w:eastAsia="宋体" w:cs="Times New Roman"/>
                      <w:sz w:val="21"/>
                      <w:szCs w:val="21"/>
                      <w:u w:val="single" w:color="auto"/>
                    </w:rPr>
                  </w:pPr>
                  <w:r>
                    <w:rPr>
                      <w:rFonts w:eastAsia="宋体" w:cs="Times New Roman"/>
                      <w:sz w:val="21"/>
                      <w:szCs w:val="21"/>
                      <w:u w:val="single" w:color="auto"/>
                    </w:rPr>
                    <w:t>X</w:t>
                  </w:r>
                </w:p>
              </w:tc>
              <w:tc>
                <w:tcPr>
                  <w:tcW w:w="360" w:type="dxa"/>
                  <w:noWrap w:val="0"/>
                  <w:vAlign w:val="center"/>
                </w:tcPr>
                <w:p w14:paraId="075CAB6E">
                  <w:pPr>
                    <w:pStyle w:val="92"/>
                    <w:rPr>
                      <w:rFonts w:eastAsia="宋体" w:cs="Times New Roman"/>
                      <w:sz w:val="21"/>
                      <w:szCs w:val="21"/>
                      <w:u w:val="single" w:color="auto"/>
                    </w:rPr>
                  </w:pPr>
                </w:p>
                <w:p w14:paraId="3BD0DEB2">
                  <w:pPr>
                    <w:pStyle w:val="92"/>
                    <w:rPr>
                      <w:rFonts w:eastAsia="宋体" w:cs="Times New Roman"/>
                      <w:sz w:val="21"/>
                      <w:szCs w:val="21"/>
                      <w:u w:val="single" w:color="auto"/>
                    </w:rPr>
                  </w:pPr>
                  <w:r>
                    <w:rPr>
                      <w:rFonts w:eastAsia="宋体" w:cs="Times New Roman"/>
                      <w:sz w:val="21"/>
                      <w:szCs w:val="21"/>
                      <w:u w:val="single" w:color="auto"/>
                    </w:rPr>
                    <w:t>Y</w:t>
                  </w:r>
                </w:p>
              </w:tc>
              <w:tc>
                <w:tcPr>
                  <w:tcW w:w="324" w:type="dxa"/>
                  <w:noWrap w:val="0"/>
                  <w:vAlign w:val="center"/>
                </w:tcPr>
                <w:p w14:paraId="2169E1E3">
                  <w:pPr>
                    <w:pStyle w:val="92"/>
                    <w:rPr>
                      <w:rFonts w:eastAsia="宋体" w:cs="Times New Roman"/>
                      <w:sz w:val="21"/>
                      <w:szCs w:val="21"/>
                      <w:u w:val="single" w:color="auto"/>
                    </w:rPr>
                  </w:pPr>
                </w:p>
                <w:p w14:paraId="3207F8A2">
                  <w:pPr>
                    <w:pStyle w:val="92"/>
                    <w:rPr>
                      <w:rFonts w:eastAsia="宋体" w:cs="Times New Roman"/>
                      <w:sz w:val="21"/>
                      <w:szCs w:val="21"/>
                      <w:u w:val="single" w:color="auto"/>
                    </w:rPr>
                  </w:pPr>
                  <w:r>
                    <w:rPr>
                      <w:rFonts w:eastAsia="宋体" w:cs="Times New Roman"/>
                      <w:sz w:val="21"/>
                      <w:szCs w:val="21"/>
                      <w:u w:val="single" w:color="auto"/>
                    </w:rPr>
                    <w:t>Z</w:t>
                  </w:r>
                </w:p>
              </w:tc>
              <w:tc>
                <w:tcPr>
                  <w:tcW w:w="787" w:type="dxa"/>
                  <w:gridSpan w:val="2"/>
                  <w:vMerge w:val="continue"/>
                  <w:noWrap w:val="0"/>
                  <w:vAlign w:val="center"/>
                </w:tcPr>
                <w:p w14:paraId="5F032AEA">
                  <w:pPr>
                    <w:pStyle w:val="92"/>
                    <w:rPr>
                      <w:rFonts w:eastAsia="宋体" w:cs="Times New Roman"/>
                      <w:sz w:val="21"/>
                      <w:szCs w:val="21"/>
                      <w:u w:val="single" w:color="auto"/>
                    </w:rPr>
                  </w:pPr>
                </w:p>
              </w:tc>
              <w:tc>
                <w:tcPr>
                  <w:tcW w:w="854" w:type="dxa"/>
                  <w:vMerge w:val="continue"/>
                  <w:noWrap w:val="0"/>
                  <w:vAlign w:val="center"/>
                </w:tcPr>
                <w:p w14:paraId="443101CF">
                  <w:pPr>
                    <w:pStyle w:val="92"/>
                    <w:rPr>
                      <w:rFonts w:eastAsia="宋体" w:cs="Times New Roman"/>
                      <w:sz w:val="21"/>
                      <w:szCs w:val="21"/>
                      <w:u w:val="single" w:color="auto"/>
                    </w:rPr>
                  </w:pPr>
                </w:p>
              </w:tc>
              <w:tc>
                <w:tcPr>
                  <w:tcW w:w="581" w:type="dxa"/>
                  <w:vMerge w:val="continue"/>
                  <w:noWrap w:val="0"/>
                  <w:vAlign w:val="center"/>
                </w:tcPr>
                <w:p w14:paraId="0A45C1D1">
                  <w:pPr>
                    <w:pStyle w:val="92"/>
                    <w:rPr>
                      <w:rFonts w:eastAsia="宋体" w:cs="Times New Roman"/>
                      <w:sz w:val="21"/>
                      <w:szCs w:val="21"/>
                      <w:u w:val="single" w:color="auto"/>
                    </w:rPr>
                  </w:pPr>
                </w:p>
              </w:tc>
              <w:tc>
                <w:tcPr>
                  <w:tcW w:w="874" w:type="dxa"/>
                  <w:vMerge w:val="continue"/>
                  <w:noWrap w:val="0"/>
                  <w:vAlign w:val="center"/>
                </w:tcPr>
                <w:p w14:paraId="10DA0BA6">
                  <w:pPr>
                    <w:pStyle w:val="92"/>
                    <w:rPr>
                      <w:rFonts w:eastAsia="宋体" w:cs="Times New Roman"/>
                      <w:sz w:val="21"/>
                      <w:szCs w:val="21"/>
                      <w:u w:val="single" w:color="auto"/>
                    </w:rPr>
                  </w:pPr>
                </w:p>
              </w:tc>
              <w:tc>
                <w:tcPr>
                  <w:tcW w:w="682" w:type="dxa"/>
                  <w:noWrap w:val="0"/>
                  <w:vAlign w:val="center"/>
                </w:tcPr>
                <w:p w14:paraId="15DDEC96">
                  <w:pPr>
                    <w:pStyle w:val="92"/>
                    <w:rPr>
                      <w:rFonts w:eastAsia="宋体" w:cs="Times New Roman"/>
                      <w:sz w:val="21"/>
                      <w:szCs w:val="21"/>
                      <w:u w:val="single" w:color="auto"/>
                    </w:rPr>
                  </w:pPr>
                  <w:r>
                    <w:rPr>
                      <w:rFonts w:eastAsia="宋体" w:cs="Times New Roman"/>
                      <w:sz w:val="21"/>
                      <w:szCs w:val="21"/>
                      <w:u w:val="single" w:color="auto"/>
                    </w:rPr>
                    <w:t>声压级/（dB(A)）</w:t>
                  </w:r>
                </w:p>
              </w:tc>
              <w:tc>
                <w:tcPr>
                  <w:tcW w:w="524" w:type="dxa"/>
                  <w:noWrap w:val="0"/>
                  <w:vAlign w:val="center"/>
                </w:tcPr>
                <w:p w14:paraId="182010CF">
                  <w:pPr>
                    <w:pStyle w:val="92"/>
                    <w:rPr>
                      <w:rFonts w:eastAsia="宋体" w:cs="Times New Roman"/>
                      <w:sz w:val="21"/>
                      <w:szCs w:val="21"/>
                      <w:u w:val="single" w:color="auto"/>
                    </w:rPr>
                  </w:pPr>
                  <w:r>
                    <w:rPr>
                      <w:rFonts w:eastAsia="宋体" w:cs="Times New Roman"/>
                      <w:sz w:val="21"/>
                      <w:szCs w:val="21"/>
                      <w:u w:val="single" w:color="auto"/>
                    </w:rPr>
                    <w:t>建筑物外距离</w:t>
                  </w:r>
                </w:p>
              </w:tc>
            </w:tr>
            <w:tr w14:paraId="3BEA1ED5">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restart"/>
                  <w:noWrap w:val="0"/>
                  <w:vAlign w:val="center"/>
                </w:tcPr>
                <w:p w14:paraId="0BB21D23">
                  <w:pPr>
                    <w:jc w:val="center"/>
                    <w:rPr>
                      <w:sz w:val="21"/>
                      <w:szCs w:val="21"/>
                      <w:u w:val="single" w:color="auto"/>
                    </w:rPr>
                  </w:pPr>
                  <w:r>
                    <w:rPr>
                      <w:sz w:val="21"/>
                      <w:szCs w:val="21"/>
                      <w:u w:val="single" w:color="auto"/>
                    </w:rPr>
                    <w:t>1</w:t>
                  </w:r>
                </w:p>
              </w:tc>
              <w:tc>
                <w:tcPr>
                  <w:tcW w:w="498" w:type="dxa"/>
                  <w:vMerge w:val="restart"/>
                  <w:noWrap w:val="0"/>
                  <w:vAlign w:val="center"/>
                </w:tcPr>
                <w:p w14:paraId="5C4BA089">
                  <w:pPr>
                    <w:pStyle w:val="92"/>
                    <w:rPr>
                      <w:rFonts w:hint="default" w:eastAsia="宋体" w:cs="Times New Roman"/>
                      <w:sz w:val="21"/>
                      <w:szCs w:val="21"/>
                      <w:u w:val="single" w:color="auto"/>
                    </w:rPr>
                  </w:pPr>
                  <w:r>
                    <w:rPr>
                      <w:rFonts w:eastAsia="宋体" w:cs="Times New Roman"/>
                      <w:sz w:val="21"/>
                      <w:szCs w:val="21"/>
                      <w:u w:val="single" w:color="auto"/>
                    </w:rPr>
                    <w:t>生产车间</w:t>
                  </w:r>
                </w:p>
              </w:tc>
              <w:tc>
                <w:tcPr>
                  <w:tcW w:w="525" w:type="dxa"/>
                  <w:vMerge w:val="restart"/>
                  <w:noWrap w:val="0"/>
                  <w:vAlign w:val="center"/>
                </w:tcPr>
                <w:p w14:paraId="69850FDB">
                  <w:pPr>
                    <w:spacing w:line="240" w:lineRule="auto"/>
                    <w:jc w:val="center"/>
                    <w:rPr>
                      <w:rFonts w:hint="default"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脱</w:t>
                  </w:r>
                  <w:r>
                    <w:rPr>
                      <w:rFonts w:hint="default" w:ascii="Times New Roman" w:hAnsi="Times New Roman" w:cs="Times New Roman"/>
                      <w:color w:val="000000"/>
                      <w:spacing w:val="-2"/>
                      <w:kern w:val="0"/>
                      <w:sz w:val="21"/>
                      <w:szCs w:val="21"/>
                      <w:u w:val="single" w:color="auto"/>
                    </w:rPr>
                    <w:t>毛机</w:t>
                  </w:r>
                </w:p>
              </w:tc>
              <w:tc>
                <w:tcPr>
                  <w:tcW w:w="1005" w:type="dxa"/>
                  <w:vMerge w:val="restart"/>
                  <w:noWrap w:val="0"/>
                  <w:vAlign w:val="center"/>
                </w:tcPr>
                <w:p w14:paraId="7D441DB8">
                  <w:pPr>
                    <w:spacing w:line="240" w:lineRule="auto"/>
                    <w:jc w:val="center"/>
                    <w:rPr>
                      <w:rFonts w:eastAsia="宋体" w:cs="Times New Roman"/>
                      <w:sz w:val="21"/>
                      <w:szCs w:val="21"/>
                      <w:u w:val="single" w:color="auto"/>
                    </w:rPr>
                  </w:pPr>
                  <w:r>
                    <w:rPr>
                      <w:rFonts w:hint="default" w:ascii="Times New Roman" w:hAnsi="Times New Roman" w:cs="Times New Roman"/>
                      <w:color w:val="000000"/>
                      <w:spacing w:val="-2"/>
                      <w:kern w:val="0"/>
                      <w:sz w:val="21"/>
                      <w:szCs w:val="21"/>
                      <w:u w:val="single" w:color="auto"/>
                    </w:rPr>
                    <w:t>70</w:t>
                  </w:r>
                </w:p>
              </w:tc>
              <w:tc>
                <w:tcPr>
                  <w:tcW w:w="290" w:type="dxa"/>
                  <w:vMerge w:val="restart"/>
                  <w:noWrap w:val="0"/>
                  <w:vAlign w:val="center"/>
                </w:tcPr>
                <w:p w14:paraId="1FF74DB2">
                  <w:pPr>
                    <w:pStyle w:val="92"/>
                    <w:rPr>
                      <w:rFonts w:eastAsia="宋体" w:cs="Times New Roman"/>
                      <w:sz w:val="21"/>
                      <w:szCs w:val="21"/>
                      <w:u w:val="single" w:color="auto"/>
                    </w:rPr>
                  </w:pPr>
                </w:p>
                <w:p w14:paraId="7A16F543">
                  <w:pPr>
                    <w:pStyle w:val="92"/>
                    <w:rPr>
                      <w:rFonts w:eastAsia="宋体" w:cs="Times New Roman"/>
                      <w:sz w:val="21"/>
                      <w:szCs w:val="21"/>
                      <w:u w:val="single" w:color="auto"/>
                    </w:rPr>
                  </w:pPr>
                </w:p>
                <w:p w14:paraId="1DB3BCF4">
                  <w:pPr>
                    <w:pStyle w:val="92"/>
                    <w:rPr>
                      <w:rFonts w:eastAsia="宋体" w:cs="Times New Roman"/>
                      <w:sz w:val="21"/>
                      <w:szCs w:val="21"/>
                      <w:u w:val="single" w:color="auto"/>
                    </w:rPr>
                  </w:pPr>
                </w:p>
                <w:p w14:paraId="777BCEFA">
                  <w:pPr>
                    <w:pStyle w:val="92"/>
                    <w:rPr>
                      <w:rFonts w:eastAsia="宋体" w:cs="Times New Roman"/>
                      <w:sz w:val="21"/>
                      <w:szCs w:val="21"/>
                      <w:u w:val="single" w:color="auto"/>
                    </w:rPr>
                  </w:pPr>
                  <w:r>
                    <w:rPr>
                      <w:rFonts w:eastAsia="宋体" w:cs="Times New Roman"/>
                      <w:sz w:val="21"/>
                      <w:szCs w:val="21"/>
                      <w:u w:val="single" w:color="auto"/>
                    </w:rPr>
                    <w:t>墙体隔声，基础减震</w:t>
                  </w:r>
                </w:p>
              </w:tc>
              <w:tc>
                <w:tcPr>
                  <w:tcW w:w="378" w:type="dxa"/>
                  <w:vMerge w:val="restart"/>
                  <w:noWrap w:val="0"/>
                  <w:vAlign w:val="center"/>
                </w:tcPr>
                <w:p w14:paraId="2980B8B5">
                  <w:pPr>
                    <w:spacing w:line="240" w:lineRule="auto"/>
                    <w:jc w:val="center"/>
                    <w:rPr>
                      <w:rFonts w:hint="default" w:eastAsia="宋体" w:cs="Times New Roman"/>
                      <w:sz w:val="21"/>
                      <w:szCs w:val="21"/>
                      <w:u w:val="single" w:color="auto"/>
                    </w:rPr>
                  </w:pPr>
                  <w:r>
                    <w:rPr>
                      <w:rFonts w:hint="default" w:ascii="Times New Roman" w:hAnsi="Times New Roman" w:cs="Times New Roman"/>
                      <w:color w:val="000000"/>
                      <w:spacing w:val="-2"/>
                      <w:kern w:val="0"/>
                      <w:sz w:val="21"/>
                      <w:szCs w:val="21"/>
                      <w:u w:val="single" w:color="auto"/>
                      <w:lang w:val="en-US" w:eastAsia="zh-CN"/>
                    </w:rPr>
                    <w:t>30</w:t>
                  </w:r>
                </w:p>
              </w:tc>
              <w:tc>
                <w:tcPr>
                  <w:tcW w:w="360" w:type="dxa"/>
                  <w:vMerge w:val="restart"/>
                  <w:noWrap w:val="0"/>
                  <w:vAlign w:val="center"/>
                </w:tcPr>
                <w:p w14:paraId="07BF6CCC">
                  <w:pPr>
                    <w:spacing w:line="240" w:lineRule="auto"/>
                    <w:jc w:val="center"/>
                    <w:rPr>
                      <w:rFonts w:hint="default" w:eastAsia="宋体" w:cs="Times New Roman"/>
                      <w:sz w:val="21"/>
                      <w:szCs w:val="21"/>
                      <w:u w:val="single" w:color="auto"/>
                    </w:rPr>
                  </w:pPr>
                  <w:r>
                    <w:rPr>
                      <w:rFonts w:hint="default" w:ascii="Times New Roman" w:hAnsi="Times New Roman" w:cs="Times New Roman"/>
                      <w:color w:val="000000"/>
                      <w:spacing w:val="-2"/>
                      <w:kern w:val="0"/>
                      <w:sz w:val="21"/>
                      <w:szCs w:val="21"/>
                      <w:u w:val="single" w:color="auto"/>
                      <w:lang w:val="en-US" w:eastAsia="zh-CN"/>
                    </w:rPr>
                    <w:t>2</w:t>
                  </w:r>
                  <w:r>
                    <w:rPr>
                      <w:rFonts w:hint="default" w:ascii="Times New Roman" w:hAnsi="Times New Roman" w:cs="Times New Roman"/>
                      <w:color w:val="000000"/>
                      <w:spacing w:val="-2"/>
                      <w:kern w:val="0"/>
                      <w:sz w:val="21"/>
                      <w:szCs w:val="21"/>
                      <w:u w:val="single" w:color="auto"/>
                    </w:rPr>
                    <w:t>5</w:t>
                  </w:r>
                </w:p>
              </w:tc>
              <w:tc>
                <w:tcPr>
                  <w:tcW w:w="324" w:type="dxa"/>
                  <w:vMerge w:val="restart"/>
                  <w:noWrap w:val="0"/>
                  <w:vAlign w:val="center"/>
                </w:tcPr>
                <w:p w14:paraId="3BBA33C8">
                  <w:pPr>
                    <w:spacing w:line="240" w:lineRule="auto"/>
                    <w:jc w:val="center"/>
                    <w:rPr>
                      <w:rFonts w:eastAsia="宋体" w:cs="Times New Roman"/>
                      <w:sz w:val="21"/>
                      <w:szCs w:val="21"/>
                      <w:u w:val="single" w:color="auto"/>
                    </w:rPr>
                  </w:pPr>
                  <w:r>
                    <w:rPr>
                      <w:rFonts w:hint="default" w:ascii="Times New Roman" w:hAnsi="Times New Roman" w:cs="Times New Roman"/>
                      <w:color w:val="000000"/>
                      <w:spacing w:val="-2"/>
                      <w:kern w:val="0"/>
                      <w:sz w:val="21"/>
                      <w:szCs w:val="21"/>
                      <w:u w:val="single" w:color="auto"/>
                    </w:rPr>
                    <w:t>1</w:t>
                  </w:r>
                </w:p>
              </w:tc>
              <w:tc>
                <w:tcPr>
                  <w:tcW w:w="235" w:type="dxa"/>
                  <w:noWrap w:val="0"/>
                  <w:vAlign w:val="center"/>
                </w:tcPr>
                <w:p w14:paraId="3B55217E">
                  <w:pPr>
                    <w:pStyle w:val="92"/>
                    <w:rPr>
                      <w:rFonts w:eastAsia="宋体" w:cs="Times New Roman"/>
                      <w:sz w:val="21"/>
                      <w:szCs w:val="21"/>
                      <w:u w:val="single" w:color="auto"/>
                    </w:rPr>
                  </w:pPr>
                  <w:r>
                    <w:rPr>
                      <w:rFonts w:eastAsia="宋体" w:cs="Times New Roman"/>
                      <w:sz w:val="21"/>
                      <w:szCs w:val="21"/>
                      <w:u w:val="single" w:color="auto"/>
                    </w:rPr>
                    <w:t>东</w:t>
                  </w:r>
                </w:p>
              </w:tc>
              <w:tc>
                <w:tcPr>
                  <w:tcW w:w="552" w:type="dxa"/>
                  <w:noWrap w:val="0"/>
                  <w:vAlign w:val="center"/>
                </w:tcPr>
                <w:p w14:paraId="6B3A2B96">
                  <w:pPr>
                    <w:pStyle w:val="92"/>
                    <w:rPr>
                      <w:rFonts w:hint="eastAsia" w:eastAsia="宋体" w:cs="Times New Roman"/>
                      <w:sz w:val="21"/>
                      <w:szCs w:val="21"/>
                      <w:u w:val="single" w:color="auto"/>
                      <w:lang w:val="en-US" w:eastAsia="zh-CN"/>
                    </w:rPr>
                  </w:pPr>
                  <w:r>
                    <w:rPr>
                      <w:rFonts w:hint="eastAsia" w:eastAsia="宋体" w:cs="Times New Roman"/>
                      <w:sz w:val="21"/>
                      <w:szCs w:val="21"/>
                      <w:u w:val="single" w:color="auto"/>
                      <w:lang w:val="en-US" w:eastAsia="zh-CN"/>
                    </w:rPr>
                    <w:t>8</w:t>
                  </w:r>
                </w:p>
              </w:tc>
              <w:tc>
                <w:tcPr>
                  <w:tcW w:w="854" w:type="dxa"/>
                  <w:noWrap w:val="0"/>
                  <w:vAlign w:val="center"/>
                </w:tcPr>
                <w:p w14:paraId="67C997C7">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67.4</w:t>
                  </w:r>
                </w:p>
              </w:tc>
              <w:tc>
                <w:tcPr>
                  <w:tcW w:w="581" w:type="dxa"/>
                  <w:vMerge w:val="restart"/>
                  <w:noWrap w:val="0"/>
                  <w:vAlign w:val="center"/>
                </w:tcPr>
                <w:p w14:paraId="5C9ACF81">
                  <w:pPr>
                    <w:pStyle w:val="92"/>
                    <w:rPr>
                      <w:rFonts w:eastAsia="宋体" w:cs="Times New Roman"/>
                      <w:sz w:val="21"/>
                      <w:szCs w:val="21"/>
                      <w:u w:val="single" w:color="auto"/>
                    </w:rPr>
                  </w:pPr>
                </w:p>
                <w:p w14:paraId="436473D8">
                  <w:pPr>
                    <w:pStyle w:val="92"/>
                    <w:rPr>
                      <w:rFonts w:eastAsia="宋体" w:cs="Times New Roman"/>
                      <w:sz w:val="21"/>
                      <w:szCs w:val="21"/>
                      <w:u w:val="single" w:color="auto"/>
                    </w:rPr>
                  </w:pPr>
                </w:p>
                <w:p w14:paraId="4A38186F">
                  <w:pPr>
                    <w:pStyle w:val="92"/>
                    <w:rPr>
                      <w:rFonts w:eastAsia="宋体" w:cs="Times New Roman"/>
                      <w:sz w:val="21"/>
                      <w:szCs w:val="21"/>
                      <w:u w:val="single" w:color="auto"/>
                    </w:rPr>
                  </w:pPr>
                  <w:r>
                    <w:rPr>
                      <w:rFonts w:hint="default" w:ascii="Times New Roman" w:hAnsi="Times New Roman" w:cs="Times New Roman"/>
                      <w:color w:val="000000"/>
                      <w:sz w:val="21"/>
                      <w:szCs w:val="21"/>
                      <w:u w:val="single" w:color="auto"/>
                      <w:lang w:val="en-US" w:eastAsia="zh-CN"/>
                    </w:rPr>
                    <w:t>8点至18点</w:t>
                  </w:r>
                </w:p>
                <w:p w14:paraId="26E2156C">
                  <w:pPr>
                    <w:pStyle w:val="92"/>
                    <w:rPr>
                      <w:rFonts w:eastAsia="宋体" w:cs="Times New Roman"/>
                      <w:sz w:val="21"/>
                      <w:szCs w:val="21"/>
                      <w:u w:val="single" w:color="auto"/>
                    </w:rPr>
                  </w:pPr>
                </w:p>
                <w:p w14:paraId="16E1FD77">
                  <w:pPr>
                    <w:pStyle w:val="92"/>
                    <w:rPr>
                      <w:rFonts w:eastAsia="宋体" w:cs="Times New Roman"/>
                      <w:sz w:val="21"/>
                      <w:szCs w:val="21"/>
                      <w:u w:val="single" w:color="auto"/>
                    </w:rPr>
                  </w:pPr>
                </w:p>
                <w:p w14:paraId="4361457F">
                  <w:pPr>
                    <w:pStyle w:val="92"/>
                    <w:rPr>
                      <w:rFonts w:eastAsia="宋体" w:cs="Times New Roman"/>
                      <w:sz w:val="21"/>
                      <w:szCs w:val="21"/>
                      <w:u w:val="single" w:color="auto"/>
                    </w:rPr>
                  </w:pPr>
                </w:p>
                <w:p w14:paraId="4518DB39">
                  <w:pPr>
                    <w:pStyle w:val="92"/>
                    <w:rPr>
                      <w:rFonts w:hint="default" w:eastAsia="宋体" w:cs="Times New Roman"/>
                      <w:sz w:val="21"/>
                      <w:szCs w:val="21"/>
                      <w:u w:val="single" w:color="auto"/>
                      <w:lang w:val="en-US" w:eastAsia="zh-CN"/>
                    </w:rPr>
                  </w:pPr>
                </w:p>
              </w:tc>
              <w:tc>
                <w:tcPr>
                  <w:tcW w:w="874" w:type="dxa"/>
                  <w:noWrap w:val="0"/>
                  <w:vAlign w:val="center"/>
                </w:tcPr>
                <w:p w14:paraId="209AA97C">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6F3F77FD">
                  <w:pPr>
                    <w:pStyle w:val="92"/>
                    <w:rPr>
                      <w:rFonts w:hint="default" w:eastAsia="宋体" w:cs="Times New Roman"/>
                      <w:sz w:val="21"/>
                      <w:szCs w:val="21"/>
                      <w:u w:val="single" w:color="auto"/>
                    </w:rPr>
                  </w:pPr>
                  <w:r>
                    <w:rPr>
                      <w:rFonts w:hint="eastAsia" w:eastAsia="宋体" w:cs="Times New Roman"/>
                      <w:sz w:val="21"/>
                      <w:szCs w:val="21"/>
                      <w:u w:val="single" w:color="auto"/>
                      <w:lang w:val="en-US" w:eastAsia="zh-CN"/>
                    </w:rPr>
                    <w:t>47.4</w:t>
                  </w:r>
                </w:p>
              </w:tc>
              <w:tc>
                <w:tcPr>
                  <w:tcW w:w="524" w:type="dxa"/>
                  <w:noWrap w:val="0"/>
                  <w:vAlign w:val="center"/>
                </w:tcPr>
                <w:p w14:paraId="0909EDEC">
                  <w:pPr>
                    <w:pStyle w:val="92"/>
                    <w:rPr>
                      <w:rFonts w:eastAsia="宋体" w:cs="Times New Roman"/>
                      <w:sz w:val="21"/>
                      <w:szCs w:val="21"/>
                      <w:u w:val="single" w:color="auto"/>
                    </w:rPr>
                  </w:pPr>
                  <w:r>
                    <w:rPr>
                      <w:rFonts w:eastAsia="宋体" w:cs="Times New Roman"/>
                      <w:sz w:val="21"/>
                      <w:szCs w:val="21"/>
                      <w:u w:val="single" w:color="auto"/>
                    </w:rPr>
                    <w:t>1m</w:t>
                  </w:r>
                </w:p>
              </w:tc>
            </w:tr>
            <w:tr w14:paraId="7529F173">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7011288D">
                  <w:pPr>
                    <w:jc w:val="center"/>
                    <w:rPr>
                      <w:sz w:val="21"/>
                      <w:szCs w:val="21"/>
                      <w:u w:val="single" w:color="auto"/>
                    </w:rPr>
                  </w:pPr>
                </w:p>
              </w:tc>
              <w:tc>
                <w:tcPr>
                  <w:tcW w:w="498" w:type="dxa"/>
                  <w:vMerge w:val="continue"/>
                  <w:noWrap w:val="0"/>
                  <w:vAlign w:val="center"/>
                </w:tcPr>
                <w:p w14:paraId="022401EE">
                  <w:pPr>
                    <w:pStyle w:val="92"/>
                    <w:rPr>
                      <w:rFonts w:eastAsia="宋体" w:cs="Times New Roman"/>
                      <w:sz w:val="21"/>
                      <w:szCs w:val="21"/>
                      <w:u w:val="single" w:color="auto"/>
                    </w:rPr>
                  </w:pPr>
                </w:p>
              </w:tc>
              <w:tc>
                <w:tcPr>
                  <w:tcW w:w="525" w:type="dxa"/>
                  <w:vMerge w:val="continue"/>
                  <w:noWrap w:val="0"/>
                  <w:vAlign w:val="center"/>
                </w:tcPr>
                <w:p w14:paraId="79B989CE">
                  <w:pPr>
                    <w:pStyle w:val="92"/>
                    <w:rPr>
                      <w:rFonts w:eastAsia="宋体" w:cs="Times New Roman"/>
                      <w:sz w:val="21"/>
                      <w:szCs w:val="21"/>
                      <w:u w:val="single" w:color="auto"/>
                    </w:rPr>
                  </w:pPr>
                </w:p>
              </w:tc>
              <w:tc>
                <w:tcPr>
                  <w:tcW w:w="1005" w:type="dxa"/>
                  <w:vMerge w:val="continue"/>
                  <w:noWrap w:val="0"/>
                  <w:vAlign w:val="center"/>
                </w:tcPr>
                <w:p w14:paraId="31EF9F0D">
                  <w:pPr>
                    <w:pStyle w:val="92"/>
                    <w:rPr>
                      <w:rFonts w:eastAsia="宋体" w:cs="Times New Roman"/>
                      <w:sz w:val="21"/>
                      <w:szCs w:val="21"/>
                      <w:u w:val="single" w:color="auto"/>
                    </w:rPr>
                  </w:pPr>
                </w:p>
              </w:tc>
              <w:tc>
                <w:tcPr>
                  <w:tcW w:w="290" w:type="dxa"/>
                  <w:vMerge w:val="continue"/>
                  <w:noWrap w:val="0"/>
                  <w:textDirection w:val="tbRlV"/>
                  <w:vAlign w:val="center"/>
                </w:tcPr>
                <w:p w14:paraId="2D0B118A">
                  <w:pPr>
                    <w:pStyle w:val="92"/>
                    <w:rPr>
                      <w:rFonts w:eastAsia="宋体" w:cs="Times New Roman"/>
                      <w:sz w:val="21"/>
                      <w:szCs w:val="21"/>
                      <w:u w:val="single" w:color="auto"/>
                    </w:rPr>
                  </w:pPr>
                </w:p>
              </w:tc>
              <w:tc>
                <w:tcPr>
                  <w:tcW w:w="378" w:type="dxa"/>
                  <w:vMerge w:val="continue"/>
                  <w:noWrap w:val="0"/>
                  <w:vAlign w:val="center"/>
                </w:tcPr>
                <w:p w14:paraId="446E7CBA">
                  <w:pPr>
                    <w:pStyle w:val="92"/>
                    <w:rPr>
                      <w:rFonts w:eastAsia="宋体" w:cs="Times New Roman"/>
                      <w:sz w:val="21"/>
                      <w:szCs w:val="21"/>
                      <w:u w:val="single" w:color="auto"/>
                    </w:rPr>
                  </w:pPr>
                </w:p>
              </w:tc>
              <w:tc>
                <w:tcPr>
                  <w:tcW w:w="360" w:type="dxa"/>
                  <w:vMerge w:val="continue"/>
                  <w:noWrap w:val="0"/>
                  <w:vAlign w:val="center"/>
                </w:tcPr>
                <w:p w14:paraId="69F61C4F">
                  <w:pPr>
                    <w:pStyle w:val="92"/>
                    <w:rPr>
                      <w:rFonts w:eastAsia="宋体" w:cs="Times New Roman"/>
                      <w:sz w:val="21"/>
                      <w:szCs w:val="21"/>
                      <w:u w:val="single" w:color="auto"/>
                    </w:rPr>
                  </w:pPr>
                </w:p>
              </w:tc>
              <w:tc>
                <w:tcPr>
                  <w:tcW w:w="324" w:type="dxa"/>
                  <w:vMerge w:val="continue"/>
                  <w:noWrap w:val="0"/>
                  <w:vAlign w:val="center"/>
                </w:tcPr>
                <w:p w14:paraId="4B1D3B4B">
                  <w:pPr>
                    <w:pStyle w:val="92"/>
                    <w:rPr>
                      <w:rFonts w:eastAsia="宋体" w:cs="Times New Roman"/>
                      <w:sz w:val="21"/>
                      <w:szCs w:val="21"/>
                      <w:u w:val="single" w:color="auto"/>
                    </w:rPr>
                  </w:pPr>
                </w:p>
              </w:tc>
              <w:tc>
                <w:tcPr>
                  <w:tcW w:w="235" w:type="dxa"/>
                  <w:noWrap w:val="0"/>
                  <w:vAlign w:val="center"/>
                </w:tcPr>
                <w:p w14:paraId="065185D1">
                  <w:pPr>
                    <w:pStyle w:val="92"/>
                    <w:rPr>
                      <w:rFonts w:eastAsia="宋体" w:cs="Times New Roman"/>
                      <w:sz w:val="21"/>
                      <w:szCs w:val="21"/>
                      <w:u w:val="single" w:color="auto"/>
                    </w:rPr>
                  </w:pPr>
                  <w:r>
                    <w:rPr>
                      <w:rFonts w:eastAsia="宋体" w:cs="Times New Roman"/>
                      <w:sz w:val="21"/>
                      <w:szCs w:val="21"/>
                      <w:u w:val="single" w:color="auto"/>
                    </w:rPr>
                    <w:t>南</w:t>
                  </w:r>
                </w:p>
              </w:tc>
              <w:tc>
                <w:tcPr>
                  <w:tcW w:w="552" w:type="dxa"/>
                  <w:noWrap w:val="0"/>
                  <w:vAlign w:val="center"/>
                </w:tcPr>
                <w:p w14:paraId="3B1E4EF0">
                  <w:pPr>
                    <w:pStyle w:val="92"/>
                    <w:rPr>
                      <w:rFonts w:hint="default" w:eastAsia="宋体" w:cs="Times New Roman"/>
                      <w:sz w:val="21"/>
                      <w:szCs w:val="21"/>
                      <w:u w:val="single" w:color="auto"/>
                    </w:rPr>
                  </w:pPr>
                  <w:r>
                    <w:rPr>
                      <w:rFonts w:eastAsia="宋体" w:cs="Times New Roman"/>
                      <w:sz w:val="21"/>
                      <w:szCs w:val="21"/>
                      <w:u w:val="single" w:color="auto"/>
                    </w:rPr>
                    <w:t>4</w:t>
                  </w:r>
                </w:p>
              </w:tc>
              <w:tc>
                <w:tcPr>
                  <w:tcW w:w="854" w:type="dxa"/>
                  <w:noWrap w:val="0"/>
                  <w:vAlign w:val="center"/>
                </w:tcPr>
                <w:p w14:paraId="7F020658">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68.3</w:t>
                  </w:r>
                </w:p>
              </w:tc>
              <w:tc>
                <w:tcPr>
                  <w:tcW w:w="581" w:type="dxa"/>
                  <w:vMerge w:val="continue"/>
                  <w:noWrap w:val="0"/>
                  <w:vAlign w:val="center"/>
                </w:tcPr>
                <w:p w14:paraId="6D22847B">
                  <w:pPr>
                    <w:pStyle w:val="92"/>
                    <w:rPr>
                      <w:rFonts w:eastAsia="宋体" w:cs="Times New Roman"/>
                      <w:sz w:val="21"/>
                      <w:szCs w:val="21"/>
                      <w:u w:val="single" w:color="auto"/>
                    </w:rPr>
                  </w:pPr>
                </w:p>
              </w:tc>
              <w:tc>
                <w:tcPr>
                  <w:tcW w:w="874" w:type="dxa"/>
                  <w:noWrap w:val="0"/>
                  <w:vAlign w:val="center"/>
                </w:tcPr>
                <w:p w14:paraId="40459DE8">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141728E7">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48.3</w:t>
                  </w:r>
                </w:p>
              </w:tc>
              <w:tc>
                <w:tcPr>
                  <w:tcW w:w="524" w:type="dxa"/>
                  <w:noWrap w:val="0"/>
                  <w:vAlign w:val="center"/>
                </w:tcPr>
                <w:p w14:paraId="3009C2CD">
                  <w:pPr>
                    <w:pStyle w:val="92"/>
                    <w:rPr>
                      <w:rFonts w:eastAsia="宋体" w:cs="Times New Roman"/>
                      <w:sz w:val="21"/>
                      <w:szCs w:val="21"/>
                      <w:u w:val="single" w:color="auto"/>
                    </w:rPr>
                  </w:pPr>
                  <w:r>
                    <w:rPr>
                      <w:rFonts w:eastAsia="宋体" w:cs="Times New Roman"/>
                      <w:sz w:val="21"/>
                      <w:szCs w:val="21"/>
                      <w:u w:val="single" w:color="auto"/>
                    </w:rPr>
                    <w:t>1m</w:t>
                  </w:r>
                </w:p>
              </w:tc>
            </w:tr>
            <w:tr w14:paraId="2716D1A1">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665CA018">
                  <w:pPr>
                    <w:jc w:val="center"/>
                    <w:rPr>
                      <w:sz w:val="21"/>
                      <w:szCs w:val="21"/>
                      <w:u w:val="single" w:color="auto"/>
                    </w:rPr>
                  </w:pPr>
                </w:p>
              </w:tc>
              <w:tc>
                <w:tcPr>
                  <w:tcW w:w="498" w:type="dxa"/>
                  <w:vMerge w:val="continue"/>
                  <w:noWrap w:val="0"/>
                  <w:vAlign w:val="center"/>
                </w:tcPr>
                <w:p w14:paraId="2226D94F">
                  <w:pPr>
                    <w:pStyle w:val="92"/>
                    <w:rPr>
                      <w:rFonts w:eastAsia="宋体" w:cs="Times New Roman"/>
                      <w:sz w:val="21"/>
                      <w:szCs w:val="21"/>
                      <w:u w:val="single" w:color="auto"/>
                    </w:rPr>
                  </w:pPr>
                </w:p>
              </w:tc>
              <w:tc>
                <w:tcPr>
                  <w:tcW w:w="525" w:type="dxa"/>
                  <w:vMerge w:val="continue"/>
                  <w:noWrap w:val="0"/>
                  <w:vAlign w:val="center"/>
                </w:tcPr>
                <w:p w14:paraId="31A6558F">
                  <w:pPr>
                    <w:pStyle w:val="92"/>
                    <w:rPr>
                      <w:rFonts w:eastAsia="宋体" w:cs="Times New Roman"/>
                      <w:sz w:val="21"/>
                      <w:szCs w:val="21"/>
                      <w:u w:val="single" w:color="auto"/>
                    </w:rPr>
                  </w:pPr>
                </w:p>
              </w:tc>
              <w:tc>
                <w:tcPr>
                  <w:tcW w:w="1005" w:type="dxa"/>
                  <w:vMerge w:val="continue"/>
                  <w:noWrap w:val="0"/>
                  <w:vAlign w:val="center"/>
                </w:tcPr>
                <w:p w14:paraId="0D9D6691">
                  <w:pPr>
                    <w:pStyle w:val="92"/>
                    <w:rPr>
                      <w:rFonts w:eastAsia="宋体" w:cs="Times New Roman"/>
                      <w:sz w:val="21"/>
                      <w:szCs w:val="21"/>
                      <w:u w:val="single" w:color="auto"/>
                    </w:rPr>
                  </w:pPr>
                </w:p>
              </w:tc>
              <w:tc>
                <w:tcPr>
                  <w:tcW w:w="290" w:type="dxa"/>
                  <w:vMerge w:val="continue"/>
                  <w:noWrap w:val="0"/>
                  <w:textDirection w:val="tbRlV"/>
                  <w:vAlign w:val="center"/>
                </w:tcPr>
                <w:p w14:paraId="13A47BE8">
                  <w:pPr>
                    <w:pStyle w:val="92"/>
                    <w:rPr>
                      <w:rFonts w:eastAsia="宋体" w:cs="Times New Roman"/>
                      <w:sz w:val="21"/>
                      <w:szCs w:val="21"/>
                      <w:u w:val="single" w:color="auto"/>
                    </w:rPr>
                  </w:pPr>
                </w:p>
              </w:tc>
              <w:tc>
                <w:tcPr>
                  <w:tcW w:w="378" w:type="dxa"/>
                  <w:vMerge w:val="continue"/>
                  <w:noWrap w:val="0"/>
                  <w:vAlign w:val="center"/>
                </w:tcPr>
                <w:p w14:paraId="376CBEF3">
                  <w:pPr>
                    <w:pStyle w:val="92"/>
                    <w:rPr>
                      <w:rFonts w:eastAsia="宋体" w:cs="Times New Roman"/>
                      <w:sz w:val="21"/>
                      <w:szCs w:val="21"/>
                      <w:u w:val="single" w:color="auto"/>
                    </w:rPr>
                  </w:pPr>
                </w:p>
              </w:tc>
              <w:tc>
                <w:tcPr>
                  <w:tcW w:w="360" w:type="dxa"/>
                  <w:vMerge w:val="continue"/>
                  <w:noWrap w:val="0"/>
                  <w:vAlign w:val="center"/>
                </w:tcPr>
                <w:p w14:paraId="0FDE706C">
                  <w:pPr>
                    <w:pStyle w:val="92"/>
                    <w:rPr>
                      <w:rFonts w:eastAsia="宋体" w:cs="Times New Roman"/>
                      <w:sz w:val="21"/>
                      <w:szCs w:val="21"/>
                      <w:u w:val="single" w:color="auto"/>
                    </w:rPr>
                  </w:pPr>
                </w:p>
              </w:tc>
              <w:tc>
                <w:tcPr>
                  <w:tcW w:w="324" w:type="dxa"/>
                  <w:vMerge w:val="continue"/>
                  <w:noWrap w:val="0"/>
                  <w:vAlign w:val="center"/>
                </w:tcPr>
                <w:p w14:paraId="18095EB0">
                  <w:pPr>
                    <w:pStyle w:val="92"/>
                    <w:rPr>
                      <w:rFonts w:eastAsia="宋体" w:cs="Times New Roman"/>
                      <w:sz w:val="21"/>
                      <w:szCs w:val="21"/>
                      <w:u w:val="single" w:color="auto"/>
                    </w:rPr>
                  </w:pPr>
                </w:p>
              </w:tc>
              <w:tc>
                <w:tcPr>
                  <w:tcW w:w="235" w:type="dxa"/>
                  <w:noWrap w:val="0"/>
                  <w:vAlign w:val="center"/>
                </w:tcPr>
                <w:p w14:paraId="7303ABE4">
                  <w:pPr>
                    <w:pStyle w:val="92"/>
                    <w:rPr>
                      <w:rFonts w:eastAsia="宋体" w:cs="Times New Roman"/>
                      <w:sz w:val="21"/>
                      <w:szCs w:val="21"/>
                      <w:u w:val="single" w:color="auto"/>
                    </w:rPr>
                  </w:pPr>
                  <w:r>
                    <w:rPr>
                      <w:rFonts w:eastAsia="宋体" w:cs="Times New Roman"/>
                      <w:sz w:val="21"/>
                      <w:szCs w:val="21"/>
                      <w:u w:val="single" w:color="auto"/>
                    </w:rPr>
                    <w:t>西</w:t>
                  </w:r>
                </w:p>
              </w:tc>
              <w:tc>
                <w:tcPr>
                  <w:tcW w:w="552" w:type="dxa"/>
                  <w:noWrap w:val="0"/>
                  <w:vAlign w:val="center"/>
                </w:tcPr>
                <w:p w14:paraId="7BB8EC47">
                  <w:pPr>
                    <w:pStyle w:val="92"/>
                    <w:rPr>
                      <w:rFonts w:hint="eastAsia" w:eastAsia="宋体" w:cs="Times New Roman"/>
                      <w:sz w:val="21"/>
                      <w:szCs w:val="21"/>
                      <w:u w:val="single" w:color="auto"/>
                      <w:lang w:val="en-US" w:eastAsia="zh-CN"/>
                    </w:rPr>
                  </w:pPr>
                  <w:r>
                    <w:rPr>
                      <w:rFonts w:hint="eastAsia" w:eastAsia="宋体" w:cs="Times New Roman"/>
                      <w:sz w:val="21"/>
                      <w:szCs w:val="21"/>
                      <w:u w:val="single" w:color="auto"/>
                      <w:lang w:val="en-US" w:eastAsia="zh-CN"/>
                    </w:rPr>
                    <w:t>8</w:t>
                  </w:r>
                </w:p>
              </w:tc>
              <w:tc>
                <w:tcPr>
                  <w:tcW w:w="854" w:type="dxa"/>
                  <w:noWrap w:val="0"/>
                  <w:vAlign w:val="center"/>
                </w:tcPr>
                <w:p w14:paraId="37273A90">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67.4</w:t>
                  </w:r>
                </w:p>
              </w:tc>
              <w:tc>
                <w:tcPr>
                  <w:tcW w:w="581" w:type="dxa"/>
                  <w:vMerge w:val="continue"/>
                  <w:noWrap w:val="0"/>
                  <w:vAlign w:val="center"/>
                </w:tcPr>
                <w:p w14:paraId="181BFE04">
                  <w:pPr>
                    <w:pStyle w:val="92"/>
                    <w:rPr>
                      <w:rFonts w:eastAsia="宋体" w:cs="Times New Roman"/>
                      <w:sz w:val="21"/>
                      <w:szCs w:val="21"/>
                      <w:u w:val="single" w:color="auto"/>
                    </w:rPr>
                  </w:pPr>
                </w:p>
              </w:tc>
              <w:tc>
                <w:tcPr>
                  <w:tcW w:w="874" w:type="dxa"/>
                  <w:noWrap w:val="0"/>
                  <w:vAlign w:val="center"/>
                </w:tcPr>
                <w:p w14:paraId="65BBC0F1">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3A907828">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47.4</w:t>
                  </w:r>
                </w:p>
              </w:tc>
              <w:tc>
                <w:tcPr>
                  <w:tcW w:w="524" w:type="dxa"/>
                  <w:noWrap w:val="0"/>
                  <w:vAlign w:val="center"/>
                </w:tcPr>
                <w:p w14:paraId="489E7A8B">
                  <w:pPr>
                    <w:pStyle w:val="92"/>
                    <w:rPr>
                      <w:rFonts w:eastAsia="宋体" w:cs="Times New Roman"/>
                      <w:sz w:val="21"/>
                      <w:szCs w:val="21"/>
                      <w:u w:val="single" w:color="auto"/>
                    </w:rPr>
                  </w:pPr>
                  <w:r>
                    <w:rPr>
                      <w:rFonts w:eastAsia="宋体" w:cs="Times New Roman"/>
                      <w:sz w:val="21"/>
                      <w:szCs w:val="21"/>
                      <w:u w:val="single" w:color="auto"/>
                    </w:rPr>
                    <w:t>1m</w:t>
                  </w:r>
                </w:p>
              </w:tc>
            </w:tr>
            <w:tr w14:paraId="637A5A0A">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22A3ACDF">
                  <w:pPr>
                    <w:jc w:val="center"/>
                    <w:rPr>
                      <w:sz w:val="21"/>
                      <w:szCs w:val="21"/>
                      <w:u w:val="single" w:color="auto"/>
                    </w:rPr>
                  </w:pPr>
                </w:p>
              </w:tc>
              <w:tc>
                <w:tcPr>
                  <w:tcW w:w="498" w:type="dxa"/>
                  <w:vMerge w:val="continue"/>
                  <w:noWrap w:val="0"/>
                  <w:vAlign w:val="center"/>
                </w:tcPr>
                <w:p w14:paraId="3C607CD3">
                  <w:pPr>
                    <w:pStyle w:val="92"/>
                    <w:rPr>
                      <w:rFonts w:eastAsia="宋体" w:cs="Times New Roman"/>
                      <w:sz w:val="21"/>
                      <w:szCs w:val="21"/>
                      <w:u w:val="single" w:color="auto"/>
                    </w:rPr>
                  </w:pPr>
                </w:p>
              </w:tc>
              <w:tc>
                <w:tcPr>
                  <w:tcW w:w="525" w:type="dxa"/>
                  <w:vMerge w:val="continue"/>
                  <w:noWrap w:val="0"/>
                  <w:vAlign w:val="center"/>
                </w:tcPr>
                <w:p w14:paraId="580C23B1">
                  <w:pPr>
                    <w:pStyle w:val="92"/>
                    <w:rPr>
                      <w:rFonts w:eastAsia="宋体" w:cs="Times New Roman"/>
                      <w:sz w:val="21"/>
                      <w:szCs w:val="21"/>
                      <w:u w:val="single" w:color="auto"/>
                    </w:rPr>
                  </w:pPr>
                </w:p>
              </w:tc>
              <w:tc>
                <w:tcPr>
                  <w:tcW w:w="1005" w:type="dxa"/>
                  <w:vMerge w:val="continue"/>
                  <w:noWrap w:val="0"/>
                  <w:vAlign w:val="center"/>
                </w:tcPr>
                <w:p w14:paraId="3FEF9A23">
                  <w:pPr>
                    <w:pStyle w:val="92"/>
                    <w:rPr>
                      <w:rFonts w:eastAsia="宋体" w:cs="Times New Roman"/>
                      <w:sz w:val="21"/>
                      <w:szCs w:val="21"/>
                      <w:u w:val="single" w:color="auto"/>
                    </w:rPr>
                  </w:pPr>
                </w:p>
              </w:tc>
              <w:tc>
                <w:tcPr>
                  <w:tcW w:w="290" w:type="dxa"/>
                  <w:vMerge w:val="continue"/>
                  <w:noWrap w:val="0"/>
                  <w:textDirection w:val="tbRlV"/>
                  <w:vAlign w:val="center"/>
                </w:tcPr>
                <w:p w14:paraId="38B81E70">
                  <w:pPr>
                    <w:pStyle w:val="92"/>
                    <w:rPr>
                      <w:rFonts w:eastAsia="宋体" w:cs="Times New Roman"/>
                      <w:sz w:val="21"/>
                      <w:szCs w:val="21"/>
                      <w:u w:val="single" w:color="auto"/>
                    </w:rPr>
                  </w:pPr>
                </w:p>
              </w:tc>
              <w:tc>
                <w:tcPr>
                  <w:tcW w:w="378" w:type="dxa"/>
                  <w:vMerge w:val="continue"/>
                  <w:noWrap w:val="0"/>
                  <w:vAlign w:val="center"/>
                </w:tcPr>
                <w:p w14:paraId="1F4D14CB">
                  <w:pPr>
                    <w:pStyle w:val="92"/>
                    <w:rPr>
                      <w:rFonts w:eastAsia="宋体" w:cs="Times New Roman"/>
                      <w:sz w:val="21"/>
                      <w:szCs w:val="21"/>
                      <w:u w:val="single" w:color="auto"/>
                    </w:rPr>
                  </w:pPr>
                </w:p>
              </w:tc>
              <w:tc>
                <w:tcPr>
                  <w:tcW w:w="360" w:type="dxa"/>
                  <w:vMerge w:val="continue"/>
                  <w:noWrap w:val="0"/>
                  <w:vAlign w:val="center"/>
                </w:tcPr>
                <w:p w14:paraId="052B9D45">
                  <w:pPr>
                    <w:pStyle w:val="92"/>
                    <w:rPr>
                      <w:rFonts w:eastAsia="宋体" w:cs="Times New Roman"/>
                      <w:sz w:val="21"/>
                      <w:szCs w:val="21"/>
                      <w:u w:val="single" w:color="auto"/>
                    </w:rPr>
                  </w:pPr>
                </w:p>
              </w:tc>
              <w:tc>
                <w:tcPr>
                  <w:tcW w:w="324" w:type="dxa"/>
                  <w:vMerge w:val="continue"/>
                  <w:noWrap w:val="0"/>
                  <w:vAlign w:val="center"/>
                </w:tcPr>
                <w:p w14:paraId="7D127B22">
                  <w:pPr>
                    <w:pStyle w:val="92"/>
                    <w:rPr>
                      <w:rFonts w:eastAsia="宋体" w:cs="Times New Roman"/>
                      <w:sz w:val="21"/>
                      <w:szCs w:val="21"/>
                      <w:u w:val="single" w:color="auto"/>
                    </w:rPr>
                  </w:pPr>
                </w:p>
              </w:tc>
              <w:tc>
                <w:tcPr>
                  <w:tcW w:w="235" w:type="dxa"/>
                  <w:noWrap w:val="0"/>
                  <w:vAlign w:val="center"/>
                </w:tcPr>
                <w:p w14:paraId="6A5F2B24">
                  <w:pPr>
                    <w:pStyle w:val="92"/>
                    <w:rPr>
                      <w:rFonts w:eastAsia="宋体" w:cs="Times New Roman"/>
                      <w:sz w:val="21"/>
                      <w:szCs w:val="21"/>
                      <w:u w:val="single" w:color="auto"/>
                    </w:rPr>
                  </w:pPr>
                  <w:r>
                    <w:rPr>
                      <w:rFonts w:eastAsia="宋体" w:cs="Times New Roman"/>
                      <w:sz w:val="21"/>
                      <w:szCs w:val="21"/>
                      <w:u w:val="single" w:color="auto"/>
                    </w:rPr>
                    <w:t>北</w:t>
                  </w:r>
                </w:p>
              </w:tc>
              <w:tc>
                <w:tcPr>
                  <w:tcW w:w="552" w:type="dxa"/>
                  <w:noWrap w:val="0"/>
                  <w:vAlign w:val="center"/>
                </w:tcPr>
                <w:p w14:paraId="25B41813">
                  <w:pPr>
                    <w:pStyle w:val="92"/>
                    <w:rPr>
                      <w:rFonts w:hint="default" w:eastAsia="宋体" w:cs="Times New Roman"/>
                      <w:sz w:val="21"/>
                      <w:szCs w:val="21"/>
                      <w:u w:val="single" w:color="auto"/>
                    </w:rPr>
                  </w:pPr>
                  <w:r>
                    <w:rPr>
                      <w:rFonts w:hint="eastAsia" w:eastAsia="宋体" w:cs="Times New Roman"/>
                      <w:sz w:val="21"/>
                      <w:szCs w:val="21"/>
                      <w:u w:val="single" w:color="auto"/>
                      <w:lang w:val="en-US" w:eastAsia="zh-CN"/>
                    </w:rPr>
                    <w:t>1</w:t>
                  </w:r>
                  <w:r>
                    <w:rPr>
                      <w:rFonts w:eastAsia="宋体" w:cs="Times New Roman"/>
                      <w:sz w:val="21"/>
                      <w:szCs w:val="21"/>
                      <w:u w:val="single" w:color="auto"/>
                    </w:rPr>
                    <w:t>4</w:t>
                  </w:r>
                </w:p>
              </w:tc>
              <w:tc>
                <w:tcPr>
                  <w:tcW w:w="854" w:type="dxa"/>
                  <w:noWrap w:val="0"/>
                  <w:vAlign w:val="center"/>
                </w:tcPr>
                <w:p w14:paraId="74890746">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64.1</w:t>
                  </w:r>
                </w:p>
              </w:tc>
              <w:tc>
                <w:tcPr>
                  <w:tcW w:w="581" w:type="dxa"/>
                  <w:vMerge w:val="continue"/>
                  <w:noWrap w:val="0"/>
                  <w:vAlign w:val="center"/>
                </w:tcPr>
                <w:p w14:paraId="75AE15D1">
                  <w:pPr>
                    <w:pStyle w:val="92"/>
                    <w:rPr>
                      <w:rFonts w:eastAsia="宋体" w:cs="Times New Roman"/>
                      <w:sz w:val="21"/>
                      <w:szCs w:val="21"/>
                      <w:u w:val="single" w:color="auto"/>
                    </w:rPr>
                  </w:pPr>
                </w:p>
              </w:tc>
              <w:tc>
                <w:tcPr>
                  <w:tcW w:w="874" w:type="dxa"/>
                  <w:noWrap w:val="0"/>
                  <w:vAlign w:val="center"/>
                </w:tcPr>
                <w:p w14:paraId="22142DB7">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58B6C077">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44.1</w:t>
                  </w:r>
                </w:p>
              </w:tc>
              <w:tc>
                <w:tcPr>
                  <w:tcW w:w="524" w:type="dxa"/>
                  <w:noWrap w:val="0"/>
                  <w:vAlign w:val="center"/>
                </w:tcPr>
                <w:p w14:paraId="1D7F64E2">
                  <w:pPr>
                    <w:pStyle w:val="92"/>
                    <w:rPr>
                      <w:rFonts w:eastAsia="宋体" w:cs="Times New Roman"/>
                      <w:sz w:val="21"/>
                      <w:szCs w:val="21"/>
                      <w:u w:val="single" w:color="auto"/>
                    </w:rPr>
                  </w:pPr>
                  <w:r>
                    <w:rPr>
                      <w:rFonts w:eastAsia="宋体" w:cs="Times New Roman"/>
                      <w:sz w:val="21"/>
                      <w:szCs w:val="21"/>
                      <w:u w:val="single" w:color="auto"/>
                    </w:rPr>
                    <w:t>1m</w:t>
                  </w:r>
                </w:p>
              </w:tc>
            </w:tr>
            <w:tr w14:paraId="46BD2D9D">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restart"/>
                  <w:noWrap w:val="0"/>
                  <w:vAlign w:val="center"/>
                </w:tcPr>
                <w:p w14:paraId="488AF234">
                  <w:pPr>
                    <w:jc w:val="center"/>
                    <w:rPr>
                      <w:sz w:val="21"/>
                      <w:szCs w:val="21"/>
                      <w:u w:val="single" w:color="auto"/>
                    </w:rPr>
                  </w:pPr>
                  <w:r>
                    <w:rPr>
                      <w:sz w:val="21"/>
                      <w:szCs w:val="21"/>
                      <w:u w:val="single" w:color="auto"/>
                    </w:rPr>
                    <w:t>2</w:t>
                  </w:r>
                </w:p>
              </w:tc>
              <w:tc>
                <w:tcPr>
                  <w:tcW w:w="498" w:type="dxa"/>
                  <w:vMerge w:val="restart"/>
                  <w:noWrap w:val="0"/>
                  <w:vAlign w:val="center"/>
                </w:tcPr>
                <w:p w14:paraId="314C93C9">
                  <w:pPr>
                    <w:pStyle w:val="92"/>
                    <w:rPr>
                      <w:rFonts w:hint="default" w:eastAsia="宋体" w:cs="Times New Roman"/>
                      <w:sz w:val="21"/>
                      <w:szCs w:val="21"/>
                      <w:u w:val="single" w:color="auto"/>
                    </w:rPr>
                  </w:pPr>
                  <w:r>
                    <w:rPr>
                      <w:rFonts w:eastAsia="宋体" w:cs="Times New Roman"/>
                      <w:sz w:val="21"/>
                      <w:szCs w:val="21"/>
                      <w:u w:val="single" w:color="auto"/>
                    </w:rPr>
                    <w:t>生产车间</w:t>
                  </w:r>
                </w:p>
              </w:tc>
              <w:tc>
                <w:tcPr>
                  <w:tcW w:w="525" w:type="dxa"/>
                  <w:vMerge w:val="restart"/>
                  <w:noWrap w:val="0"/>
                  <w:vAlign w:val="center"/>
                </w:tcPr>
                <w:p w14:paraId="72CD5D14">
                  <w:pPr>
                    <w:spacing w:line="240" w:lineRule="auto"/>
                    <w:jc w:val="center"/>
                    <w:rPr>
                      <w:rFonts w:hint="default"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洗肚</w:t>
                  </w:r>
                  <w:r>
                    <w:rPr>
                      <w:rFonts w:hint="default" w:ascii="Times New Roman" w:hAnsi="Times New Roman" w:cs="Times New Roman"/>
                      <w:color w:val="000000"/>
                      <w:spacing w:val="-2"/>
                      <w:kern w:val="0"/>
                      <w:sz w:val="21"/>
                      <w:szCs w:val="21"/>
                      <w:u w:val="single" w:color="auto"/>
                    </w:rPr>
                    <w:t>机</w:t>
                  </w:r>
                </w:p>
              </w:tc>
              <w:tc>
                <w:tcPr>
                  <w:tcW w:w="1005" w:type="dxa"/>
                  <w:vMerge w:val="restart"/>
                  <w:noWrap w:val="0"/>
                  <w:vAlign w:val="center"/>
                </w:tcPr>
                <w:p w14:paraId="0B0C6DF9">
                  <w:pPr>
                    <w:spacing w:line="240" w:lineRule="auto"/>
                    <w:jc w:val="center"/>
                    <w:rPr>
                      <w:rFonts w:eastAsia="宋体" w:cs="Times New Roman"/>
                      <w:sz w:val="21"/>
                      <w:szCs w:val="21"/>
                      <w:u w:val="single" w:color="auto"/>
                    </w:rPr>
                  </w:pPr>
                  <w:r>
                    <w:rPr>
                      <w:rFonts w:hint="default" w:ascii="Times New Roman" w:hAnsi="Times New Roman" w:cs="Times New Roman"/>
                      <w:color w:val="000000"/>
                      <w:spacing w:val="-2"/>
                      <w:kern w:val="0"/>
                      <w:sz w:val="21"/>
                      <w:szCs w:val="21"/>
                      <w:u w:val="single" w:color="auto"/>
                    </w:rPr>
                    <w:t>75</w:t>
                  </w:r>
                </w:p>
              </w:tc>
              <w:tc>
                <w:tcPr>
                  <w:tcW w:w="290" w:type="dxa"/>
                  <w:vMerge w:val="continue"/>
                  <w:noWrap w:val="0"/>
                  <w:textDirection w:val="tbRlV"/>
                  <w:vAlign w:val="center"/>
                </w:tcPr>
                <w:p w14:paraId="08BDA185">
                  <w:pPr>
                    <w:pStyle w:val="92"/>
                    <w:rPr>
                      <w:rFonts w:eastAsia="宋体" w:cs="Times New Roman"/>
                      <w:sz w:val="21"/>
                      <w:szCs w:val="21"/>
                      <w:u w:val="single" w:color="auto"/>
                    </w:rPr>
                  </w:pPr>
                </w:p>
              </w:tc>
              <w:tc>
                <w:tcPr>
                  <w:tcW w:w="378" w:type="dxa"/>
                  <w:vMerge w:val="restart"/>
                  <w:noWrap w:val="0"/>
                  <w:vAlign w:val="center"/>
                </w:tcPr>
                <w:p w14:paraId="2A177F6F">
                  <w:pPr>
                    <w:spacing w:line="240" w:lineRule="auto"/>
                    <w:jc w:val="center"/>
                    <w:rPr>
                      <w:rFonts w:hint="default" w:eastAsia="宋体" w:cs="Times New Roman"/>
                      <w:sz w:val="21"/>
                      <w:szCs w:val="21"/>
                      <w:u w:val="single" w:color="auto"/>
                    </w:rPr>
                  </w:pPr>
                  <w:r>
                    <w:rPr>
                      <w:rFonts w:hint="default" w:ascii="Times New Roman" w:hAnsi="Times New Roman" w:cs="Times New Roman"/>
                      <w:color w:val="000000"/>
                      <w:spacing w:val="-2"/>
                      <w:kern w:val="0"/>
                      <w:sz w:val="21"/>
                      <w:szCs w:val="21"/>
                      <w:u w:val="single" w:color="auto"/>
                      <w:lang w:val="en-US" w:eastAsia="zh-CN"/>
                    </w:rPr>
                    <w:t>2</w:t>
                  </w:r>
                  <w:r>
                    <w:rPr>
                      <w:rFonts w:hint="default" w:ascii="Times New Roman" w:hAnsi="Times New Roman" w:cs="Times New Roman"/>
                      <w:color w:val="000000"/>
                      <w:spacing w:val="-2"/>
                      <w:kern w:val="0"/>
                      <w:sz w:val="21"/>
                      <w:szCs w:val="21"/>
                      <w:u w:val="single" w:color="auto"/>
                    </w:rPr>
                    <w:t>5</w:t>
                  </w:r>
                </w:p>
              </w:tc>
              <w:tc>
                <w:tcPr>
                  <w:tcW w:w="360" w:type="dxa"/>
                  <w:vMerge w:val="restart"/>
                  <w:noWrap w:val="0"/>
                  <w:vAlign w:val="center"/>
                </w:tcPr>
                <w:p w14:paraId="6FE1A7B8">
                  <w:pPr>
                    <w:spacing w:line="240" w:lineRule="auto"/>
                    <w:jc w:val="center"/>
                    <w:rPr>
                      <w:rFonts w:hint="default" w:eastAsia="宋体" w:cs="Times New Roman"/>
                      <w:sz w:val="21"/>
                      <w:szCs w:val="21"/>
                      <w:u w:val="single" w:color="auto"/>
                    </w:rPr>
                  </w:pPr>
                  <w:r>
                    <w:rPr>
                      <w:rFonts w:hint="default" w:ascii="Times New Roman" w:hAnsi="Times New Roman" w:cs="Times New Roman"/>
                      <w:color w:val="000000"/>
                      <w:spacing w:val="-2"/>
                      <w:kern w:val="0"/>
                      <w:sz w:val="21"/>
                      <w:szCs w:val="21"/>
                      <w:u w:val="single" w:color="auto"/>
                      <w:lang w:val="en-US" w:eastAsia="zh-CN"/>
                    </w:rPr>
                    <w:t>22</w:t>
                  </w:r>
                </w:p>
              </w:tc>
              <w:tc>
                <w:tcPr>
                  <w:tcW w:w="324" w:type="dxa"/>
                  <w:vMerge w:val="restart"/>
                  <w:noWrap w:val="0"/>
                  <w:vAlign w:val="center"/>
                </w:tcPr>
                <w:p w14:paraId="5B414C90">
                  <w:pPr>
                    <w:spacing w:line="240" w:lineRule="auto"/>
                    <w:jc w:val="both"/>
                    <w:rPr>
                      <w:rFonts w:eastAsia="宋体" w:cs="Times New Roman"/>
                      <w:sz w:val="21"/>
                      <w:szCs w:val="21"/>
                      <w:u w:val="single" w:color="auto"/>
                    </w:rPr>
                  </w:pPr>
                  <w:r>
                    <w:rPr>
                      <w:rFonts w:hint="default" w:ascii="Times New Roman" w:hAnsi="Times New Roman" w:cs="Times New Roman"/>
                      <w:color w:val="000000"/>
                      <w:sz w:val="21"/>
                      <w:szCs w:val="21"/>
                      <w:u w:val="single" w:color="auto"/>
                    </w:rPr>
                    <w:t>1</w:t>
                  </w:r>
                </w:p>
              </w:tc>
              <w:tc>
                <w:tcPr>
                  <w:tcW w:w="235" w:type="dxa"/>
                  <w:noWrap w:val="0"/>
                  <w:vAlign w:val="center"/>
                </w:tcPr>
                <w:p w14:paraId="35C18D64">
                  <w:pPr>
                    <w:pStyle w:val="92"/>
                    <w:rPr>
                      <w:rFonts w:eastAsia="宋体" w:cs="Times New Roman"/>
                      <w:sz w:val="21"/>
                      <w:szCs w:val="21"/>
                      <w:u w:val="single" w:color="auto"/>
                    </w:rPr>
                  </w:pPr>
                  <w:r>
                    <w:rPr>
                      <w:rFonts w:eastAsia="宋体" w:cs="Times New Roman"/>
                      <w:sz w:val="21"/>
                      <w:szCs w:val="21"/>
                      <w:u w:val="single" w:color="auto"/>
                    </w:rPr>
                    <w:t>东</w:t>
                  </w:r>
                </w:p>
              </w:tc>
              <w:tc>
                <w:tcPr>
                  <w:tcW w:w="552" w:type="dxa"/>
                  <w:noWrap w:val="0"/>
                  <w:vAlign w:val="center"/>
                </w:tcPr>
                <w:p w14:paraId="2A6F2E02">
                  <w:pPr>
                    <w:pStyle w:val="92"/>
                    <w:rPr>
                      <w:rFonts w:hint="default" w:eastAsia="宋体" w:cs="Times New Roman"/>
                      <w:sz w:val="21"/>
                      <w:szCs w:val="21"/>
                      <w:u w:val="single" w:color="auto"/>
                    </w:rPr>
                  </w:pPr>
                  <w:r>
                    <w:rPr>
                      <w:rFonts w:eastAsia="宋体" w:cs="Times New Roman"/>
                      <w:sz w:val="21"/>
                      <w:szCs w:val="21"/>
                      <w:u w:val="single" w:color="auto"/>
                    </w:rPr>
                    <w:t>8</w:t>
                  </w:r>
                </w:p>
              </w:tc>
              <w:tc>
                <w:tcPr>
                  <w:tcW w:w="854" w:type="dxa"/>
                  <w:noWrap w:val="0"/>
                  <w:vAlign w:val="center"/>
                </w:tcPr>
                <w:p w14:paraId="36D5DABC">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70.2</w:t>
                  </w:r>
                </w:p>
              </w:tc>
              <w:tc>
                <w:tcPr>
                  <w:tcW w:w="581" w:type="dxa"/>
                  <w:vMerge w:val="continue"/>
                  <w:noWrap w:val="0"/>
                  <w:vAlign w:val="center"/>
                </w:tcPr>
                <w:p w14:paraId="310598FB">
                  <w:pPr>
                    <w:pStyle w:val="92"/>
                    <w:rPr>
                      <w:rFonts w:eastAsia="宋体" w:cs="Times New Roman"/>
                      <w:sz w:val="21"/>
                      <w:szCs w:val="21"/>
                      <w:u w:val="single" w:color="auto"/>
                    </w:rPr>
                  </w:pPr>
                </w:p>
              </w:tc>
              <w:tc>
                <w:tcPr>
                  <w:tcW w:w="874" w:type="dxa"/>
                  <w:noWrap w:val="0"/>
                  <w:vAlign w:val="center"/>
                </w:tcPr>
                <w:p w14:paraId="3D9882B2">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57B05F65">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50.2</w:t>
                  </w:r>
                </w:p>
              </w:tc>
              <w:tc>
                <w:tcPr>
                  <w:tcW w:w="524" w:type="dxa"/>
                  <w:noWrap w:val="0"/>
                  <w:vAlign w:val="center"/>
                </w:tcPr>
                <w:p w14:paraId="26898945">
                  <w:pPr>
                    <w:pStyle w:val="92"/>
                    <w:rPr>
                      <w:rFonts w:eastAsia="宋体" w:cs="Times New Roman"/>
                      <w:sz w:val="21"/>
                      <w:szCs w:val="21"/>
                      <w:u w:val="single" w:color="auto"/>
                    </w:rPr>
                  </w:pPr>
                  <w:r>
                    <w:rPr>
                      <w:rFonts w:eastAsia="宋体" w:cs="Times New Roman"/>
                      <w:sz w:val="21"/>
                      <w:szCs w:val="21"/>
                      <w:u w:val="single" w:color="auto"/>
                    </w:rPr>
                    <w:t>1m</w:t>
                  </w:r>
                </w:p>
              </w:tc>
            </w:tr>
            <w:tr w14:paraId="7590570C">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7EF2E967">
                  <w:pPr>
                    <w:jc w:val="center"/>
                    <w:rPr>
                      <w:sz w:val="21"/>
                      <w:szCs w:val="21"/>
                      <w:u w:val="single" w:color="auto"/>
                    </w:rPr>
                  </w:pPr>
                </w:p>
              </w:tc>
              <w:tc>
                <w:tcPr>
                  <w:tcW w:w="498" w:type="dxa"/>
                  <w:vMerge w:val="continue"/>
                  <w:noWrap w:val="0"/>
                  <w:vAlign w:val="center"/>
                </w:tcPr>
                <w:p w14:paraId="5BF50E52">
                  <w:pPr>
                    <w:pStyle w:val="92"/>
                    <w:rPr>
                      <w:rFonts w:eastAsia="宋体" w:cs="Times New Roman"/>
                      <w:sz w:val="21"/>
                      <w:szCs w:val="21"/>
                      <w:u w:val="single" w:color="auto"/>
                    </w:rPr>
                  </w:pPr>
                </w:p>
              </w:tc>
              <w:tc>
                <w:tcPr>
                  <w:tcW w:w="525" w:type="dxa"/>
                  <w:vMerge w:val="continue"/>
                  <w:noWrap w:val="0"/>
                  <w:vAlign w:val="center"/>
                </w:tcPr>
                <w:p w14:paraId="6810A4DF">
                  <w:pPr>
                    <w:pStyle w:val="92"/>
                    <w:rPr>
                      <w:rFonts w:eastAsia="宋体" w:cs="Times New Roman"/>
                      <w:sz w:val="21"/>
                      <w:szCs w:val="21"/>
                      <w:u w:val="single" w:color="auto"/>
                    </w:rPr>
                  </w:pPr>
                </w:p>
              </w:tc>
              <w:tc>
                <w:tcPr>
                  <w:tcW w:w="1005" w:type="dxa"/>
                  <w:vMerge w:val="continue"/>
                  <w:noWrap w:val="0"/>
                  <w:vAlign w:val="center"/>
                </w:tcPr>
                <w:p w14:paraId="70053E17">
                  <w:pPr>
                    <w:pStyle w:val="92"/>
                    <w:rPr>
                      <w:rFonts w:eastAsia="宋体" w:cs="Times New Roman"/>
                      <w:sz w:val="21"/>
                      <w:szCs w:val="21"/>
                      <w:u w:val="single" w:color="auto"/>
                    </w:rPr>
                  </w:pPr>
                </w:p>
              </w:tc>
              <w:tc>
                <w:tcPr>
                  <w:tcW w:w="290" w:type="dxa"/>
                  <w:vMerge w:val="continue"/>
                  <w:noWrap w:val="0"/>
                  <w:textDirection w:val="tbRlV"/>
                  <w:vAlign w:val="center"/>
                </w:tcPr>
                <w:p w14:paraId="38D4F01D">
                  <w:pPr>
                    <w:pStyle w:val="92"/>
                    <w:rPr>
                      <w:rFonts w:eastAsia="宋体" w:cs="Times New Roman"/>
                      <w:sz w:val="21"/>
                      <w:szCs w:val="21"/>
                      <w:u w:val="single" w:color="auto"/>
                    </w:rPr>
                  </w:pPr>
                </w:p>
              </w:tc>
              <w:tc>
                <w:tcPr>
                  <w:tcW w:w="378" w:type="dxa"/>
                  <w:vMerge w:val="continue"/>
                  <w:noWrap w:val="0"/>
                  <w:vAlign w:val="center"/>
                </w:tcPr>
                <w:p w14:paraId="3905DD86">
                  <w:pPr>
                    <w:pStyle w:val="92"/>
                    <w:rPr>
                      <w:rFonts w:eastAsia="宋体" w:cs="Times New Roman"/>
                      <w:sz w:val="21"/>
                      <w:szCs w:val="21"/>
                      <w:u w:val="single" w:color="auto"/>
                    </w:rPr>
                  </w:pPr>
                </w:p>
              </w:tc>
              <w:tc>
                <w:tcPr>
                  <w:tcW w:w="360" w:type="dxa"/>
                  <w:vMerge w:val="continue"/>
                  <w:noWrap w:val="0"/>
                  <w:vAlign w:val="center"/>
                </w:tcPr>
                <w:p w14:paraId="1F2F716B">
                  <w:pPr>
                    <w:pStyle w:val="92"/>
                    <w:rPr>
                      <w:rFonts w:eastAsia="宋体" w:cs="Times New Roman"/>
                      <w:sz w:val="21"/>
                      <w:szCs w:val="21"/>
                      <w:u w:val="single" w:color="auto"/>
                    </w:rPr>
                  </w:pPr>
                </w:p>
              </w:tc>
              <w:tc>
                <w:tcPr>
                  <w:tcW w:w="324" w:type="dxa"/>
                  <w:vMerge w:val="continue"/>
                  <w:noWrap w:val="0"/>
                  <w:vAlign w:val="center"/>
                </w:tcPr>
                <w:p w14:paraId="2109F463">
                  <w:pPr>
                    <w:pStyle w:val="92"/>
                    <w:rPr>
                      <w:rFonts w:eastAsia="宋体" w:cs="Times New Roman"/>
                      <w:sz w:val="21"/>
                      <w:szCs w:val="21"/>
                      <w:u w:val="single" w:color="auto"/>
                    </w:rPr>
                  </w:pPr>
                </w:p>
              </w:tc>
              <w:tc>
                <w:tcPr>
                  <w:tcW w:w="235" w:type="dxa"/>
                  <w:noWrap w:val="0"/>
                  <w:vAlign w:val="center"/>
                </w:tcPr>
                <w:p w14:paraId="1B546FBC">
                  <w:pPr>
                    <w:pStyle w:val="92"/>
                    <w:rPr>
                      <w:rFonts w:eastAsia="宋体" w:cs="Times New Roman"/>
                      <w:sz w:val="21"/>
                      <w:szCs w:val="21"/>
                      <w:u w:val="single" w:color="auto"/>
                    </w:rPr>
                  </w:pPr>
                  <w:r>
                    <w:rPr>
                      <w:rFonts w:eastAsia="宋体" w:cs="Times New Roman"/>
                      <w:sz w:val="21"/>
                      <w:szCs w:val="21"/>
                      <w:u w:val="single" w:color="auto"/>
                    </w:rPr>
                    <w:t>南</w:t>
                  </w:r>
                </w:p>
              </w:tc>
              <w:tc>
                <w:tcPr>
                  <w:tcW w:w="552" w:type="dxa"/>
                  <w:noWrap w:val="0"/>
                  <w:vAlign w:val="center"/>
                </w:tcPr>
                <w:p w14:paraId="130FAA60">
                  <w:pPr>
                    <w:pStyle w:val="92"/>
                    <w:rPr>
                      <w:rFonts w:hint="default" w:eastAsia="宋体" w:cs="Times New Roman"/>
                      <w:sz w:val="21"/>
                      <w:szCs w:val="21"/>
                      <w:u w:val="single" w:color="auto"/>
                    </w:rPr>
                  </w:pPr>
                  <w:r>
                    <w:rPr>
                      <w:rFonts w:eastAsia="宋体" w:cs="Times New Roman"/>
                      <w:sz w:val="21"/>
                      <w:szCs w:val="21"/>
                      <w:u w:val="single" w:color="auto"/>
                    </w:rPr>
                    <w:t>5</w:t>
                  </w:r>
                </w:p>
              </w:tc>
              <w:tc>
                <w:tcPr>
                  <w:tcW w:w="854" w:type="dxa"/>
                  <w:noWrap w:val="0"/>
                  <w:vAlign w:val="center"/>
                </w:tcPr>
                <w:p w14:paraId="168C8963">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71.3</w:t>
                  </w:r>
                </w:p>
              </w:tc>
              <w:tc>
                <w:tcPr>
                  <w:tcW w:w="581" w:type="dxa"/>
                  <w:vMerge w:val="continue"/>
                  <w:noWrap w:val="0"/>
                  <w:vAlign w:val="center"/>
                </w:tcPr>
                <w:p w14:paraId="5EFDB5AD">
                  <w:pPr>
                    <w:pStyle w:val="92"/>
                    <w:rPr>
                      <w:rFonts w:eastAsia="宋体" w:cs="Times New Roman"/>
                      <w:sz w:val="21"/>
                      <w:szCs w:val="21"/>
                      <w:u w:val="single" w:color="auto"/>
                    </w:rPr>
                  </w:pPr>
                </w:p>
              </w:tc>
              <w:tc>
                <w:tcPr>
                  <w:tcW w:w="874" w:type="dxa"/>
                  <w:noWrap w:val="0"/>
                  <w:vAlign w:val="center"/>
                </w:tcPr>
                <w:p w14:paraId="63833535">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3BD951D4">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51.3</w:t>
                  </w:r>
                </w:p>
              </w:tc>
              <w:tc>
                <w:tcPr>
                  <w:tcW w:w="524" w:type="dxa"/>
                  <w:noWrap w:val="0"/>
                  <w:vAlign w:val="center"/>
                </w:tcPr>
                <w:p w14:paraId="628D502E">
                  <w:pPr>
                    <w:pStyle w:val="92"/>
                    <w:rPr>
                      <w:rFonts w:eastAsia="宋体" w:cs="Times New Roman"/>
                      <w:sz w:val="21"/>
                      <w:szCs w:val="21"/>
                      <w:u w:val="single" w:color="auto"/>
                    </w:rPr>
                  </w:pPr>
                  <w:r>
                    <w:rPr>
                      <w:rFonts w:eastAsia="宋体" w:cs="Times New Roman"/>
                      <w:sz w:val="21"/>
                      <w:szCs w:val="21"/>
                      <w:u w:val="single" w:color="auto"/>
                    </w:rPr>
                    <w:t>1m</w:t>
                  </w:r>
                </w:p>
              </w:tc>
            </w:tr>
            <w:tr w14:paraId="58F3F3FE">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5D75332C">
                  <w:pPr>
                    <w:jc w:val="center"/>
                    <w:rPr>
                      <w:sz w:val="21"/>
                      <w:szCs w:val="21"/>
                      <w:u w:val="single" w:color="auto"/>
                    </w:rPr>
                  </w:pPr>
                </w:p>
              </w:tc>
              <w:tc>
                <w:tcPr>
                  <w:tcW w:w="498" w:type="dxa"/>
                  <w:vMerge w:val="continue"/>
                  <w:noWrap w:val="0"/>
                  <w:vAlign w:val="center"/>
                </w:tcPr>
                <w:p w14:paraId="211CE6EF">
                  <w:pPr>
                    <w:pStyle w:val="92"/>
                    <w:rPr>
                      <w:rFonts w:eastAsia="宋体" w:cs="Times New Roman"/>
                      <w:sz w:val="21"/>
                      <w:szCs w:val="21"/>
                      <w:u w:val="single" w:color="auto"/>
                    </w:rPr>
                  </w:pPr>
                </w:p>
              </w:tc>
              <w:tc>
                <w:tcPr>
                  <w:tcW w:w="525" w:type="dxa"/>
                  <w:vMerge w:val="continue"/>
                  <w:noWrap w:val="0"/>
                  <w:vAlign w:val="center"/>
                </w:tcPr>
                <w:p w14:paraId="7356FBD5">
                  <w:pPr>
                    <w:pStyle w:val="92"/>
                    <w:rPr>
                      <w:rFonts w:eastAsia="宋体" w:cs="Times New Roman"/>
                      <w:sz w:val="21"/>
                      <w:szCs w:val="21"/>
                      <w:u w:val="single" w:color="auto"/>
                    </w:rPr>
                  </w:pPr>
                </w:p>
              </w:tc>
              <w:tc>
                <w:tcPr>
                  <w:tcW w:w="1005" w:type="dxa"/>
                  <w:vMerge w:val="continue"/>
                  <w:noWrap w:val="0"/>
                  <w:vAlign w:val="center"/>
                </w:tcPr>
                <w:p w14:paraId="27494199">
                  <w:pPr>
                    <w:pStyle w:val="92"/>
                    <w:rPr>
                      <w:rFonts w:eastAsia="宋体" w:cs="Times New Roman"/>
                      <w:sz w:val="21"/>
                      <w:szCs w:val="21"/>
                      <w:u w:val="single" w:color="auto"/>
                    </w:rPr>
                  </w:pPr>
                </w:p>
              </w:tc>
              <w:tc>
                <w:tcPr>
                  <w:tcW w:w="290" w:type="dxa"/>
                  <w:vMerge w:val="continue"/>
                  <w:noWrap w:val="0"/>
                  <w:textDirection w:val="tbRlV"/>
                  <w:vAlign w:val="center"/>
                </w:tcPr>
                <w:p w14:paraId="48A31D84">
                  <w:pPr>
                    <w:pStyle w:val="92"/>
                    <w:rPr>
                      <w:rFonts w:eastAsia="宋体" w:cs="Times New Roman"/>
                      <w:sz w:val="21"/>
                      <w:szCs w:val="21"/>
                      <w:u w:val="single" w:color="auto"/>
                    </w:rPr>
                  </w:pPr>
                </w:p>
              </w:tc>
              <w:tc>
                <w:tcPr>
                  <w:tcW w:w="378" w:type="dxa"/>
                  <w:vMerge w:val="continue"/>
                  <w:noWrap w:val="0"/>
                  <w:vAlign w:val="center"/>
                </w:tcPr>
                <w:p w14:paraId="05B0F34F">
                  <w:pPr>
                    <w:pStyle w:val="92"/>
                    <w:rPr>
                      <w:rFonts w:eastAsia="宋体" w:cs="Times New Roman"/>
                      <w:sz w:val="21"/>
                      <w:szCs w:val="21"/>
                      <w:u w:val="single" w:color="auto"/>
                    </w:rPr>
                  </w:pPr>
                </w:p>
              </w:tc>
              <w:tc>
                <w:tcPr>
                  <w:tcW w:w="360" w:type="dxa"/>
                  <w:vMerge w:val="continue"/>
                  <w:noWrap w:val="0"/>
                  <w:vAlign w:val="center"/>
                </w:tcPr>
                <w:p w14:paraId="294F9702">
                  <w:pPr>
                    <w:pStyle w:val="92"/>
                    <w:rPr>
                      <w:rFonts w:eastAsia="宋体" w:cs="Times New Roman"/>
                      <w:sz w:val="21"/>
                      <w:szCs w:val="21"/>
                      <w:u w:val="single" w:color="auto"/>
                    </w:rPr>
                  </w:pPr>
                </w:p>
              </w:tc>
              <w:tc>
                <w:tcPr>
                  <w:tcW w:w="324" w:type="dxa"/>
                  <w:vMerge w:val="continue"/>
                  <w:noWrap w:val="0"/>
                  <w:vAlign w:val="center"/>
                </w:tcPr>
                <w:p w14:paraId="450067F3">
                  <w:pPr>
                    <w:pStyle w:val="92"/>
                    <w:rPr>
                      <w:rFonts w:eastAsia="宋体" w:cs="Times New Roman"/>
                      <w:sz w:val="21"/>
                      <w:szCs w:val="21"/>
                      <w:u w:val="single" w:color="auto"/>
                    </w:rPr>
                  </w:pPr>
                </w:p>
              </w:tc>
              <w:tc>
                <w:tcPr>
                  <w:tcW w:w="235" w:type="dxa"/>
                  <w:noWrap w:val="0"/>
                  <w:vAlign w:val="center"/>
                </w:tcPr>
                <w:p w14:paraId="5A58D2B3">
                  <w:pPr>
                    <w:pStyle w:val="92"/>
                    <w:rPr>
                      <w:rFonts w:eastAsia="宋体" w:cs="Times New Roman"/>
                      <w:sz w:val="21"/>
                      <w:szCs w:val="21"/>
                      <w:u w:val="single" w:color="auto"/>
                    </w:rPr>
                  </w:pPr>
                  <w:r>
                    <w:rPr>
                      <w:rFonts w:eastAsia="宋体" w:cs="Times New Roman"/>
                      <w:sz w:val="21"/>
                      <w:szCs w:val="21"/>
                      <w:u w:val="single" w:color="auto"/>
                    </w:rPr>
                    <w:t>西</w:t>
                  </w:r>
                </w:p>
              </w:tc>
              <w:tc>
                <w:tcPr>
                  <w:tcW w:w="552" w:type="dxa"/>
                  <w:noWrap w:val="0"/>
                  <w:vAlign w:val="center"/>
                </w:tcPr>
                <w:p w14:paraId="16769EE6">
                  <w:pPr>
                    <w:pStyle w:val="92"/>
                    <w:rPr>
                      <w:rFonts w:hint="default" w:eastAsia="宋体" w:cs="Times New Roman"/>
                      <w:sz w:val="21"/>
                      <w:szCs w:val="21"/>
                      <w:u w:val="single" w:color="auto"/>
                    </w:rPr>
                  </w:pPr>
                  <w:r>
                    <w:rPr>
                      <w:rFonts w:eastAsia="宋体" w:cs="Times New Roman"/>
                      <w:sz w:val="21"/>
                      <w:szCs w:val="21"/>
                      <w:u w:val="single" w:color="auto"/>
                    </w:rPr>
                    <w:t>13</w:t>
                  </w:r>
                </w:p>
              </w:tc>
              <w:tc>
                <w:tcPr>
                  <w:tcW w:w="854" w:type="dxa"/>
                  <w:noWrap w:val="0"/>
                  <w:vAlign w:val="center"/>
                </w:tcPr>
                <w:p w14:paraId="38DE16B3">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65.3</w:t>
                  </w:r>
                </w:p>
              </w:tc>
              <w:tc>
                <w:tcPr>
                  <w:tcW w:w="581" w:type="dxa"/>
                  <w:vMerge w:val="continue"/>
                  <w:noWrap w:val="0"/>
                  <w:vAlign w:val="center"/>
                </w:tcPr>
                <w:p w14:paraId="72B101AE">
                  <w:pPr>
                    <w:pStyle w:val="92"/>
                    <w:rPr>
                      <w:rFonts w:eastAsia="宋体" w:cs="Times New Roman"/>
                      <w:sz w:val="21"/>
                      <w:szCs w:val="21"/>
                      <w:u w:val="single" w:color="auto"/>
                    </w:rPr>
                  </w:pPr>
                </w:p>
              </w:tc>
              <w:tc>
                <w:tcPr>
                  <w:tcW w:w="874" w:type="dxa"/>
                  <w:noWrap w:val="0"/>
                  <w:vAlign w:val="center"/>
                </w:tcPr>
                <w:p w14:paraId="315703C7">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07D32FCA">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45.3</w:t>
                  </w:r>
                </w:p>
              </w:tc>
              <w:tc>
                <w:tcPr>
                  <w:tcW w:w="524" w:type="dxa"/>
                  <w:noWrap w:val="0"/>
                  <w:vAlign w:val="center"/>
                </w:tcPr>
                <w:p w14:paraId="7E403C82">
                  <w:pPr>
                    <w:pStyle w:val="92"/>
                    <w:rPr>
                      <w:rFonts w:eastAsia="宋体" w:cs="Times New Roman"/>
                      <w:sz w:val="21"/>
                      <w:szCs w:val="21"/>
                      <w:u w:val="single" w:color="auto"/>
                    </w:rPr>
                  </w:pPr>
                  <w:r>
                    <w:rPr>
                      <w:rFonts w:eastAsia="宋体" w:cs="Times New Roman"/>
                      <w:sz w:val="21"/>
                      <w:szCs w:val="21"/>
                      <w:u w:val="single" w:color="auto"/>
                    </w:rPr>
                    <w:t>1m</w:t>
                  </w:r>
                </w:p>
              </w:tc>
            </w:tr>
            <w:tr w14:paraId="094DBB9D">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7664038F">
                  <w:pPr>
                    <w:jc w:val="center"/>
                    <w:rPr>
                      <w:sz w:val="21"/>
                      <w:szCs w:val="21"/>
                      <w:u w:val="single" w:color="auto"/>
                    </w:rPr>
                  </w:pPr>
                </w:p>
              </w:tc>
              <w:tc>
                <w:tcPr>
                  <w:tcW w:w="498" w:type="dxa"/>
                  <w:vMerge w:val="continue"/>
                  <w:noWrap w:val="0"/>
                  <w:vAlign w:val="center"/>
                </w:tcPr>
                <w:p w14:paraId="7444BCCF">
                  <w:pPr>
                    <w:pStyle w:val="92"/>
                    <w:rPr>
                      <w:rFonts w:eastAsia="宋体" w:cs="Times New Roman"/>
                      <w:sz w:val="21"/>
                      <w:szCs w:val="21"/>
                      <w:u w:val="single" w:color="auto"/>
                    </w:rPr>
                  </w:pPr>
                </w:p>
              </w:tc>
              <w:tc>
                <w:tcPr>
                  <w:tcW w:w="525" w:type="dxa"/>
                  <w:vMerge w:val="continue"/>
                  <w:noWrap w:val="0"/>
                  <w:vAlign w:val="center"/>
                </w:tcPr>
                <w:p w14:paraId="52E91F67">
                  <w:pPr>
                    <w:pStyle w:val="92"/>
                    <w:rPr>
                      <w:rFonts w:eastAsia="宋体" w:cs="Times New Roman"/>
                      <w:sz w:val="21"/>
                      <w:szCs w:val="21"/>
                      <w:u w:val="single" w:color="auto"/>
                    </w:rPr>
                  </w:pPr>
                </w:p>
              </w:tc>
              <w:tc>
                <w:tcPr>
                  <w:tcW w:w="1005" w:type="dxa"/>
                  <w:vMerge w:val="continue"/>
                  <w:noWrap w:val="0"/>
                  <w:vAlign w:val="center"/>
                </w:tcPr>
                <w:p w14:paraId="5C7CC917">
                  <w:pPr>
                    <w:pStyle w:val="92"/>
                    <w:rPr>
                      <w:rFonts w:eastAsia="宋体" w:cs="Times New Roman"/>
                      <w:sz w:val="21"/>
                      <w:szCs w:val="21"/>
                      <w:u w:val="single" w:color="auto"/>
                    </w:rPr>
                  </w:pPr>
                </w:p>
              </w:tc>
              <w:tc>
                <w:tcPr>
                  <w:tcW w:w="290" w:type="dxa"/>
                  <w:vMerge w:val="continue"/>
                  <w:noWrap w:val="0"/>
                  <w:textDirection w:val="tbRlV"/>
                  <w:vAlign w:val="center"/>
                </w:tcPr>
                <w:p w14:paraId="48F31FA3">
                  <w:pPr>
                    <w:pStyle w:val="92"/>
                    <w:rPr>
                      <w:rFonts w:eastAsia="宋体" w:cs="Times New Roman"/>
                      <w:sz w:val="21"/>
                      <w:szCs w:val="21"/>
                      <w:u w:val="single" w:color="auto"/>
                    </w:rPr>
                  </w:pPr>
                </w:p>
              </w:tc>
              <w:tc>
                <w:tcPr>
                  <w:tcW w:w="378" w:type="dxa"/>
                  <w:vMerge w:val="continue"/>
                  <w:noWrap w:val="0"/>
                  <w:vAlign w:val="center"/>
                </w:tcPr>
                <w:p w14:paraId="53FED095">
                  <w:pPr>
                    <w:pStyle w:val="92"/>
                    <w:rPr>
                      <w:rFonts w:eastAsia="宋体" w:cs="Times New Roman"/>
                      <w:sz w:val="21"/>
                      <w:szCs w:val="21"/>
                      <w:u w:val="single" w:color="auto"/>
                    </w:rPr>
                  </w:pPr>
                </w:p>
              </w:tc>
              <w:tc>
                <w:tcPr>
                  <w:tcW w:w="360" w:type="dxa"/>
                  <w:vMerge w:val="continue"/>
                  <w:noWrap w:val="0"/>
                  <w:vAlign w:val="center"/>
                </w:tcPr>
                <w:p w14:paraId="3CBF97B0">
                  <w:pPr>
                    <w:pStyle w:val="92"/>
                    <w:rPr>
                      <w:rFonts w:eastAsia="宋体" w:cs="Times New Roman"/>
                      <w:sz w:val="21"/>
                      <w:szCs w:val="21"/>
                      <w:u w:val="single" w:color="auto"/>
                    </w:rPr>
                  </w:pPr>
                </w:p>
              </w:tc>
              <w:tc>
                <w:tcPr>
                  <w:tcW w:w="324" w:type="dxa"/>
                  <w:vMerge w:val="continue"/>
                  <w:noWrap w:val="0"/>
                  <w:vAlign w:val="center"/>
                </w:tcPr>
                <w:p w14:paraId="506A834E">
                  <w:pPr>
                    <w:pStyle w:val="92"/>
                    <w:rPr>
                      <w:rFonts w:eastAsia="宋体" w:cs="Times New Roman"/>
                      <w:sz w:val="21"/>
                      <w:szCs w:val="21"/>
                      <w:u w:val="single" w:color="auto"/>
                    </w:rPr>
                  </w:pPr>
                </w:p>
              </w:tc>
              <w:tc>
                <w:tcPr>
                  <w:tcW w:w="235" w:type="dxa"/>
                  <w:noWrap w:val="0"/>
                  <w:vAlign w:val="center"/>
                </w:tcPr>
                <w:p w14:paraId="2EEFAEA8">
                  <w:pPr>
                    <w:pStyle w:val="92"/>
                    <w:rPr>
                      <w:rFonts w:eastAsia="宋体" w:cs="Times New Roman"/>
                      <w:sz w:val="21"/>
                      <w:szCs w:val="21"/>
                      <w:u w:val="single" w:color="auto"/>
                    </w:rPr>
                  </w:pPr>
                  <w:r>
                    <w:rPr>
                      <w:rFonts w:eastAsia="宋体" w:cs="Times New Roman"/>
                      <w:sz w:val="21"/>
                      <w:szCs w:val="21"/>
                      <w:u w:val="single" w:color="auto"/>
                    </w:rPr>
                    <w:t>北</w:t>
                  </w:r>
                </w:p>
              </w:tc>
              <w:tc>
                <w:tcPr>
                  <w:tcW w:w="552" w:type="dxa"/>
                  <w:noWrap w:val="0"/>
                  <w:vAlign w:val="center"/>
                </w:tcPr>
                <w:p w14:paraId="06A6D923">
                  <w:pPr>
                    <w:pStyle w:val="92"/>
                    <w:rPr>
                      <w:rFonts w:hint="default" w:eastAsia="宋体" w:cs="Times New Roman"/>
                      <w:sz w:val="21"/>
                      <w:szCs w:val="21"/>
                      <w:u w:val="single" w:color="auto"/>
                    </w:rPr>
                  </w:pPr>
                  <w:r>
                    <w:rPr>
                      <w:rFonts w:hint="eastAsia" w:eastAsia="宋体" w:cs="Times New Roman"/>
                      <w:sz w:val="21"/>
                      <w:szCs w:val="21"/>
                      <w:u w:val="single" w:color="auto"/>
                      <w:lang w:val="en-US" w:eastAsia="zh-CN"/>
                    </w:rPr>
                    <w:t>1</w:t>
                  </w:r>
                  <w:r>
                    <w:rPr>
                      <w:rFonts w:eastAsia="宋体" w:cs="Times New Roman"/>
                      <w:sz w:val="21"/>
                      <w:szCs w:val="21"/>
                      <w:u w:val="single" w:color="auto"/>
                    </w:rPr>
                    <w:t>4</w:t>
                  </w:r>
                </w:p>
              </w:tc>
              <w:tc>
                <w:tcPr>
                  <w:tcW w:w="854" w:type="dxa"/>
                  <w:noWrap w:val="0"/>
                  <w:vAlign w:val="center"/>
                </w:tcPr>
                <w:p w14:paraId="347B1615">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65.1</w:t>
                  </w:r>
                </w:p>
              </w:tc>
              <w:tc>
                <w:tcPr>
                  <w:tcW w:w="581" w:type="dxa"/>
                  <w:vMerge w:val="continue"/>
                  <w:noWrap w:val="0"/>
                  <w:vAlign w:val="center"/>
                </w:tcPr>
                <w:p w14:paraId="5A41597A">
                  <w:pPr>
                    <w:pStyle w:val="92"/>
                    <w:rPr>
                      <w:rFonts w:eastAsia="宋体" w:cs="Times New Roman"/>
                      <w:sz w:val="21"/>
                      <w:szCs w:val="21"/>
                      <w:u w:val="single" w:color="auto"/>
                    </w:rPr>
                  </w:pPr>
                </w:p>
              </w:tc>
              <w:tc>
                <w:tcPr>
                  <w:tcW w:w="874" w:type="dxa"/>
                  <w:noWrap w:val="0"/>
                  <w:vAlign w:val="center"/>
                </w:tcPr>
                <w:p w14:paraId="67C0CDD3">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5502A25C">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45.1</w:t>
                  </w:r>
                </w:p>
              </w:tc>
              <w:tc>
                <w:tcPr>
                  <w:tcW w:w="524" w:type="dxa"/>
                  <w:noWrap w:val="0"/>
                  <w:vAlign w:val="center"/>
                </w:tcPr>
                <w:p w14:paraId="1D704E03">
                  <w:pPr>
                    <w:pStyle w:val="92"/>
                    <w:rPr>
                      <w:rFonts w:eastAsia="宋体" w:cs="Times New Roman"/>
                      <w:sz w:val="21"/>
                      <w:szCs w:val="21"/>
                      <w:u w:val="single" w:color="auto"/>
                    </w:rPr>
                  </w:pPr>
                  <w:r>
                    <w:rPr>
                      <w:rFonts w:eastAsia="宋体" w:cs="Times New Roman"/>
                      <w:sz w:val="21"/>
                      <w:szCs w:val="21"/>
                      <w:u w:val="single" w:color="auto"/>
                    </w:rPr>
                    <w:t>1m</w:t>
                  </w:r>
                </w:p>
              </w:tc>
            </w:tr>
            <w:tr w14:paraId="705B242A">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restart"/>
                  <w:noWrap w:val="0"/>
                  <w:vAlign w:val="center"/>
                </w:tcPr>
                <w:p w14:paraId="5A88EDFD">
                  <w:pPr>
                    <w:jc w:val="center"/>
                    <w:rPr>
                      <w:sz w:val="21"/>
                      <w:szCs w:val="21"/>
                      <w:u w:val="single" w:color="auto"/>
                    </w:rPr>
                  </w:pPr>
                  <w:r>
                    <w:rPr>
                      <w:sz w:val="21"/>
                      <w:szCs w:val="21"/>
                      <w:u w:val="single" w:color="auto"/>
                    </w:rPr>
                    <w:t>3</w:t>
                  </w:r>
                </w:p>
              </w:tc>
              <w:tc>
                <w:tcPr>
                  <w:tcW w:w="498" w:type="dxa"/>
                  <w:vMerge w:val="restart"/>
                  <w:noWrap w:val="0"/>
                  <w:vAlign w:val="center"/>
                </w:tcPr>
                <w:p w14:paraId="225B8E24">
                  <w:pPr>
                    <w:pStyle w:val="92"/>
                    <w:rPr>
                      <w:rFonts w:hint="default" w:eastAsia="宋体" w:cs="Times New Roman"/>
                      <w:sz w:val="21"/>
                      <w:szCs w:val="21"/>
                      <w:u w:val="single" w:color="auto"/>
                    </w:rPr>
                  </w:pPr>
                  <w:r>
                    <w:rPr>
                      <w:rFonts w:eastAsia="宋体" w:cs="Times New Roman"/>
                      <w:sz w:val="21"/>
                      <w:szCs w:val="21"/>
                      <w:u w:val="single" w:color="auto"/>
                    </w:rPr>
                    <w:t>生产车间</w:t>
                  </w:r>
                </w:p>
              </w:tc>
              <w:tc>
                <w:tcPr>
                  <w:tcW w:w="525" w:type="dxa"/>
                  <w:vMerge w:val="restart"/>
                  <w:noWrap w:val="0"/>
                  <w:vAlign w:val="center"/>
                </w:tcPr>
                <w:p w14:paraId="0B2E0033">
                  <w:pPr>
                    <w:spacing w:line="240" w:lineRule="auto"/>
                    <w:jc w:val="center"/>
                    <w:rPr>
                      <w:rFonts w:hint="eastAsia"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扒皮机</w:t>
                  </w:r>
                </w:p>
              </w:tc>
              <w:tc>
                <w:tcPr>
                  <w:tcW w:w="1005" w:type="dxa"/>
                  <w:vMerge w:val="restart"/>
                  <w:noWrap w:val="0"/>
                  <w:vAlign w:val="center"/>
                </w:tcPr>
                <w:p w14:paraId="1D12FA9B">
                  <w:pPr>
                    <w:spacing w:line="240" w:lineRule="auto"/>
                    <w:jc w:val="center"/>
                    <w:rPr>
                      <w:rFonts w:eastAsia="宋体" w:cs="Times New Roman"/>
                      <w:sz w:val="21"/>
                      <w:szCs w:val="21"/>
                      <w:u w:val="single" w:color="auto"/>
                    </w:rPr>
                  </w:pPr>
                  <w:r>
                    <w:rPr>
                      <w:rFonts w:hint="default" w:ascii="Times New Roman" w:hAnsi="Times New Roman" w:cs="Times New Roman"/>
                      <w:color w:val="000000"/>
                      <w:spacing w:val="-2"/>
                      <w:kern w:val="0"/>
                      <w:sz w:val="21"/>
                      <w:szCs w:val="21"/>
                      <w:u w:val="single" w:color="auto"/>
                      <w:lang w:val="en-US" w:eastAsia="zh-CN"/>
                    </w:rPr>
                    <w:t>75</w:t>
                  </w:r>
                </w:p>
              </w:tc>
              <w:tc>
                <w:tcPr>
                  <w:tcW w:w="290" w:type="dxa"/>
                  <w:vMerge w:val="continue"/>
                  <w:noWrap w:val="0"/>
                  <w:textDirection w:val="tbRlV"/>
                  <w:vAlign w:val="center"/>
                </w:tcPr>
                <w:p w14:paraId="436F8D3C">
                  <w:pPr>
                    <w:pStyle w:val="92"/>
                    <w:rPr>
                      <w:rFonts w:eastAsia="宋体" w:cs="Times New Roman"/>
                      <w:sz w:val="21"/>
                      <w:szCs w:val="21"/>
                      <w:u w:val="single" w:color="auto"/>
                    </w:rPr>
                  </w:pPr>
                </w:p>
              </w:tc>
              <w:tc>
                <w:tcPr>
                  <w:tcW w:w="378" w:type="dxa"/>
                  <w:vMerge w:val="restart"/>
                  <w:noWrap w:val="0"/>
                  <w:vAlign w:val="center"/>
                </w:tcPr>
                <w:p w14:paraId="2EB57559">
                  <w:pPr>
                    <w:spacing w:line="240" w:lineRule="auto"/>
                    <w:jc w:val="center"/>
                    <w:rPr>
                      <w:rFonts w:hint="default" w:eastAsia="宋体" w:cs="Times New Roman"/>
                      <w:sz w:val="21"/>
                      <w:szCs w:val="21"/>
                      <w:u w:val="single" w:color="auto"/>
                    </w:rPr>
                  </w:pPr>
                  <w:r>
                    <w:rPr>
                      <w:rFonts w:hint="default" w:ascii="Times New Roman" w:hAnsi="Times New Roman" w:cs="Times New Roman"/>
                      <w:color w:val="000000"/>
                      <w:spacing w:val="-2"/>
                      <w:kern w:val="0"/>
                      <w:sz w:val="21"/>
                      <w:szCs w:val="21"/>
                      <w:u w:val="single" w:color="auto"/>
                      <w:lang w:val="en-US" w:eastAsia="zh-CN"/>
                    </w:rPr>
                    <w:t>16</w:t>
                  </w:r>
                </w:p>
              </w:tc>
              <w:tc>
                <w:tcPr>
                  <w:tcW w:w="360" w:type="dxa"/>
                  <w:vMerge w:val="restart"/>
                  <w:noWrap w:val="0"/>
                  <w:vAlign w:val="center"/>
                </w:tcPr>
                <w:p w14:paraId="448A982A">
                  <w:pPr>
                    <w:spacing w:line="240" w:lineRule="auto"/>
                    <w:jc w:val="center"/>
                    <w:rPr>
                      <w:rFonts w:hint="default" w:eastAsia="宋体" w:cs="Times New Roman"/>
                      <w:sz w:val="21"/>
                      <w:szCs w:val="21"/>
                      <w:u w:val="single" w:color="auto"/>
                    </w:rPr>
                  </w:pPr>
                  <w:r>
                    <w:rPr>
                      <w:rFonts w:hint="default" w:ascii="Times New Roman" w:hAnsi="Times New Roman" w:cs="Times New Roman"/>
                      <w:color w:val="000000"/>
                      <w:spacing w:val="-2"/>
                      <w:kern w:val="0"/>
                      <w:sz w:val="21"/>
                      <w:szCs w:val="21"/>
                      <w:u w:val="single" w:color="auto"/>
                      <w:lang w:val="en-US" w:eastAsia="zh-CN"/>
                    </w:rPr>
                    <w:t>30</w:t>
                  </w:r>
                </w:p>
              </w:tc>
              <w:tc>
                <w:tcPr>
                  <w:tcW w:w="324" w:type="dxa"/>
                  <w:vMerge w:val="restart"/>
                  <w:noWrap w:val="0"/>
                  <w:vAlign w:val="center"/>
                </w:tcPr>
                <w:p w14:paraId="7F5369CC">
                  <w:pPr>
                    <w:spacing w:line="240" w:lineRule="auto"/>
                    <w:jc w:val="both"/>
                    <w:rPr>
                      <w:rFonts w:eastAsia="宋体" w:cs="Times New Roman"/>
                      <w:sz w:val="21"/>
                      <w:szCs w:val="21"/>
                      <w:u w:val="single" w:color="auto"/>
                    </w:rPr>
                  </w:pPr>
                  <w:r>
                    <w:rPr>
                      <w:rFonts w:hint="default" w:ascii="Times New Roman" w:hAnsi="Times New Roman" w:cs="Times New Roman"/>
                      <w:color w:val="000000"/>
                      <w:sz w:val="21"/>
                      <w:szCs w:val="21"/>
                      <w:u w:val="single" w:color="auto"/>
                      <w:lang w:val="en-US" w:eastAsia="zh-CN"/>
                    </w:rPr>
                    <w:t>1</w:t>
                  </w:r>
                </w:p>
              </w:tc>
              <w:tc>
                <w:tcPr>
                  <w:tcW w:w="235" w:type="dxa"/>
                  <w:noWrap w:val="0"/>
                  <w:vAlign w:val="center"/>
                </w:tcPr>
                <w:p w14:paraId="280A2A84">
                  <w:pPr>
                    <w:pStyle w:val="92"/>
                    <w:rPr>
                      <w:rFonts w:eastAsia="宋体" w:cs="Times New Roman"/>
                      <w:sz w:val="21"/>
                      <w:szCs w:val="21"/>
                      <w:u w:val="single" w:color="auto"/>
                    </w:rPr>
                  </w:pPr>
                  <w:r>
                    <w:rPr>
                      <w:rFonts w:eastAsia="宋体" w:cs="Times New Roman"/>
                      <w:sz w:val="21"/>
                      <w:szCs w:val="21"/>
                      <w:u w:val="single" w:color="auto"/>
                    </w:rPr>
                    <w:t>东</w:t>
                  </w:r>
                </w:p>
              </w:tc>
              <w:tc>
                <w:tcPr>
                  <w:tcW w:w="552" w:type="dxa"/>
                  <w:noWrap w:val="0"/>
                  <w:vAlign w:val="center"/>
                </w:tcPr>
                <w:p w14:paraId="7D5DECF0">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15</w:t>
                  </w:r>
                </w:p>
              </w:tc>
              <w:tc>
                <w:tcPr>
                  <w:tcW w:w="854" w:type="dxa"/>
                  <w:noWrap w:val="0"/>
                  <w:vAlign w:val="center"/>
                </w:tcPr>
                <w:p w14:paraId="37331DB7">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64.8</w:t>
                  </w:r>
                </w:p>
              </w:tc>
              <w:tc>
                <w:tcPr>
                  <w:tcW w:w="581" w:type="dxa"/>
                  <w:vMerge w:val="continue"/>
                  <w:noWrap w:val="0"/>
                  <w:vAlign w:val="center"/>
                </w:tcPr>
                <w:p w14:paraId="73098CA3">
                  <w:pPr>
                    <w:pStyle w:val="92"/>
                    <w:rPr>
                      <w:rFonts w:eastAsia="宋体" w:cs="Times New Roman"/>
                      <w:sz w:val="21"/>
                      <w:szCs w:val="21"/>
                      <w:u w:val="single" w:color="auto"/>
                    </w:rPr>
                  </w:pPr>
                </w:p>
              </w:tc>
              <w:tc>
                <w:tcPr>
                  <w:tcW w:w="874" w:type="dxa"/>
                  <w:noWrap w:val="0"/>
                  <w:vAlign w:val="center"/>
                </w:tcPr>
                <w:p w14:paraId="607A5EBD">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76BB977C">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44.8</w:t>
                  </w:r>
                </w:p>
              </w:tc>
              <w:tc>
                <w:tcPr>
                  <w:tcW w:w="524" w:type="dxa"/>
                  <w:noWrap w:val="0"/>
                  <w:vAlign w:val="center"/>
                </w:tcPr>
                <w:p w14:paraId="2CF2A7C6">
                  <w:pPr>
                    <w:pStyle w:val="92"/>
                    <w:rPr>
                      <w:rFonts w:eastAsia="宋体" w:cs="Times New Roman"/>
                      <w:sz w:val="21"/>
                      <w:szCs w:val="21"/>
                      <w:u w:val="single" w:color="auto"/>
                    </w:rPr>
                  </w:pPr>
                  <w:r>
                    <w:rPr>
                      <w:rFonts w:eastAsia="宋体" w:cs="Times New Roman"/>
                      <w:sz w:val="21"/>
                      <w:szCs w:val="21"/>
                      <w:u w:val="single" w:color="auto"/>
                    </w:rPr>
                    <w:t>1m</w:t>
                  </w:r>
                </w:p>
              </w:tc>
            </w:tr>
            <w:tr w14:paraId="1346967E">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3B440CE8">
                  <w:pPr>
                    <w:jc w:val="center"/>
                    <w:rPr>
                      <w:sz w:val="21"/>
                      <w:szCs w:val="21"/>
                      <w:u w:val="single" w:color="auto"/>
                    </w:rPr>
                  </w:pPr>
                </w:p>
              </w:tc>
              <w:tc>
                <w:tcPr>
                  <w:tcW w:w="498" w:type="dxa"/>
                  <w:vMerge w:val="continue"/>
                  <w:noWrap w:val="0"/>
                  <w:vAlign w:val="center"/>
                </w:tcPr>
                <w:p w14:paraId="2F56E62D">
                  <w:pPr>
                    <w:pStyle w:val="92"/>
                    <w:rPr>
                      <w:rFonts w:eastAsia="宋体" w:cs="Times New Roman"/>
                      <w:sz w:val="21"/>
                      <w:szCs w:val="21"/>
                      <w:u w:val="single" w:color="auto"/>
                    </w:rPr>
                  </w:pPr>
                </w:p>
              </w:tc>
              <w:tc>
                <w:tcPr>
                  <w:tcW w:w="525" w:type="dxa"/>
                  <w:vMerge w:val="continue"/>
                  <w:noWrap w:val="0"/>
                  <w:vAlign w:val="center"/>
                </w:tcPr>
                <w:p w14:paraId="1CA1EC6F">
                  <w:pPr>
                    <w:pStyle w:val="92"/>
                    <w:rPr>
                      <w:rFonts w:eastAsia="宋体" w:cs="Times New Roman"/>
                      <w:sz w:val="21"/>
                      <w:szCs w:val="21"/>
                      <w:u w:val="single" w:color="auto"/>
                    </w:rPr>
                  </w:pPr>
                </w:p>
              </w:tc>
              <w:tc>
                <w:tcPr>
                  <w:tcW w:w="1005" w:type="dxa"/>
                  <w:vMerge w:val="continue"/>
                  <w:noWrap w:val="0"/>
                  <w:vAlign w:val="center"/>
                </w:tcPr>
                <w:p w14:paraId="3D2924C3">
                  <w:pPr>
                    <w:pStyle w:val="92"/>
                    <w:rPr>
                      <w:rFonts w:eastAsia="宋体" w:cs="Times New Roman"/>
                      <w:sz w:val="21"/>
                      <w:szCs w:val="21"/>
                      <w:u w:val="single" w:color="auto"/>
                    </w:rPr>
                  </w:pPr>
                </w:p>
              </w:tc>
              <w:tc>
                <w:tcPr>
                  <w:tcW w:w="290" w:type="dxa"/>
                  <w:vMerge w:val="continue"/>
                  <w:noWrap w:val="0"/>
                  <w:textDirection w:val="tbRlV"/>
                  <w:vAlign w:val="center"/>
                </w:tcPr>
                <w:p w14:paraId="1FAF4476">
                  <w:pPr>
                    <w:pStyle w:val="92"/>
                    <w:rPr>
                      <w:rFonts w:eastAsia="宋体" w:cs="Times New Roman"/>
                      <w:sz w:val="21"/>
                      <w:szCs w:val="21"/>
                      <w:u w:val="single" w:color="auto"/>
                    </w:rPr>
                  </w:pPr>
                </w:p>
              </w:tc>
              <w:tc>
                <w:tcPr>
                  <w:tcW w:w="378" w:type="dxa"/>
                  <w:vMerge w:val="continue"/>
                  <w:noWrap w:val="0"/>
                  <w:vAlign w:val="center"/>
                </w:tcPr>
                <w:p w14:paraId="6C8B1C10">
                  <w:pPr>
                    <w:pStyle w:val="92"/>
                    <w:rPr>
                      <w:rFonts w:eastAsia="宋体" w:cs="Times New Roman"/>
                      <w:sz w:val="21"/>
                      <w:szCs w:val="21"/>
                      <w:u w:val="single" w:color="auto"/>
                    </w:rPr>
                  </w:pPr>
                </w:p>
              </w:tc>
              <w:tc>
                <w:tcPr>
                  <w:tcW w:w="360" w:type="dxa"/>
                  <w:vMerge w:val="continue"/>
                  <w:noWrap w:val="0"/>
                  <w:vAlign w:val="center"/>
                </w:tcPr>
                <w:p w14:paraId="2FC832B0">
                  <w:pPr>
                    <w:pStyle w:val="92"/>
                    <w:rPr>
                      <w:rFonts w:eastAsia="宋体" w:cs="Times New Roman"/>
                      <w:sz w:val="21"/>
                      <w:szCs w:val="21"/>
                      <w:u w:val="single" w:color="auto"/>
                    </w:rPr>
                  </w:pPr>
                </w:p>
              </w:tc>
              <w:tc>
                <w:tcPr>
                  <w:tcW w:w="324" w:type="dxa"/>
                  <w:vMerge w:val="continue"/>
                  <w:noWrap w:val="0"/>
                  <w:vAlign w:val="center"/>
                </w:tcPr>
                <w:p w14:paraId="065C788D">
                  <w:pPr>
                    <w:pStyle w:val="92"/>
                    <w:rPr>
                      <w:rFonts w:eastAsia="宋体" w:cs="Times New Roman"/>
                      <w:sz w:val="21"/>
                      <w:szCs w:val="21"/>
                      <w:u w:val="single" w:color="auto"/>
                    </w:rPr>
                  </w:pPr>
                </w:p>
              </w:tc>
              <w:tc>
                <w:tcPr>
                  <w:tcW w:w="235" w:type="dxa"/>
                  <w:noWrap w:val="0"/>
                  <w:vAlign w:val="center"/>
                </w:tcPr>
                <w:p w14:paraId="2A088F48">
                  <w:pPr>
                    <w:pStyle w:val="92"/>
                    <w:rPr>
                      <w:rFonts w:eastAsia="宋体" w:cs="Times New Roman"/>
                      <w:sz w:val="21"/>
                      <w:szCs w:val="21"/>
                      <w:u w:val="single" w:color="auto"/>
                    </w:rPr>
                  </w:pPr>
                  <w:r>
                    <w:rPr>
                      <w:rFonts w:eastAsia="宋体" w:cs="Times New Roman"/>
                      <w:sz w:val="21"/>
                      <w:szCs w:val="21"/>
                      <w:u w:val="single" w:color="auto"/>
                    </w:rPr>
                    <w:t>南</w:t>
                  </w:r>
                </w:p>
              </w:tc>
              <w:tc>
                <w:tcPr>
                  <w:tcW w:w="552" w:type="dxa"/>
                  <w:noWrap w:val="0"/>
                  <w:vAlign w:val="center"/>
                </w:tcPr>
                <w:p w14:paraId="41019214">
                  <w:pPr>
                    <w:pStyle w:val="92"/>
                    <w:rPr>
                      <w:rFonts w:hint="eastAsia" w:eastAsia="宋体" w:cs="Times New Roman"/>
                      <w:sz w:val="21"/>
                      <w:szCs w:val="21"/>
                      <w:u w:val="single" w:color="auto"/>
                      <w:lang w:val="en-US" w:eastAsia="zh-CN"/>
                    </w:rPr>
                  </w:pPr>
                  <w:r>
                    <w:rPr>
                      <w:rFonts w:hint="eastAsia" w:eastAsia="宋体" w:cs="Times New Roman"/>
                      <w:sz w:val="21"/>
                      <w:szCs w:val="21"/>
                      <w:u w:val="single" w:color="auto"/>
                      <w:lang w:val="en-US" w:eastAsia="zh-CN"/>
                    </w:rPr>
                    <w:t>8</w:t>
                  </w:r>
                </w:p>
              </w:tc>
              <w:tc>
                <w:tcPr>
                  <w:tcW w:w="854" w:type="dxa"/>
                  <w:noWrap w:val="0"/>
                  <w:vAlign w:val="center"/>
                </w:tcPr>
                <w:p w14:paraId="7614E883">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70.2</w:t>
                  </w:r>
                </w:p>
              </w:tc>
              <w:tc>
                <w:tcPr>
                  <w:tcW w:w="581" w:type="dxa"/>
                  <w:vMerge w:val="continue"/>
                  <w:noWrap w:val="0"/>
                  <w:vAlign w:val="center"/>
                </w:tcPr>
                <w:p w14:paraId="74248A78">
                  <w:pPr>
                    <w:pStyle w:val="92"/>
                    <w:rPr>
                      <w:rFonts w:eastAsia="宋体" w:cs="Times New Roman"/>
                      <w:sz w:val="21"/>
                      <w:szCs w:val="21"/>
                      <w:u w:val="single" w:color="auto"/>
                    </w:rPr>
                  </w:pPr>
                </w:p>
              </w:tc>
              <w:tc>
                <w:tcPr>
                  <w:tcW w:w="874" w:type="dxa"/>
                  <w:noWrap w:val="0"/>
                  <w:vAlign w:val="center"/>
                </w:tcPr>
                <w:p w14:paraId="0330BA8E">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5849E836">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50.2</w:t>
                  </w:r>
                </w:p>
              </w:tc>
              <w:tc>
                <w:tcPr>
                  <w:tcW w:w="524" w:type="dxa"/>
                  <w:noWrap w:val="0"/>
                  <w:vAlign w:val="center"/>
                </w:tcPr>
                <w:p w14:paraId="640D0D27">
                  <w:pPr>
                    <w:pStyle w:val="92"/>
                    <w:rPr>
                      <w:rFonts w:eastAsia="宋体" w:cs="Times New Roman"/>
                      <w:sz w:val="21"/>
                      <w:szCs w:val="21"/>
                      <w:u w:val="single" w:color="auto"/>
                    </w:rPr>
                  </w:pPr>
                  <w:r>
                    <w:rPr>
                      <w:rFonts w:eastAsia="宋体" w:cs="Times New Roman"/>
                      <w:sz w:val="21"/>
                      <w:szCs w:val="21"/>
                      <w:u w:val="single" w:color="auto"/>
                    </w:rPr>
                    <w:t>1m</w:t>
                  </w:r>
                </w:p>
              </w:tc>
            </w:tr>
            <w:tr w14:paraId="6D2320A5">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42A85774">
                  <w:pPr>
                    <w:jc w:val="center"/>
                    <w:rPr>
                      <w:sz w:val="21"/>
                      <w:szCs w:val="21"/>
                      <w:u w:val="single" w:color="auto"/>
                    </w:rPr>
                  </w:pPr>
                </w:p>
              </w:tc>
              <w:tc>
                <w:tcPr>
                  <w:tcW w:w="498" w:type="dxa"/>
                  <w:vMerge w:val="continue"/>
                  <w:noWrap w:val="0"/>
                  <w:vAlign w:val="center"/>
                </w:tcPr>
                <w:p w14:paraId="4E893E95">
                  <w:pPr>
                    <w:pStyle w:val="92"/>
                    <w:rPr>
                      <w:rFonts w:eastAsia="宋体" w:cs="Times New Roman"/>
                      <w:sz w:val="21"/>
                      <w:szCs w:val="21"/>
                      <w:u w:val="single" w:color="auto"/>
                    </w:rPr>
                  </w:pPr>
                </w:p>
              </w:tc>
              <w:tc>
                <w:tcPr>
                  <w:tcW w:w="525" w:type="dxa"/>
                  <w:vMerge w:val="continue"/>
                  <w:noWrap w:val="0"/>
                  <w:vAlign w:val="center"/>
                </w:tcPr>
                <w:p w14:paraId="45919A08">
                  <w:pPr>
                    <w:pStyle w:val="92"/>
                    <w:rPr>
                      <w:rFonts w:eastAsia="宋体" w:cs="Times New Roman"/>
                      <w:sz w:val="21"/>
                      <w:szCs w:val="21"/>
                      <w:u w:val="single" w:color="auto"/>
                    </w:rPr>
                  </w:pPr>
                </w:p>
              </w:tc>
              <w:tc>
                <w:tcPr>
                  <w:tcW w:w="1005" w:type="dxa"/>
                  <w:vMerge w:val="continue"/>
                  <w:noWrap w:val="0"/>
                  <w:vAlign w:val="center"/>
                </w:tcPr>
                <w:p w14:paraId="014E8324">
                  <w:pPr>
                    <w:pStyle w:val="92"/>
                    <w:rPr>
                      <w:rFonts w:eastAsia="宋体" w:cs="Times New Roman"/>
                      <w:sz w:val="21"/>
                      <w:szCs w:val="21"/>
                      <w:u w:val="single" w:color="auto"/>
                    </w:rPr>
                  </w:pPr>
                </w:p>
              </w:tc>
              <w:tc>
                <w:tcPr>
                  <w:tcW w:w="290" w:type="dxa"/>
                  <w:vMerge w:val="continue"/>
                  <w:noWrap w:val="0"/>
                  <w:textDirection w:val="tbRlV"/>
                  <w:vAlign w:val="center"/>
                </w:tcPr>
                <w:p w14:paraId="4CA67B06">
                  <w:pPr>
                    <w:pStyle w:val="92"/>
                    <w:rPr>
                      <w:rFonts w:eastAsia="宋体" w:cs="Times New Roman"/>
                      <w:sz w:val="21"/>
                      <w:szCs w:val="21"/>
                      <w:u w:val="single" w:color="auto"/>
                    </w:rPr>
                  </w:pPr>
                </w:p>
              </w:tc>
              <w:tc>
                <w:tcPr>
                  <w:tcW w:w="378" w:type="dxa"/>
                  <w:vMerge w:val="continue"/>
                  <w:noWrap w:val="0"/>
                  <w:vAlign w:val="center"/>
                </w:tcPr>
                <w:p w14:paraId="74244BD0">
                  <w:pPr>
                    <w:pStyle w:val="92"/>
                    <w:rPr>
                      <w:rFonts w:eastAsia="宋体" w:cs="Times New Roman"/>
                      <w:sz w:val="21"/>
                      <w:szCs w:val="21"/>
                      <w:u w:val="single" w:color="auto"/>
                    </w:rPr>
                  </w:pPr>
                </w:p>
              </w:tc>
              <w:tc>
                <w:tcPr>
                  <w:tcW w:w="360" w:type="dxa"/>
                  <w:vMerge w:val="continue"/>
                  <w:noWrap w:val="0"/>
                  <w:vAlign w:val="center"/>
                </w:tcPr>
                <w:p w14:paraId="558B2990">
                  <w:pPr>
                    <w:pStyle w:val="92"/>
                    <w:rPr>
                      <w:rFonts w:eastAsia="宋体" w:cs="Times New Roman"/>
                      <w:sz w:val="21"/>
                      <w:szCs w:val="21"/>
                      <w:u w:val="single" w:color="auto"/>
                    </w:rPr>
                  </w:pPr>
                </w:p>
              </w:tc>
              <w:tc>
                <w:tcPr>
                  <w:tcW w:w="324" w:type="dxa"/>
                  <w:vMerge w:val="continue"/>
                  <w:noWrap w:val="0"/>
                  <w:vAlign w:val="center"/>
                </w:tcPr>
                <w:p w14:paraId="05F2F370">
                  <w:pPr>
                    <w:pStyle w:val="92"/>
                    <w:rPr>
                      <w:rFonts w:eastAsia="宋体" w:cs="Times New Roman"/>
                      <w:sz w:val="21"/>
                      <w:szCs w:val="21"/>
                      <w:u w:val="single" w:color="auto"/>
                    </w:rPr>
                  </w:pPr>
                </w:p>
              </w:tc>
              <w:tc>
                <w:tcPr>
                  <w:tcW w:w="235" w:type="dxa"/>
                  <w:noWrap w:val="0"/>
                  <w:vAlign w:val="center"/>
                </w:tcPr>
                <w:p w14:paraId="5297D9A6">
                  <w:pPr>
                    <w:pStyle w:val="92"/>
                    <w:rPr>
                      <w:rFonts w:eastAsia="宋体" w:cs="Times New Roman"/>
                      <w:sz w:val="21"/>
                      <w:szCs w:val="21"/>
                      <w:u w:val="single" w:color="auto"/>
                    </w:rPr>
                  </w:pPr>
                  <w:r>
                    <w:rPr>
                      <w:rFonts w:eastAsia="宋体" w:cs="Times New Roman"/>
                      <w:sz w:val="21"/>
                      <w:szCs w:val="21"/>
                      <w:u w:val="single" w:color="auto"/>
                    </w:rPr>
                    <w:t>西</w:t>
                  </w:r>
                </w:p>
              </w:tc>
              <w:tc>
                <w:tcPr>
                  <w:tcW w:w="552" w:type="dxa"/>
                  <w:noWrap w:val="0"/>
                  <w:vAlign w:val="center"/>
                </w:tcPr>
                <w:p w14:paraId="5592F465">
                  <w:pPr>
                    <w:pStyle w:val="92"/>
                    <w:rPr>
                      <w:rFonts w:hint="eastAsia" w:eastAsia="宋体" w:cs="Times New Roman"/>
                      <w:sz w:val="21"/>
                      <w:szCs w:val="21"/>
                      <w:u w:val="single" w:color="auto"/>
                      <w:lang w:val="en-US" w:eastAsia="zh-CN"/>
                    </w:rPr>
                  </w:pPr>
                  <w:r>
                    <w:rPr>
                      <w:rFonts w:eastAsia="宋体" w:cs="Times New Roman"/>
                      <w:sz w:val="21"/>
                      <w:szCs w:val="21"/>
                      <w:u w:val="single" w:color="auto"/>
                    </w:rPr>
                    <w:t>1</w:t>
                  </w:r>
                  <w:r>
                    <w:rPr>
                      <w:rFonts w:hint="eastAsia" w:eastAsia="宋体" w:cs="Times New Roman"/>
                      <w:sz w:val="21"/>
                      <w:szCs w:val="21"/>
                      <w:u w:val="single" w:color="auto"/>
                      <w:lang w:val="en-US" w:eastAsia="zh-CN"/>
                    </w:rPr>
                    <w:t>8</w:t>
                  </w:r>
                </w:p>
              </w:tc>
              <w:tc>
                <w:tcPr>
                  <w:tcW w:w="854" w:type="dxa"/>
                  <w:noWrap w:val="0"/>
                  <w:vAlign w:val="center"/>
                </w:tcPr>
                <w:p w14:paraId="2D7EE61F">
                  <w:pPr>
                    <w:pStyle w:val="92"/>
                    <w:rPr>
                      <w:rFonts w:hint="default" w:eastAsia="宋体" w:cs="Times New Roman"/>
                      <w:sz w:val="21"/>
                      <w:szCs w:val="21"/>
                      <w:u w:val="single" w:color="auto"/>
                      <w:lang w:val="en-US" w:eastAsia="zh-CN"/>
                    </w:rPr>
                  </w:pPr>
                  <w:r>
                    <w:rPr>
                      <w:rFonts w:eastAsia="宋体" w:cs="Times New Roman"/>
                      <w:sz w:val="21"/>
                      <w:szCs w:val="21"/>
                      <w:u w:val="single" w:color="auto"/>
                    </w:rPr>
                    <w:t>6</w:t>
                  </w:r>
                  <w:r>
                    <w:rPr>
                      <w:rFonts w:hint="eastAsia" w:eastAsia="宋体" w:cs="Times New Roman"/>
                      <w:sz w:val="21"/>
                      <w:szCs w:val="21"/>
                      <w:u w:val="single" w:color="auto"/>
                      <w:lang w:val="en-US" w:eastAsia="zh-CN"/>
                    </w:rPr>
                    <w:t>3.0</w:t>
                  </w:r>
                </w:p>
              </w:tc>
              <w:tc>
                <w:tcPr>
                  <w:tcW w:w="581" w:type="dxa"/>
                  <w:vMerge w:val="continue"/>
                  <w:noWrap w:val="0"/>
                  <w:vAlign w:val="center"/>
                </w:tcPr>
                <w:p w14:paraId="26165C4A">
                  <w:pPr>
                    <w:pStyle w:val="92"/>
                    <w:rPr>
                      <w:rFonts w:eastAsia="宋体" w:cs="Times New Roman"/>
                      <w:sz w:val="21"/>
                      <w:szCs w:val="21"/>
                      <w:u w:val="single" w:color="auto"/>
                    </w:rPr>
                  </w:pPr>
                </w:p>
              </w:tc>
              <w:tc>
                <w:tcPr>
                  <w:tcW w:w="874" w:type="dxa"/>
                  <w:noWrap w:val="0"/>
                  <w:vAlign w:val="center"/>
                </w:tcPr>
                <w:p w14:paraId="081A3229">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1D7717CF">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43.0</w:t>
                  </w:r>
                </w:p>
              </w:tc>
              <w:tc>
                <w:tcPr>
                  <w:tcW w:w="524" w:type="dxa"/>
                  <w:noWrap w:val="0"/>
                  <w:vAlign w:val="center"/>
                </w:tcPr>
                <w:p w14:paraId="0643DAD8">
                  <w:pPr>
                    <w:pStyle w:val="92"/>
                    <w:rPr>
                      <w:rFonts w:eastAsia="宋体" w:cs="Times New Roman"/>
                      <w:sz w:val="21"/>
                      <w:szCs w:val="21"/>
                      <w:u w:val="single" w:color="auto"/>
                    </w:rPr>
                  </w:pPr>
                  <w:r>
                    <w:rPr>
                      <w:rFonts w:eastAsia="宋体" w:cs="Times New Roman"/>
                      <w:sz w:val="21"/>
                      <w:szCs w:val="21"/>
                      <w:u w:val="single" w:color="auto"/>
                    </w:rPr>
                    <w:t>1m</w:t>
                  </w:r>
                </w:p>
              </w:tc>
            </w:tr>
            <w:tr w14:paraId="60D2E1AD">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70157463">
                  <w:pPr>
                    <w:jc w:val="center"/>
                    <w:rPr>
                      <w:sz w:val="21"/>
                      <w:szCs w:val="21"/>
                      <w:u w:val="single" w:color="auto"/>
                    </w:rPr>
                  </w:pPr>
                </w:p>
              </w:tc>
              <w:tc>
                <w:tcPr>
                  <w:tcW w:w="498" w:type="dxa"/>
                  <w:vMerge w:val="continue"/>
                  <w:noWrap w:val="0"/>
                  <w:vAlign w:val="center"/>
                </w:tcPr>
                <w:p w14:paraId="172957B8">
                  <w:pPr>
                    <w:pStyle w:val="92"/>
                    <w:rPr>
                      <w:rFonts w:eastAsia="宋体" w:cs="Times New Roman"/>
                      <w:sz w:val="21"/>
                      <w:szCs w:val="21"/>
                      <w:u w:val="single" w:color="auto"/>
                    </w:rPr>
                  </w:pPr>
                </w:p>
              </w:tc>
              <w:tc>
                <w:tcPr>
                  <w:tcW w:w="525" w:type="dxa"/>
                  <w:vMerge w:val="continue"/>
                  <w:noWrap w:val="0"/>
                  <w:vAlign w:val="center"/>
                </w:tcPr>
                <w:p w14:paraId="39A22F39">
                  <w:pPr>
                    <w:pStyle w:val="92"/>
                    <w:rPr>
                      <w:rFonts w:eastAsia="宋体" w:cs="Times New Roman"/>
                      <w:sz w:val="21"/>
                      <w:szCs w:val="21"/>
                      <w:u w:val="single" w:color="auto"/>
                    </w:rPr>
                  </w:pPr>
                </w:p>
              </w:tc>
              <w:tc>
                <w:tcPr>
                  <w:tcW w:w="1005" w:type="dxa"/>
                  <w:vMerge w:val="continue"/>
                  <w:noWrap w:val="0"/>
                  <w:vAlign w:val="center"/>
                </w:tcPr>
                <w:p w14:paraId="117DAD16">
                  <w:pPr>
                    <w:pStyle w:val="92"/>
                    <w:rPr>
                      <w:rFonts w:eastAsia="宋体" w:cs="Times New Roman"/>
                      <w:sz w:val="21"/>
                      <w:szCs w:val="21"/>
                      <w:u w:val="single" w:color="auto"/>
                    </w:rPr>
                  </w:pPr>
                </w:p>
              </w:tc>
              <w:tc>
                <w:tcPr>
                  <w:tcW w:w="290" w:type="dxa"/>
                  <w:vMerge w:val="continue"/>
                  <w:noWrap w:val="0"/>
                  <w:textDirection w:val="tbRlV"/>
                  <w:vAlign w:val="center"/>
                </w:tcPr>
                <w:p w14:paraId="1FCFDD6E">
                  <w:pPr>
                    <w:pStyle w:val="92"/>
                    <w:rPr>
                      <w:rFonts w:eastAsia="宋体" w:cs="Times New Roman"/>
                      <w:sz w:val="21"/>
                      <w:szCs w:val="21"/>
                      <w:u w:val="single" w:color="auto"/>
                    </w:rPr>
                  </w:pPr>
                </w:p>
              </w:tc>
              <w:tc>
                <w:tcPr>
                  <w:tcW w:w="378" w:type="dxa"/>
                  <w:vMerge w:val="continue"/>
                  <w:noWrap w:val="0"/>
                  <w:vAlign w:val="center"/>
                </w:tcPr>
                <w:p w14:paraId="7AAA263E">
                  <w:pPr>
                    <w:pStyle w:val="92"/>
                    <w:rPr>
                      <w:rFonts w:eastAsia="宋体" w:cs="Times New Roman"/>
                      <w:sz w:val="21"/>
                      <w:szCs w:val="21"/>
                      <w:u w:val="single" w:color="auto"/>
                    </w:rPr>
                  </w:pPr>
                </w:p>
              </w:tc>
              <w:tc>
                <w:tcPr>
                  <w:tcW w:w="360" w:type="dxa"/>
                  <w:vMerge w:val="continue"/>
                  <w:noWrap w:val="0"/>
                  <w:vAlign w:val="center"/>
                </w:tcPr>
                <w:p w14:paraId="6A230168">
                  <w:pPr>
                    <w:pStyle w:val="92"/>
                    <w:rPr>
                      <w:rFonts w:eastAsia="宋体" w:cs="Times New Roman"/>
                      <w:sz w:val="21"/>
                      <w:szCs w:val="21"/>
                      <w:u w:val="single" w:color="auto"/>
                    </w:rPr>
                  </w:pPr>
                </w:p>
              </w:tc>
              <w:tc>
                <w:tcPr>
                  <w:tcW w:w="324" w:type="dxa"/>
                  <w:vMerge w:val="continue"/>
                  <w:noWrap w:val="0"/>
                  <w:vAlign w:val="center"/>
                </w:tcPr>
                <w:p w14:paraId="2B2A4EBD">
                  <w:pPr>
                    <w:pStyle w:val="92"/>
                    <w:rPr>
                      <w:rFonts w:eastAsia="宋体" w:cs="Times New Roman"/>
                      <w:sz w:val="21"/>
                      <w:szCs w:val="21"/>
                      <w:u w:val="single" w:color="auto"/>
                    </w:rPr>
                  </w:pPr>
                </w:p>
              </w:tc>
              <w:tc>
                <w:tcPr>
                  <w:tcW w:w="235" w:type="dxa"/>
                  <w:noWrap w:val="0"/>
                  <w:vAlign w:val="center"/>
                </w:tcPr>
                <w:p w14:paraId="2FAA25A4">
                  <w:pPr>
                    <w:pStyle w:val="92"/>
                    <w:rPr>
                      <w:rFonts w:eastAsia="宋体" w:cs="Times New Roman"/>
                      <w:sz w:val="21"/>
                      <w:szCs w:val="21"/>
                      <w:u w:val="single" w:color="auto"/>
                    </w:rPr>
                  </w:pPr>
                  <w:r>
                    <w:rPr>
                      <w:rFonts w:eastAsia="宋体" w:cs="Times New Roman"/>
                      <w:sz w:val="21"/>
                      <w:szCs w:val="21"/>
                      <w:u w:val="single" w:color="auto"/>
                    </w:rPr>
                    <w:t>北</w:t>
                  </w:r>
                </w:p>
              </w:tc>
              <w:tc>
                <w:tcPr>
                  <w:tcW w:w="552" w:type="dxa"/>
                  <w:noWrap w:val="0"/>
                  <w:vAlign w:val="center"/>
                </w:tcPr>
                <w:p w14:paraId="42FCD77D">
                  <w:pPr>
                    <w:pStyle w:val="92"/>
                    <w:rPr>
                      <w:rFonts w:hint="default" w:eastAsia="宋体" w:cs="Times New Roman"/>
                      <w:sz w:val="21"/>
                      <w:szCs w:val="21"/>
                      <w:u w:val="single" w:color="auto"/>
                    </w:rPr>
                  </w:pPr>
                  <w:r>
                    <w:rPr>
                      <w:rFonts w:eastAsia="宋体" w:cs="Times New Roman"/>
                      <w:sz w:val="21"/>
                      <w:szCs w:val="21"/>
                      <w:u w:val="single" w:color="auto"/>
                    </w:rPr>
                    <w:t>5</w:t>
                  </w:r>
                </w:p>
              </w:tc>
              <w:tc>
                <w:tcPr>
                  <w:tcW w:w="854" w:type="dxa"/>
                  <w:noWrap w:val="0"/>
                  <w:vAlign w:val="center"/>
                </w:tcPr>
                <w:p w14:paraId="5B72263C">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71.3</w:t>
                  </w:r>
                </w:p>
              </w:tc>
              <w:tc>
                <w:tcPr>
                  <w:tcW w:w="581" w:type="dxa"/>
                  <w:vMerge w:val="continue"/>
                  <w:noWrap w:val="0"/>
                  <w:vAlign w:val="center"/>
                </w:tcPr>
                <w:p w14:paraId="4DBD1ED4">
                  <w:pPr>
                    <w:pStyle w:val="92"/>
                    <w:rPr>
                      <w:rFonts w:eastAsia="宋体" w:cs="Times New Roman"/>
                      <w:sz w:val="21"/>
                      <w:szCs w:val="21"/>
                      <w:u w:val="single" w:color="auto"/>
                    </w:rPr>
                  </w:pPr>
                </w:p>
              </w:tc>
              <w:tc>
                <w:tcPr>
                  <w:tcW w:w="874" w:type="dxa"/>
                  <w:noWrap w:val="0"/>
                  <w:vAlign w:val="center"/>
                </w:tcPr>
                <w:p w14:paraId="4E6C5EEB">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4A498CCE">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51.3</w:t>
                  </w:r>
                </w:p>
              </w:tc>
              <w:tc>
                <w:tcPr>
                  <w:tcW w:w="524" w:type="dxa"/>
                  <w:noWrap w:val="0"/>
                  <w:vAlign w:val="center"/>
                </w:tcPr>
                <w:p w14:paraId="22A75012">
                  <w:pPr>
                    <w:pStyle w:val="92"/>
                    <w:rPr>
                      <w:rFonts w:eastAsia="宋体" w:cs="Times New Roman"/>
                      <w:sz w:val="21"/>
                      <w:szCs w:val="21"/>
                      <w:u w:val="single" w:color="auto"/>
                    </w:rPr>
                  </w:pPr>
                  <w:r>
                    <w:rPr>
                      <w:rFonts w:eastAsia="宋体" w:cs="Times New Roman"/>
                      <w:sz w:val="21"/>
                      <w:szCs w:val="21"/>
                      <w:u w:val="single" w:color="auto"/>
                    </w:rPr>
                    <w:t>1m</w:t>
                  </w:r>
                </w:p>
              </w:tc>
            </w:tr>
            <w:tr w14:paraId="7341F481">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restart"/>
                  <w:noWrap w:val="0"/>
                  <w:vAlign w:val="center"/>
                </w:tcPr>
                <w:p w14:paraId="6B23B797">
                  <w:pPr>
                    <w:jc w:val="center"/>
                    <w:rPr>
                      <w:rFonts w:hint="eastAsia" w:eastAsia="宋体"/>
                      <w:sz w:val="21"/>
                      <w:szCs w:val="21"/>
                      <w:u w:val="single" w:color="auto"/>
                      <w:lang w:val="en-US" w:eastAsia="zh-CN"/>
                    </w:rPr>
                  </w:pPr>
                  <w:r>
                    <w:rPr>
                      <w:rFonts w:hint="eastAsia"/>
                      <w:sz w:val="21"/>
                      <w:szCs w:val="21"/>
                      <w:u w:val="single" w:color="auto"/>
                      <w:lang w:val="en-US" w:eastAsia="zh-CN"/>
                    </w:rPr>
                    <w:t>4</w:t>
                  </w:r>
                </w:p>
              </w:tc>
              <w:tc>
                <w:tcPr>
                  <w:tcW w:w="498" w:type="dxa"/>
                  <w:vMerge w:val="restart"/>
                  <w:noWrap w:val="0"/>
                  <w:vAlign w:val="center"/>
                </w:tcPr>
                <w:p w14:paraId="674EF15F">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生产车间</w:t>
                  </w:r>
                </w:p>
              </w:tc>
              <w:tc>
                <w:tcPr>
                  <w:tcW w:w="525" w:type="dxa"/>
                  <w:vMerge w:val="restart"/>
                  <w:noWrap w:val="0"/>
                  <w:vAlign w:val="center"/>
                </w:tcPr>
                <w:p w14:paraId="594A007F">
                  <w:pPr>
                    <w:spacing w:line="240" w:lineRule="auto"/>
                    <w:jc w:val="center"/>
                    <w:rPr>
                      <w:rFonts w:hint="default"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rPr>
                    <w:t>风机</w:t>
                  </w:r>
                </w:p>
              </w:tc>
              <w:tc>
                <w:tcPr>
                  <w:tcW w:w="1005" w:type="dxa"/>
                  <w:vMerge w:val="restart"/>
                  <w:noWrap w:val="0"/>
                  <w:vAlign w:val="center"/>
                </w:tcPr>
                <w:p w14:paraId="4BD186D4">
                  <w:pPr>
                    <w:spacing w:line="240" w:lineRule="auto"/>
                    <w:jc w:val="center"/>
                    <w:rPr>
                      <w:rFonts w:hint="default"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rPr>
                    <w:t>80</w:t>
                  </w:r>
                </w:p>
              </w:tc>
              <w:tc>
                <w:tcPr>
                  <w:tcW w:w="290" w:type="dxa"/>
                  <w:vMerge w:val="continue"/>
                  <w:noWrap w:val="0"/>
                  <w:textDirection w:val="tbRlV"/>
                  <w:vAlign w:val="center"/>
                </w:tcPr>
                <w:p w14:paraId="59FFC4F7">
                  <w:pPr>
                    <w:pStyle w:val="92"/>
                    <w:rPr>
                      <w:rFonts w:eastAsia="宋体" w:cs="Times New Roman"/>
                      <w:sz w:val="21"/>
                      <w:szCs w:val="21"/>
                      <w:u w:val="single" w:color="auto"/>
                    </w:rPr>
                  </w:pPr>
                </w:p>
              </w:tc>
              <w:tc>
                <w:tcPr>
                  <w:tcW w:w="378" w:type="dxa"/>
                  <w:vMerge w:val="restart"/>
                  <w:noWrap w:val="0"/>
                  <w:vAlign w:val="center"/>
                </w:tcPr>
                <w:p w14:paraId="5B479D47">
                  <w:pPr>
                    <w:spacing w:line="240" w:lineRule="auto"/>
                    <w:jc w:val="center"/>
                    <w:rPr>
                      <w:rFonts w:hint="default"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rPr>
                    <w:t>10</w:t>
                  </w:r>
                </w:p>
              </w:tc>
              <w:tc>
                <w:tcPr>
                  <w:tcW w:w="360" w:type="dxa"/>
                  <w:vMerge w:val="restart"/>
                  <w:noWrap w:val="0"/>
                  <w:vAlign w:val="center"/>
                </w:tcPr>
                <w:p w14:paraId="580AC72E">
                  <w:pPr>
                    <w:spacing w:line="240" w:lineRule="auto"/>
                    <w:jc w:val="center"/>
                    <w:rPr>
                      <w:rFonts w:hint="default"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1</w:t>
                  </w:r>
                  <w:r>
                    <w:rPr>
                      <w:rFonts w:hint="default" w:ascii="Times New Roman" w:hAnsi="Times New Roman" w:cs="Times New Roman"/>
                      <w:color w:val="000000"/>
                      <w:spacing w:val="-2"/>
                      <w:kern w:val="0"/>
                      <w:sz w:val="21"/>
                      <w:szCs w:val="21"/>
                      <w:u w:val="single" w:color="auto"/>
                    </w:rPr>
                    <w:t>5</w:t>
                  </w:r>
                </w:p>
              </w:tc>
              <w:tc>
                <w:tcPr>
                  <w:tcW w:w="324" w:type="dxa"/>
                  <w:vMerge w:val="restart"/>
                  <w:noWrap w:val="0"/>
                  <w:vAlign w:val="center"/>
                </w:tcPr>
                <w:p w14:paraId="70DD8916">
                  <w:pPr>
                    <w:spacing w:line="240" w:lineRule="auto"/>
                    <w:jc w:val="both"/>
                    <w:rPr>
                      <w:rFonts w:hint="eastAsia"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1</w:t>
                  </w:r>
                </w:p>
              </w:tc>
              <w:tc>
                <w:tcPr>
                  <w:tcW w:w="235" w:type="dxa"/>
                  <w:noWrap w:val="0"/>
                  <w:vAlign w:val="center"/>
                </w:tcPr>
                <w:p w14:paraId="43B27A46">
                  <w:pPr>
                    <w:pStyle w:val="92"/>
                    <w:rPr>
                      <w:rFonts w:eastAsia="宋体" w:cs="Times New Roman"/>
                      <w:sz w:val="21"/>
                      <w:szCs w:val="21"/>
                      <w:u w:val="single" w:color="auto"/>
                    </w:rPr>
                  </w:pPr>
                  <w:r>
                    <w:rPr>
                      <w:rFonts w:eastAsia="宋体" w:cs="Times New Roman"/>
                      <w:sz w:val="21"/>
                      <w:szCs w:val="21"/>
                      <w:u w:val="single" w:color="auto"/>
                    </w:rPr>
                    <w:t>东</w:t>
                  </w:r>
                </w:p>
              </w:tc>
              <w:tc>
                <w:tcPr>
                  <w:tcW w:w="552" w:type="dxa"/>
                  <w:noWrap w:val="0"/>
                  <w:vAlign w:val="center"/>
                </w:tcPr>
                <w:p w14:paraId="62483B96">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13</w:t>
                  </w:r>
                </w:p>
              </w:tc>
              <w:tc>
                <w:tcPr>
                  <w:tcW w:w="854" w:type="dxa"/>
                  <w:noWrap w:val="0"/>
                  <w:vAlign w:val="center"/>
                </w:tcPr>
                <w:p w14:paraId="699F3D57">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68.2</w:t>
                  </w:r>
                </w:p>
              </w:tc>
              <w:tc>
                <w:tcPr>
                  <w:tcW w:w="581" w:type="dxa"/>
                  <w:vMerge w:val="continue"/>
                  <w:noWrap w:val="0"/>
                  <w:vAlign w:val="center"/>
                </w:tcPr>
                <w:p w14:paraId="051ECC0D">
                  <w:pPr>
                    <w:pStyle w:val="92"/>
                    <w:rPr>
                      <w:rFonts w:eastAsia="宋体" w:cs="Times New Roman"/>
                      <w:sz w:val="21"/>
                      <w:szCs w:val="21"/>
                      <w:u w:val="single" w:color="auto"/>
                    </w:rPr>
                  </w:pPr>
                </w:p>
              </w:tc>
              <w:tc>
                <w:tcPr>
                  <w:tcW w:w="874" w:type="dxa"/>
                  <w:noWrap w:val="0"/>
                  <w:vAlign w:val="center"/>
                </w:tcPr>
                <w:p w14:paraId="54092FCB">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06964B24">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48.2</w:t>
                  </w:r>
                </w:p>
              </w:tc>
              <w:tc>
                <w:tcPr>
                  <w:tcW w:w="524" w:type="dxa"/>
                  <w:noWrap w:val="0"/>
                  <w:vAlign w:val="center"/>
                </w:tcPr>
                <w:p w14:paraId="5E7254E5">
                  <w:pPr>
                    <w:pStyle w:val="92"/>
                    <w:rPr>
                      <w:rFonts w:eastAsia="宋体" w:cs="Times New Roman"/>
                      <w:sz w:val="21"/>
                      <w:szCs w:val="21"/>
                      <w:u w:val="single" w:color="auto"/>
                    </w:rPr>
                  </w:pPr>
                  <w:r>
                    <w:rPr>
                      <w:rFonts w:eastAsia="宋体" w:cs="Times New Roman"/>
                      <w:sz w:val="21"/>
                      <w:szCs w:val="21"/>
                      <w:u w:val="single" w:color="auto"/>
                    </w:rPr>
                    <w:t>1m</w:t>
                  </w:r>
                </w:p>
              </w:tc>
            </w:tr>
            <w:tr w14:paraId="2ED9A13B">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0E10A523">
                  <w:pPr>
                    <w:jc w:val="center"/>
                    <w:rPr>
                      <w:sz w:val="21"/>
                      <w:szCs w:val="21"/>
                      <w:u w:val="single" w:color="auto"/>
                    </w:rPr>
                  </w:pPr>
                </w:p>
              </w:tc>
              <w:tc>
                <w:tcPr>
                  <w:tcW w:w="498" w:type="dxa"/>
                  <w:vMerge w:val="continue"/>
                  <w:noWrap w:val="0"/>
                  <w:vAlign w:val="center"/>
                </w:tcPr>
                <w:p w14:paraId="62F88A39">
                  <w:pPr>
                    <w:pStyle w:val="92"/>
                    <w:rPr>
                      <w:rFonts w:eastAsia="宋体" w:cs="Times New Roman"/>
                      <w:sz w:val="21"/>
                      <w:szCs w:val="21"/>
                      <w:u w:val="single" w:color="auto"/>
                    </w:rPr>
                  </w:pPr>
                </w:p>
              </w:tc>
              <w:tc>
                <w:tcPr>
                  <w:tcW w:w="525" w:type="dxa"/>
                  <w:vMerge w:val="continue"/>
                  <w:noWrap w:val="0"/>
                  <w:vAlign w:val="center"/>
                </w:tcPr>
                <w:p w14:paraId="6A7F6BBC">
                  <w:pPr>
                    <w:pStyle w:val="92"/>
                    <w:rPr>
                      <w:rFonts w:eastAsia="宋体" w:cs="Times New Roman"/>
                      <w:sz w:val="21"/>
                      <w:szCs w:val="21"/>
                      <w:u w:val="single" w:color="auto"/>
                    </w:rPr>
                  </w:pPr>
                </w:p>
              </w:tc>
              <w:tc>
                <w:tcPr>
                  <w:tcW w:w="1005" w:type="dxa"/>
                  <w:vMerge w:val="continue"/>
                  <w:noWrap w:val="0"/>
                  <w:vAlign w:val="center"/>
                </w:tcPr>
                <w:p w14:paraId="291766DA">
                  <w:pPr>
                    <w:pStyle w:val="92"/>
                    <w:rPr>
                      <w:rFonts w:eastAsia="宋体" w:cs="Times New Roman"/>
                      <w:sz w:val="21"/>
                      <w:szCs w:val="21"/>
                      <w:u w:val="single" w:color="auto"/>
                    </w:rPr>
                  </w:pPr>
                </w:p>
              </w:tc>
              <w:tc>
                <w:tcPr>
                  <w:tcW w:w="290" w:type="dxa"/>
                  <w:vMerge w:val="continue"/>
                  <w:noWrap w:val="0"/>
                  <w:textDirection w:val="tbRlV"/>
                  <w:vAlign w:val="center"/>
                </w:tcPr>
                <w:p w14:paraId="3123F130">
                  <w:pPr>
                    <w:pStyle w:val="92"/>
                    <w:rPr>
                      <w:rFonts w:eastAsia="宋体" w:cs="Times New Roman"/>
                      <w:sz w:val="21"/>
                      <w:szCs w:val="21"/>
                      <w:u w:val="single" w:color="auto"/>
                    </w:rPr>
                  </w:pPr>
                </w:p>
              </w:tc>
              <w:tc>
                <w:tcPr>
                  <w:tcW w:w="378" w:type="dxa"/>
                  <w:vMerge w:val="continue"/>
                  <w:noWrap w:val="0"/>
                  <w:vAlign w:val="center"/>
                </w:tcPr>
                <w:p w14:paraId="26DFD396">
                  <w:pPr>
                    <w:pStyle w:val="92"/>
                    <w:rPr>
                      <w:rFonts w:eastAsia="宋体" w:cs="Times New Roman"/>
                      <w:sz w:val="21"/>
                      <w:szCs w:val="21"/>
                      <w:u w:val="single" w:color="auto"/>
                    </w:rPr>
                  </w:pPr>
                </w:p>
              </w:tc>
              <w:tc>
                <w:tcPr>
                  <w:tcW w:w="360" w:type="dxa"/>
                  <w:vMerge w:val="continue"/>
                  <w:noWrap w:val="0"/>
                  <w:vAlign w:val="center"/>
                </w:tcPr>
                <w:p w14:paraId="7CD004DA">
                  <w:pPr>
                    <w:pStyle w:val="92"/>
                    <w:rPr>
                      <w:rFonts w:eastAsia="宋体" w:cs="Times New Roman"/>
                      <w:sz w:val="21"/>
                      <w:szCs w:val="21"/>
                      <w:u w:val="single" w:color="auto"/>
                    </w:rPr>
                  </w:pPr>
                </w:p>
              </w:tc>
              <w:tc>
                <w:tcPr>
                  <w:tcW w:w="324" w:type="dxa"/>
                  <w:vMerge w:val="continue"/>
                  <w:noWrap w:val="0"/>
                  <w:vAlign w:val="center"/>
                </w:tcPr>
                <w:p w14:paraId="66322FAA">
                  <w:pPr>
                    <w:pStyle w:val="92"/>
                    <w:rPr>
                      <w:rFonts w:eastAsia="宋体" w:cs="Times New Roman"/>
                      <w:sz w:val="21"/>
                      <w:szCs w:val="21"/>
                      <w:u w:val="single" w:color="auto"/>
                    </w:rPr>
                  </w:pPr>
                </w:p>
              </w:tc>
              <w:tc>
                <w:tcPr>
                  <w:tcW w:w="235" w:type="dxa"/>
                  <w:noWrap w:val="0"/>
                  <w:vAlign w:val="center"/>
                </w:tcPr>
                <w:p w14:paraId="7E3080A6">
                  <w:pPr>
                    <w:pStyle w:val="92"/>
                    <w:rPr>
                      <w:rFonts w:eastAsia="宋体" w:cs="Times New Roman"/>
                      <w:sz w:val="21"/>
                      <w:szCs w:val="21"/>
                      <w:u w:val="single" w:color="auto"/>
                    </w:rPr>
                  </w:pPr>
                  <w:r>
                    <w:rPr>
                      <w:rFonts w:eastAsia="宋体" w:cs="Times New Roman"/>
                      <w:sz w:val="21"/>
                      <w:szCs w:val="21"/>
                      <w:u w:val="single" w:color="auto"/>
                    </w:rPr>
                    <w:t>南</w:t>
                  </w:r>
                </w:p>
              </w:tc>
              <w:tc>
                <w:tcPr>
                  <w:tcW w:w="552" w:type="dxa"/>
                  <w:noWrap w:val="0"/>
                  <w:vAlign w:val="center"/>
                </w:tcPr>
                <w:p w14:paraId="4B6929F1">
                  <w:pPr>
                    <w:pStyle w:val="92"/>
                    <w:rPr>
                      <w:rFonts w:hint="eastAsia" w:eastAsia="宋体" w:cs="Times New Roman"/>
                      <w:sz w:val="21"/>
                      <w:szCs w:val="21"/>
                      <w:u w:val="single" w:color="auto"/>
                      <w:lang w:val="en-US" w:eastAsia="zh-CN"/>
                    </w:rPr>
                  </w:pPr>
                  <w:r>
                    <w:rPr>
                      <w:rFonts w:hint="eastAsia" w:eastAsia="宋体" w:cs="Times New Roman"/>
                      <w:sz w:val="21"/>
                      <w:szCs w:val="21"/>
                      <w:u w:val="single" w:color="auto"/>
                      <w:lang w:val="en-US" w:eastAsia="zh-CN"/>
                    </w:rPr>
                    <w:t>4</w:t>
                  </w:r>
                </w:p>
              </w:tc>
              <w:tc>
                <w:tcPr>
                  <w:tcW w:w="854" w:type="dxa"/>
                  <w:noWrap w:val="0"/>
                  <w:vAlign w:val="center"/>
                </w:tcPr>
                <w:p w14:paraId="11E9B36A">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75.3</w:t>
                  </w:r>
                </w:p>
              </w:tc>
              <w:tc>
                <w:tcPr>
                  <w:tcW w:w="581" w:type="dxa"/>
                  <w:vMerge w:val="continue"/>
                  <w:noWrap w:val="0"/>
                  <w:vAlign w:val="center"/>
                </w:tcPr>
                <w:p w14:paraId="2D596C29">
                  <w:pPr>
                    <w:pStyle w:val="92"/>
                    <w:rPr>
                      <w:rFonts w:eastAsia="宋体" w:cs="Times New Roman"/>
                      <w:sz w:val="21"/>
                      <w:szCs w:val="21"/>
                      <w:u w:val="single" w:color="auto"/>
                    </w:rPr>
                  </w:pPr>
                </w:p>
              </w:tc>
              <w:tc>
                <w:tcPr>
                  <w:tcW w:w="874" w:type="dxa"/>
                  <w:noWrap w:val="0"/>
                  <w:vAlign w:val="center"/>
                </w:tcPr>
                <w:p w14:paraId="258349F8">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285F5355">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55.3</w:t>
                  </w:r>
                </w:p>
              </w:tc>
              <w:tc>
                <w:tcPr>
                  <w:tcW w:w="524" w:type="dxa"/>
                  <w:noWrap w:val="0"/>
                  <w:vAlign w:val="center"/>
                </w:tcPr>
                <w:p w14:paraId="0B35D182">
                  <w:pPr>
                    <w:pStyle w:val="92"/>
                    <w:rPr>
                      <w:rFonts w:eastAsia="宋体" w:cs="Times New Roman"/>
                      <w:sz w:val="21"/>
                      <w:szCs w:val="21"/>
                      <w:u w:val="single" w:color="auto"/>
                    </w:rPr>
                  </w:pPr>
                  <w:r>
                    <w:rPr>
                      <w:rFonts w:eastAsia="宋体" w:cs="Times New Roman"/>
                      <w:sz w:val="21"/>
                      <w:szCs w:val="21"/>
                      <w:u w:val="single" w:color="auto"/>
                    </w:rPr>
                    <w:t>1m</w:t>
                  </w:r>
                </w:p>
              </w:tc>
            </w:tr>
            <w:tr w14:paraId="769E294E">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584C6986">
                  <w:pPr>
                    <w:jc w:val="center"/>
                    <w:rPr>
                      <w:sz w:val="21"/>
                      <w:szCs w:val="21"/>
                      <w:u w:val="single" w:color="auto"/>
                    </w:rPr>
                  </w:pPr>
                </w:p>
              </w:tc>
              <w:tc>
                <w:tcPr>
                  <w:tcW w:w="498" w:type="dxa"/>
                  <w:vMerge w:val="continue"/>
                  <w:noWrap w:val="0"/>
                  <w:vAlign w:val="center"/>
                </w:tcPr>
                <w:p w14:paraId="372CC9AE">
                  <w:pPr>
                    <w:pStyle w:val="92"/>
                    <w:rPr>
                      <w:rFonts w:eastAsia="宋体" w:cs="Times New Roman"/>
                      <w:sz w:val="21"/>
                      <w:szCs w:val="21"/>
                      <w:u w:val="single" w:color="auto"/>
                    </w:rPr>
                  </w:pPr>
                </w:p>
              </w:tc>
              <w:tc>
                <w:tcPr>
                  <w:tcW w:w="525" w:type="dxa"/>
                  <w:vMerge w:val="continue"/>
                  <w:noWrap w:val="0"/>
                  <w:vAlign w:val="center"/>
                </w:tcPr>
                <w:p w14:paraId="232A28AA">
                  <w:pPr>
                    <w:pStyle w:val="92"/>
                    <w:rPr>
                      <w:rFonts w:eastAsia="宋体" w:cs="Times New Roman"/>
                      <w:sz w:val="21"/>
                      <w:szCs w:val="21"/>
                      <w:u w:val="single" w:color="auto"/>
                    </w:rPr>
                  </w:pPr>
                </w:p>
              </w:tc>
              <w:tc>
                <w:tcPr>
                  <w:tcW w:w="1005" w:type="dxa"/>
                  <w:vMerge w:val="continue"/>
                  <w:noWrap w:val="0"/>
                  <w:vAlign w:val="center"/>
                </w:tcPr>
                <w:p w14:paraId="7CF5962D">
                  <w:pPr>
                    <w:pStyle w:val="92"/>
                    <w:rPr>
                      <w:rFonts w:eastAsia="宋体" w:cs="Times New Roman"/>
                      <w:sz w:val="21"/>
                      <w:szCs w:val="21"/>
                      <w:u w:val="single" w:color="auto"/>
                    </w:rPr>
                  </w:pPr>
                </w:p>
              </w:tc>
              <w:tc>
                <w:tcPr>
                  <w:tcW w:w="290" w:type="dxa"/>
                  <w:vMerge w:val="continue"/>
                  <w:noWrap w:val="0"/>
                  <w:textDirection w:val="tbRlV"/>
                  <w:vAlign w:val="center"/>
                </w:tcPr>
                <w:p w14:paraId="410A83A9">
                  <w:pPr>
                    <w:pStyle w:val="92"/>
                    <w:rPr>
                      <w:rFonts w:eastAsia="宋体" w:cs="Times New Roman"/>
                      <w:sz w:val="21"/>
                      <w:szCs w:val="21"/>
                      <w:u w:val="single" w:color="auto"/>
                    </w:rPr>
                  </w:pPr>
                </w:p>
              </w:tc>
              <w:tc>
                <w:tcPr>
                  <w:tcW w:w="378" w:type="dxa"/>
                  <w:vMerge w:val="continue"/>
                  <w:noWrap w:val="0"/>
                  <w:vAlign w:val="center"/>
                </w:tcPr>
                <w:p w14:paraId="72D527EF">
                  <w:pPr>
                    <w:pStyle w:val="92"/>
                    <w:rPr>
                      <w:rFonts w:eastAsia="宋体" w:cs="Times New Roman"/>
                      <w:sz w:val="21"/>
                      <w:szCs w:val="21"/>
                      <w:u w:val="single" w:color="auto"/>
                    </w:rPr>
                  </w:pPr>
                </w:p>
              </w:tc>
              <w:tc>
                <w:tcPr>
                  <w:tcW w:w="360" w:type="dxa"/>
                  <w:vMerge w:val="continue"/>
                  <w:noWrap w:val="0"/>
                  <w:vAlign w:val="center"/>
                </w:tcPr>
                <w:p w14:paraId="3E18BE91">
                  <w:pPr>
                    <w:pStyle w:val="92"/>
                    <w:rPr>
                      <w:rFonts w:eastAsia="宋体" w:cs="Times New Roman"/>
                      <w:sz w:val="21"/>
                      <w:szCs w:val="21"/>
                      <w:u w:val="single" w:color="auto"/>
                    </w:rPr>
                  </w:pPr>
                </w:p>
              </w:tc>
              <w:tc>
                <w:tcPr>
                  <w:tcW w:w="324" w:type="dxa"/>
                  <w:vMerge w:val="continue"/>
                  <w:noWrap w:val="0"/>
                  <w:vAlign w:val="center"/>
                </w:tcPr>
                <w:p w14:paraId="5A7A3A0A">
                  <w:pPr>
                    <w:pStyle w:val="92"/>
                    <w:rPr>
                      <w:rFonts w:eastAsia="宋体" w:cs="Times New Roman"/>
                      <w:sz w:val="21"/>
                      <w:szCs w:val="21"/>
                      <w:u w:val="single" w:color="auto"/>
                    </w:rPr>
                  </w:pPr>
                </w:p>
              </w:tc>
              <w:tc>
                <w:tcPr>
                  <w:tcW w:w="235" w:type="dxa"/>
                  <w:noWrap w:val="0"/>
                  <w:vAlign w:val="center"/>
                </w:tcPr>
                <w:p w14:paraId="27DD595B">
                  <w:pPr>
                    <w:pStyle w:val="92"/>
                    <w:rPr>
                      <w:rFonts w:eastAsia="宋体" w:cs="Times New Roman"/>
                      <w:sz w:val="21"/>
                      <w:szCs w:val="21"/>
                      <w:u w:val="single" w:color="auto"/>
                    </w:rPr>
                  </w:pPr>
                  <w:r>
                    <w:rPr>
                      <w:rFonts w:eastAsia="宋体" w:cs="Times New Roman"/>
                      <w:sz w:val="21"/>
                      <w:szCs w:val="21"/>
                      <w:u w:val="single" w:color="auto"/>
                    </w:rPr>
                    <w:t>西</w:t>
                  </w:r>
                </w:p>
              </w:tc>
              <w:tc>
                <w:tcPr>
                  <w:tcW w:w="552" w:type="dxa"/>
                  <w:noWrap w:val="0"/>
                  <w:vAlign w:val="center"/>
                </w:tcPr>
                <w:p w14:paraId="4B6BAC25">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8</w:t>
                  </w:r>
                </w:p>
              </w:tc>
              <w:tc>
                <w:tcPr>
                  <w:tcW w:w="854" w:type="dxa"/>
                  <w:noWrap w:val="0"/>
                  <w:vAlign w:val="center"/>
                </w:tcPr>
                <w:p w14:paraId="5CD7F896">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73.1</w:t>
                  </w:r>
                </w:p>
              </w:tc>
              <w:tc>
                <w:tcPr>
                  <w:tcW w:w="581" w:type="dxa"/>
                  <w:vMerge w:val="continue"/>
                  <w:noWrap w:val="0"/>
                  <w:vAlign w:val="center"/>
                </w:tcPr>
                <w:p w14:paraId="4A730235">
                  <w:pPr>
                    <w:pStyle w:val="92"/>
                    <w:rPr>
                      <w:rFonts w:eastAsia="宋体" w:cs="Times New Roman"/>
                      <w:sz w:val="21"/>
                      <w:szCs w:val="21"/>
                      <w:u w:val="single" w:color="auto"/>
                    </w:rPr>
                  </w:pPr>
                </w:p>
              </w:tc>
              <w:tc>
                <w:tcPr>
                  <w:tcW w:w="874" w:type="dxa"/>
                  <w:noWrap w:val="0"/>
                  <w:vAlign w:val="center"/>
                </w:tcPr>
                <w:p w14:paraId="7E1E583E">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05059FA2">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53.1</w:t>
                  </w:r>
                </w:p>
              </w:tc>
              <w:tc>
                <w:tcPr>
                  <w:tcW w:w="524" w:type="dxa"/>
                  <w:noWrap w:val="0"/>
                  <w:vAlign w:val="center"/>
                </w:tcPr>
                <w:p w14:paraId="70AA7F38">
                  <w:pPr>
                    <w:pStyle w:val="92"/>
                    <w:rPr>
                      <w:rFonts w:eastAsia="宋体" w:cs="Times New Roman"/>
                      <w:sz w:val="21"/>
                      <w:szCs w:val="21"/>
                      <w:u w:val="single" w:color="auto"/>
                    </w:rPr>
                  </w:pPr>
                  <w:r>
                    <w:rPr>
                      <w:rFonts w:eastAsia="宋体" w:cs="Times New Roman"/>
                      <w:sz w:val="21"/>
                      <w:szCs w:val="21"/>
                      <w:u w:val="single" w:color="auto"/>
                    </w:rPr>
                    <w:t>1m</w:t>
                  </w:r>
                </w:p>
              </w:tc>
            </w:tr>
            <w:tr w14:paraId="64B0FEC1">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73313CBC">
                  <w:pPr>
                    <w:jc w:val="center"/>
                    <w:rPr>
                      <w:sz w:val="21"/>
                      <w:szCs w:val="21"/>
                      <w:u w:val="single" w:color="auto"/>
                    </w:rPr>
                  </w:pPr>
                </w:p>
              </w:tc>
              <w:tc>
                <w:tcPr>
                  <w:tcW w:w="498" w:type="dxa"/>
                  <w:vMerge w:val="continue"/>
                  <w:noWrap w:val="0"/>
                  <w:vAlign w:val="center"/>
                </w:tcPr>
                <w:p w14:paraId="32963483">
                  <w:pPr>
                    <w:pStyle w:val="92"/>
                    <w:rPr>
                      <w:rFonts w:eastAsia="宋体" w:cs="Times New Roman"/>
                      <w:sz w:val="21"/>
                      <w:szCs w:val="21"/>
                      <w:u w:val="single" w:color="auto"/>
                    </w:rPr>
                  </w:pPr>
                </w:p>
              </w:tc>
              <w:tc>
                <w:tcPr>
                  <w:tcW w:w="525" w:type="dxa"/>
                  <w:vMerge w:val="continue"/>
                  <w:noWrap w:val="0"/>
                  <w:vAlign w:val="center"/>
                </w:tcPr>
                <w:p w14:paraId="7D6C90E5">
                  <w:pPr>
                    <w:pStyle w:val="92"/>
                    <w:rPr>
                      <w:rFonts w:eastAsia="宋体" w:cs="Times New Roman"/>
                      <w:sz w:val="21"/>
                      <w:szCs w:val="21"/>
                      <w:u w:val="single" w:color="auto"/>
                    </w:rPr>
                  </w:pPr>
                </w:p>
              </w:tc>
              <w:tc>
                <w:tcPr>
                  <w:tcW w:w="1005" w:type="dxa"/>
                  <w:vMerge w:val="continue"/>
                  <w:noWrap w:val="0"/>
                  <w:vAlign w:val="center"/>
                </w:tcPr>
                <w:p w14:paraId="653F681C">
                  <w:pPr>
                    <w:pStyle w:val="92"/>
                    <w:rPr>
                      <w:rFonts w:eastAsia="宋体" w:cs="Times New Roman"/>
                      <w:sz w:val="21"/>
                      <w:szCs w:val="21"/>
                      <w:u w:val="single" w:color="auto"/>
                    </w:rPr>
                  </w:pPr>
                </w:p>
              </w:tc>
              <w:tc>
                <w:tcPr>
                  <w:tcW w:w="290" w:type="dxa"/>
                  <w:vMerge w:val="continue"/>
                  <w:noWrap w:val="0"/>
                  <w:textDirection w:val="tbRlV"/>
                  <w:vAlign w:val="center"/>
                </w:tcPr>
                <w:p w14:paraId="77F5EF74">
                  <w:pPr>
                    <w:pStyle w:val="92"/>
                    <w:rPr>
                      <w:rFonts w:eastAsia="宋体" w:cs="Times New Roman"/>
                      <w:sz w:val="21"/>
                      <w:szCs w:val="21"/>
                      <w:u w:val="single" w:color="auto"/>
                    </w:rPr>
                  </w:pPr>
                </w:p>
              </w:tc>
              <w:tc>
                <w:tcPr>
                  <w:tcW w:w="378" w:type="dxa"/>
                  <w:vMerge w:val="continue"/>
                  <w:noWrap w:val="0"/>
                  <w:vAlign w:val="center"/>
                </w:tcPr>
                <w:p w14:paraId="6713EAF2">
                  <w:pPr>
                    <w:pStyle w:val="92"/>
                    <w:rPr>
                      <w:rFonts w:eastAsia="宋体" w:cs="Times New Roman"/>
                      <w:sz w:val="21"/>
                      <w:szCs w:val="21"/>
                      <w:u w:val="single" w:color="auto"/>
                    </w:rPr>
                  </w:pPr>
                </w:p>
              </w:tc>
              <w:tc>
                <w:tcPr>
                  <w:tcW w:w="360" w:type="dxa"/>
                  <w:vMerge w:val="continue"/>
                  <w:noWrap w:val="0"/>
                  <w:vAlign w:val="center"/>
                </w:tcPr>
                <w:p w14:paraId="2BA7F739">
                  <w:pPr>
                    <w:pStyle w:val="92"/>
                    <w:rPr>
                      <w:rFonts w:eastAsia="宋体" w:cs="Times New Roman"/>
                      <w:sz w:val="21"/>
                      <w:szCs w:val="21"/>
                      <w:u w:val="single" w:color="auto"/>
                    </w:rPr>
                  </w:pPr>
                </w:p>
              </w:tc>
              <w:tc>
                <w:tcPr>
                  <w:tcW w:w="324" w:type="dxa"/>
                  <w:vMerge w:val="continue"/>
                  <w:noWrap w:val="0"/>
                  <w:vAlign w:val="center"/>
                </w:tcPr>
                <w:p w14:paraId="4A6FBD30">
                  <w:pPr>
                    <w:pStyle w:val="92"/>
                    <w:rPr>
                      <w:rFonts w:eastAsia="宋体" w:cs="Times New Roman"/>
                      <w:sz w:val="21"/>
                      <w:szCs w:val="21"/>
                      <w:u w:val="single" w:color="auto"/>
                    </w:rPr>
                  </w:pPr>
                </w:p>
              </w:tc>
              <w:tc>
                <w:tcPr>
                  <w:tcW w:w="235" w:type="dxa"/>
                  <w:noWrap w:val="0"/>
                  <w:vAlign w:val="center"/>
                </w:tcPr>
                <w:p w14:paraId="2532DAC4">
                  <w:pPr>
                    <w:pStyle w:val="92"/>
                    <w:rPr>
                      <w:rFonts w:eastAsia="宋体" w:cs="Times New Roman"/>
                      <w:sz w:val="21"/>
                      <w:szCs w:val="21"/>
                      <w:u w:val="single" w:color="auto"/>
                    </w:rPr>
                  </w:pPr>
                  <w:r>
                    <w:rPr>
                      <w:rFonts w:eastAsia="宋体" w:cs="Times New Roman"/>
                      <w:sz w:val="21"/>
                      <w:szCs w:val="21"/>
                      <w:u w:val="single" w:color="auto"/>
                    </w:rPr>
                    <w:t>北</w:t>
                  </w:r>
                </w:p>
              </w:tc>
              <w:tc>
                <w:tcPr>
                  <w:tcW w:w="552" w:type="dxa"/>
                  <w:noWrap w:val="0"/>
                  <w:vAlign w:val="center"/>
                </w:tcPr>
                <w:p w14:paraId="72260AD8">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13</w:t>
                  </w:r>
                </w:p>
              </w:tc>
              <w:tc>
                <w:tcPr>
                  <w:tcW w:w="854" w:type="dxa"/>
                  <w:noWrap w:val="0"/>
                  <w:vAlign w:val="center"/>
                </w:tcPr>
                <w:p w14:paraId="7C141D5C">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68.2</w:t>
                  </w:r>
                </w:p>
              </w:tc>
              <w:tc>
                <w:tcPr>
                  <w:tcW w:w="581" w:type="dxa"/>
                  <w:vMerge w:val="continue"/>
                  <w:noWrap w:val="0"/>
                  <w:vAlign w:val="center"/>
                </w:tcPr>
                <w:p w14:paraId="2ECFCAEC">
                  <w:pPr>
                    <w:pStyle w:val="92"/>
                    <w:rPr>
                      <w:rFonts w:eastAsia="宋体" w:cs="Times New Roman"/>
                      <w:sz w:val="21"/>
                      <w:szCs w:val="21"/>
                      <w:u w:val="single" w:color="auto"/>
                    </w:rPr>
                  </w:pPr>
                </w:p>
              </w:tc>
              <w:tc>
                <w:tcPr>
                  <w:tcW w:w="874" w:type="dxa"/>
                  <w:noWrap w:val="0"/>
                  <w:vAlign w:val="center"/>
                </w:tcPr>
                <w:p w14:paraId="45840EB0">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750BDD8B">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48.2</w:t>
                  </w:r>
                </w:p>
              </w:tc>
              <w:tc>
                <w:tcPr>
                  <w:tcW w:w="524" w:type="dxa"/>
                  <w:noWrap w:val="0"/>
                  <w:vAlign w:val="center"/>
                </w:tcPr>
                <w:p w14:paraId="215715AC">
                  <w:pPr>
                    <w:pStyle w:val="92"/>
                    <w:rPr>
                      <w:rFonts w:eastAsia="宋体" w:cs="Times New Roman"/>
                      <w:sz w:val="21"/>
                      <w:szCs w:val="21"/>
                      <w:u w:val="single" w:color="auto"/>
                    </w:rPr>
                  </w:pPr>
                  <w:r>
                    <w:rPr>
                      <w:rFonts w:eastAsia="宋体" w:cs="Times New Roman"/>
                      <w:sz w:val="21"/>
                      <w:szCs w:val="21"/>
                      <w:u w:val="single" w:color="auto"/>
                    </w:rPr>
                    <w:t>1m</w:t>
                  </w:r>
                </w:p>
              </w:tc>
            </w:tr>
            <w:tr w14:paraId="093A298C">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restart"/>
                  <w:noWrap w:val="0"/>
                  <w:vAlign w:val="center"/>
                </w:tcPr>
                <w:p w14:paraId="3EBC72A8">
                  <w:pPr>
                    <w:jc w:val="center"/>
                    <w:rPr>
                      <w:rFonts w:hint="eastAsia" w:eastAsia="宋体"/>
                      <w:sz w:val="21"/>
                      <w:szCs w:val="21"/>
                      <w:u w:val="single" w:color="auto"/>
                      <w:lang w:val="en-US" w:eastAsia="zh-CN"/>
                    </w:rPr>
                  </w:pPr>
                  <w:r>
                    <w:rPr>
                      <w:rFonts w:hint="eastAsia"/>
                      <w:sz w:val="21"/>
                      <w:szCs w:val="21"/>
                      <w:u w:val="single" w:color="auto"/>
                      <w:lang w:val="en-US" w:eastAsia="zh-CN"/>
                    </w:rPr>
                    <w:t>5</w:t>
                  </w:r>
                </w:p>
              </w:tc>
              <w:tc>
                <w:tcPr>
                  <w:tcW w:w="498" w:type="dxa"/>
                  <w:vMerge w:val="restart"/>
                  <w:noWrap w:val="0"/>
                  <w:vAlign w:val="center"/>
                </w:tcPr>
                <w:p w14:paraId="2796848C">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冷库</w:t>
                  </w:r>
                </w:p>
              </w:tc>
              <w:tc>
                <w:tcPr>
                  <w:tcW w:w="525" w:type="dxa"/>
                  <w:vMerge w:val="restart"/>
                  <w:noWrap w:val="0"/>
                  <w:vAlign w:val="center"/>
                </w:tcPr>
                <w:p w14:paraId="013B113E">
                  <w:pPr>
                    <w:spacing w:line="240" w:lineRule="auto"/>
                    <w:jc w:val="center"/>
                    <w:rPr>
                      <w:rFonts w:hint="eastAsia"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制冷系统</w:t>
                  </w:r>
                </w:p>
              </w:tc>
              <w:tc>
                <w:tcPr>
                  <w:tcW w:w="1005" w:type="dxa"/>
                  <w:vMerge w:val="restart"/>
                  <w:noWrap w:val="0"/>
                  <w:vAlign w:val="center"/>
                </w:tcPr>
                <w:p w14:paraId="58F64401">
                  <w:pPr>
                    <w:spacing w:line="240" w:lineRule="auto"/>
                    <w:jc w:val="center"/>
                    <w:rPr>
                      <w:rFonts w:hint="default"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80</w:t>
                  </w:r>
                </w:p>
              </w:tc>
              <w:tc>
                <w:tcPr>
                  <w:tcW w:w="290" w:type="dxa"/>
                  <w:vMerge w:val="continue"/>
                  <w:noWrap w:val="0"/>
                  <w:textDirection w:val="tbRlV"/>
                  <w:vAlign w:val="center"/>
                </w:tcPr>
                <w:p w14:paraId="380E6478">
                  <w:pPr>
                    <w:pStyle w:val="92"/>
                    <w:rPr>
                      <w:rFonts w:eastAsia="宋体" w:cs="Times New Roman"/>
                      <w:sz w:val="21"/>
                      <w:szCs w:val="21"/>
                      <w:u w:val="single" w:color="auto"/>
                    </w:rPr>
                  </w:pPr>
                </w:p>
              </w:tc>
              <w:tc>
                <w:tcPr>
                  <w:tcW w:w="378" w:type="dxa"/>
                  <w:vMerge w:val="restart"/>
                  <w:noWrap w:val="0"/>
                  <w:vAlign w:val="center"/>
                </w:tcPr>
                <w:p w14:paraId="535892AC">
                  <w:pPr>
                    <w:spacing w:line="240" w:lineRule="auto"/>
                    <w:jc w:val="center"/>
                    <w:rPr>
                      <w:rFonts w:hint="default"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13</w:t>
                  </w:r>
                </w:p>
              </w:tc>
              <w:tc>
                <w:tcPr>
                  <w:tcW w:w="360" w:type="dxa"/>
                  <w:vMerge w:val="restart"/>
                  <w:noWrap w:val="0"/>
                  <w:vAlign w:val="center"/>
                </w:tcPr>
                <w:p w14:paraId="46D1CD71">
                  <w:pPr>
                    <w:spacing w:line="240" w:lineRule="auto"/>
                    <w:jc w:val="center"/>
                    <w:rPr>
                      <w:rFonts w:hint="default"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8</w:t>
                  </w:r>
                </w:p>
              </w:tc>
              <w:tc>
                <w:tcPr>
                  <w:tcW w:w="324" w:type="dxa"/>
                  <w:vMerge w:val="restart"/>
                  <w:noWrap w:val="0"/>
                  <w:vAlign w:val="center"/>
                </w:tcPr>
                <w:p w14:paraId="6E3370A3">
                  <w:pPr>
                    <w:spacing w:line="240" w:lineRule="auto"/>
                    <w:jc w:val="both"/>
                    <w:rPr>
                      <w:rFonts w:hint="eastAsia"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lang w:val="en-US" w:eastAsia="zh-CN"/>
                    </w:rPr>
                    <w:t>1</w:t>
                  </w:r>
                </w:p>
              </w:tc>
              <w:tc>
                <w:tcPr>
                  <w:tcW w:w="235" w:type="dxa"/>
                  <w:noWrap w:val="0"/>
                  <w:vAlign w:val="center"/>
                </w:tcPr>
                <w:p w14:paraId="3732BBB1">
                  <w:pPr>
                    <w:pStyle w:val="92"/>
                    <w:rPr>
                      <w:rFonts w:eastAsia="宋体" w:cs="Times New Roman"/>
                      <w:sz w:val="21"/>
                      <w:szCs w:val="21"/>
                      <w:u w:val="single" w:color="auto"/>
                    </w:rPr>
                  </w:pPr>
                  <w:r>
                    <w:rPr>
                      <w:rFonts w:eastAsia="宋体" w:cs="Times New Roman"/>
                      <w:sz w:val="21"/>
                      <w:szCs w:val="21"/>
                      <w:u w:val="single" w:color="auto"/>
                    </w:rPr>
                    <w:t>东</w:t>
                  </w:r>
                </w:p>
              </w:tc>
              <w:tc>
                <w:tcPr>
                  <w:tcW w:w="552" w:type="dxa"/>
                  <w:noWrap w:val="0"/>
                  <w:vAlign w:val="center"/>
                </w:tcPr>
                <w:p w14:paraId="485F73EC">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9</w:t>
                  </w:r>
                </w:p>
              </w:tc>
              <w:tc>
                <w:tcPr>
                  <w:tcW w:w="854" w:type="dxa"/>
                  <w:noWrap w:val="0"/>
                  <w:vAlign w:val="center"/>
                </w:tcPr>
                <w:p w14:paraId="71C06ECC">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72.5</w:t>
                  </w:r>
                </w:p>
              </w:tc>
              <w:tc>
                <w:tcPr>
                  <w:tcW w:w="581" w:type="dxa"/>
                  <w:vMerge w:val="restart"/>
                  <w:noWrap w:val="0"/>
                  <w:vAlign w:val="center"/>
                </w:tcPr>
                <w:p w14:paraId="59C04694">
                  <w:pPr>
                    <w:pStyle w:val="92"/>
                    <w:rPr>
                      <w:rFonts w:hint="eastAsia" w:eastAsia="宋体" w:cs="Times New Roman"/>
                      <w:sz w:val="21"/>
                      <w:szCs w:val="21"/>
                      <w:u w:val="single" w:color="auto"/>
                      <w:lang w:val="en-US" w:eastAsia="zh-CN"/>
                    </w:rPr>
                  </w:pPr>
                  <w:r>
                    <w:rPr>
                      <w:rFonts w:hint="eastAsia" w:eastAsia="宋体" w:cs="Times New Roman"/>
                      <w:sz w:val="21"/>
                      <w:szCs w:val="21"/>
                      <w:u w:val="single" w:color="auto"/>
                      <w:lang w:val="en-US" w:eastAsia="zh-CN"/>
                    </w:rPr>
                    <w:t>全天</w:t>
                  </w:r>
                </w:p>
              </w:tc>
              <w:tc>
                <w:tcPr>
                  <w:tcW w:w="874" w:type="dxa"/>
                  <w:noWrap w:val="0"/>
                  <w:vAlign w:val="center"/>
                </w:tcPr>
                <w:p w14:paraId="59971165">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5F2F5CD6">
                  <w:pPr>
                    <w:pStyle w:val="92"/>
                    <w:rPr>
                      <w:rFonts w:hint="default" w:eastAsia="宋体" w:cs="Times New Roman"/>
                      <w:sz w:val="21"/>
                      <w:szCs w:val="21"/>
                      <w:u w:val="single" w:color="auto"/>
                      <w:lang w:val="en-US" w:eastAsia="zh-CN"/>
                    </w:rPr>
                  </w:pPr>
                  <w:r>
                    <w:rPr>
                      <w:rFonts w:hint="eastAsia" w:eastAsia="宋体" w:cs="Times New Roman"/>
                      <w:sz w:val="21"/>
                      <w:szCs w:val="21"/>
                      <w:u w:val="single" w:color="auto"/>
                      <w:lang w:val="en-US" w:eastAsia="zh-CN"/>
                    </w:rPr>
                    <w:t>52.5</w:t>
                  </w:r>
                </w:p>
              </w:tc>
              <w:tc>
                <w:tcPr>
                  <w:tcW w:w="524" w:type="dxa"/>
                  <w:noWrap w:val="0"/>
                  <w:vAlign w:val="center"/>
                </w:tcPr>
                <w:p w14:paraId="7923400E">
                  <w:pPr>
                    <w:rPr>
                      <w:rFonts w:eastAsia="宋体" w:cs="Times New Roman"/>
                      <w:sz w:val="21"/>
                      <w:szCs w:val="21"/>
                      <w:u w:val="single" w:color="auto"/>
                    </w:rPr>
                  </w:pPr>
                  <w:r>
                    <w:rPr>
                      <w:rFonts w:eastAsia="宋体" w:cs="Times New Roman"/>
                      <w:sz w:val="21"/>
                      <w:szCs w:val="21"/>
                      <w:u w:val="single" w:color="auto"/>
                    </w:rPr>
                    <w:t>1m</w:t>
                  </w:r>
                </w:p>
              </w:tc>
            </w:tr>
            <w:tr w14:paraId="037C3CDF">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34A3DABD">
                  <w:pPr>
                    <w:pStyle w:val="92"/>
                    <w:rPr>
                      <w:sz w:val="21"/>
                      <w:szCs w:val="21"/>
                      <w:u w:val="single" w:color="auto"/>
                    </w:rPr>
                  </w:pPr>
                </w:p>
              </w:tc>
              <w:tc>
                <w:tcPr>
                  <w:tcW w:w="498" w:type="dxa"/>
                  <w:vMerge w:val="continue"/>
                  <w:noWrap w:val="0"/>
                  <w:vAlign w:val="center"/>
                </w:tcPr>
                <w:p w14:paraId="61F6CC28">
                  <w:pPr>
                    <w:pStyle w:val="92"/>
                    <w:rPr>
                      <w:sz w:val="21"/>
                      <w:szCs w:val="21"/>
                      <w:u w:val="single" w:color="auto"/>
                    </w:rPr>
                  </w:pPr>
                </w:p>
              </w:tc>
              <w:tc>
                <w:tcPr>
                  <w:tcW w:w="525" w:type="dxa"/>
                  <w:vMerge w:val="continue"/>
                  <w:noWrap w:val="0"/>
                  <w:vAlign w:val="center"/>
                </w:tcPr>
                <w:p w14:paraId="4BDF267D">
                  <w:pPr>
                    <w:pStyle w:val="92"/>
                    <w:rPr>
                      <w:sz w:val="21"/>
                      <w:szCs w:val="21"/>
                      <w:u w:val="single" w:color="auto"/>
                    </w:rPr>
                  </w:pPr>
                </w:p>
              </w:tc>
              <w:tc>
                <w:tcPr>
                  <w:tcW w:w="1005" w:type="dxa"/>
                  <w:vMerge w:val="continue"/>
                  <w:noWrap w:val="0"/>
                  <w:vAlign w:val="center"/>
                </w:tcPr>
                <w:p w14:paraId="2A2A3DDC">
                  <w:pPr>
                    <w:pStyle w:val="92"/>
                    <w:rPr>
                      <w:sz w:val="21"/>
                      <w:szCs w:val="21"/>
                      <w:u w:val="single" w:color="auto"/>
                    </w:rPr>
                  </w:pPr>
                </w:p>
              </w:tc>
              <w:tc>
                <w:tcPr>
                  <w:tcW w:w="290" w:type="dxa"/>
                  <w:vMerge w:val="continue"/>
                  <w:noWrap w:val="0"/>
                  <w:textDirection w:val="tbRlV"/>
                  <w:vAlign w:val="center"/>
                </w:tcPr>
                <w:p w14:paraId="0791F45C">
                  <w:pPr>
                    <w:pStyle w:val="92"/>
                    <w:rPr>
                      <w:sz w:val="21"/>
                      <w:szCs w:val="21"/>
                      <w:u w:val="single" w:color="auto"/>
                    </w:rPr>
                  </w:pPr>
                </w:p>
              </w:tc>
              <w:tc>
                <w:tcPr>
                  <w:tcW w:w="378" w:type="dxa"/>
                  <w:vMerge w:val="continue"/>
                  <w:noWrap w:val="0"/>
                  <w:vAlign w:val="center"/>
                </w:tcPr>
                <w:p w14:paraId="1E98B6AA">
                  <w:pPr>
                    <w:pStyle w:val="92"/>
                    <w:rPr>
                      <w:sz w:val="21"/>
                      <w:szCs w:val="21"/>
                      <w:u w:val="single" w:color="auto"/>
                    </w:rPr>
                  </w:pPr>
                </w:p>
              </w:tc>
              <w:tc>
                <w:tcPr>
                  <w:tcW w:w="360" w:type="dxa"/>
                  <w:vMerge w:val="continue"/>
                  <w:noWrap w:val="0"/>
                  <w:vAlign w:val="center"/>
                </w:tcPr>
                <w:p w14:paraId="58247847">
                  <w:pPr>
                    <w:pStyle w:val="92"/>
                    <w:rPr>
                      <w:sz w:val="21"/>
                      <w:szCs w:val="21"/>
                      <w:u w:val="single" w:color="auto"/>
                    </w:rPr>
                  </w:pPr>
                </w:p>
              </w:tc>
              <w:tc>
                <w:tcPr>
                  <w:tcW w:w="324" w:type="dxa"/>
                  <w:vMerge w:val="continue"/>
                  <w:noWrap w:val="0"/>
                  <w:vAlign w:val="center"/>
                </w:tcPr>
                <w:p w14:paraId="04F15152">
                  <w:pPr>
                    <w:pStyle w:val="92"/>
                    <w:rPr>
                      <w:sz w:val="21"/>
                      <w:szCs w:val="21"/>
                      <w:u w:val="single" w:color="auto"/>
                    </w:rPr>
                  </w:pPr>
                </w:p>
              </w:tc>
              <w:tc>
                <w:tcPr>
                  <w:tcW w:w="235" w:type="dxa"/>
                  <w:noWrap w:val="0"/>
                  <w:vAlign w:val="center"/>
                </w:tcPr>
                <w:p w14:paraId="2255019C">
                  <w:pPr>
                    <w:pStyle w:val="92"/>
                    <w:rPr>
                      <w:sz w:val="21"/>
                      <w:szCs w:val="21"/>
                      <w:u w:val="single" w:color="auto"/>
                    </w:rPr>
                  </w:pPr>
                  <w:r>
                    <w:rPr>
                      <w:rFonts w:eastAsia="宋体" w:cs="Times New Roman"/>
                      <w:sz w:val="21"/>
                      <w:szCs w:val="21"/>
                      <w:u w:val="single" w:color="auto"/>
                    </w:rPr>
                    <w:t>南</w:t>
                  </w:r>
                </w:p>
              </w:tc>
              <w:tc>
                <w:tcPr>
                  <w:tcW w:w="552" w:type="dxa"/>
                  <w:noWrap w:val="0"/>
                  <w:vAlign w:val="center"/>
                </w:tcPr>
                <w:p w14:paraId="315D0242">
                  <w:pPr>
                    <w:pStyle w:val="92"/>
                    <w:rPr>
                      <w:rFonts w:hint="eastAsia" w:eastAsia="宋体"/>
                      <w:sz w:val="21"/>
                      <w:szCs w:val="21"/>
                      <w:u w:val="single" w:color="auto"/>
                      <w:lang w:val="en-US" w:eastAsia="zh-CN"/>
                    </w:rPr>
                  </w:pPr>
                  <w:r>
                    <w:rPr>
                      <w:rFonts w:hint="eastAsia"/>
                      <w:sz w:val="21"/>
                      <w:szCs w:val="21"/>
                      <w:u w:val="single" w:color="auto"/>
                      <w:lang w:val="en-US" w:eastAsia="zh-CN"/>
                    </w:rPr>
                    <w:t>6</w:t>
                  </w:r>
                </w:p>
              </w:tc>
              <w:tc>
                <w:tcPr>
                  <w:tcW w:w="854" w:type="dxa"/>
                  <w:noWrap w:val="0"/>
                  <w:vAlign w:val="center"/>
                </w:tcPr>
                <w:p w14:paraId="43DD38BC">
                  <w:pPr>
                    <w:pStyle w:val="92"/>
                    <w:rPr>
                      <w:rFonts w:hint="default" w:eastAsia="宋体"/>
                      <w:sz w:val="21"/>
                      <w:szCs w:val="21"/>
                      <w:u w:val="single" w:color="auto"/>
                      <w:lang w:val="en-US" w:eastAsia="zh-CN"/>
                    </w:rPr>
                  </w:pPr>
                  <w:r>
                    <w:rPr>
                      <w:rFonts w:hint="eastAsia" w:eastAsia="宋体"/>
                      <w:sz w:val="21"/>
                      <w:szCs w:val="21"/>
                      <w:u w:val="single" w:color="auto"/>
                      <w:lang w:val="en-US" w:eastAsia="zh-CN"/>
                    </w:rPr>
                    <w:t>73.9</w:t>
                  </w:r>
                </w:p>
              </w:tc>
              <w:tc>
                <w:tcPr>
                  <w:tcW w:w="581" w:type="dxa"/>
                  <w:vMerge w:val="continue"/>
                  <w:noWrap w:val="0"/>
                  <w:vAlign w:val="center"/>
                </w:tcPr>
                <w:p w14:paraId="0A220ECD">
                  <w:pPr>
                    <w:pStyle w:val="92"/>
                    <w:rPr>
                      <w:sz w:val="21"/>
                      <w:szCs w:val="21"/>
                      <w:u w:val="single" w:color="auto"/>
                    </w:rPr>
                  </w:pPr>
                </w:p>
              </w:tc>
              <w:tc>
                <w:tcPr>
                  <w:tcW w:w="874" w:type="dxa"/>
                  <w:noWrap w:val="0"/>
                  <w:vAlign w:val="center"/>
                </w:tcPr>
                <w:p w14:paraId="780BACAA">
                  <w:pPr>
                    <w:pStyle w:val="92"/>
                    <w:rPr>
                      <w:sz w:val="21"/>
                      <w:szCs w:val="21"/>
                      <w:u w:val="single" w:color="auto"/>
                    </w:rPr>
                  </w:pPr>
                  <w:r>
                    <w:rPr>
                      <w:rFonts w:eastAsia="宋体" w:cs="Times New Roman"/>
                      <w:sz w:val="21"/>
                      <w:szCs w:val="21"/>
                      <w:u w:val="single" w:color="auto"/>
                    </w:rPr>
                    <w:t>20</w:t>
                  </w:r>
                </w:p>
              </w:tc>
              <w:tc>
                <w:tcPr>
                  <w:tcW w:w="682" w:type="dxa"/>
                  <w:noWrap w:val="0"/>
                  <w:vAlign w:val="center"/>
                </w:tcPr>
                <w:p w14:paraId="55E88A9F">
                  <w:pPr>
                    <w:pStyle w:val="92"/>
                    <w:rPr>
                      <w:rFonts w:hint="default" w:eastAsia="宋体"/>
                      <w:sz w:val="21"/>
                      <w:szCs w:val="21"/>
                      <w:u w:val="single" w:color="auto"/>
                      <w:lang w:val="en-US" w:eastAsia="zh-CN"/>
                    </w:rPr>
                  </w:pPr>
                  <w:r>
                    <w:rPr>
                      <w:rFonts w:hint="eastAsia"/>
                      <w:sz w:val="21"/>
                      <w:szCs w:val="21"/>
                      <w:u w:val="single" w:color="auto"/>
                      <w:lang w:val="en-US" w:eastAsia="zh-CN"/>
                    </w:rPr>
                    <w:t>53.9</w:t>
                  </w:r>
                </w:p>
              </w:tc>
              <w:tc>
                <w:tcPr>
                  <w:tcW w:w="524" w:type="dxa"/>
                  <w:noWrap w:val="0"/>
                  <w:vAlign w:val="center"/>
                </w:tcPr>
                <w:p w14:paraId="0342900D">
                  <w:pPr>
                    <w:rPr>
                      <w:sz w:val="21"/>
                      <w:szCs w:val="21"/>
                      <w:u w:val="single" w:color="auto"/>
                    </w:rPr>
                  </w:pPr>
                  <w:r>
                    <w:rPr>
                      <w:rFonts w:eastAsia="宋体" w:cs="Times New Roman"/>
                      <w:sz w:val="21"/>
                      <w:szCs w:val="21"/>
                      <w:u w:val="single" w:color="auto"/>
                    </w:rPr>
                    <w:t>1m</w:t>
                  </w:r>
                </w:p>
              </w:tc>
            </w:tr>
            <w:tr w14:paraId="7D5F3F7E">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58304E88">
                  <w:pPr>
                    <w:pStyle w:val="92"/>
                    <w:rPr>
                      <w:sz w:val="21"/>
                      <w:szCs w:val="21"/>
                      <w:u w:val="single" w:color="auto"/>
                    </w:rPr>
                  </w:pPr>
                </w:p>
              </w:tc>
              <w:tc>
                <w:tcPr>
                  <w:tcW w:w="498" w:type="dxa"/>
                  <w:vMerge w:val="continue"/>
                  <w:noWrap w:val="0"/>
                  <w:vAlign w:val="center"/>
                </w:tcPr>
                <w:p w14:paraId="0CDC27B7">
                  <w:pPr>
                    <w:pStyle w:val="92"/>
                    <w:rPr>
                      <w:sz w:val="21"/>
                      <w:szCs w:val="21"/>
                      <w:u w:val="single" w:color="auto"/>
                    </w:rPr>
                  </w:pPr>
                </w:p>
              </w:tc>
              <w:tc>
                <w:tcPr>
                  <w:tcW w:w="525" w:type="dxa"/>
                  <w:vMerge w:val="continue"/>
                  <w:noWrap w:val="0"/>
                  <w:vAlign w:val="center"/>
                </w:tcPr>
                <w:p w14:paraId="57AA50EF">
                  <w:pPr>
                    <w:pStyle w:val="92"/>
                    <w:rPr>
                      <w:sz w:val="21"/>
                      <w:szCs w:val="21"/>
                      <w:u w:val="single" w:color="auto"/>
                    </w:rPr>
                  </w:pPr>
                </w:p>
              </w:tc>
              <w:tc>
                <w:tcPr>
                  <w:tcW w:w="1005" w:type="dxa"/>
                  <w:vMerge w:val="continue"/>
                  <w:noWrap w:val="0"/>
                  <w:vAlign w:val="center"/>
                </w:tcPr>
                <w:p w14:paraId="1B8AEE8F">
                  <w:pPr>
                    <w:pStyle w:val="92"/>
                    <w:rPr>
                      <w:sz w:val="21"/>
                      <w:szCs w:val="21"/>
                      <w:u w:val="single" w:color="auto"/>
                    </w:rPr>
                  </w:pPr>
                </w:p>
              </w:tc>
              <w:tc>
                <w:tcPr>
                  <w:tcW w:w="290" w:type="dxa"/>
                  <w:vMerge w:val="continue"/>
                  <w:noWrap w:val="0"/>
                  <w:textDirection w:val="tbRlV"/>
                  <w:vAlign w:val="center"/>
                </w:tcPr>
                <w:p w14:paraId="3E93210A">
                  <w:pPr>
                    <w:pStyle w:val="92"/>
                    <w:rPr>
                      <w:sz w:val="21"/>
                      <w:szCs w:val="21"/>
                      <w:u w:val="single" w:color="auto"/>
                    </w:rPr>
                  </w:pPr>
                </w:p>
              </w:tc>
              <w:tc>
                <w:tcPr>
                  <w:tcW w:w="378" w:type="dxa"/>
                  <w:vMerge w:val="continue"/>
                  <w:noWrap w:val="0"/>
                  <w:vAlign w:val="center"/>
                </w:tcPr>
                <w:p w14:paraId="5FAAB897">
                  <w:pPr>
                    <w:pStyle w:val="92"/>
                    <w:rPr>
                      <w:sz w:val="21"/>
                      <w:szCs w:val="21"/>
                      <w:u w:val="single" w:color="auto"/>
                    </w:rPr>
                  </w:pPr>
                </w:p>
              </w:tc>
              <w:tc>
                <w:tcPr>
                  <w:tcW w:w="360" w:type="dxa"/>
                  <w:vMerge w:val="continue"/>
                  <w:noWrap w:val="0"/>
                  <w:vAlign w:val="center"/>
                </w:tcPr>
                <w:p w14:paraId="08088B9C">
                  <w:pPr>
                    <w:pStyle w:val="92"/>
                    <w:rPr>
                      <w:sz w:val="21"/>
                      <w:szCs w:val="21"/>
                      <w:u w:val="single" w:color="auto"/>
                    </w:rPr>
                  </w:pPr>
                </w:p>
              </w:tc>
              <w:tc>
                <w:tcPr>
                  <w:tcW w:w="324" w:type="dxa"/>
                  <w:vMerge w:val="continue"/>
                  <w:noWrap w:val="0"/>
                  <w:vAlign w:val="center"/>
                </w:tcPr>
                <w:p w14:paraId="024C6583">
                  <w:pPr>
                    <w:pStyle w:val="92"/>
                    <w:rPr>
                      <w:sz w:val="21"/>
                      <w:szCs w:val="21"/>
                      <w:u w:val="single" w:color="auto"/>
                    </w:rPr>
                  </w:pPr>
                </w:p>
              </w:tc>
              <w:tc>
                <w:tcPr>
                  <w:tcW w:w="235" w:type="dxa"/>
                  <w:noWrap w:val="0"/>
                  <w:vAlign w:val="center"/>
                </w:tcPr>
                <w:p w14:paraId="72BCBC36">
                  <w:pPr>
                    <w:pStyle w:val="92"/>
                    <w:rPr>
                      <w:sz w:val="21"/>
                      <w:szCs w:val="21"/>
                      <w:u w:val="single" w:color="auto"/>
                    </w:rPr>
                  </w:pPr>
                  <w:r>
                    <w:rPr>
                      <w:rFonts w:eastAsia="宋体" w:cs="Times New Roman"/>
                      <w:sz w:val="21"/>
                      <w:szCs w:val="21"/>
                      <w:u w:val="single" w:color="auto"/>
                    </w:rPr>
                    <w:t>西</w:t>
                  </w:r>
                </w:p>
              </w:tc>
              <w:tc>
                <w:tcPr>
                  <w:tcW w:w="552" w:type="dxa"/>
                  <w:noWrap w:val="0"/>
                  <w:vAlign w:val="center"/>
                </w:tcPr>
                <w:p w14:paraId="464C45EC">
                  <w:pPr>
                    <w:pStyle w:val="92"/>
                    <w:rPr>
                      <w:rFonts w:hint="default" w:eastAsia="宋体"/>
                      <w:sz w:val="21"/>
                      <w:szCs w:val="21"/>
                      <w:u w:val="single" w:color="auto"/>
                      <w:lang w:val="en-US" w:eastAsia="zh-CN"/>
                    </w:rPr>
                  </w:pPr>
                  <w:r>
                    <w:rPr>
                      <w:rFonts w:hint="eastAsia"/>
                      <w:sz w:val="21"/>
                      <w:szCs w:val="21"/>
                      <w:u w:val="single" w:color="auto"/>
                      <w:lang w:val="en-US" w:eastAsia="zh-CN"/>
                    </w:rPr>
                    <w:t>10</w:t>
                  </w:r>
                </w:p>
              </w:tc>
              <w:tc>
                <w:tcPr>
                  <w:tcW w:w="854" w:type="dxa"/>
                  <w:noWrap w:val="0"/>
                  <w:vAlign w:val="center"/>
                </w:tcPr>
                <w:p w14:paraId="4E801A67">
                  <w:pPr>
                    <w:pStyle w:val="92"/>
                    <w:rPr>
                      <w:rFonts w:hint="default" w:eastAsia="宋体"/>
                      <w:sz w:val="21"/>
                      <w:szCs w:val="21"/>
                      <w:u w:val="single" w:color="auto"/>
                      <w:lang w:val="en-US" w:eastAsia="zh-CN"/>
                    </w:rPr>
                  </w:pPr>
                  <w:r>
                    <w:rPr>
                      <w:rFonts w:hint="eastAsia" w:eastAsia="宋体"/>
                      <w:sz w:val="21"/>
                      <w:szCs w:val="21"/>
                      <w:u w:val="single" w:color="auto"/>
                      <w:lang w:val="en-US" w:eastAsia="zh-CN"/>
                    </w:rPr>
                    <w:t>69.6</w:t>
                  </w:r>
                </w:p>
              </w:tc>
              <w:tc>
                <w:tcPr>
                  <w:tcW w:w="581" w:type="dxa"/>
                  <w:vMerge w:val="continue"/>
                  <w:noWrap w:val="0"/>
                  <w:vAlign w:val="center"/>
                </w:tcPr>
                <w:p w14:paraId="1065534B">
                  <w:pPr>
                    <w:pStyle w:val="92"/>
                    <w:rPr>
                      <w:sz w:val="21"/>
                      <w:szCs w:val="21"/>
                      <w:u w:val="single" w:color="auto"/>
                    </w:rPr>
                  </w:pPr>
                </w:p>
              </w:tc>
              <w:tc>
                <w:tcPr>
                  <w:tcW w:w="874" w:type="dxa"/>
                  <w:noWrap w:val="0"/>
                  <w:vAlign w:val="center"/>
                </w:tcPr>
                <w:p w14:paraId="04935E22">
                  <w:pPr>
                    <w:pStyle w:val="92"/>
                    <w:rPr>
                      <w:sz w:val="21"/>
                      <w:szCs w:val="21"/>
                      <w:u w:val="single" w:color="auto"/>
                    </w:rPr>
                  </w:pPr>
                  <w:r>
                    <w:rPr>
                      <w:rFonts w:eastAsia="宋体" w:cs="Times New Roman"/>
                      <w:sz w:val="21"/>
                      <w:szCs w:val="21"/>
                      <w:u w:val="single" w:color="auto"/>
                    </w:rPr>
                    <w:t>20</w:t>
                  </w:r>
                </w:p>
              </w:tc>
              <w:tc>
                <w:tcPr>
                  <w:tcW w:w="682" w:type="dxa"/>
                  <w:noWrap w:val="0"/>
                  <w:vAlign w:val="center"/>
                </w:tcPr>
                <w:p w14:paraId="4F706156">
                  <w:pPr>
                    <w:pStyle w:val="92"/>
                    <w:rPr>
                      <w:rFonts w:hint="default" w:eastAsia="宋体"/>
                      <w:sz w:val="21"/>
                      <w:szCs w:val="21"/>
                      <w:u w:val="single" w:color="auto"/>
                      <w:lang w:val="en-US" w:eastAsia="zh-CN"/>
                    </w:rPr>
                  </w:pPr>
                  <w:r>
                    <w:rPr>
                      <w:rFonts w:hint="eastAsia"/>
                      <w:sz w:val="21"/>
                      <w:szCs w:val="21"/>
                      <w:u w:val="single" w:color="auto"/>
                      <w:lang w:val="en-US" w:eastAsia="zh-CN"/>
                    </w:rPr>
                    <w:t>49.6</w:t>
                  </w:r>
                </w:p>
              </w:tc>
              <w:tc>
                <w:tcPr>
                  <w:tcW w:w="524" w:type="dxa"/>
                  <w:noWrap w:val="0"/>
                  <w:vAlign w:val="center"/>
                </w:tcPr>
                <w:p w14:paraId="5D2FB99B">
                  <w:pPr>
                    <w:rPr>
                      <w:sz w:val="21"/>
                      <w:szCs w:val="21"/>
                      <w:u w:val="single" w:color="auto"/>
                    </w:rPr>
                  </w:pPr>
                  <w:r>
                    <w:rPr>
                      <w:rFonts w:eastAsia="宋体" w:cs="Times New Roman"/>
                      <w:sz w:val="21"/>
                      <w:szCs w:val="21"/>
                      <w:u w:val="single" w:color="auto"/>
                    </w:rPr>
                    <w:t>1m</w:t>
                  </w:r>
                </w:p>
              </w:tc>
            </w:tr>
            <w:tr w14:paraId="1F371F95">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1D4AA066">
                  <w:pPr>
                    <w:pStyle w:val="92"/>
                    <w:rPr>
                      <w:sz w:val="21"/>
                      <w:szCs w:val="21"/>
                      <w:u w:val="single" w:color="auto"/>
                    </w:rPr>
                  </w:pPr>
                </w:p>
              </w:tc>
              <w:tc>
                <w:tcPr>
                  <w:tcW w:w="498" w:type="dxa"/>
                  <w:vMerge w:val="continue"/>
                  <w:noWrap w:val="0"/>
                  <w:vAlign w:val="center"/>
                </w:tcPr>
                <w:p w14:paraId="3DB17C79">
                  <w:pPr>
                    <w:pStyle w:val="92"/>
                    <w:rPr>
                      <w:sz w:val="21"/>
                      <w:szCs w:val="21"/>
                      <w:u w:val="single" w:color="auto"/>
                    </w:rPr>
                  </w:pPr>
                </w:p>
              </w:tc>
              <w:tc>
                <w:tcPr>
                  <w:tcW w:w="525" w:type="dxa"/>
                  <w:vMerge w:val="continue"/>
                  <w:noWrap w:val="0"/>
                  <w:vAlign w:val="center"/>
                </w:tcPr>
                <w:p w14:paraId="3FDCA6B5">
                  <w:pPr>
                    <w:pStyle w:val="92"/>
                    <w:rPr>
                      <w:sz w:val="21"/>
                      <w:szCs w:val="21"/>
                      <w:u w:val="single" w:color="auto"/>
                    </w:rPr>
                  </w:pPr>
                </w:p>
              </w:tc>
              <w:tc>
                <w:tcPr>
                  <w:tcW w:w="1005" w:type="dxa"/>
                  <w:vMerge w:val="continue"/>
                  <w:noWrap w:val="0"/>
                  <w:vAlign w:val="center"/>
                </w:tcPr>
                <w:p w14:paraId="790C149B">
                  <w:pPr>
                    <w:pStyle w:val="92"/>
                    <w:rPr>
                      <w:sz w:val="21"/>
                      <w:szCs w:val="21"/>
                      <w:u w:val="single" w:color="auto"/>
                    </w:rPr>
                  </w:pPr>
                </w:p>
              </w:tc>
              <w:tc>
                <w:tcPr>
                  <w:tcW w:w="290" w:type="dxa"/>
                  <w:vMerge w:val="continue"/>
                  <w:noWrap w:val="0"/>
                  <w:textDirection w:val="tbRlV"/>
                  <w:vAlign w:val="center"/>
                </w:tcPr>
                <w:p w14:paraId="71FEEAD6">
                  <w:pPr>
                    <w:pStyle w:val="92"/>
                    <w:rPr>
                      <w:sz w:val="21"/>
                      <w:szCs w:val="21"/>
                      <w:u w:val="single" w:color="auto"/>
                    </w:rPr>
                  </w:pPr>
                </w:p>
              </w:tc>
              <w:tc>
                <w:tcPr>
                  <w:tcW w:w="378" w:type="dxa"/>
                  <w:vMerge w:val="continue"/>
                  <w:noWrap w:val="0"/>
                  <w:vAlign w:val="center"/>
                </w:tcPr>
                <w:p w14:paraId="1E32679F">
                  <w:pPr>
                    <w:pStyle w:val="92"/>
                    <w:rPr>
                      <w:sz w:val="21"/>
                      <w:szCs w:val="21"/>
                      <w:u w:val="single" w:color="auto"/>
                    </w:rPr>
                  </w:pPr>
                </w:p>
              </w:tc>
              <w:tc>
                <w:tcPr>
                  <w:tcW w:w="360" w:type="dxa"/>
                  <w:vMerge w:val="continue"/>
                  <w:noWrap w:val="0"/>
                  <w:vAlign w:val="center"/>
                </w:tcPr>
                <w:p w14:paraId="4712EF8D">
                  <w:pPr>
                    <w:pStyle w:val="92"/>
                    <w:rPr>
                      <w:sz w:val="21"/>
                      <w:szCs w:val="21"/>
                      <w:u w:val="single" w:color="auto"/>
                    </w:rPr>
                  </w:pPr>
                </w:p>
              </w:tc>
              <w:tc>
                <w:tcPr>
                  <w:tcW w:w="324" w:type="dxa"/>
                  <w:vMerge w:val="continue"/>
                  <w:noWrap w:val="0"/>
                  <w:vAlign w:val="center"/>
                </w:tcPr>
                <w:p w14:paraId="13C54C2F">
                  <w:pPr>
                    <w:pStyle w:val="92"/>
                    <w:rPr>
                      <w:sz w:val="21"/>
                      <w:szCs w:val="21"/>
                      <w:u w:val="single" w:color="auto"/>
                    </w:rPr>
                  </w:pPr>
                </w:p>
              </w:tc>
              <w:tc>
                <w:tcPr>
                  <w:tcW w:w="235" w:type="dxa"/>
                  <w:noWrap w:val="0"/>
                  <w:vAlign w:val="center"/>
                </w:tcPr>
                <w:p w14:paraId="50D263F1">
                  <w:pPr>
                    <w:pStyle w:val="92"/>
                    <w:rPr>
                      <w:sz w:val="21"/>
                      <w:szCs w:val="21"/>
                      <w:u w:val="single" w:color="auto"/>
                    </w:rPr>
                  </w:pPr>
                  <w:r>
                    <w:rPr>
                      <w:rFonts w:eastAsia="宋体" w:cs="Times New Roman"/>
                      <w:sz w:val="21"/>
                      <w:szCs w:val="21"/>
                      <w:u w:val="single" w:color="auto"/>
                    </w:rPr>
                    <w:t>北</w:t>
                  </w:r>
                </w:p>
              </w:tc>
              <w:tc>
                <w:tcPr>
                  <w:tcW w:w="552" w:type="dxa"/>
                  <w:noWrap w:val="0"/>
                  <w:vAlign w:val="center"/>
                </w:tcPr>
                <w:p w14:paraId="4137AECB">
                  <w:pPr>
                    <w:pStyle w:val="92"/>
                    <w:rPr>
                      <w:rFonts w:hint="eastAsia" w:eastAsia="宋体"/>
                      <w:sz w:val="21"/>
                      <w:szCs w:val="21"/>
                      <w:u w:val="single" w:color="auto"/>
                      <w:lang w:val="en-US" w:eastAsia="zh-CN"/>
                    </w:rPr>
                  </w:pPr>
                  <w:r>
                    <w:rPr>
                      <w:rFonts w:hint="eastAsia"/>
                      <w:sz w:val="21"/>
                      <w:szCs w:val="21"/>
                      <w:u w:val="single" w:color="auto"/>
                      <w:lang w:val="en-US" w:eastAsia="zh-CN"/>
                    </w:rPr>
                    <w:t>4</w:t>
                  </w:r>
                </w:p>
              </w:tc>
              <w:tc>
                <w:tcPr>
                  <w:tcW w:w="854" w:type="dxa"/>
                  <w:noWrap w:val="0"/>
                  <w:vAlign w:val="center"/>
                </w:tcPr>
                <w:p w14:paraId="68CC4E90">
                  <w:pPr>
                    <w:pStyle w:val="92"/>
                    <w:rPr>
                      <w:rFonts w:hint="default" w:eastAsia="宋体"/>
                      <w:sz w:val="21"/>
                      <w:szCs w:val="21"/>
                      <w:u w:val="single" w:color="auto"/>
                      <w:lang w:val="en-US" w:eastAsia="zh-CN"/>
                    </w:rPr>
                  </w:pPr>
                  <w:r>
                    <w:rPr>
                      <w:rFonts w:hint="eastAsia" w:eastAsia="宋体"/>
                      <w:sz w:val="21"/>
                      <w:szCs w:val="21"/>
                      <w:u w:val="single" w:color="auto"/>
                      <w:lang w:val="en-US" w:eastAsia="zh-CN"/>
                    </w:rPr>
                    <w:t>75.3</w:t>
                  </w:r>
                </w:p>
              </w:tc>
              <w:tc>
                <w:tcPr>
                  <w:tcW w:w="581" w:type="dxa"/>
                  <w:vMerge w:val="continue"/>
                  <w:noWrap w:val="0"/>
                  <w:vAlign w:val="center"/>
                </w:tcPr>
                <w:p w14:paraId="65454E54">
                  <w:pPr>
                    <w:pStyle w:val="92"/>
                    <w:rPr>
                      <w:sz w:val="21"/>
                      <w:szCs w:val="21"/>
                      <w:u w:val="single" w:color="auto"/>
                    </w:rPr>
                  </w:pPr>
                </w:p>
              </w:tc>
              <w:tc>
                <w:tcPr>
                  <w:tcW w:w="874" w:type="dxa"/>
                  <w:noWrap w:val="0"/>
                  <w:vAlign w:val="center"/>
                </w:tcPr>
                <w:p w14:paraId="5FA2B819">
                  <w:pPr>
                    <w:pStyle w:val="92"/>
                    <w:rPr>
                      <w:sz w:val="21"/>
                      <w:szCs w:val="21"/>
                      <w:u w:val="single" w:color="auto"/>
                    </w:rPr>
                  </w:pPr>
                  <w:r>
                    <w:rPr>
                      <w:rFonts w:eastAsia="宋体" w:cs="Times New Roman"/>
                      <w:sz w:val="21"/>
                      <w:szCs w:val="21"/>
                      <w:u w:val="single" w:color="auto"/>
                    </w:rPr>
                    <w:t>20</w:t>
                  </w:r>
                </w:p>
              </w:tc>
              <w:tc>
                <w:tcPr>
                  <w:tcW w:w="682" w:type="dxa"/>
                  <w:noWrap w:val="0"/>
                  <w:vAlign w:val="center"/>
                </w:tcPr>
                <w:p w14:paraId="3A83BB15">
                  <w:pPr>
                    <w:pStyle w:val="92"/>
                    <w:rPr>
                      <w:rFonts w:hint="default" w:eastAsia="宋体"/>
                      <w:sz w:val="21"/>
                      <w:szCs w:val="21"/>
                      <w:u w:val="single" w:color="auto"/>
                      <w:lang w:val="en-US" w:eastAsia="zh-CN"/>
                    </w:rPr>
                  </w:pPr>
                  <w:r>
                    <w:rPr>
                      <w:rFonts w:hint="eastAsia" w:eastAsia="宋体"/>
                      <w:sz w:val="21"/>
                      <w:szCs w:val="21"/>
                      <w:u w:val="single" w:color="auto"/>
                      <w:lang w:val="en-US" w:eastAsia="zh-CN"/>
                    </w:rPr>
                    <w:t>55.3</w:t>
                  </w:r>
                </w:p>
              </w:tc>
              <w:tc>
                <w:tcPr>
                  <w:tcW w:w="524" w:type="dxa"/>
                  <w:noWrap w:val="0"/>
                  <w:vAlign w:val="center"/>
                </w:tcPr>
                <w:p w14:paraId="673EC948">
                  <w:pPr>
                    <w:rPr>
                      <w:sz w:val="21"/>
                      <w:szCs w:val="21"/>
                      <w:u w:val="single" w:color="auto"/>
                    </w:rPr>
                  </w:pPr>
                  <w:r>
                    <w:rPr>
                      <w:rFonts w:eastAsia="宋体" w:cs="Times New Roman"/>
                      <w:sz w:val="21"/>
                      <w:szCs w:val="21"/>
                      <w:u w:val="single" w:color="auto"/>
                    </w:rPr>
                    <w:t>1m</w:t>
                  </w:r>
                </w:p>
              </w:tc>
            </w:tr>
            <w:tr w14:paraId="32307253">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restart"/>
                  <w:noWrap w:val="0"/>
                  <w:vAlign w:val="center"/>
                </w:tcPr>
                <w:p w14:paraId="3EFD20F2">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6</w:t>
                  </w:r>
                </w:p>
              </w:tc>
              <w:tc>
                <w:tcPr>
                  <w:tcW w:w="498" w:type="dxa"/>
                  <w:vMerge w:val="restart"/>
                  <w:noWrap w:val="0"/>
                  <w:vAlign w:val="center"/>
                </w:tcPr>
                <w:p w14:paraId="15C743DF">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污水处理站</w:t>
                  </w:r>
                </w:p>
              </w:tc>
              <w:tc>
                <w:tcPr>
                  <w:tcW w:w="525" w:type="dxa"/>
                  <w:vMerge w:val="restart"/>
                  <w:noWrap w:val="0"/>
                  <w:vAlign w:val="center"/>
                </w:tcPr>
                <w:p w14:paraId="479B4911">
                  <w:pPr>
                    <w:pStyle w:val="92"/>
                    <w:rPr>
                      <w:rFonts w:hint="eastAsia" w:ascii="Times New Roman" w:hAnsi="Times New Roman" w:eastAsia="宋体" w:cs="Times New Roman"/>
                      <w:sz w:val="21"/>
                      <w:szCs w:val="21"/>
                      <w:u w:val="single" w:color="auto"/>
                      <w:lang w:val="en-US" w:eastAsia="zh-CN"/>
                    </w:rPr>
                  </w:pPr>
                  <w:r>
                    <w:rPr>
                      <w:rFonts w:hint="default" w:ascii="Times New Roman" w:hAnsi="Times New Roman" w:eastAsia="宋体" w:cs="Times New Roman"/>
                      <w:sz w:val="21"/>
                      <w:szCs w:val="21"/>
                      <w:u w:val="single" w:color="auto"/>
                      <w:lang w:val="en-US" w:eastAsia="zh-CN"/>
                    </w:rPr>
                    <w:t>风机</w:t>
                  </w:r>
                </w:p>
              </w:tc>
              <w:tc>
                <w:tcPr>
                  <w:tcW w:w="1005" w:type="dxa"/>
                  <w:vMerge w:val="restart"/>
                  <w:noWrap w:val="0"/>
                  <w:vAlign w:val="center"/>
                </w:tcPr>
                <w:p w14:paraId="6AA42AE2">
                  <w:pPr>
                    <w:pStyle w:val="92"/>
                    <w:rPr>
                      <w:rFonts w:hint="eastAsia" w:ascii="Times New Roman" w:hAnsi="Times New Roman" w:eastAsia="宋体" w:cs="Times New Roman"/>
                      <w:sz w:val="21"/>
                      <w:szCs w:val="21"/>
                      <w:u w:val="single" w:color="auto"/>
                      <w:lang w:val="en-US" w:eastAsia="zh-CN"/>
                    </w:rPr>
                  </w:pPr>
                  <w:r>
                    <w:rPr>
                      <w:rFonts w:hint="default" w:ascii="Times New Roman" w:hAnsi="Times New Roman" w:eastAsia="宋体" w:cs="Times New Roman"/>
                      <w:sz w:val="21"/>
                      <w:szCs w:val="21"/>
                      <w:u w:val="single" w:color="auto"/>
                      <w:lang w:val="en-US" w:eastAsia="zh-CN"/>
                    </w:rPr>
                    <w:t>80</w:t>
                  </w:r>
                </w:p>
              </w:tc>
              <w:tc>
                <w:tcPr>
                  <w:tcW w:w="290" w:type="dxa"/>
                  <w:vMerge w:val="continue"/>
                  <w:noWrap w:val="0"/>
                  <w:textDirection w:val="tbRlV"/>
                  <w:vAlign w:val="center"/>
                </w:tcPr>
                <w:p w14:paraId="6DB89B28">
                  <w:pPr>
                    <w:pStyle w:val="92"/>
                    <w:rPr>
                      <w:rFonts w:hint="eastAsia" w:ascii="Times New Roman" w:hAnsi="Times New Roman" w:eastAsia="宋体" w:cs="Times New Roman"/>
                      <w:sz w:val="21"/>
                      <w:szCs w:val="21"/>
                      <w:u w:val="single" w:color="auto"/>
                      <w:lang w:val="en-US" w:eastAsia="zh-CN"/>
                    </w:rPr>
                  </w:pPr>
                </w:p>
              </w:tc>
              <w:tc>
                <w:tcPr>
                  <w:tcW w:w="378" w:type="dxa"/>
                  <w:vMerge w:val="restart"/>
                  <w:noWrap w:val="0"/>
                  <w:vAlign w:val="center"/>
                </w:tcPr>
                <w:p w14:paraId="543C6201">
                  <w:pPr>
                    <w:spacing w:line="240" w:lineRule="auto"/>
                    <w:jc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8</w:t>
                  </w:r>
                </w:p>
              </w:tc>
              <w:tc>
                <w:tcPr>
                  <w:tcW w:w="360" w:type="dxa"/>
                  <w:vMerge w:val="restart"/>
                  <w:noWrap w:val="0"/>
                  <w:vAlign w:val="center"/>
                </w:tcPr>
                <w:p w14:paraId="0F944BDC">
                  <w:pPr>
                    <w:spacing w:line="240" w:lineRule="auto"/>
                    <w:jc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3</w:t>
                  </w:r>
                </w:p>
              </w:tc>
              <w:tc>
                <w:tcPr>
                  <w:tcW w:w="324" w:type="dxa"/>
                  <w:vMerge w:val="restart"/>
                  <w:noWrap w:val="0"/>
                  <w:vAlign w:val="center"/>
                </w:tcPr>
                <w:p w14:paraId="56AD577C">
                  <w:pPr>
                    <w:spacing w:line="240" w:lineRule="auto"/>
                    <w:jc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rPr>
                    <w:t>1</w:t>
                  </w:r>
                </w:p>
              </w:tc>
              <w:tc>
                <w:tcPr>
                  <w:tcW w:w="235" w:type="dxa"/>
                  <w:noWrap w:val="0"/>
                  <w:vAlign w:val="center"/>
                </w:tcPr>
                <w:p w14:paraId="71CECC07">
                  <w:pPr>
                    <w:pStyle w:val="92"/>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东</w:t>
                  </w:r>
                </w:p>
              </w:tc>
              <w:tc>
                <w:tcPr>
                  <w:tcW w:w="552" w:type="dxa"/>
                  <w:noWrap w:val="0"/>
                  <w:vAlign w:val="center"/>
                </w:tcPr>
                <w:p w14:paraId="59B0460D">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6</w:t>
                  </w:r>
                </w:p>
              </w:tc>
              <w:tc>
                <w:tcPr>
                  <w:tcW w:w="854" w:type="dxa"/>
                  <w:noWrap w:val="0"/>
                  <w:vAlign w:val="center"/>
                </w:tcPr>
                <w:p w14:paraId="06914288">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73.9</w:t>
                  </w:r>
                </w:p>
              </w:tc>
              <w:tc>
                <w:tcPr>
                  <w:tcW w:w="581" w:type="dxa"/>
                  <w:vMerge w:val="restart"/>
                  <w:noWrap w:val="0"/>
                  <w:vAlign w:val="center"/>
                </w:tcPr>
                <w:p w14:paraId="2B84C919">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全天</w:t>
                  </w:r>
                </w:p>
              </w:tc>
              <w:tc>
                <w:tcPr>
                  <w:tcW w:w="874" w:type="dxa"/>
                  <w:noWrap w:val="0"/>
                  <w:vAlign w:val="center"/>
                </w:tcPr>
                <w:p w14:paraId="6B4E51FA">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20</w:t>
                  </w:r>
                </w:p>
              </w:tc>
              <w:tc>
                <w:tcPr>
                  <w:tcW w:w="682" w:type="dxa"/>
                  <w:noWrap w:val="0"/>
                  <w:vAlign w:val="center"/>
                </w:tcPr>
                <w:p w14:paraId="5A28C3F2">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53.9</w:t>
                  </w:r>
                </w:p>
              </w:tc>
              <w:tc>
                <w:tcPr>
                  <w:tcW w:w="524" w:type="dxa"/>
                  <w:noWrap w:val="0"/>
                  <w:vAlign w:val="center"/>
                </w:tcPr>
                <w:p w14:paraId="551A5D8C">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1m</w:t>
                  </w:r>
                </w:p>
              </w:tc>
            </w:tr>
            <w:tr w14:paraId="4B5F41DB">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44863CCC">
                  <w:pPr>
                    <w:pStyle w:val="92"/>
                    <w:rPr>
                      <w:rFonts w:hint="eastAsia" w:ascii="Times New Roman" w:hAnsi="Times New Roman" w:eastAsia="宋体" w:cs="Times New Roman"/>
                      <w:sz w:val="21"/>
                      <w:szCs w:val="21"/>
                      <w:u w:val="single" w:color="auto"/>
                      <w:lang w:val="en-US" w:eastAsia="zh-CN"/>
                    </w:rPr>
                  </w:pPr>
                </w:p>
              </w:tc>
              <w:tc>
                <w:tcPr>
                  <w:tcW w:w="498" w:type="dxa"/>
                  <w:vMerge w:val="continue"/>
                  <w:noWrap w:val="0"/>
                  <w:vAlign w:val="center"/>
                </w:tcPr>
                <w:p w14:paraId="7C3C027C">
                  <w:pPr>
                    <w:pStyle w:val="92"/>
                    <w:rPr>
                      <w:rFonts w:hint="eastAsia" w:ascii="Times New Roman" w:hAnsi="Times New Roman" w:eastAsia="宋体" w:cs="Times New Roman"/>
                      <w:sz w:val="21"/>
                      <w:szCs w:val="21"/>
                      <w:u w:val="single" w:color="auto"/>
                      <w:lang w:val="en-US" w:eastAsia="zh-CN"/>
                    </w:rPr>
                  </w:pPr>
                </w:p>
              </w:tc>
              <w:tc>
                <w:tcPr>
                  <w:tcW w:w="525" w:type="dxa"/>
                  <w:vMerge w:val="continue"/>
                  <w:noWrap w:val="0"/>
                  <w:vAlign w:val="center"/>
                </w:tcPr>
                <w:p w14:paraId="7D9D1674">
                  <w:pPr>
                    <w:pStyle w:val="92"/>
                    <w:rPr>
                      <w:rFonts w:hint="eastAsia" w:ascii="Times New Roman" w:hAnsi="Times New Roman" w:eastAsia="宋体" w:cs="Times New Roman"/>
                      <w:sz w:val="21"/>
                      <w:szCs w:val="21"/>
                      <w:u w:val="single" w:color="auto"/>
                      <w:lang w:val="en-US" w:eastAsia="zh-CN"/>
                    </w:rPr>
                  </w:pPr>
                </w:p>
              </w:tc>
              <w:tc>
                <w:tcPr>
                  <w:tcW w:w="1005" w:type="dxa"/>
                  <w:vMerge w:val="continue"/>
                  <w:noWrap w:val="0"/>
                  <w:vAlign w:val="center"/>
                </w:tcPr>
                <w:p w14:paraId="7AC724F8">
                  <w:pPr>
                    <w:pStyle w:val="92"/>
                    <w:rPr>
                      <w:rFonts w:hint="eastAsia" w:ascii="Times New Roman" w:hAnsi="Times New Roman" w:eastAsia="宋体" w:cs="Times New Roman"/>
                      <w:sz w:val="21"/>
                      <w:szCs w:val="21"/>
                      <w:u w:val="single" w:color="auto"/>
                      <w:lang w:val="en-US" w:eastAsia="zh-CN"/>
                    </w:rPr>
                  </w:pPr>
                </w:p>
              </w:tc>
              <w:tc>
                <w:tcPr>
                  <w:tcW w:w="290" w:type="dxa"/>
                  <w:vMerge w:val="continue"/>
                  <w:noWrap w:val="0"/>
                  <w:textDirection w:val="tbRlV"/>
                  <w:vAlign w:val="center"/>
                </w:tcPr>
                <w:p w14:paraId="78210CA6">
                  <w:pPr>
                    <w:pStyle w:val="92"/>
                    <w:rPr>
                      <w:rFonts w:hint="eastAsia" w:ascii="Times New Roman" w:hAnsi="Times New Roman" w:eastAsia="宋体" w:cs="Times New Roman"/>
                      <w:sz w:val="21"/>
                      <w:szCs w:val="21"/>
                      <w:u w:val="single" w:color="auto"/>
                      <w:lang w:val="en-US" w:eastAsia="zh-CN"/>
                    </w:rPr>
                  </w:pPr>
                </w:p>
              </w:tc>
              <w:tc>
                <w:tcPr>
                  <w:tcW w:w="378" w:type="dxa"/>
                  <w:vMerge w:val="continue"/>
                  <w:noWrap w:val="0"/>
                  <w:vAlign w:val="center"/>
                </w:tcPr>
                <w:p w14:paraId="5B75C8F4">
                  <w:pPr>
                    <w:pStyle w:val="92"/>
                    <w:rPr>
                      <w:rFonts w:hint="eastAsia" w:ascii="Times New Roman" w:hAnsi="Times New Roman" w:eastAsia="宋体" w:cs="Times New Roman"/>
                      <w:sz w:val="21"/>
                      <w:szCs w:val="21"/>
                      <w:u w:val="single" w:color="auto"/>
                      <w:lang w:val="en-US" w:eastAsia="zh-CN"/>
                    </w:rPr>
                  </w:pPr>
                </w:p>
              </w:tc>
              <w:tc>
                <w:tcPr>
                  <w:tcW w:w="360" w:type="dxa"/>
                  <w:vMerge w:val="continue"/>
                  <w:noWrap w:val="0"/>
                  <w:vAlign w:val="center"/>
                </w:tcPr>
                <w:p w14:paraId="0D6712F1">
                  <w:pPr>
                    <w:pStyle w:val="92"/>
                    <w:rPr>
                      <w:rFonts w:hint="eastAsia" w:ascii="Times New Roman" w:hAnsi="Times New Roman" w:eastAsia="宋体" w:cs="Times New Roman"/>
                      <w:sz w:val="21"/>
                      <w:szCs w:val="21"/>
                      <w:u w:val="single" w:color="auto"/>
                      <w:lang w:val="en-US" w:eastAsia="zh-CN"/>
                    </w:rPr>
                  </w:pPr>
                </w:p>
              </w:tc>
              <w:tc>
                <w:tcPr>
                  <w:tcW w:w="324" w:type="dxa"/>
                  <w:vMerge w:val="continue"/>
                  <w:noWrap w:val="0"/>
                  <w:vAlign w:val="center"/>
                </w:tcPr>
                <w:p w14:paraId="2738320F">
                  <w:pPr>
                    <w:pStyle w:val="92"/>
                    <w:rPr>
                      <w:rFonts w:hint="eastAsia" w:ascii="Times New Roman" w:hAnsi="Times New Roman" w:eastAsia="宋体" w:cs="Times New Roman"/>
                      <w:sz w:val="21"/>
                      <w:szCs w:val="21"/>
                      <w:u w:val="single" w:color="auto"/>
                      <w:lang w:val="en-US" w:eastAsia="zh-CN"/>
                    </w:rPr>
                  </w:pPr>
                </w:p>
              </w:tc>
              <w:tc>
                <w:tcPr>
                  <w:tcW w:w="235" w:type="dxa"/>
                  <w:noWrap w:val="0"/>
                  <w:vAlign w:val="center"/>
                </w:tcPr>
                <w:p w14:paraId="0C05ACC9">
                  <w:pPr>
                    <w:pStyle w:val="92"/>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南</w:t>
                  </w:r>
                </w:p>
              </w:tc>
              <w:tc>
                <w:tcPr>
                  <w:tcW w:w="552" w:type="dxa"/>
                  <w:noWrap w:val="0"/>
                  <w:vAlign w:val="center"/>
                </w:tcPr>
                <w:p w14:paraId="58673A7F">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w:t>
                  </w:r>
                </w:p>
              </w:tc>
              <w:tc>
                <w:tcPr>
                  <w:tcW w:w="854" w:type="dxa"/>
                  <w:noWrap w:val="0"/>
                  <w:vAlign w:val="center"/>
                </w:tcPr>
                <w:p w14:paraId="2ABFE45B">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74.8</w:t>
                  </w:r>
                </w:p>
              </w:tc>
              <w:tc>
                <w:tcPr>
                  <w:tcW w:w="581" w:type="dxa"/>
                  <w:vMerge w:val="continue"/>
                  <w:noWrap w:val="0"/>
                  <w:vAlign w:val="center"/>
                </w:tcPr>
                <w:p w14:paraId="4AA67829">
                  <w:pPr>
                    <w:pStyle w:val="92"/>
                    <w:rPr>
                      <w:rFonts w:hint="eastAsia" w:ascii="Times New Roman" w:hAnsi="Times New Roman" w:eastAsia="宋体" w:cs="Times New Roman"/>
                      <w:sz w:val="21"/>
                      <w:szCs w:val="21"/>
                      <w:u w:val="single" w:color="auto"/>
                      <w:lang w:val="en-US" w:eastAsia="zh-CN"/>
                    </w:rPr>
                  </w:pPr>
                </w:p>
              </w:tc>
              <w:tc>
                <w:tcPr>
                  <w:tcW w:w="874" w:type="dxa"/>
                  <w:noWrap w:val="0"/>
                  <w:vAlign w:val="center"/>
                </w:tcPr>
                <w:p w14:paraId="6FEC986F">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20</w:t>
                  </w:r>
                </w:p>
              </w:tc>
              <w:tc>
                <w:tcPr>
                  <w:tcW w:w="682" w:type="dxa"/>
                  <w:noWrap w:val="0"/>
                  <w:vAlign w:val="center"/>
                </w:tcPr>
                <w:p w14:paraId="70157D77">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54.8</w:t>
                  </w:r>
                </w:p>
              </w:tc>
              <w:tc>
                <w:tcPr>
                  <w:tcW w:w="524" w:type="dxa"/>
                  <w:noWrap w:val="0"/>
                  <w:vAlign w:val="center"/>
                </w:tcPr>
                <w:p w14:paraId="5EF031D5">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1m</w:t>
                  </w:r>
                </w:p>
              </w:tc>
            </w:tr>
            <w:tr w14:paraId="53E990F4">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2C915849">
                  <w:pPr>
                    <w:pStyle w:val="92"/>
                    <w:rPr>
                      <w:rFonts w:hint="eastAsia" w:ascii="Times New Roman" w:hAnsi="Times New Roman" w:eastAsia="宋体" w:cs="Times New Roman"/>
                      <w:sz w:val="21"/>
                      <w:szCs w:val="21"/>
                      <w:u w:val="single" w:color="auto"/>
                      <w:lang w:val="en-US" w:eastAsia="zh-CN"/>
                    </w:rPr>
                  </w:pPr>
                </w:p>
              </w:tc>
              <w:tc>
                <w:tcPr>
                  <w:tcW w:w="498" w:type="dxa"/>
                  <w:vMerge w:val="continue"/>
                  <w:noWrap w:val="0"/>
                  <w:vAlign w:val="center"/>
                </w:tcPr>
                <w:p w14:paraId="06CF8284">
                  <w:pPr>
                    <w:pStyle w:val="92"/>
                    <w:rPr>
                      <w:rFonts w:hint="eastAsia" w:ascii="Times New Roman" w:hAnsi="Times New Roman" w:eastAsia="宋体" w:cs="Times New Roman"/>
                      <w:sz w:val="21"/>
                      <w:szCs w:val="21"/>
                      <w:u w:val="single" w:color="auto"/>
                      <w:lang w:val="en-US" w:eastAsia="zh-CN"/>
                    </w:rPr>
                  </w:pPr>
                </w:p>
              </w:tc>
              <w:tc>
                <w:tcPr>
                  <w:tcW w:w="525" w:type="dxa"/>
                  <w:vMerge w:val="continue"/>
                  <w:noWrap w:val="0"/>
                  <w:vAlign w:val="center"/>
                </w:tcPr>
                <w:p w14:paraId="229E5F88">
                  <w:pPr>
                    <w:pStyle w:val="92"/>
                    <w:rPr>
                      <w:rFonts w:hint="eastAsia" w:ascii="Times New Roman" w:hAnsi="Times New Roman" w:eastAsia="宋体" w:cs="Times New Roman"/>
                      <w:sz w:val="21"/>
                      <w:szCs w:val="21"/>
                      <w:u w:val="single" w:color="auto"/>
                      <w:lang w:val="en-US" w:eastAsia="zh-CN"/>
                    </w:rPr>
                  </w:pPr>
                </w:p>
              </w:tc>
              <w:tc>
                <w:tcPr>
                  <w:tcW w:w="1005" w:type="dxa"/>
                  <w:vMerge w:val="continue"/>
                  <w:noWrap w:val="0"/>
                  <w:vAlign w:val="center"/>
                </w:tcPr>
                <w:p w14:paraId="314C26A1">
                  <w:pPr>
                    <w:pStyle w:val="92"/>
                    <w:rPr>
                      <w:rFonts w:hint="eastAsia" w:ascii="Times New Roman" w:hAnsi="Times New Roman" w:eastAsia="宋体" w:cs="Times New Roman"/>
                      <w:sz w:val="21"/>
                      <w:szCs w:val="21"/>
                      <w:u w:val="single" w:color="auto"/>
                      <w:lang w:val="en-US" w:eastAsia="zh-CN"/>
                    </w:rPr>
                  </w:pPr>
                </w:p>
              </w:tc>
              <w:tc>
                <w:tcPr>
                  <w:tcW w:w="290" w:type="dxa"/>
                  <w:vMerge w:val="continue"/>
                  <w:noWrap w:val="0"/>
                  <w:textDirection w:val="tbRlV"/>
                  <w:vAlign w:val="center"/>
                </w:tcPr>
                <w:p w14:paraId="4C913A55">
                  <w:pPr>
                    <w:pStyle w:val="92"/>
                    <w:rPr>
                      <w:rFonts w:hint="eastAsia" w:ascii="Times New Roman" w:hAnsi="Times New Roman" w:eastAsia="宋体" w:cs="Times New Roman"/>
                      <w:sz w:val="21"/>
                      <w:szCs w:val="21"/>
                      <w:u w:val="single" w:color="auto"/>
                      <w:lang w:val="en-US" w:eastAsia="zh-CN"/>
                    </w:rPr>
                  </w:pPr>
                </w:p>
              </w:tc>
              <w:tc>
                <w:tcPr>
                  <w:tcW w:w="378" w:type="dxa"/>
                  <w:vMerge w:val="continue"/>
                  <w:noWrap w:val="0"/>
                  <w:vAlign w:val="center"/>
                </w:tcPr>
                <w:p w14:paraId="1A876B65">
                  <w:pPr>
                    <w:pStyle w:val="92"/>
                    <w:rPr>
                      <w:rFonts w:hint="eastAsia" w:ascii="Times New Roman" w:hAnsi="Times New Roman" w:eastAsia="宋体" w:cs="Times New Roman"/>
                      <w:sz w:val="21"/>
                      <w:szCs w:val="21"/>
                      <w:u w:val="single" w:color="auto"/>
                      <w:lang w:val="en-US" w:eastAsia="zh-CN"/>
                    </w:rPr>
                  </w:pPr>
                </w:p>
              </w:tc>
              <w:tc>
                <w:tcPr>
                  <w:tcW w:w="360" w:type="dxa"/>
                  <w:vMerge w:val="continue"/>
                  <w:noWrap w:val="0"/>
                  <w:vAlign w:val="center"/>
                </w:tcPr>
                <w:p w14:paraId="5BF0E652">
                  <w:pPr>
                    <w:pStyle w:val="92"/>
                    <w:rPr>
                      <w:rFonts w:hint="eastAsia" w:ascii="Times New Roman" w:hAnsi="Times New Roman" w:eastAsia="宋体" w:cs="Times New Roman"/>
                      <w:sz w:val="21"/>
                      <w:szCs w:val="21"/>
                      <w:u w:val="single" w:color="auto"/>
                      <w:lang w:val="en-US" w:eastAsia="zh-CN"/>
                    </w:rPr>
                  </w:pPr>
                </w:p>
              </w:tc>
              <w:tc>
                <w:tcPr>
                  <w:tcW w:w="324" w:type="dxa"/>
                  <w:vMerge w:val="continue"/>
                  <w:noWrap w:val="0"/>
                  <w:vAlign w:val="center"/>
                </w:tcPr>
                <w:p w14:paraId="43FD4BA7">
                  <w:pPr>
                    <w:pStyle w:val="92"/>
                    <w:rPr>
                      <w:rFonts w:hint="eastAsia" w:ascii="Times New Roman" w:hAnsi="Times New Roman" w:eastAsia="宋体" w:cs="Times New Roman"/>
                      <w:sz w:val="21"/>
                      <w:szCs w:val="21"/>
                      <w:u w:val="single" w:color="auto"/>
                      <w:lang w:val="en-US" w:eastAsia="zh-CN"/>
                    </w:rPr>
                  </w:pPr>
                </w:p>
              </w:tc>
              <w:tc>
                <w:tcPr>
                  <w:tcW w:w="235" w:type="dxa"/>
                  <w:noWrap w:val="0"/>
                  <w:vAlign w:val="center"/>
                </w:tcPr>
                <w:p w14:paraId="31C95902">
                  <w:pPr>
                    <w:pStyle w:val="92"/>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西</w:t>
                  </w:r>
                </w:p>
              </w:tc>
              <w:tc>
                <w:tcPr>
                  <w:tcW w:w="552" w:type="dxa"/>
                  <w:noWrap w:val="0"/>
                  <w:vAlign w:val="center"/>
                </w:tcPr>
                <w:p w14:paraId="71C1A978">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12</w:t>
                  </w:r>
                </w:p>
              </w:tc>
              <w:tc>
                <w:tcPr>
                  <w:tcW w:w="854" w:type="dxa"/>
                  <w:noWrap w:val="0"/>
                  <w:vAlign w:val="center"/>
                </w:tcPr>
                <w:p w14:paraId="76082CA1">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69.2</w:t>
                  </w:r>
                </w:p>
              </w:tc>
              <w:tc>
                <w:tcPr>
                  <w:tcW w:w="581" w:type="dxa"/>
                  <w:vMerge w:val="continue"/>
                  <w:noWrap w:val="0"/>
                  <w:vAlign w:val="center"/>
                </w:tcPr>
                <w:p w14:paraId="2E9F8E3C">
                  <w:pPr>
                    <w:pStyle w:val="92"/>
                    <w:rPr>
                      <w:rFonts w:hint="eastAsia" w:ascii="Times New Roman" w:hAnsi="Times New Roman" w:eastAsia="宋体" w:cs="Times New Roman"/>
                      <w:sz w:val="21"/>
                      <w:szCs w:val="21"/>
                      <w:u w:val="single" w:color="auto"/>
                      <w:lang w:val="en-US" w:eastAsia="zh-CN"/>
                    </w:rPr>
                  </w:pPr>
                </w:p>
              </w:tc>
              <w:tc>
                <w:tcPr>
                  <w:tcW w:w="874" w:type="dxa"/>
                  <w:noWrap w:val="0"/>
                  <w:vAlign w:val="center"/>
                </w:tcPr>
                <w:p w14:paraId="5F99A615">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20</w:t>
                  </w:r>
                </w:p>
              </w:tc>
              <w:tc>
                <w:tcPr>
                  <w:tcW w:w="682" w:type="dxa"/>
                  <w:noWrap w:val="0"/>
                  <w:vAlign w:val="center"/>
                </w:tcPr>
                <w:p w14:paraId="1DD272C7">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49.2</w:t>
                  </w:r>
                </w:p>
              </w:tc>
              <w:tc>
                <w:tcPr>
                  <w:tcW w:w="524" w:type="dxa"/>
                  <w:noWrap w:val="0"/>
                  <w:vAlign w:val="center"/>
                </w:tcPr>
                <w:p w14:paraId="20FA0A40">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1m</w:t>
                  </w:r>
                </w:p>
              </w:tc>
            </w:tr>
            <w:tr w14:paraId="175C4EE7">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4AAE0BA9">
                  <w:pPr>
                    <w:pStyle w:val="92"/>
                    <w:rPr>
                      <w:rFonts w:hint="eastAsia" w:ascii="Times New Roman" w:hAnsi="Times New Roman" w:eastAsia="宋体" w:cs="Times New Roman"/>
                      <w:sz w:val="21"/>
                      <w:szCs w:val="21"/>
                      <w:u w:val="single" w:color="auto"/>
                      <w:lang w:val="en-US" w:eastAsia="zh-CN"/>
                    </w:rPr>
                  </w:pPr>
                </w:p>
              </w:tc>
              <w:tc>
                <w:tcPr>
                  <w:tcW w:w="498" w:type="dxa"/>
                  <w:vMerge w:val="continue"/>
                  <w:noWrap w:val="0"/>
                  <w:vAlign w:val="center"/>
                </w:tcPr>
                <w:p w14:paraId="117F8EDA">
                  <w:pPr>
                    <w:pStyle w:val="92"/>
                    <w:rPr>
                      <w:rFonts w:hint="eastAsia" w:ascii="Times New Roman" w:hAnsi="Times New Roman" w:eastAsia="宋体" w:cs="Times New Roman"/>
                      <w:sz w:val="21"/>
                      <w:szCs w:val="21"/>
                      <w:u w:val="single" w:color="auto"/>
                      <w:lang w:val="en-US" w:eastAsia="zh-CN"/>
                    </w:rPr>
                  </w:pPr>
                </w:p>
              </w:tc>
              <w:tc>
                <w:tcPr>
                  <w:tcW w:w="525" w:type="dxa"/>
                  <w:vMerge w:val="continue"/>
                  <w:noWrap w:val="0"/>
                  <w:vAlign w:val="center"/>
                </w:tcPr>
                <w:p w14:paraId="4E840045">
                  <w:pPr>
                    <w:pStyle w:val="92"/>
                    <w:rPr>
                      <w:rFonts w:hint="eastAsia" w:ascii="Times New Roman" w:hAnsi="Times New Roman" w:eastAsia="宋体" w:cs="Times New Roman"/>
                      <w:sz w:val="21"/>
                      <w:szCs w:val="21"/>
                      <w:u w:val="single" w:color="auto"/>
                      <w:lang w:val="en-US" w:eastAsia="zh-CN"/>
                    </w:rPr>
                  </w:pPr>
                </w:p>
              </w:tc>
              <w:tc>
                <w:tcPr>
                  <w:tcW w:w="1005" w:type="dxa"/>
                  <w:vMerge w:val="continue"/>
                  <w:noWrap w:val="0"/>
                  <w:vAlign w:val="center"/>
                </w:tcPr>
                <w:p w14:paraId="41670CA9">
                  <w:pPr>
                    <w:pStyle w:val="92"/>
                    <w:rPr>
                      <w:rFonts w:hint="eastAsia" w:ascii="Times New Roman" w:hAnsi="Times New Roman" w:eastAsia="宋体" w:cs="Times New Roman"/>
                      <w:sz w:val="21"/>
                      <w:szCs w:val="21"/>
                      <w:u w:val="single" w:color="auto"/>
                      <w:lang w:val="en-US" w:eastAsia="zh-CN"/>
                    </w:rPr>
                  </w:pPr>
                </w:p>
              </w:tc>
              <w:tc>
                <w:tcPr>
                  <w:tcW w:w="290" w:type="dxa"/>
                  <w:vMerge w:val="continue"/>
                  <w:noWrap w:val="0"/>
                  <w:textDirection w:val="tbRlV"/>
                  <w:vAlign w:val="center"/>
                </w:tcPr>
                <w:p w14:paraId="7CC53FC1">
                  <w:pPr>
                    <w:pStyle w:val="92"/>
                    <w:rPr>
                      <w:rFonts w:hint="eastAsia" w:ascii="Times New Roman" w:hAnsi="Times New Roman" w:eastAsia="宋体" w:cs="Times New Roman"/>
                      <w:sz w:val="21"/>
                      <w:szCs w:val="21"/>
                      <w:u w:val="single" w:color="auto"/>
                      <w:lang w:val="en-US" w:eastAsia="zh-CN"/>
                    </w:rPr>
                  </w:pPr>
                </w:p>
              </w:tc>
              <w:tc>
                <w:tcPr>
                  <w:tcW w:w="378" w:type="dxa"/>
                  <w:vMerge w:val="continue"/>
                  <w:noWrap w:val="0"/>
                  <w:vAlign w:val="center"/>
                </w:tcPr>
                <w:p w14:paraId="0409FA5D">
                  <w:pPr>
                    <w:pStyle w:val="92"/>
                    <w:rPr>
                      <w:rFonts w:hint="eastAsia" w:ascii="Times New Roman" w:hAnsi="Times New Roman" w:eastAsia="宋体" w:cs="Times New Roman"/>
                      <w:sz w:val="21"/>
                      <w:szCs w:val="21"/>
                      <w:u w:val="single" w:color="auto"/>
                      <w:lang w:val="en-US" w:eastAsia="zh-CN"/>
                    </w:rPr>
                  </w:pPr>
                </w:p>
              </w:tc>
              <w:tc>
                <w:tcPr>
                  <w:tcW w:w="360" w:type="dxa"/>
                  <w:vMerge w:val="continue"/>
                  <w:noWrap w:val="0"/>
                  <w:vAlign w:val="center"/>
                </w:tcPr>
                <w:p w14:paraId="6422A8E6">
                  <w:pPr>
                    <w:pStyle w:val="92"/>
                    <w:rPr>
                      <w:rFonts w:hint="eastAsia" w:ascii="Times New Roman" w:hAnsi="Times New Roman" w:eastAsia="宋体" w:cs="Times New Roman"/>
                      <w:sz w:val="21"/>
                      <w:szCs w:val="21"/>
                      <w:u w:val="single" w:color="auto"/>
                      <w:lang w:val="en-US" w:eastAsia="zh-CN"/>
                    </w:rPr>
                  </w:pPr>
                </w:p>
              </w:tc>
              <w:tc>
                <w:tcPr>
                  <w:tcW w:w="324" w:type="dxa"/>
                  <w:vMerge w:val="continue"/>
                  <w:noWrap w:val="0"/>
                  <w:vAlign w:val="center"/>
                </w:tcPr>
                <w:p w14:paraId="02743CA4">
                  <w:pPr>
                    <w:pStyle w:val="92"/>
                    <w:rPr>
                      <w:rFonts w:hint="eastAsia" w:ascii="Times New Roman" w:hAnsi="Times New Roman" w:eastAsia="宋体" w:cs="Times New Roman"/>
                      <w:sz w:val="21"/>
                      <w:szCs w:val="21"/>
                      <w:u w:val="single" w:color="auto"/>
                      <w:lang w:val="en-US" w:eastAsia="zh-CN"/>
                    </w:rPr>
                  </w:pPr>
                </w:p>
              </w:tc>
              <w:tc>
                <w:tcPr>
                  <w:tcW w:w="235" w:type="dxa"/>
                  <w:noWrap w:val="0"/>
                  <w:vAlign w:val="center"/>
                </w:tcPr>
                <w:p w14:paraId="66815337">
                  <w:pPr>
                    <w:pStyle w:val="92"/>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北</w:t>
                  </w:r>
                </w:p>
              </w:tc>
              <w:tc>
                <w:tcPr>
                  <w:tcW w:w="552" w:type="dxa"/>
                  <w:noWrap w:val="0"/>
                  <w:vAlign w:val="center"/>
                </w:tcPr>
                <w:p w14:paraId="4AD51301">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18</w:t>
                  </w:r>
                </w:p>
              </w:tc>
              <w:tc>
                <w:tcPr>
                  <w:tcW w:w="854" w:type="dxa"/>
                  <w:noWrap w:val="0"/>
                  <w:vAlign w:val="center"/>
                </w:tcPr>
                <w:p w14:paraId="20CD13F2">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64.8</w:t>
                  </w:r>
                </w:p>
              </w:tc>
              <w:tc>
                <w:tcPr>
                  <w:tcW w:w="581" w:type="dxa"/>
                  <w:vMerge w:val="continue"/>
                  <w:noWrap w:val="0"/>
                  <w:vAlign w:val="center"/>
                </w:tcPr>
                <w:p w14:paraId="50DD038B">
                  <w:pPr>
                    <w:pStyle w:val="92"/>
                    <w:rPr>
                      <w:rFonts w:hint="eastAsia" w:ascii="Times New Roman" w:hAnsi="Times New Roman" w:eastAsia="宋体" w:cs="Times New Roman"/>
                      <w:sz w:val="21"/>
                      <w:szCs w:val="21"/>
                      <w:u w:val="single" w:color="auto"/>
                      <w:lang w:val="en-US" w:eastAsia="zh-CN"/>
                    </w:rPr>
                  </w:pPr>
                </w:p>
              </w:tc>
              <w:tc>
                <w:tcPr>
                  <w:tcW w:w="874" w:type="dxa"/>
                  <w:noWrap w:val="0"/>
                  <w:vAlign w:val="center"/>
                </w:tcPr>
                <w:p w14:paraId="5072CF05">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20</w:t>
                  </w:r>
                </w:p>
              </w:tc>
              <w:tc>
                <w:tcPr>
                  <w:tcW w:w="682" w:type="dxa"/>
                  <w:noWrap w:val="0"/>
                  <w:vAlign w:val="center"/>
                </w:tcPr>
                <w:p w14:paraId="0B4DA84E">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44.8</w:t>
                  </w:r>
                </w:p>
              </w:tc>
              <w:tc>
                <w:tcPr>
                  <w:tcW w:w="524" w:type="dxa"/>
                  <w:noWrap w:val="0"/>
                  <w:vAlign w:val="center"/>
                </w:tcPr>
                <w:p w14:paraId="303AA612">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1m</w:t>
                  </w:r>
                </w:p>
              </w:tc>
            </w:tr>
            <w:tr w14:paraId="76661EEA">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restart"/>
                  <w:noWrap w:val="0"/>
                  <w:vAlign w:val="center"/>
                </w:tcPr>
                <w:p w14:paraId="0A73211D">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7</w:t>
                  </w:r>
                </w:p>
              </w:tc>
              <w:tc>
                <w:tcPr>
                  <w:tcW w:w="498" w:type="dxa"/>
                  <w:vMerge w:val="continue"/>
                  <w:noWrap w:val="0"/>
                  <w:vAlign w:val="center"/>
                </w:tcPr>
                <w:p w14:paraId="78957C0E">
                  <w:pPr>
                    <w:pStyle w:val="92"/>
                    <w:rPr>
                      <w:rFonts w:hint="eastAsia" w:ascii="Times New Roman" w:hAnsi="Times New Roman" w:eastAsia="宋体" w:cs="Times New Roman"/>
                      <w:sz w:val="21"/>
                      <w:szCs w:val="21"/>
                      <w:u w:val="single" w:color="auto"/>
                      <w:lang w:val="en-US" w:eastAsia="zh-CN"/>
                    </w:rPr>
                  </w:pPr>
                </w:p>
              </w:tc>
              <w:tc>
                <w:tcPr>
                  <w:tcW w:w="525" w:type="dxa"/>
                  <w:vMerge w:val="restart"/>
                  <w:noWrap w:val="0"/>
                  <w:vAlign w:val="center"/>
                </w:tcPr>
                <w:p w14:paraId="29F27A50">
                  <w:pPr>
                    <w:pStyle w:val="92"/>
                    <w:rPr>
                      <w:rFonts w:hint="eastAsia" w:ascii="Times New Roman" w:hAnsi="Times New Roman" w:eastAsia="宋体" w:cs="Times New Roman"/>
                      <w:sz w:val="21"/>
                      <w:szCs w:val="21"/>
                      <w:u w:val="single" w:color="auto"/>
                      <w:lang w:val="en-US" w:eastAsia="zh-CN"/>
                    </w:rPr>
                  </w:pPr>
                  <w:r>
                    <w:rPr>
                      <w:rFonts w:hint="default" w:ascii="Times New Roman" w:hAnsi="Times New Roman" w:eastAsia="宋体" w:cs="Times New Roman"/>
                      <w:sz w:val="21"/>
                      <w:szCs w:val="21"/>
                      <w:u w:val="single" w:color="auto"/>
                      <w:lang w:val="en-US" w:eastAsia="zh-CN"/>
                    </w:rPr>
                    <w:t>水泵</w:t>
                  </w:r>
                </w:p>
              </w:tc>
              <w:tc>
                <w:tcPr>
                  <w:tcW w:w="1005" w:type="dxa"/>
                  <w:vMerge w:val="restart"/>
                  <w:noWrap w:val="0"/>
                  <w:vAlign w:val="center"/>
                </w:tcPr>
                <w:p w14:paraId="2550E1C3">
                  <w:pPr>
                    <w:pStyle w:val="92"/>
                    <w:rPr>
                      <w:rFonts w:hint="eastAsia" w:ascii="Times New Roman" w:hAnsi="Times New Roman" w:eastAsia="宋体" w:cs="Times New Roman"/>
                      <w:sz w:val="21"/>
                      <w:szCs w:val="21"/>
                      <w:u w:val="single" w:color="auto"/>
                      <w:lang w:val="en-US" w:eastAsia="zh-CN"/>
                    </w:rPr>
                  </w:pPr>
                  <w:r>
                    <w:rPr>
                      <w:rFonts w:hint="default" w:ascii="Times New Roman" w:hAnsi="Times New Roman" w:eastAsia="宋体" w:cs="Times New Roman"/>
                      <w:sz w:val="21"/>
                      <w:szCs w:val="21"/>
                      <w:u w:val="single" w:color="auto"/>
                      <w:lang w:val="en-US" w:eastAsia="zh-CN"/>
                    </w:rPr>
                    <w:t>80</w:t>
                  </w:r>
                </w:p>
              </w:tc>
              <w:tc>
                <w:tcPr>
                  <w:tcW w:w="290" w:type="dxa"/>
                  <w:vMerge w:val="continue"/>
                  <w:noWrap w:val="0"/>
                  <w:textDirection w:val="tbRlV"/>
                  <w:vAlign w:val="center"/>
                </w:tcPr>
                <w:p w14:paraId="05149D86">
                  <w:pPr>
                    <w:pStyle w:val="92"/>
                    <w:rPr>
                      <w:rFonts w:hint="eastAsia" w:ascii="Times New Roman" w:hAnsi="Times New Roman" w:eastAsia="宋体" w:cs="Times New Roman"/>
                      <w:sz w:val="21"/>
                      <w:szCs w:val="21"/>
                      <w:u w:val="single" w:color="auto"/>
                      <w:lang w:val="en-US" w:eastAsia="zh-CN"/>
                    </w:rPr>
                  </w:pPr>
                </w:p>
              </w:tc>
              <w:tc>
                <w:tcPr>
                  <w:tcW w:w="378" w:type="dxa"/>
                  <w:vMerge w:val="restart"/>
                  <w:noWrap w:val="0"/>
                  <w:vAlign w:val="center"/>
                </w:tcPr>
                <w:p w14:paraId="10FACD46">
                  <w:pPr>
                    <w:spacing w:line="240" w:lineRule="auto"/>
                    <w:jc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13</w:t>
                  </w:r>
                </w:p>
              </w:tc>
              <w:tc>
                <w:tcPr>
                  <w:tcW w:w="360" w:type="dxa"/>
                  <w:vMerge w:val="restart"/>
                  <w:noWrap w:val="0"/>
                  <w:vAlign w:val="center"/>
                </w:tcPr>
                <w:p w14:paraId="093A4E9B">
                  <w:pPr>
                    <w:spacing w:line="240" w:lineRule="auto"/>
                    <w:jc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pacing w:val="-2"/>
                      <w:kern w:val="0"/>
                      <w:sz w:val="21"/>
                      <w:szCs w:val="21"/>
                      <w:u w:val="single" w:color="auto"/>
                      <w:lang w:val="en-US" w:eastAsia="zh-CN"/>
                    </w:rPr>
                    <w:t>8</w:t>
                  </w:r>
                </w:p>
              </w:tc>
              <w:tc>
                <w:tcPr>
                  <w:tcW w:w="324" w:type="dxa"/>
                  <w:vMerge w:val="restart"/>
                  <w:noWrap w:val="0"/>
                  <w:vAlign w:val="center"/>
                </w:tcPr>
                <w:p w14:paraId="666C9B20">
                  <w:pPr>
                    <w:spacing w:line="240" w:lineRule="auto"/>
                    <w:jc w:val="both"/>
                    <w:rPr>
                      <w:rFonts w:hint="eastAsia" w:ascii="Times New Roman" w:hAnsi="Times New Roman" w:eastAsia="宋体" w:cs="Times New Roman"/>
                      <w:sz w:val="21"/>
                      <w:szCs w:val="21"/>
                      <w:u w:val="single" w:color="auto"/>
                      <w:lang w:val="en-US" w:eastAsia="zh-CN"/>
                    </w:rPr>
                  </w:pPr>
                  <w:r>
                    <w:rPr>
                      <w:rFonts w:hint="default" w:ascii="Times New Roman" w:hAnsi="Times New Roman" w:cs="Times New Roman"/>
                      <w:color w:val="000000"/>
                      <w:sz w:val="21"/>
                      <w:szCs w:val="21"/>
                      <w:u w:val="single" w:color="auto"/>
                    </w:rPr>
                    <w:t>1</w:t>
                  </w:r>
                </w:p>
              </w:tc>
              <w:tc>
                <w:tcPr>
                  <w:tcW w:w="235" w:type="dxa"/>
                  <w:noWrap w:val="0"/>
                  <w:vAlign w:val="center"/>
                </w:tcPr>
                <w:p w14:paraId="33E26DF7">
                  <w:pPr>
                    <w:pStyle w:val="92"/>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东</w:t>
                  </w:r>
                </w:p>
              </w:tc>
              <w:tc>
                <w:tcPr>
                  <w:tcW w:w="552" w:type="dxa"/>
                  <w:noWrap w:val="0"/>
                  <w:vAlign w:val="center"/>
                </w:tcPr>
                <w:p w14:paraId="0D8B4C13">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6</w:t>
                  </w:r>
                </w:p>
              </w:tc>
              <w:tc>
                <w:tcPr>
                  <w:tcW w:w="854" w:type="dxa"/>
                  <w:noWrap w:val="0"/>
                  <w:vAlign w:val="center"/>
                </w:tcPr>
                <w:p w14:paraId="3746D49A">
                  <w:pPr>
                    <w:pStyle w:val="92"/>
                    <w:tabs>
                      <w:tab w:val="left" w:pos="289"/>
                    </w:tabs>
                    <w:jc w:val="left"/>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ab/>
                  </w:r>
                  <w:r>
                    <w:rPr>
                      <w:rFonts w:hint="eastAsia" w:ascii="Times New Roman" w:hAnsi="Times New Roman" w:eastAsia="宋体" w:cs="Times New Roman"/>
                      <w:sz w:val="21"/>
                      <w:szCs w:val="21"/>
                      <w:u w:val="single" w:color="auto"/>
                      <w:lang w:val="en-US" w:eastAsia="zh-CN"/>
                    </w:rPr>
                    <w:t>73.9</w:t>
                  </w:r>
                </w:p>
              </w:tc>
              <w:tc>
                <w:tcPr>
                  <w:tcW w:w="581" w:type="dxa"/>
                  <w:vMerge w:val="continue"/>
                  <w:noWrap w:val="0"/>
                  <w:vAlign w:val="center"/>
                </w:tcPr>
                <w:p w14:paraId="5003D87F">
                  <w:pPr>
                    <w:pStyle w:val="92"/>
                    <w:rPr>
                      <w:rFonts w:hint="eastAsia" w:ascii="Times New Roman" w:hAnsi="Times New Roman" w:eastAsia="宋体" w:cs="Times New Roman"/>
                      <w:sz w:val="21"/>
                      <w:szCs w:val="21"/>
                      <w:u w:val="single" w:color="auto"/>
                      <w:lang w:val="en-US" w:eastAsia="zh-CN"/>
                    </w:rPr>
                  </w:pPr>
                </w:p>
              </w:tc>
              <w:tc>
                <w:tcPr>
                  <w:tcW w:w="874" w:type="dxa"/>
                  <w:noWrap w:val="0"/>
                  <w:vAlign w:val="center"/>
                </w:tcPr>
                <w:p w14:paraId="0E27A107">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20</w:t>
                  </w:r>
                </w:p>
              </w:tc>
              <w:tc>
                <w:tcPr>
                  <w:tcW w:w="682" w:type="dxa"/>
                  <w:noWrap w:val="0"/>
                  <w:vAlign w:val="center"/>
                </w:tcPr>
                <w:p w14:paraId="2371A87D">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53.9</w:t>
                  </w:r>
                </w:p>
              </w:tc>
              <w:tc>
                <w:tcPr>
                  <w:tcW w:w="524" w:type="dxa"/>
                  <w:noWrap w:val="0"/>
                  <w:vAlign w:val="center"/>
                </w:tcPr>
                <w:p w14:paraId="01F47436">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1m</w:t>
                  </w:r>
                </w:p>
              </w:tc>
            </w:tr>
            <w:tr w14:paraId="629DC86A">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5E2FF6CF">
                  <w:pPr>
                    <w:pStyle w:val="92"/>
                    <w:rPr>
                      <w:rFonts w:hint="eastAsia" w:ascii="Times New Roman" w:hAnsi="Times New Roman" w:eastAsia="宋体" w:cs="Times New Roman"/>
                      <w:sz w:val="21"/>
                      <w:szCs w:val="21"/>
                      <w:u w:val="single" w:color="auto"/>
                      <w:lang w:val="en-US" w:eastAsia="zh-CN"/>
                    </w:rPr>
                  </w:pPr>
                </w:p>
              </w:tc>
              <w:tc>
                <w:tcPr>
                  <w:tcW w:w="498" w:type="dxa"/>
                  <w:vMerge w:val="continue"/>
                  <w:noWrap w:val="0"/>
                  <w:vAlign w:val="center"/>
                </w:tcPr>
                <w:p w14:paraId="3BA3348F">
                  <w:pPr>
                    <w:pStyle w:val="92"/>
                    <w:rPr>
                      <w:rFonts w:hint="eastAsia" w:ascii="Times New Roman" w:hAnsi="Times New Roman" w:eastAsia="宋体" w:cs="Times New Roman"/>
                      <w:sz w:val="21"/>
                      <w:szCs w:val="21"/>
                      <w:u w:val="single" w:color="auto"/>
                      <w:lang w:val="en-US" w:eastAsia="zh-CN"/>
                    </w:rPr>
                  </w:pPr>
                </w:p>
              </w:tc>
              <w:tc>
                <w:tcPr>
                  <w:tcW w:w="525" w:type="dxa"/>
                  <w:vMerge w:val="continue"/>
                  <w:noWrap w:val="0"/>
                  <w:vAlign w:val="center"/>
                </w:tcPr>
                <w:p w14:paraId="3233FD1A">
                  <w:pPr>
                    <w:pStyle w:val="92"/>
                    <w:rPr>
                      <w:rFonts w:hint="eastAsia" w:ascii="Times New Roman" w:hAnsi="Times New Roman" w:eastAsia="宋体" w:cs="Times New Roman"/>
                      <w:sz w:val="21"/>
                      <w:szCs w:val="21"/>
                      <w:u w:val="single" w:color="auto"/>
                      <w:lang w:val="en-US" w:eastAsia="zh-CN"/>
                    </w:rPr>
                  </w:pPr>
                </w:p>
              </w:tc>
              <w:tc>
                <w:tcPr>
                  <w:tcW w:w="1005" w:type="dxa"/>
                  <w:vMerge w:val="continue"/>
                  <w:noWrap w:val="0"/>
                  <w:vAlign w:val="center"/>
                </w:tcPr>
                <w:p w14:paraId="22605776">
                  <w:pPr>
                    <w:pStyle w:val="92"/>
                    <w:rPr>
                      <w:rFonts w:hint="eastAsia" w:ascii="Times New Roman" w:hAnsi="Times New Roman" w:eastAsia="宋体" w:cs="Times New Roman"/>
                      <w:sz w:val="21"/>
                      <w:szCs w:val="21"/>
                      <w:u w:val="single" w:color="auto"/>
                      <w:lang w:val="en-US" w:eastAsia="zh-CN"/>
                    </w:rPr>
                  </w:pPr>
                </w:p>
              </w:tc>
              <w:tc>
                <w:tcPr>
                  <w:tcW w:w="290" w:type="dxa"/>
                  <w:vMerge w:val="continue"/>
                  <w:noWrap w:val="0"/>
                  <w:textDirection w:val="tbRlV"/>
                  <w:vAlign w:val="center"/>
                </w:tcPr>
                <w:p w14:paraId="0663696B">
                  <w:pPr>
                    <w:pStyle w:val="92"/>
                    <w:rPr>
                      <w:rFonts w:hint="eastAsia" w:ascii="Times New Roman" w:hAnsi="Times New Roman" w:eastAsia="宋体" w:cs="Times New Roman"/>
                      <w:sz w:val="21"/>
                      <w:szCs w:val="21"/>
                      <w:u w:val="single" w:color="auto"/>
                      <w:lang w:val="en-US" w:eastAsia="zh-CN"/>
                    </w:rPr>
                  </w:pPr>
                </w:p>
              </w:tc>
              <w:tc>
                <w:tcPr>
                  <w:tcW w:w="378" w:type="dxa"/>
                  <w:vMerge w:val="continue"/>
                  <w:noWrap w:val="0"/>
                  <w:vAlign w:val="center"/>
                </w:tcPr>
                <w:p w14:paraId="4D9BE750">
                  <w:pPr>
                    <w:pStyle w:val="92"/>
                    <w:rPr>
                      <w:rFonts w:hint="eastAsia" w:ascii="Times New Roman" w:hAnsi="Times New Roman" w:eastAsia="宋体" w:cs="Times New Roman"/>
                      <w:sz w:val="21"/>
                      <w:szCs w:val="21"/>
                      <w:u w:val="single" w:color="auto"/>
                      <w:lang w:val="en-US" w:eastAsia="zh-CN"/>
                    </w:rPr>
                  </w:pPr>
                </w:p>
              </w:tc>
              <w:tc>
                <w:tcPr>
                  <w:tcW w:w="360" w:type="dxa"/>
                  <w:vMerge w:val="continue"/>
                  <w:noWrap w:val="0"/>
                  <w:vAlign w:val="center"/>
                </w:tcPr>
                <w:p w14:paraId="189BB647">
                  <w:pPr>
                    <w:pStyle w:val="92"/>
                    <w:rPr>
                      <w:rFonts w:hint="eastAsia" w:ascii="Times New Roman" w:hAnsi="Times New Roman" w:eastAsia="宋体" w:cs="Times New Roman"/>
                      <w:sz w:val="21"/>
                      <w:szCs w:val="21"/>
                      <w:u w:val="single" w:color="auto"/>
                      <w:lang w:val="en-US" w:eastAsia="zh-CN"/>
                    </w:rPr>
                  </w:pPr>
                </w:p>
              </w:tc>
              <w:tc>
                <w:tcPr>
                  <w:tcW w:w="324" w:type="dxa"/>
                  <w:vMerge w:val="continue"/>
                  <w:noWrap w:val="0"/>
                  <w:vAlign w:val="center"/>
                </w:tcPr>
                <w:p w14:paraId="49A74545">
                  <w:pPr>
                    <w:pStyle w:val="92"/>
                    <w:rPr>
                      <w:rFonts w:hint="eastAsia" w:ascii="Times New Roman" w:hAnsi="Times New Roman" w:eastAsia="宋体" w:cs="Times New Roman"/>
                      <w:sz w:val="21"/>
                      <w:szCs w:val="21"/>
                      <w:u w:val="single" w:color="auto"/>
                      <w:lang w:val="en-US" w:eastAsia="zh-CN"/>
                    </w:rPr>
                  </w:pPr>
                </w:p>
              </w:tc>
              <w:tc>
                <w:tcPr>
                  <w:tcW w:w="235" w:type="dxa"/>
                  <w:noWrap w:val="0"/>
                  <w:vAlign w:val="center"/>
                </w:tcPr>
                <w:p w14:paraId="1D0F43C5">
                  <w:pPr>
                    <w:pStyle w:val="92"/>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南</w:t>
                  </w:r>
                </w:p>
              </w:tc>
              <w:tc>
                <w:tcPr>
                  <w:tcW w:w="552" w:type="dxa"/>
                  <w:noWrap w:val="0"/>
                  <w:vAlign w:val="center"/>
                </w:tcPr>
                <w:p w14:paraId="471E20F6">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6</w:t>
                  </w:r>
                </w:p>
              </w:tc>
              <w:tc>
                <w:tcPr>
                  <w:tcW w:w="854" w:type="dxa"/>
                  <w:noWrap w:val="0"/>
                  <w:vAlign w:val="center"/>
                </w:tcPr>
                <w:p w14:paraId="333C8F8A">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73.9</w:t>
                  </w:r>
                </w:p>
              </w:tc>
              <w:tc>
                <w:tcPr>
                  <w:tcW w:w="581" w:type="dxa"/>
                  <w:vMerge w:val="continue"/>
                  <w:noWrap w:val="0"/>
                  <w:vAlign w:val="center"/>
                </w:tcPr>
                <w:p w14:paraId="7283EA12">
                  <w:pPr>
                    <w:pStyle w:val="92"/>
                    <w:rPr>
                      <w:rFonts w:hint="eastAsia" w:ascii="Times New Roman" w:hAnsi="Times New Roman" w:eastAsia="宋体" w:cs="Times New Roman"/>
                      <w:sz w:val="21"/>
                      <w:szCs w:val="21"/>
                      <w:u w:val="single" w:color="auto"/>
                      <w:lang w:val="en-US" w:eastAsia="zh-CN"/>
                    </w:rPr>
                  </w:pPr>
                </w:p>
              </w:tc>
              <w:tc>
                <w:tcPr>
                  <w:tcW w:w="874" w:type="dxa"/>
                  <w:noWrap w:val="0"/>
                  <w:vAlign w:val="center"/>
                </w:tcPr>
                <w:p w14:paraId="6E5A42EA">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20</w:t>
                  </w:r>
                </w:p>
              </w:tc>
              <w:tc>
                <w:tcPr>
                  <w:tcW w:w="682" w:type="dxa"/>
                  <w:noWrap w:val="0"/>
                  <w:vAlign w:val="center"/>
                </w:tcPr>
                <w:p w14:paraId="3550BED7">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53.9</w:t>
                  </w:r>
                </w:p>
              </w:tc>
              <w:tc>
                <w:tcPr>
                  <w:tcW w:w="524" w:type="dxa"/>
                  <w:noWrap w:val="0"/>
                  <w:vAlign w:val="center"/>
                </w:tcPr>
                <w:p w14:paraId="585B4AD1">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1m</w:t>
                  </w:r>
                </w:p>
              </w:tc>
            </w:tr>
            <w:tr w14:paraId="72A7BB0B">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02564DD5">
                  <w:pPr>
                    <w:pStyle w:val="92"/>
                    <w:rPr>
                      <w:rFonts w:hint="eastAsia" w:ascii="Times New Roman" w:hAnsi="Times New Roman" w:eastAsia="宋体" w:cs="Times New Roman"/>
                      <w:sz w:val="21"/>
                      <w:szCs w:val="21"/>
                      <w:u w:val="single" w:color="auto"/>
                      <w:lang w:val="en-US" w:eastAsia="zh-CN"/>
                    </w:rPr>
                  </w:pPr>
                </w:p>
              </w:tc>
              <w:tc>
                <w:tcPr>
                  <w:tcW w:w="498" w:type="dxa"/>
                  <w:vMerge w:val="continue"/>
                  <w:noWrap w:val="0"/>
                  <w:vAlign w:val="center"/>
                </w:tcPr>
                <w:p w14:paraId="25633CDF">
                  <w:pPr>
                    <w:pStyle w:val="92"/>
                    <w:rPr>
                      <w:rFonts w:hint="eastAsia" w:ascii="Times New Roman" w:hAnsi="Times New Roman" w:eastAsia="宋体" w:cs="Times New Roman"/>
                      <w:sz w:val="21"/>
                      <w:szCs w:val="21"/>
                      <w:u w:val="single" w:color="auto"/>
                      <w:lang w:val="en-US" w:eastAsia="zh-CN"/>
                    </w:rPr>
                  </w:pPr>
                </w:p>
              </w:tc>
              <w:tc>
                <w:tcPr>
                  <w:tcW w:w="525" w:type="dxa"/>
                  <w:vMerge w:val="continue"/>
                  <w:noWrap w:val="0"/>
                  <w:vAlign w:val="center"/>
                </w:tcPr>
                <w:p w14:paraId="520FDEAF">
                  <w:pPr>
                    <w:pStyle w:val="92"/>
                    <w:rPr>
                      <w:rFonts w:hint="eastAsia" w:ascii="Times New Roman" w:hAnsi="Times New Roman" w:eastAsia="宋体" w:cs="Times New Roman"/>
                      <w:sz w:val="21"/>
                      <w:szCs w:val="21"/>
                      <w:u w:val="single" w:color="auto"/>
                      <w:lang w:val="en-US" w:eastAsia="zh-CN"/>
                    </w:rPr>
                  </w:pPr>
                </w:p>
              </w:tc>
              <w:tc>
                <w:tcPr>
                  <w:tcW w:w="1005" w:type="dxa"/>
                  <w:vMerge w:val="continue"/>
                  <w:noWrap w:val="0"/>
                  <w:vAlign w:val="center"/>
                </w:tcPr>
                <w:p w14:paraId="5D037ABD">
                  <w:pPr>
                    <w:pStyle w:val="92"/>
                    <w:rPr>
                      <w:rFonts w:hint="eastAsia" w:ascii="Times New Roman" w:hAnsi="Times New Roman" w:eastAsia="宋体" w:cs="Times New Roman"/>
                      <w:sz w:val="21"/>
                      <w:szCs w:val="21"/>
                      <w:u w:val="single" w:color="auto"/>
                      <w:lang w:val="en-US" w:eastAsia="zh-CN"/>
                    </w:rPr>
                  </w:pPr>
                </w:p>
              </w:tc>
              <w:tc>
                <w:tcPr>
                  <w:tcW w:w="290" w:type="dxa"/>
                  <w:vMerge w:val="continue"/>
                  <w:noWrap w:val="0"/>
                  <w:textDirection w:val="tbRlV"/>
                  <w:vAlign w:val="center"/>
                </w:tcPr>
                <w:p w14:paraId="27CE1E56">
                  <w:pPr>
                    <w:pStyle w:val="92"/>
                    <w:rPr>
                      <w:rFonts w:hint="eastAsia" w:ascii="Times New Roman" w:hAnsi="Times New Roman" w:eastAsia="宋体" w:cs="Times New Roman"/>
                      <w:sz w:val="21"/>
                      <w:szCs w:val="21"/>
                      <w:u w:val="single" w:color="auto"/>
                      <w:lang w:val="en-US" w:eastAsia="zh-CN"/>
                    </w:rPr>
                  </w:pPr>
                </w:p>
              </w:tc>
              <w:tc>
                <w:tcPr>
                  <w:tcW w:w="378" w:type="dxa"/>
                  <w:vMerge w:val="continue"/>
                  <w:noWrap w:val="0"/>
                  <w:vAlign w:val="center"/>
                </w:tcPr>
                <w:p w14:paraId="3D73050D">
                  <w:pPr>
                    <w:pStyle w:val="92"/>
                    <w:rPr>
                      <w:rFonts w:hint="eastAsia" w:ascii="Times New Roman" w:hAnsi="Times New Roman" w:eastAsia="宋体" w:cs="Times New Roman"/>
                      <w:sz w:val="21"/>
                      <w:szCs w:val="21"/>
                      <w:u w:val="single" w:color="auto"/>
                      <w:lang w:val="en-US" w:eastAsia="zh-CN"/>
                    </w:rPr>
                  </w:pPr>
                </w:p>
              </w:tc>
              <w:tc>
                <w:tcPr>
                  <w:tcW w:w="360" w:type="dxa"/>
                  <w:vMerge w:val="continue"/>
                  <w:noWrap w:val="0"/>
                  <w:vAlign w:val="center"/>
                </w:tcPr>
                <w:p w14:paraId="2B57F57D">
                  <w:pPr>
                    <w:pStyle w:val="92"/>
                    <w:rPr>
                      <w:rFonts w:hint="eastAsia" w:ascii="Times New Roman" w:hAnsi="Times New Roman" w:eastAsia="宋体" w:cs="Times New Roman"/>
                      <w:sz w:val="21"/>
                      <w:szCs w:val="21"/>
                      <w:u w:val="single" w:color="auto"/>
                      <w:lang w:val="en-US" w:eastAsia="zh-CN"/>
                    </w:rPr>
                  </w:pPr>
                </w:p>
              </w:tc>
              <w:tc>
                <w:tcPr>
                  <w:tcW w:w="324" w:type="dxa"/>
                  <w:vMerge w:val="continue"/>
                  <w:noWrap w:val="0"/>
                  <w:vAlign w:val="center"/>
                </w:tcPr>
                <w:p w14:paraId="54DAEACA">
                  <w:pPr>
                    <w:pStyle w:val="92"/>
                    <w:rPr>
                      <w:rFonts w:hint="eastAsia" w:ascii="Times New Roman" w:hAnsi="Times New Roman" w:eastAsia="宋体" w:cs="Times New Roman"/>
                      <w:sz w:val="21"/>
                      <w:szCs w:val="21"/>
                      <w:u w:val="single" w:color="auto"/>
                      <w:lang w:val="en-US" w:eastAsia="zh-CN"/>
                    </w:rPr>
                  </w:pPr>
                </w:p>
              </w:tc>
              <w:tc>
                <w:tcPr>
                  <w:tcW w:w="235" w:type="dxa"/>
                  <w:noWrap w:val="0"/>
                  <w:vAlign w:val="center"/>
                </w:tcPr>
                <w:p w14:paraId="7FEBA143">
                  <w:pPr>
                    <w:pStyle w:val="92"/>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西</w:t>
                  </w:r>
                </w:p>
              </w:tc>
              <w:tc>
                <w:tcPr>
                  <w:tcW w:w="552" w:type="dxa"/>
                  <w:noWrap w:val="0"/>
                  <w:vAlign w:val="center"/>
                </w:tcPr>
                <w:p w14:paraId="24F403F8">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14</w:t>
                  </w:r>
                </w:p>
              </w:tc>
              <w:tc>
                <w:tcPr>
                  <w:tcW w:w="854" w:type="dxa"/>
                  <w:noWrap w:val="0"/>
                  <w:vAlign w:val="center"/>
                </w:tcPr>
                <w:p w14:paraId="7C57F5D2">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67.8</w:t>
                  </w:r>
                </w:p>
              </w:tc>
              <w:tc>
                <w:tcPr>
                  <w:tcW w:w="581" w:type="dxa"/>
                  <w:vMerge w:val="continue"/>
                  <w:noWrap w:val="0"/>
                  <w:vAlign w:val="center"/>
                </w:tcPr>
                <w:p w14:paraId="6376AEEB">
                  <w:pPr>
                    <w:pStyle w:val="92"/>
                    <w:rPr>
                      <w:rFonts w:hint="eastAsia" w:ascii="Times New Roman" w:hAnsi="Times New Roman" w:eastAsia="宋体" w:cs="Times New Roman"/>
                      <w:sz w:val="21"/>
                      <w:szCs w:val="21"/>
                      <w:u w:val="single" w:color="auto"/>
                      <w:lang w:val="en-US" w:eastAsia="zh-CN"/>
                    </w:rPr>
                  </w:pPr>
                </w:p>
              </w:tc>
              <w:tc>
                <w:tcPr>
                  <w:tcW w:w="874" w:type="dxa"/>
                  <w:noWrap w:val="0"/>
                  <w:vAlign w:val="center"/>
                </w:tcPr>
                <w:p w14:paraId="70FA23BE">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20</w:t>
                  </w:r>
                </w:p>
              </w:tc>
              <w:tc>
                <w:tcPr>
                  <w:tcW w:w="682" w:type="dxa"/>
                  <w:noWrap w:val="0"/>
                  <w:vAlign w:val="center"/>
                </w:tcPr>
                <w:p w14:paraId="7701C468">
                  <w:pPr>
                    <w:pStyle w:val="92"/>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47.8</w:t>
                  </w:r>
                </w:p>
              </w:tc>
              <w:tc>
                <w:tcPr>
                  <w:tcW w:w="524" w:type="dxa"/>
                  <w:noWrap w:val="0"/>
                  <w:vAlign w:val="center"/>
                </w:tcPr>
                <w:p w14:paraId="054FABE3">
                  <w:pPr>
                    <w:pStyle w:val="92"/>
                    <w:rPr>
                      <w:rFonts w:hint="eastAsia" w:ascii="Times New Roman" w:hAnsi="Times New Roman" w:eastAsia="宋体" w:cs="Times New Roman"/>
                      <w:sz w:val="21"/>
                      <w:szCs w:val="21"/>
                      <w:u w:val="single" w:color="auto"/>
                      <w:lang w:val="en-US" w:eastAsia="zh-CN"/>
                    </w:rPr>
                  </w:pPr>
                  <w:r>
                    <w:rPr>
                      <w:rFonts w:eastAsia="宋体" w:cs="Times New Roman"/>
                      <w:sz w:val="21"/>
                      <w:szCs w:val="21"/>
                      <w:u w:val="single" w:color="auto"/>
                    </w:rPr>
                    <w:t>1m</w:t>
                  </w:r>
                </w:p>
              </w:tc>
            </w:tr>
            <w:tr w14:paraId="438127AF">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51" w:type="dxa"/>
                  <w:vMerge w:val="continue"/>
                  <w:noWrap w:val="0"/>
                  <w:vAlign w:val="center"/>
                </w:tcPr>
                <w:p w14:paraId="40318384">
                  <w:pPr>
                    <w:pStyle w:val="92"/>
                    <w:rPr>
                      <w:sz w:val="21"/>
                      <w:szCs w:val="21"/>
                      <w:u w:val="single" w:color="auto"/>
                    </w:rPr>
                  </w:pPr>
                </w:p>
              </w:tc>
              <w:tc>
                <w:tcPr>
                  <w:tcW w:w="498" w:type="dxa"/>
                  <w:vMerge w:val="continue"/>
                  <w:noWrap w:val="0"/>
                  <w:vAlign w:val="center"/>
                </w:tcPr>
                <w:p w14:paraId="5C492254">
                  <w:pPr>
                    <w:pStyle w:val="92"/>
                    <w:rPr>
                      <w:sz w:val="21"/>
                      <w:szCs w:val="21"/>
                      <w:u w:val="single" w:color="auto"/>
                    </w:rPr>
                  </w:pPr>
                </w:p>
              </w:tc>
              <w:tc>
                <w:tcPr>
                  <w:tcW w:w="525" w:type="dxa"/>
                  <w:vMerge w:val="continue"/>
                  <w:noWrap w:val="0"/>
                  <w:vAlign w:val="center"/>
                </w:tcPr>
                <w:p w14:paraId="17832C90">
                  <w:pPr>
                    <w:pStyle w:val="92"/>
                    <w:rPr>
                      <w:sz w:val="21"/>
                      <w:szCs w:val="21"/>
                      <w:u w:val="single" w:color="auto"/>
                    </w:rPr>
                  </w:pPr>
                </w:p>
              </w:tc>
              <w:tc>
                <w:tcPr>
                  <w:tcW w:w="1005" w:type="dxa"/>
                  <w:vMerge w:val="continue"/>
                  <w:noWrap w:val="0"/>
                  <w:vAlign w:val="center"/>
                </w:tcPr>
                <w:p w14:paraId="060DA651">
                  <w:pPr>
                    <w:pStyle w:val="92"/>
                    <w:rPr>
                      <w:sz w:val="21"/>
                      <w:szCs w:val="21"/>
                      <w:u w:val="single" w:color="auto"/>
                    </w:rPr>
                  </w:pPr>
                </w:p>
              </w:tc>
              <w:tc>
                <w:tcPr>
                  <w:tcW w:w="290" w:type="dxa"/>
                  <w:vMerge w:val="continue"/>
                  <w:noWrap w:val="0"/>
                  <w:textDirection w:val="tbRlV"/>
                  <w:vAlign w:val="center"/>
                </w:tcPr>
                <w:p w14:paraId="6ABE3B3F">
                  <w:pPr>
                    <w:pStyle w:val="92"/>
                    <w:rPr>
                      <w:sz w:val="21"/>
                      <w:szCs w:val="21"/>
                      <w:u w:val="single" w:color="auto"/>
                    </w:rPr>
                  </w:pPr>
                </w:p>
              </w:tc>
              <w:tc>
                <w:tcPr>
                  <w:tcW w:w="378" w:type="dxa"/>
                  <w:vMerge w:val="continue"/>
                  <w:noWrap w:val="0"/>
                  <w:vAlign w:val="center"/>
                </w:tcPr>
                <w:p w14:paraId="48F97899">
                  <w:pPr>
                    <w:pStyle w:val="92"/>
                    <w:rPr>
                      <w:sz w:val="21"/>
                      <w:szCs w:val="21"/>
                      <w:u w:val="single" w:color="auto"/>
                    </w:rPr>
                  </w:pPr>
                </w:p>
              </w:tc>
              <w:tc>
                <w:tcPr>
                  <w:tcW w:w="360" w:type="dxa"/>
                  <w:vMerge w:val="continue"/>
                  <w:noWrap w:val="0"/>
                  <w:vAlign w:val="center"/>
                </w:tcPr>
                <w:p w14:paraId="4C3B99B2">
                  <w:pPr>
                    <w:pStyle w:val="92"/>
                    <w:rPr>
                      <w:sz w:val="21"/>
                      <w:szCs w:val="21"/>
                      <w:u w:val="single" w:color="auto"/>
                    </w:rPr>
                  </w:pPr>
                </w:p>
              </w:tc>
              <w:tc>
                <w:tcPr>
                  <w:tcW w:w="324" w:type="dxa"/>
                  <w:vMerge w:val="continue"/>
                  <w:noWrap w:val="0"/>
                  <w:vAlign w:val="center"/>
                </w:tcPr>
                <w:p w14:paraId="27335594">
                  <w:pPr>
                    <w:pStyle w:val="92"/>
                    <w:rPr>
                      <w:sz w:val="21"/>
                      <w:szCs w:val="21"/>
                      <w:u w:val="single" w:color="auto"/>
                    </w:rPr>
                  </w:pPr>
                </w:p>
              </w:tc>
              <w:tc>
                <w:tcPr>
                  <w:tcW w:w="235" w:type="dxa"/>
                  <w:noWrap w:val="0"/>
                  <w:vAlign w:val="center"/>
                </w:tcPr>
                <w:p w14:paraId="560FB5CC">
                  <w:pPr>
                    <w:pStyle w:val="92"/>
                    <w:rPr>
                      <w:rFonts w:eastAsia="宋体" w:cs="Times New Roman"/>
                      <w:sz w:val="21"/>
                      <w:szCs w:val="21"/>
                      <w:u w:val="single" w:color="auto"/>
                    </w:rPr>
                  </w:pPr>
                  <w:r>
                    <w:rPr>
                      <w:rFonts w:eastAsia="宋体" w:cs="Times New Roman"/>
                      <w:sz w:val="21"/>
                      <w:szCs w:val="21"/>
                      <w:u w:val="single" w:color="auto"/>
                    </w:rPr>
                    <w:t>北</w:t>
                  </w:r>
                </w:p>
              </w:tc>
              <w:tc>
                <w:tcPr>
                  <w:tcW w:w="552" w:type="dxa"/>
                  <w:noWrap w:val="0"/>
                  <w:vAlign w:val="center"/>
                </w:tcPr>
                <w:p w14:paraId="26F87262">
                  <w:pPr>
                    <w:pStyle w:val="92"/>
                    <w:rPr>
                      <w:rFonts w:hint="default"/>
                      <w:sz w:val="21"/>
                      <w:szCs w:val="21"/>
                      <w:u w:val="single" w:color="auto"/>
                      <w:lang w:val="en-US" w:eastAsia="zh-CN"/>
                    </w:rPr>
                  </w:pPr>
                  <w:r>
                    <w:rPr>
                      <w:rFonts w:hint="eastAsia"/>
                      <w:sz w:val="21"/>
                      <w:szCs w:val="21"/>
                      <w:u w:val="single" w:color="auto"/>
                      <w:lang w:val="en-US" w:eastAsia="zh-CN"/>
                    </w:rPr>
                    <w:t>20</w:t>
                  </w:r>
                </w:p>
              </w:tc>
              <w:tc>
                <w:tcPr>
                  <w:tcW w:w="854" w:type="dxa"/>
                  <w:noWrap w:val="0"/>
                  <w:vAlign w:val="center"/>
                </w:tcPr>
                <w:p w14:paraId="266E695B">
                  <w:pPr>
                    <w:pStyle w:val="92"/>
                    <w:rPr>
                      <w:rFonts w:hint="default"/>
                      <w:sz w:val="21"/>
                      <w:szCs w:val="21"/>
                      <w:u w:val="single" w:color="auto"/>
                      <w:lang w:val="en-US" w:eastAsia="zh-CN"/>
                    </w:rPr>
                  </w:pPr>
                  <w:r>
                    <w:rPr>
                      <w:rFonts w:hint="eastAsia"/>
                      <w:sz w:val="21"/>
                      <w:szCs w:val="21"/>
                      <w:u w:val="single" w:color="auto"/>
                      <w:lang w:val="en-US" w:eastAsia="zh-CN"/>
                    </w:rPr>
                    <w:t>63.5</w:t>
                  </w:r>
                </w:p>
              </w:tc>
              <w:tc>
                <w:tcPr>
                  <w:tcW w:w="581" w:type="dxa"/>
                  <w:vMerge w:val="continue"/>
                  <w:noWrap w:val="0"/>
                  <w:vAlign w:val="center"/>
                </w:tcPr>
                <w:p w14:paraId="622B3AE8">
                  <w:pPr>
                    <w:pStyle w:val="92"/>
                    <w:rPr>
                      <w:sz w:val="21"/>
                      <w:szCs w:val="21"/>
                      <w:u w:val="single" w:color="auto"/>
                    </w:rPr>
                  </w:pPr>
                </w:p>
              </w:tc>
              <w:tc>
                <w:tcPr>
                  <w:tcW w:w="874" w:type="dxa"/>
                  <w:noWrap w:val="0"/>
                  <w:vAlign w:val="center"/>
                </w:tcPr>
                <w:p w14:paraId="43D8DEAB">
                  <w:pPr>
                    <w:pStyle w:val="92"/>
                    <w:rPr>
                      <w:rFonts w:eastAsia="宋体" w:cs="Times New Roman"/>
                      <w:sz w:val="21"/>
                      <w:szCs w:val="21"/>
                      <w:u w:val="single" w:color="auto"/>
                    </w:rPr>
                  </w:pPr>
                  <w:r>
                    <w:rPr>
                      <w:rFonts w:eastAsia="宋体" w:cs="Times New Roman"/>
                      <w:sz w:val="21"/>
                      <w:szCs w:val="21"/>
                      <w:u w:val="single" w:color="auto"/>
                    </w:rPr>
                    <w:t>20</w:t>
                  </w:r>
                </w:p>
              </w:tc>
              <w:tc>
                <w:tcPr>
                  <w:tcW w:w="682" w:type="dxa"/>
                  <w:noWrap w:val="0"/>
                  <w:vAlign w:val="center"/>
                </w:tcPr>
                <w:p w14:paraId="34331DA7">
                  <w:pPr>
                    <w:pStyle w:val="92"/>
                    <w:rPr>
                      <w:rFonts w:hint="default"/>
                      <w:sz w:val="21"/>
                      <w:szCs w:val="21"/>
                      <w:u w:val="single" w:color="auto"/>
                      <w:lang w:val="en-US" w:eastAsia="zh-CN"/>
                    </w:rPr>
                  </w:pPr>
                  <w:r>
                    <w:rPr>
                      <w:rFonts w:hint="eastAsia"/>
                      <w:sz w:val="21"/>
                      <w:szCs w:val="21"/>
                      <w:u w:val="single" w:color="auto"/>
                      <w:lang w:val="en-US" w:eastAsia="zh-CN"/>
                    </w:rPr>
                    <w:t>43.5</w:t>
                  </w:r>
                </w:p>
              </w:tc>
              <w:tc>
                <w:tcPr>
                  <w:tcW w:w="524" w:type="dxa"/>
                  <w:noWrap w:val="0"/>
                  <w:vAlign w:val="center"/>
                </w:tcPr>
                <w:p w14:paraId="22DCA0BD">
                  <w:pPr>
                    <w:pStyle w:val="92"/>
                    <w:rPr>
                      <w:rFonts w:eastAsia="宋体" w:cs="Times New Roman"/>
                      <w:sz w:val="21"/>
                      <w:szCs w:val="21"/>
                      <w:u w:val="single" w:color="auto"/>
                    </w:rPr>
                  </w:pPr>
                  <w:r>
                    <w:rPr>
                      <w:rFonts w:eastAsia="宋体" w:cs="Times New Roman"/>
                      <w:sz w:val="21"/>
                      <w:szCs w:val="21"/>
                      <w:u w:val="single" w:color="auto"/>
                    </w:rPr>
                    <w:t>1m</w:t>
                  </w:r>
                </w:p>
              </w:tc>
            </w:tr>
            <w:tr w14:paraId="28DD30ED">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7933" w:type="dxa"/>
                  <w:gridSpan w:val="15"/>
                  <w:noWrap w:val="0"/>
                  <w:vAlign w:val="center"/>
                </w:tcPr>
                <w:p w14:paraId="42BDB068">
                  <w:pPr>
                    <w:rPr>
                      <w:sz w:val="21"/>
                      <w:szCs w:val="21"/>
                      <w:u w:val="single" w:color="auto"/>
                    </w:rPr>
                  </w:pPr>
                  <w:r>
                    <w:rPr>
                      <w:rFonts w:ascii="Times New Roman" w:hAnsi="Times New Roman" w:eastAsia="宋体" w:cs="Times New Roman"/>
                      <w:kern w:val="0"/>
                      <w:sz w:val="21"/>
                      <w:szCs w:val="21"/>
                      <w:u w:val="single" w:color="auto"/>
                    </w:rPr>
                    <w:t>备</w:t>
                  </w:r>
                  <w:r>
                    <w:rPr>
                      <w:rFonts w:hint="default" w:ascii="Times New Roman" w:hAnsi="Times New Roman" w:eastAsia="宋体" w:cs="Times New Roman"/>
                      <w:kern w:val="0"/>
                      <w:sz w:val="21"/>
                      <w:szCs w:val="21"/>
                      <w:u w:val="single" w:color="auto"/>
                    </w:rPr>
                    <w:t>注：以冲表车间2#厂房中心为坐标原点(0,0,0)，以西向东为X轴，以南向北为Y轴，地面垂直向上为Z轴。</w:t>
                  </w:r>
                </w:p>
              </w:tc>
            </w:tr>
          </w:tbl>
          <w:p w14:paraId="5153FDCA">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⑵预测模式</w:t>
            </w:r>
          </w:p>
          <w:p w14:paraId="474546E7">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本次噪声评价采用《环境影响评价技术导则—声环境》（HJ2.4-2021）中推荐模式进行预测，模式如下：</w:t>
            </w:r>
          </w:p>
          <w:p w14:paraId="52C34A0B">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①建设项目声源在预测点产生的等效声级贡献值（Leqg）计算公式：</w:t>
            </w:r>
          </w:p>
          <w:p w14:paraId="38EC2EDA">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drawing>
                <wp:inline distT="0" distB="0" distL="114300" distR="114300">
                  <wp:extent cx="2602230" cy="489585"/>
                  <wp:effectExtent l="0" t="0" r="7620" b="5715"/>
                  <wp:docPr id="98" name="图片 18" descr="说明: 说明: C:\Users\Administrator\AppData\Roaming\Tencent\Users\1486689143\QQ\WinTemp\RichOle\WZ(G77L5]Z)@}M%[]YVV1Z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8" descr="说明: 说明: C:\Users\Administrator\AppData\Roaming\Tencent\Users\1486689143\QQ\WinTemp\RichOle\WZ(G77L5]Z)@}M%[]YVV1ZJ.png"/>
                          <pic:cNvPicPr>
                            <a:picLocks noChangeAspect="1"/>
                          </pic:cNvPicPr>
                        </pic:nvPicPr>
                        <pic:blipFill>
                          <a:blip r:embed="rId10"/>
                          <a:stretch>
                            <a:fillRect/>
                          </a:stretch>
                        </pic:blipFill>
                        <pic:spPr>
                          <a:xfrm>
                            <a:off x="0" y="0"/>
                            <a:ext cx="2602230" cy="489585"/>
                          </a:xfrm>
                          <a:prstGeom prst="rect">
                            <a:avLst/>
                          </a:prstGeom>
                          <a:noFill/>
                          <a:ln>
                            <a:noFill/>
                          </a:ln>
                        </pic:spPr>
                      </pic:pic>
                    </a:graphicData>
                  </a:graphic>
                </wp:inline>
              </w:drawing>
            </w:r>
          </w:p>
          <w:p w14:paraId="31B2D8D9">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式中：Leqg—建设项目声源在预测点的等效声级贡献值，dB(A)；</w:t>
            </w:r>
          </w:p>
          <w:p w14:paraId="268BA385">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LAi—i声源在预测点产生的A声级，dB(A)；</w:t>
            </w:r>
          </w:p>
          <w:p w14:paraId="5FEE59A8">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LAj—j声源在预测点产生的A声级，dB(A)；</w:t>
            </w:r>
          </w:p>
          <w:p w14:paraId="71A54B95">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ti—i声源在T时段内的运行时间，s；</w:t>
            </w:r>
          </w:p>
          <w:p w14:paraId="51637B82">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tj—j声源在T时段内的运行时间，s；</w:t>
            </w:r>
          </w:p>
          <w:p w14:paraId="3C4B2DAB">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T—用于计算等效声级，s；</w:t>
            </w:r>
          </w:p>
          <w:p w14:paraId="67EA7E8E">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N—室外声源个数；</w:t>
            </w:r>
          </w:p>
          <w:p w14:paraId="2F6CB372">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M—等效室外声源个数。</w:t>
            </w:r>
          </w:p>
          <w:p w14:paraId="7A1709B0">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②预测点的A声级计算</w:t>
            </w:r>
          </w:p>
          <w:p w14:paraId="7BC8B299">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drawing>
                <wp:inline distT="0" distB="0" distL="114300" distR="114300">
                  <wp:extent cx="2166620" cy="615315"/>
                  <wp:effectExtent l="0" t="0" r="5080" b="13335"/>
                  <wp:docPr id="99" name="图片 19" descr="说明: 说明: C:\Users\Administrator\AppData\Roaming\Tencent\Users\1486689143\QQ\WinTemp\RichOle\3J]XW2@}_~IKQR0)F3ZVWJ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9" descr="说明: 说明: C:\Users\Administrator\AppData\Roaming\Tencent\Users\1486689143\QQ\WinTemp\RichOle\3J]XW2@}_~IKQR0)F3ZVWJ7.png"/>
                          <pic:cNvPicPr>
                            <a:picLocks noChangeAspect="1"/>
                          </pic:cNvPicPr>
                        </pic:nvPicPr>
                        <pic:blipFill>
                          <a:blip r:embed="rId11"/>
                          <a:stretch>
                            <a:fillRect/>
                          </a:stretch>
                        </pic:blipFill>
                        <pic:spPr>
                          <a:xfrm>
                            <a:off x="0" y="0"/>
                            <a:ext cx="2166620" cy="615315"/>
                          </a:xfrm>
                          <a:prstGeom prst="rect">
                            <a:avLst/>
                          </a:prstGeom>
                          <a:noFill/>
                          <a:ln>
                            <a:noFill/>
                          </a:ln>
                        </pic:spPr>
                      </pic:pic>
                    </a:graphicData>
                  </a:graphic>
                </wp:inline>
              </w:drawing>
            </w:r>
          </w:p>
          <w:p w14:paraId="03A86596">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式中：LA(r)—预测点的A声级，dB(A)；</w:t>
            </w:r>
          </w:p>
          <w:p w14:paraId="199FD858">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Lpi(r)—预测点r处，第i倍频带声压级，dB；</w:t>
            </w:r>
          </w:p>
          <w:p w14:paraId="57C8776D">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△Li—第i倍频带的A计权网络修正值，dB。</w:t>
            </w:r>
          </w:p>
          <w:p w14:paraId="65E7AB3D">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③参考点r0到预测点r处之间的户外传播衰减量</w:t>
            </w:r>
          </w:p>
          <w:p w14:paraId="53E11625">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LP（r）=LP（ro）-（Adiv+Aatm+Abar+Agr+Amisc）</w:t>
            </w:r>
          </w:p>
          <w:p w14:paraId="015DA561">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式中：LP（r）——距声源r处的倍频带声压级，dB；</w:t>
            </w:r>
          </w:p>
          <w:p w14:paraId="1190207C">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LP（ro）——参考位置ro处的倍频带声压级，dB；</w:t>
            </w:r>
          </w:p>
          <w:p w14:paraId="04CFE4B2">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Adiv——几何发散引起的倍频带衰减量，dB；</w:t>
            </w:r>
          </w:p>
          <w:p w14:paraId="4F345B32">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Aatm——大气吸收引起的倍频带衰减量，dB；</w:t>
            </w:r>
          </w:p>
          <w:p w14:paraId="3113EAF2">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Abar——声屏障引起的倍频带衰减量，dB；</w:t>
            </w:r>
          </w:p>
          <w:p w14:paraId="236FF5BA">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Agr——地面效应引起的倍频带衰减量，dB；</w:t>
            </w:r>
          </w:p>
          <w:p w14:paraId="2221C575">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Amisc——其他多方面效应引起的倍频带衰减量，dB；</w:t>
            </w:r>
          </w:p>
          <w:p w14:paraId="65E0484D">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④室内声源等效室外声源后声压级</w:t>
            </w:r>
          </w:p>
          <w:p w14:paraId="67622C3B">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Lp2i=Lp1i-(TLi+6)</w:t>
            </w:r>
          </w:p>
          <w:p w14:paraId="69D2EA85">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式中：Lp2i—室外i倍频带的声压级，dB；</w:t>
            </w:r>
          </w:p>
          <w:p w14:paraId="5401B932">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Lp1i—室内i倍频带的声压级，dB；</w:t>
            </w:r>
          </w:p>
          <w:p w14:paraId="792D00B0">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TLi—围护结构i倍频带的隔声量，dB。</w:t>
            </w:r>
          </w:p>
          <w:p w14:paraId="062839D8">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⑷参数确定</w:t>
            </w:r>
          </w:p>
          <w:p w14:paraId="00BE35CF">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①声波几何发散引起的A声级衰减量Adiv点声源</w:t>
            </w:r>
          </w:p>
          <w:p w14:paraId="6DDF60A1">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drawing>
                <wp:inline distT="0" distB="0" distL="114300" distR="114300">
                  <wp:extent cx="1104900" cy="226695"/>
                  <wp:effectExtent l="0" t="0" r="0" b="1905"/>
                  <wp:docPr id="10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20"/>
                          <pic:cNvPicPr>
                            <a:picLocks noChangeAspect="1"/>
                          </pic:cNvPicPr>
                        </pic:nvPicPr>
                        <pic:blipFill>
                          <a:blip r:embed="rId12"/>
                          <a:stretch>
                            <a:fillRect/>
                          </a:stretch>
                        </pic:blipFill>
                        <pic:spPr>
                          <a:xfrm>
                            <a:off x="0" y="0"/>
                            <a:ext cx="1104900" cy="226695"/>
                          </a:xfrm>
                          <a:prstGeom prst="rect">
                            <a:avLst/>
                          </a:prstGeom>
                          <a:noFill/>
                          <a:ln>
                            <a:noFill/>
                          </a:ln>
                        </pic:spPr>
                      </pic:pic>
                    </a:graphicData>
                  </a:graphic>
                </wp:inline>
              </w:drawing>
            </w:r>
          </w:p>
          <w:p w14:paraId="0C520146">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②空气吸收衰减量Aatm</w:t>
            </w:r>
          </w:p>
          <w:p w14:paraId="503F9D67">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drawing>
                <wp:inline distT="0" distB="0" distL="114300" distR="114300">
                  <wp:extent cx="1001395" cy="387985"/>
                  <wp:effectExtent l="0" t="0" r="0" b="12700"/>
                  <wp:docPr id="10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21"/>
                          <pic:cNvPicPr>
                            <a:picLocks noChangeAspect="1"/>
                          </pic:cNvPicPr>
                        </pic:nvPicPr>
                        <pic:blipFill>
                          <a:blip r:embed="rId13"/>
                          <a:stretch>
                            <a:fillRect/>
                          </a:stretch>
                        </pic:blipFill>
                        <pic:spPr>
                          <a:xfrm>
                            <a:off x="0" y="0"/>
                            <a:ext cx="1001395" cy="387985"/>
                          </a:xfrm>
                          <a:prstGeom prst="rect">
                            <a:avLst/>
                          </a:prstGeom>
                          <a:noFill/>
                          <a:ln>
                            <a:noFill/>
                          </a:ln>
                        </pic:spPr>
                      </pic:pic>
                    </a:graphicData>
                  </a:graphic>
                </wp:inline>
              </w:drawing>
            </w:r>
          </w:p>
          <w:p w14:paraId="5C1D75D0">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式中：</w:t>
            </w:r>
            <w:r>
              <w:rPr>
                <w:rFonts w:hint="default" w:ascii="Times New Roman" w:hAnsi="Times New Roman" w:eastAsia="宋体" w:cs="Times New Roman"/>
                <w:sz w:val="24"/>
                <w:u w:val="single" w:color="auto"/>
              </w:rPr>
              <w:drawing>
                <wp:inline distT="0" distB="0" distL="114300" distR="114300">
                  <wp:extent cx="116840" cy="124460"/>
                  <wp:effectExtent l="0" t="0" r="16510" b="5080"/>
                  <wp:docPr id="10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22"/>
                          <pic:cNvPicPr>
                            <a:picLocks noChangeAspect="1"/>
                          </pic:cNvPicPr>
                        </pic:nvPicPr>
                        <pic:blipFill>
                          <a:blip r:embed="rId14"/>
                          <a:stretch>
                            <a:fillRect/>
                          </a:stretch>
                        </pic:blipFill>
                        <pic:spPr>
                          <a:xfrm>
                            <a:off x="0" y="0"/>
                            <a:ext cx="116840" cy="124460"/>
                          </a:xfrm>
                          <a:prstGeom prst="rect">
                            <a:avLst/>
                          </a:prstGeom>
                          <a:noFill/>
                          <a:ln>
                            <a:noFill/>
                          </a:ln>
                        </pic:spPr>
                      </pic:pic>
                    </a:graphicData>
                  </a:graphic>
                </wp:inline>
              </w:drawing>
            </w:r>
            <w:r>
              <w:rPr>
                <w:rFonts w:hint="default" w:ascii="Times New Roman" w:hAnsi="Times New Roman" w:eastAsia="宋体" w:cs="Times New Roman"/>
                <w:sz w:val="24"/>
                <w:u w:val="single" w:color="auto"/>
              </w:rPr>
              <w:t>—为预测点距声源的距离（m）；</w:t>
            </w:r>
          </w:p>
          <w:p w14:paraId="77D29661">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r0—为参考位置距离（m）；</w:t>
            </w:r>
          </w:p>
          <w:p w14:paraId="78CEFC91">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drawing>
                <wp:inline distT="0" distB="0" distL="114300" distR="114300">
                  <wp:extent cx="153670" cy="146050"/>
                  <wp:effectExtent l="0" t="0" r="17780" b="5080"/>
                  <wp:docPr id="10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23"/>
                          <pic:cNvPicPr>
                            <a:picLocks noChangeAspect="1"/>
                          </pic:cNvPicPr>
                        </pic:nvPicPr>
                        <pic:blipFill>
                          <a:blip r:embed="rId15"/>
                          <a:stretch>
                            <a:fillRect/>
                          </a:stretch>
                        </pic:blipFill>
                        <pic:spPr>
                          <a:xfrm>
                            <a:off x="0" y="0"/>
                            <a:ext cx="153670" cy="146050"/>
                          </a:xfrm>
                          <a:prstGeom prst="rect">
                            <a:avLst/>
                          </a:prstGeom>
                          <a:noFill/>
                          <a:ln>
                            <a:noFill/>
                          </a:ln>
                        </pic:spPr>
                      </pic:pic>
                    </a:graphicData>
                  </a:graphic>
                </wp:inline>
              </w:drawing>
            </w:r>
            <w:r>
              <w:rPr>
                <w:rFonts w:hint="default" w:ascii="Times New Roman" w:hAnsi="Times New Roman" w:eastAsia="宋体" w:cs="Times New Roman"/>
                <w:sz w:val="24"/>
                <w:u w:val="single" w:color="auto"/>
              </w:rPr>
              <w:t>—为每1000m空气吸收系数（dB(A)）。</w:t>
            </w:r>
          </w:p>
          <w:p w14:paraId="67CA8D3A">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③遮挡物引起的衰减量Abar</w:t>
            </w:r>
          </w:p>
          <w:p w14:paraId="591E7D3E">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噪声在向外传播过程中将受到厂房或其它车间的阻挡影响，从而引起声能量的较大衰减，具体衰减根据不同声级的传播途径而定，一般取10～20dB(A)。</w:t>
            </w:r>
          </w:p>
          <w:p w14:paraId="41AA9B7C">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结合拟建项目的厂区平面布置和噪声源分布情况，本次评价不再考虑地面效应引起的倍频带衰减Agr和其他多方面效应引起的倍频带衰减Amisc。</w:t>
            </w:r>
          </w:p>
          <w:p w14:paraId="43C56F9E">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⑸预测结果分析</w:t>
            </w:r>
          </w:p>
          <w:p w14:paraId="70B4F7D3">
            <w:pPr>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利用上述的预测评价数学模型，将噪声源强、源强距离厂界距离等有关参数带入公式计算预测项目噪声源同时产生噪声的最不利情况下的厂界噪声，各厂界及敏感点的预测结果见表4-</w:t>
            </w:r>
            <w:r>
              <w:rPr>
                <w:rFonts w:hint="eastAsia" w:ascii="Times New Roman" w:hAnsi="Times New Roman" w:eastAsia="宋体" w:cs="Times New Roman"/>
                <w:sz w:val="24"/>
                <w:u w:val="single" w:color="auto"/>
                <w:lang w:val="en-US" w:eastAsia="zh-CN"/>
              </w:rPr>
              <w:t>17</w:t>
            </w:r>
            <w:r>
              <w:rPr>
                <w:rFonts w:hint="default" w:ascii="Times New Roman" w:hAnsi="Times New Roman" w:eastAsia="宋体" w:cs="Times New Roman"/>
                <w:sz w:val="24"/>
                <w:u w:val="single" w:color="auto"/>
              </w:rPr>
              <w:t>。</w:t>
            </w:r>
            <w:r>
              <w:rPr>
                <w:rFonts w:hint="default" w:ascii="Times New Roman" w:hAnsi="Times New Roman" w:eastAsia="宋体" w:cs="Times New Roman"/>
                <w:sz w:val="24"/>
                <w:u w:val="single" w:color="auto"/>
              </w:rPr>
              <w:tab/>
            </w:r>
          </w:p>
          <w:p w14:paraId="66943E00">
            <w:pPr>
              <w:ind w:firstLine="422" w:firstLineChars="200"/>
              <w:jc w:val="center"/>
              <w:rPr>
                <w:rFonts w:hint="default" w:ascii="Times New Roman" w:hAnsi="Times New Roman" w:cs="Times New Roman"/>
                <w:b/>
                <w:szCs w:val="21"/>
                <w:u w:val="single" w:color="auto"/>
              </w:rPr>
            </w:pPr>
            <w:r>
              <w:rPr>
                <w:rFonts w:hint="default" w:ascii="Times New Roman" w:hAnsi="Times New Roman" w:cs="Times New Roman"/>
                <w:b/>
                <w:szCs w:val="21"/>
                <w:u w:val="single" w:color="auto"/>
              </w:rPr>
              <w:t>表4-</w:t>
            </w:r>
            <w:r>
              <w:rPr>
                <w:rFonts w:hint="eastAsia" w:ascii="Times New Roman" w:hAnsi="Times New Roman" w:cs="Times New Roman"/>
                <w:b/>
                <w:szCs w:val="21"/>
                <w:u w:val="single" w:color="auto"/>
                <w:lang w:val="en-US" w:eastAsia="zh-CN"/>
              </w:rPr>
              <w:t>17</w:t>
            </w:r>
            <w:r>
              <w:rPr>
                <w:rFonts w:hint="default" w:ascii="Times New Roman" w:hAnsi="Times New Roman" w:cs="Times New Roman"/>
                <w:b/>
                <w:szCs w:val="21"/>
                <w:u w:val="single" w:color="auto"/>
              </w:rPr>
              <w:t>拟建项目厂界噪声预测预测结果单位：dB(A)</w:t>
            </w:r>
          </w:p>
          <w:tbl>
            <w:tblPr>
              <w:tblStyle w:val="39"/>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
            <w:tblGrid>
              <w:gridCol w:w="3360"/>
              <w:gridCol w:w="809"/>
              <w:gridCol w:w="832"/>
              <w:gridCol w:w="1639"/>
              <w:gridCol w:w="1297"/>
            </w:tblGrid>
            <w:tr w14:paraId="575F4F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 w:type="dxa"/>
                  <w:bottom w:w="0" w:type="dxa"/>
                  <w:right w:w="10" w:type="dxa"/>
                </w:tblCellMar>
              </w:tblPrEx>
              <w:trPr>
                <w:trHeight w:val="380" w:hRule="atLeast"/>
                <w:jc w:val="center"/>
              </w:trPr>
              <w:tc>
                <w:tcPr>
                  <w:tcW w:w="3360" w:type="dxa"/>
                  <w:vMerge w:val="restart"/>
                  <w:noWrap w:val="0"/>
                  <w:vAlign w:val="center"/>
                </w:tcPr>
                <w:p w14:paraId="0D1028E1">
                  <w:pPr>
                    <w:adjustRightInd w:val="0"/>
                    <w:snapToGrid w:val="0"/>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点位</w:t>
                  </w:r>
                </w:p>
              </w:tc>
              <w:tc>
                <w:tcPr>
                  <w:tcW w:w="1641" w:type="dxa"/>
                  <w:gridSpan w:val="2"/>
                  <w:tcBorders>
                    <w:bottom w:val="single" w:color="auto" w:sz="4" w:space="0"/>
                  </w:tcBorders>
                  <w:noWrap w:val="0"/>
                  <w:vAlign w:val="center"/>
                </w:tcPr>
                <w:p w14:paraId="63F52725">
                  <w:pPr>
                    <w:adjustRightInd w:val="0"/>
                    <w:snapToGrid w:val="0"/>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预测值</w:t>
                  </w:r>
                </w:p>
              </w:tc>
              <w:tc>
                <w:tcPr>
                  <w:tcW w:w="1639" w:type="dxa"/>
                  <w:vMerge w:val="restart"/>
                  <w:noWrap w:val="0"/>
                  <w:vAlign w:val="center"/>
                </w:tcPr>
                <w:p w14:paraId="1EC63D1D">
                  <w:pPr>
                    <w:adjustRightInd w:val="0"/>
                    <w:snapToGrid w:val="0"/>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标准值</w:t>
                  </w:r>
                </w:p>
              </w:tc>
              <w:tc>
                <w:tcPr>
                  <w:tcW w:w="1297" w:type="dxa"/>
                  <w:vMerge w:val="restart"/>
                  <w:noWrap w:val="0"/>
                  <w:vAlign w:val="center"/>
                </w:tcPr>
                <w:p w14:paraId="57D119A4">
                  <w:pPr>
                    <w:adjustRightInd w:val="0"/>
                    <w:snapToGrid w:val="0"/>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达标情况</w:t>
                  </w:r>
                </w:p>
              </w:tc>
            </w:tr>
            <w:tr w14:paraId="752295C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 w:type="dxa"/>
                  <w:bottom w:w="0" w:type="dxa"/>
                  <w:right w:w="10" w:type="dxa"/>
                </w:tblCellMar>
              </w:tblPrEx>
              <w:trPr>
                <w:trHeight w:val="380" w:hRule="atLeast"/>
                <w:jc w:val="center"/>
              </w:trPr>
              <w:tc>
                <w:tcPr>
                  <w:tcW w:w="3360" w:type="dxa"/>
                  <w:vMerge w:val="continue"/>
                  <w:noWrap w:val="0"/>
                  <w:vAlign w:val="center"/>
                </w:tcPr>
                <w:p w14:paraId="4EEE275C">
                  <w:pPr>
                    <w:adjustRightInd w:val="0"/>
                    <w:snapToGrid w:val="0"/>
                    <w:jc w:val="center"/>
                    <w:rPr>
                      <w:rFonts w:hint="default" w:ascii="Times New Roman" w:hAnsi="Times New Roman" w:cs="Times New Roman"/>
                      <w:color w:val="000000"/>
                      <w:szCs w:val="21"/>
                      <w:u w:val="single" w:color="auto"/>
                    </w:rPr>
                  </w:pPr>
                </w:p>
              </w:tc>
              <w:tc>
                <w:tcPr>
                  <w:tcW w:w="809" w:type="dxa"/>
                  <w:tcBorders>
                    <w:top w:val="single" w:color="auto" w:sz="4" w:space="0"/>
                    <w:right w:val="single" w:color="auto" w:sz="4" w:space="0"/>
                  </w:tcBorders>
                  <w:noWrap w:val="0"/>
                  <w:vAlign w:val="center"/>
                </w:tcPr>
                <w:p w14:paraId="3AAE045F">
                  <w:pPr>
                    <w:adjustRightInd w:val="0"/>
                    <w:snapToGrid w:val="0"/>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昼间</w:t>
                  </w:r>
                </w:p>
              </w:tc>
              <w:tc>
                <w:tcPr>
                  <w:tcW w:w="832" w:type="dxa"/>
                  <w:tcBorders>
                    <w:top w:val="single" w:color="auto" w:sz="4" w:space="0"/>
                    <w:left w:val="single" w:color="auto" w:sz="4" w:space="0"/>
                  </w:tcBorders>
                  <w:noWrap w:val="0"/>
                  <w:vAlign w:val="center"/>
                </w:tcPr>
                <w:p w14:paraId="6E5E7EA5">
                  <w:pPr>
                    <w:adjustRightInd w:val="0"/>
                    <w:snapToGrid w:val="0"/>
                    <w:jc w:val="center"/>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夜间</w:t>
                  </w:r>
                </w:p>
              </w:tc>
              <w:tc>
                <w:tcPr>
                  <w:tcW w:w="1639" w:type="dxa"/>
                  <w:vMerge w:val="continue"/>
                  <w:noWrap w:val="0"/>
                  <w:vAlign w:val="center"/>
                </w:tcPr>
                <w:p w14:paraId="3B5E45D2">
                  <w:pPr>
                    <w:adjustRightInd w:val="0"/>
                    <w:snapToGrid w:val="0"/>
                    <w:jc w:val="center"/>
                    <w:rPr>
                      <w:rFonts w:hint="default" w:ascii="Times New Roman" w:hAnsi="Times New Roman" w:cs="Times New Roman"/>
                      <w:color w:val="000000"/>
                      <w:szCs w:val="21"/>
                      <w:u w:val="single" w:color="auto"/>
                    </w:rPr>
                  </w:pPr>
                </w:p>
              </w:tc>
              <w:tc>
                <w:tcPr>
                  <w:tcW w:w="1297" w:type="dxa"/>
                  <w:vMerge w:val="continue"/>
                  <w:noWrap w:val="0"/>
                  <w:vAlign w:val="center"/>
                </w:tcPr>
                <w:p w14:paraId="678A6143">
                  <w:pPr>
                    <w:adjustRightInd w:val="0"/>
                    <w:snapToGrid w:val="0"/>
                    <w:jc w:val="center"/>
                    <w:rPr>
                      <w:rFonts w:hint="default" w:ascii="Times New Roman" w:hAnsi="Times New Roman" w:cs="Times New Roman"/>
                      <w:color w:val="000000"/>
                      <w:szCs w:val="21"/>
                      <w:u w:val="single" w:color="auto"/>
                    </w:rPr>
                  </w:pPr>
                </w:p>
              </w:tc>
            </w:tr>
            <w:tr w14:paraId="09AD7FD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 w:type="dxa"/>
                  <w:bottom w:w="0" w:type="dxa"/>
                  <w:right w:w="10" w:type="dxa"/>
                </w:tblCellMar>
              </w:tblPrEx>
              <w:trPr>
                <w:trHeight w:val="380" w:hRule="atLeast"/>
                <w:jc w:val="center"/>
              </w:trPr>
              <w:tc>
                <w:tcPr>
                  <w:tcW w:w="3360" w:type="dxa"/>
                  <w:noWrap w:val="0"/>
                  <w:vAlign w:val="center"/>
                </w:tcPr>
                <w:p w14:paraId="12EAC6A7">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厂界东</w:t>
                  </w:r>
                </w:p>
              </w:tc>
              <w:tc>
                <w:tcPr>
                  <w:tcW w:w="809" w:type="dxa"/>
                  <w:tcBorders>
                    <w:right w:val="single" w:color="auto" w:sz="4" w:space="0"/>
                  </w:tcBorders>
                  <w:noWrap w:val="0"/>
                  <w:vAlign w:val="center"/>
                </w:tcPr>
                <w:p w14:paraId="080D4C86">
                  <w:pPr>
                    <w:adjustRightInd w:val="0"/>
                    <w:snapToGrid w:val="0"/>
                    <w:jc w:val="center"/>
                    <w:rPr>
                      <w:rFonts w:hint="default" w:ascii="Times New Roman" w:hAnsi="Times New Roman" w:eastAsia="宋体" w:cs="Times New Roman"/>
                      <w:szCs w:val="21"/>
                      <w:u w:val="single" w:color="auto"/>
                    </w:rPr>
                  </w:pPr>
                  <w:r>
                    <w:rPr>
                      <w:rFonts w:hint="default" w:ascii="Times New Roman" w:hAnsi="Times New Roman" w:eastAsia="宋体" w:cs="Times New Roman"/>
                      <w:szCs w:val="21"/>
                      <w:u w:val="single" w:color="auto"/>
                      <w:lang w:val="en-US" w:eastAsia="zh-CN"/>
                    </w:rPr>
                    <w:t>5</w:t>
                  </w:r>
                  <w:r>
                    <w:rPr>
                      <w:rFonts w:hint="default" w:ascii="Times New Roman" w:hAnsi="Times New Roman" w:eastAsia="宋体" w:cs="Times New Roman"/>
                      <w:szCs w:val="21"/>
                      <w:u w:val="single" w:color="auto"/>
                    </w:rPr>
                    <w:t>6.3</w:t>
                  </w:r>
                </w:p>
              </w:tc>
              <w:tc>
                <w:tcPr>
                  <w:tcW w:w="832" w:type="dxa"/>
                  <w:tcBorders>
                    <w:left w:val="single" w:color="auto" w:sz="4" w:space="0"/>
                  </w:tcBorders>
                  <w:noWrap w:val="0"/>
                  <w:vAlign w:val="center"/>
                </w:tcPr>
                <w:p w14:paraId="5AC70C71">
                  <w:pPr>
                    <w:jc w:val="center"/>
                    <w:rPr>
                      <w:rFonts w:hint="default" w:ascii="Times New Roman" w:hAnsi="Times New Roman" w:cs="Times New Roman"/>
                      <w:szCs w:val="21"/>
                      <w:u w:val="single" w:color="auto"/>
                    </w:rPr>
                  </w:pPr>
                  <w:r>
                    <w:rPr>
                      <w:rFonts w:hint="default" w:ascii="Times New Roman" w:hAnsi="Times New Roman" w:eastAsia="宋体" w:cs="Times New Roman"/>
                      <w:szCs w:val="21"/>
                      <w:u w:val="single" w:color="auto"/>
                    </w:rPr>
                    <w:t>47.9</w:t>
                  </w:r>
                </w:p>
              </w:tc>
              <w:tc>
                <w:tcPr>
                  <w:tcW w:w="1639" w:type="dxa"/>
                  <w:vMerge w:val="restart"/>
                  <w:noWrap w:val="0"/>
                  <w:vAlign w:val="center"/>
                </w:tcPr>
                <w:p w14:paraId="138A9795">
                  <w:pPr>
                    <w:adjustRightInd w:val="0"/>
                    <w:snapToGrid w:val="0"/>
                    <w:jc w:val="center"/>
                    <w:rPr>
                      <w:rFonts w:hint="default" w:ascii="Times New Roman" w:hAnsi="Times New Roman" w:eastAsia="宋体" w:cs="Times New Roman"/>
                      <w:szCs w:val="21"/>
                      <w:u w:val="single" w:color="auto"/>
                      <w:lang w:val="en-US" w:eastAsia="zh-CN"/>
                    </w:rPr>
                  </w:pPr>
                  <w:r>
                    <w:rPr>
                      <w:rFonts w:hint="default" w:ascii="Times New Roman" w:hAnsi="Times New Roman" w:cs="Times New Roman"/>
                      <w:szCs w:val="21"/>
                      <w:u w:val="single" w:color="auto"/>
                      <w:lang w:val="en-US" w:eastAsia="zh-CN"/>
                    </w:rPr>
                    <w:t>2</w:t>
                  </w:r>
                  <w:r>
                    <w:rPr>
                      <w:rFonts w:hint="default" w:ascii="Times New Roman" w:hAnsi="Times New Roman" w:cs="Times New Roman"/>
                      <w:szCs w:val="21"/>
                      <w:u w:val="single" w:color="auto"/>
                    </w:rPr>
                    <w:t>类：昼间：6</w:t>
                  </w:r>
                  <w:r>
                    <w:rPr>
                      <w:rFonts w:hint="default" w:ascii="Times New Roman" w:hAnsi="Times New Roman" w:cs="Times New Roman"/>
                      <w:szCs w:val="21"/>
                      <w:u w:val="single" w:color="auto"/>
                      <w:lang w:val="en-US" w:eastAsia="zh-CN"/>
                    </w:rPr>
                    <w:t>0</w:t>
                  </w:r>
                  <w:r>
                    <w:rPr>
                      <w:rFonts w:hint="default" w:ascii="Times New Roman" w:hAnsi="Times New Roman" w:cs="Times New Roman"/>
                      <w:szCs w:val="21"/>
                      <w:u w:val="single" w:color="auto"/>
                    </w:rPr>
                    <w:t>，夜间5</w:t>
                  </w:r>
                  <w:r>
                    <w:rPr>
                      <w:rFonts w:hint="default" w:ascii="Times New Roman" w:hAnsi="Times New Roman" w:cs="Times New Roman"/>
                      <w:szCs w:val="21"/>
                      <w:u w:val="single" w:color="auto"/>
                      <w:lang w:val="en-US" w:eastAsia="zh-CN"/>
                    </w:rPr>
                    <w:t>0</w:t>
                  </w:r>
                </w:p>
              </w:tc>
              <w:tc>
                <w:tcPr>
                  <w:tcW w:w="1297" w:type="dxa"/>
                  <w:noWrap w:val="0"/>
                  <w:vAlign w:val="center"/>
                </w:tcPr>
                <w:p w14:paraId="4C53B49D">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达标</w:t>
                  </w:r>
                </w:p>
              </w:tc>
            </w:tr>
            <w:tr w14:paraId="23B6E9D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 w:type="dxa"/>
                  <w:bottom w:w="0" w:type="dxa"/>
                  <w:right w:w="10" w:type="dxa"/>
                </w:tblCellMar>
              </w:tblPrEx>
              <w:trPr>
                <w:trHeight w:val="380" w:hRule="atLeast"/>
                <w:jc w:val="center"/>
              </w:trPr>
              <w:tc>
                <w:tcPr>
                  <w:tcW w:w="3360" w:type="dxa"/>
                  <w:noWrap w:val="0"/>
                  <w:vAlign w:val="center"/>
                </w:tcPr>
                <w:p w14:paraId="408AF4F7">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厂界南</w:t>
                  </w:r>
                </w:p>
              </w:tc>
              <w:tc>
                <w:tcPr>
                  <w:tcW w:w="809" w:type="dxa"/>
                  <w:tcBorders>
                    <w:right w:val="single" w:color="auto" w:sz="4" w:space="0"/>
                  </w:tcBorders>
                  <w:noWrap w:val="0"/>
                  <w:vAlign w:val="center"/>
                </w:tcPr>
                <w:p w14:paraId="1D421D7B">
                  <w:pPr>
                    <w:widowControl/>
                    <w:jc w:val="center"/>
                    <w:rPr>
                      <w:rFonts w:hint="default" w:ascii="Times New Roman" w:hAnsi="Times New Roman" w:eastAsia="宋体" w:cs="Times New Roman"/>
                      <w:szCs w:val="21"/>
                      <w:u w:val="single" w:color="auto"/>
                    </w:rPr>
                  </w:pPr>
                  <w:r>
                    <w:rPr>
                      <w:rFonts w:hint="default" w:ascii="Times New Roman" w:hAnsi="Times New Roman" w:cs="Times New Roman"/>
                      <w:szCs w:val="21"/>
                      <w:u w:val="single" w:color="auto"/>
                    </w:rPr>
                    <w:t>58.2</w:t>
                  </w:r>
                </w:p>
              </w:tc>
              <w:tc>
                <w:tcPr>
                  <w:tcW w:w="832" w:type="dxa"/>
                  <w:tcBorders>
                    <w:left w:val="single" w:color="auto" w:sz="4" w:space="0"/>
                  </w:tcBorders>
                  <w:noWrap w:val="0"/>
                  <w:vAlign w:val="center"/>
                </w:tcPr>
                <w:p w14:paraId="734021F4">
                  <w:pPr>
                    <w:jc w:val="center"/>
                    <w:rPr>
                      <w:rFonts w:hint="default" w:ascii="Times New Roman" w:hAnsi="Times New Roman" w:eastAsia="宋体" w:cs="Times New Roman"/>
                      <w:szCs w:val="21"/>
                      <w:u w:val="single" w:color="auto"/>
                    </w:rPr>
                  </w:pPr>
                  <w:r>
                    <w:rPr>
                      <w:rFonts w:hint="default" w:ascii="Times New Roman" w:hAnsi="Times New Roman" w:cs="Times New Roman"/>
                      <w:szCs w:val="21"/>
                      <w:u w:val="single" w:color="auto"/>
                    </w:rPr>
                    <w:t>4</w:t>
                  </w:r>
                  <w:r>
                    <w:rPr>
                      <w:rFonts w:hint="eastAsia" w:ascii="Times New Roman" w:hAnsi="Times New Roman" w:cs="Times New Roman"/>
                      <w:szCs w:val="21"/>
                      <w:u w:val="single" w:color="auto"/>
                      <w:lang w:val="en-US" w:eastAsia="zh-CN"/>
                    </w:rPr>
                    <w:t>8</w:t>
                  </w:r>
                  <w:r>
                    <w:rPr>
                      <w:rFonts w:hint="default" w:ascii="Times New Roman" w:hAnsi="Times New Roman" w:cs="Times New Roman"/>
                      <w:szCs w:val="21"/>
                      <w:u w:val="single" w:color="auto"/>
                    </w:rPr>
                    <w:t>.2</w:t>
                  </w:r>
                </w:p>
              </w:tc>
              <w:tc>
                <w:tcPr>
                  <w:tcW w:w="1639" w:type="dxa"/>
                  <w:vMerge w:val="continue"/>
                  <w:noWrap w:val="0"/>
                  <w:vAlign w:val="center"/>
                </w:tcPr>
                <w:p w14:paraId="6FC259A1">
                  <w:pPr>
                    <w:widowControl/>
                    <w:jc w:val="left"/>
                    <w:rPr>
                      <w:rFonts w:hint="default" w:ascii="Times New Roman" w:hAnsi="Times New Roman" w:cs="Times New Roman"/>
                      <w:szCs w:val="21"/>
                      <w:u w:val="single" w:color="auto"/>
                    </w:rPr>
                  </w:pPr>
                </w:p>
              </w:tc>
              <w:tc>
                <w:tcPr>
                  <w:tcW w:w="1297" w:type="dxa"/>
                  <w:noWrap w:val="0"/>
                  <w:vAlign w:val="center"/>
                </w:tcPr>
                <w:p w14:paraId="385F9C46">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达标</w:t>
                  </w:r>
                </w:p>
              </w:tc>
            </w:tr>
            <w:tr w14:paraId="30B2A0D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 w:type="dxa"/>
                  <w:bottom w:w="0" w:type="dxa"/>
                  <w:right w:w="10" w:type="dxa"/>
                </w:tblCellMar>
              </w:tblPrEx>
              <w:trPr>
                <w:trHeight w:val="380" w:hRule="atLeast"/>
                <w:jc w:val="center"/>
              </w:trPr>
              <w:tc>
                <w:tcPr>
                  <w:tcW w:w="3360" w:type="dxa"/>
                  <w:noWrap w:val="0"/>
                  <w:vAlign w:val="center"/>
                </w:tcPr>
                <w:p w14:paraId="3A6357A5">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厂界西</w:t>
                  </w:r>
                </w:p>
              </w:tc>
              <w:tc>
                <w:tcPr>
                  <w:tcW w:w="809" w:type="dxa"/>
                  <w:tcBorders>
                    <w:right w:val="single" w:color="auto" w:sz="4" w:space="0"/>
                  </w:tcBorders>
                  <w:noWrap w:val="0"/>
                  <w:vAlign w:val="center"/>
                </w:tcPr>
                <w:p w14:paraId="5A8AB7D7">
                  <w:pPr>
                    <w:widowControl/>
                    <w:jc w:val="center"/>
                    <w:rPr>
                      <w:rFonts w:hint="default" w:ascii="Times New Roman" w:hAnsi="Times New Roman" w:eastAsia="宋体" w:cs="Times New Roman"/>
                      <w:szCs w:val="21"/>
                      <w:u w:val="single" w:color="auto"/>
                    </w:rPr>
                  </w:pPr>
                  <w:r>
                    <w:rPr>
                      <w:rFonts w:hint="default" w:ascii="Times New Roman" w:hAnsi="Times New Roman" w:cs="Times New Roman"/>
                      <w:szCs w:val="21"/>
                      <w:u w:val="single" w:color="auto"/>
                    </w:rPr>
                    <w:t>54.3</w:t>
                  </w:r>
                </w:p>
              </w:tc>
              <w:tc>
                <w:tcPr>
                  <w:tcW w:w="832" w:type="dxa"/>
                  <w:tcBorders>
                    <w:left w:val="single" w:color="auto" w:sz="4" w:space="0"/>
                  </w:tcBorders>
                  <w:noWrap w:val="0"/>
                  <w:vAlign w:val="center"/>
                </w:tcPr>
                <w:p w14:paraId="069262CD">
                  <w:pPr>
                    <w:jc w:val="center"/>
                    <w:rPr>
                      <w:rFonts w:hint="default" w:ascii="Times New Roman" w:hAnsi="Times New Roman" w:cs="Times New Roman"/>
                      <w:szCs w:val="21"/>
                      <w:u w:val="single" w:color="auto"/>
                    </w:rPr>
                  </w:pPr>
                  <w:r>
                    <w:rPr>
                      <w:rFonts w:hint="default" w:ascii="Times New Roman" w:hAnsi="Times New Roman" w:eastAsia="宋体" w:cs="Times New Roman"/>
                      <w:szCs w:val="21"/>
                      <w:u w:val="single" w:color="auto"/>
                    </w:rPr>
                    <w:t>46.1</w:t>
                  </w:r>
                </w:p>
              </w:tc>
              <w:tc>
                <w:tcPr>
                  <w:tcW w:w="1639" w:type="dxa"/>
                  <w:vMerge w:val="continue"/>
                  <w:noWrap w:val="0"/>
                  <w:vAlign w:val="center"/>
                </w:tcPr>
                <w:p w14:paraId="7E18D262">
                  <w:pPr>
                    <w:widowControl/>
                    <w:jc w:val="left"/>
                    <w:rPr>
                      <w:rFonts w:hint="default" w:ascii="Times New Roman" w:hAnsi="Times New Roman" w:cs="Times New Roman"/>
                      <w:szCs w:val="21"/>
                      <w:u w:val="single" w:color="auto"/>
                    </w:rPr>
                  </w:pPr>
                </w:p>
              </w:tc>
              <w:tc>
                <w:tcPr>
                  <w:tcW w:w="1297" w:type="dxa"/>
                  <w:noWrap w:val="0"/>
                  <w:vAlign w:val="center"/>
                </w:tcPr>
                <w:p w14:paraId="7C59854B">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达标</w:t>
                  </w:r>
                </w:p>
              </w:tc>
            </w:tr>
            <w:tr w14:paraId="24BD506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 w:type="dxa"/>
                  <w:bottom w:w="0" w:type="dxa"/>
                  <w:right w:w="10" w:type="dxa"/>
                </w:tblCellMar>
              </w:tblPrEx>
              <w:trPr>
                <w:trHeight w:val="380" w:hRule="atLeast"/>
                <w:jc w:val="center"/>
              </w:trPr>
              <w:tc>
                <w:tcPr>
                  <w:tcW w:w="3360" w:type="dxa"/>
                  <w:noWrap w:val="0"/>
                  <w:vAlign w:val="center"/>
                </w:tcPr>
                <w:p w14:paraId="54E48BF2">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厂界北</w:t>
                  </w:r>
                </w:p>
              </w:tc>
              <w:tc>
                <w:tcPr>
                  <w:tcW w:w="809" w:type="dxa"/>
                  <w:tcBorders>
                    <w:right w:val="single" w:color="auto" w:sz="4" w:space="0"/>
                  </w:tcBorders>
                  <w:noWrap w:val="0"/>
                  <w:vAlign w:val="center"/>
                </w:tcPr>
                <w:p w14:paraId="60875DE0">
                  <w:pPr>
                    <w:widowControl/>
                    <w:jc w:val="center"/>
                    <w:rPr>
                      <w:rFonts w:hint="default" w:ascii="Times New Roman" w:hAnsi="Times New Roman" w:eastAsia="宋体" w:cs="Times New Roman"/>
                      <w:szCs w:val="21"/>
                      <w:u w:val="single" w:color="auto"/>
                    </w:rPr>
                  </w:pPr>
                  <w:r>
                    <w:rPr>
                      <w:rFonts w:hint="default" w:ascii="Times New Roman" w:hAnsi="Times New Roman" w:cs="Times New Roman"/>
                      <w:szCs w:val="21"/>
                      <w:u w:val="single" w:color="auto"/>
                    </w:rPr>
                    <w:t>53.4</w:t>
                  </w:r>
                </w:p>
              </w:tc>
              <w:tc>
                <w:tcPr>
                  <w:tcW w:w="832" w:type="dxa"/>
                  <w:tcBorders>
                    <w:left w:val="single" w:color="auto" w:sz="4" w:space="0"/>
                  </w:tcBorders>
                  <w:noWrap w:val="0"/>
                  <w:vAlign w:val="center"/>
                </w:tcPr>
                <w:p w14:paraId="1A55E9C5">
                  <w:pPr>
                    <w:jc w:val="center"/>
                    <w:rPr>
                      <w:rFonts w:hint="default" w:ascii="Times New Roman" w:hAnsi="Times New Roman" w:cs="Times New Roman"/>
                      <w:szCs w:val="21"/>
                      <w:u w:val="single" w:color="auto"/>
                    </w:rPr>
                  </w:pPr>
                  <w:r>
                    <w:rPr>
                      <w:rFonts w:hint="default" w:ascii="Times New Roman" w:hAnsi="Times New Roman" w:eastAsia="宋体" w:cs="Times New Roman"/>
                      <w:szCs w:val="21"/>
                      <w:u w:val="single" w:color="auto"/>
                    </w:rPr>
                    <w:t>45.6</w:t>
                  </w:r>
                </w:p>
              </w:tc>
              <w:tc>
                <w:tcPr>
                  <w:tcW w:w="1639" w:type="dxa"/>
                  <w:vMerge w:val="continue"/>
                  <w:noWrap w:val="0"/>
                  <w:vAlign w:val="center"/>
                </w:tcPr>
                <w:p w14:paraId="319E5A29">
                  <w:pPr>
                    <w:widowControl/>
                    <w:jc w:val="left"/>
                    <w:rPr>
                      <w:rFonts w:hint="default" w:ascii="Times New Roman" w:hAnsi="Times New Roman" w:cs="Times New Roman"/>
                      <w:szCs w:val="21"/>
                      <w:u w:val="single" w:color="auto"/>
                    </w:rPr>
                  </w:pPr>
                </w:p>
              </w:tc>
              <w:tc>
                <w:tcPr>
                  <w:tcW w:w="1297" w:type="dxa"/>
                  <w:noWrap w:val="0"/>
                  <w:vAlign w:val="center"/>
                </w:tcPr>
                <w:p w14:paraId="74A5D31A">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达标</w:t>
                  </w:r>
                </w:p>
              </w:tc>
            </w:tr>
          </w:tbl>
          <w:p w14:paraId="5C27C127">
            <w:pPr>
              <w:spacing w:line="360" w:lineRule="auto"/>
              <w:ind w:firstLine="480" w:firstLineChars="200"/>
              <w:jc w:val="both"/>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由以上预测可知，在采取环评提出的各种噪声污染防治措施后，本项目东、南、西、北厂界噪声均能达到《工业企业厂界环境噪声排放标准》（GB12348-2008）</w:t>
            </w:r>
            <w:r>
              <w:rPr>
                <w:rFonts w:hint="default" w:ascii="Times New Roman" w:hAnsi="Times New Roman" w:eastAsia="宋体" w:cs="Times New Roman"/>
                <w:sz w:val="24"/>
                <w:u w:val="single" w:color="auto"/>
                <w:lang w:val="en-US" w:eastAsia="zh-CN"/>
              </w:rPr>
              <w:t>2</w:t>
            </w:r>
            <w:r>
              <w:rPr>
                <w:rFonts w:hint="default" w:ascii="Times New Roman" w:hAnsi="Times New Roman" w:eastAsia="宋体" w:cs="Times New Roman"/>
                <w:sz w:val="24"/>
                <w:u w:val="single" w:color="auto"/>
              </w:rPr>
              <w:t>类标准，本项目建成投运后，设备噪声对周围环境不会产生明显影响。</w:t>
            </w:r>
          </w:p>
          <w:p w14:paraId="0DD275BA">
            <w:pPr>
              <w:spacing w:line="360" w:lineRule="auto"/>
              <w:ind w:firstLine="480" w:firstLineChars="200"/>
              <w:jc w:val="both"/>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⑶噪声污染源监测计划</w:t>
            </w:r>
          </w:p>
          <w:p w14:paraId="26429C80">
            <w:pPr>
              <w:spacing w:line="360" w:lineRule="auto"/>
              <w:ind w:firstLine="480" w:firstLineChars="200"/>
              <w:jc w:val="both"/>
              <w:rPr>
                <w:rFonts w:hint="default" w:ascii="Times New Roman" w:hAnsi="Times New Roman" w:cs="Times New Roman"/>
                <w:color w:val="000000"/>
                <w:szCs w:val="24"/>
                <w:u w:val="single" w:color="auto"/>
              </w:rPr>
            </w:pPr>
            <w:r>
              <w:rPr>
                <w:rFonts w:hint="default" w:ascii="Times New Roman" w:hAnsi="Times New Roman" w:eastAsia="宋体" w:cs="Times New Roman"/>
                <w:sz w:val="24"/>
                <w:u w:val="single" w:color="auto"/>
              </w:rPr>
              <w:t>根据《排污单位自行监测技术指南总则》(HJ819-2017)与《排污许可证申请与核发技术规范农副食品加工工业—屠宰及肉类加工工业》(HJ860.3-2018)，项目监测要求如下表所示。</w:t>
            </w:r>
          </w:p>
          <w:p w14:paraId="639ABEE5">
            <w:pPr>
              <w:spacing w:line="240" w:lineRule="auto"/>
              <w:jc w:val="center"/>
              <w:rPr>
                <w:rFonts w:hint="default" w:ascii="Times New Roman" w:hAnsi="Times New Roman" w:cs="Times New Roman"/>
                <w:b/>
                <w:color w:val="000000"/>
                <w:sz w:val="21"/>
                <w:szCs w:val="21"/>
                <w:u w:val="single" w:color="auto"/>
              </w:rPr>
            </w:pPr>
            <w:r>
              <w:rPr>
                <w:rFonts w:hint="default" w:ascii="Times New Roman" w:hAnsi="Times New Roman" w:cs="Times New Roman"/>
                <w:b/>
                <w:color w:val="000000"/>
                <w:sz w:val="21"/>
                <w:szCs w:val="21"/>
                <w:u w:val="single" w:color="auto"/>
              </w:rPr>
              <w:t>表4-</w:t>
            </w:r>
            <w:r>
              <w:rPr>
                <w:rFonts w:hint="eastAsia" w:ascii="Times New Roman" w:hAnsi="Times New Roman" w:cs="Times New Roman"/>
                <w:b/>
                <w:color w:val="000000"/>
                <w:sz w:val="21"/>
                <w:szCs w:val="21"/>
                <w:u w:val="single" w:color="auto"/>
                <w:lang w:val="en-US" w:eastAsia="zh-CN"/>
              </w:rPr>
              <w:t>18</w:t>
            </w:r>
            <w:r>
              <w:rPr>
                <w:rFonts w:hint="default" w:ascii="Times New Roman" w:hAnsi="Times New Roman" w:cs="Times New Roman"/>
                <w:b/>
                <w:color w:val="000000"/>
                <w:sz w:val="21"/>
                <w:szCs w:val="21"/>
                <w:u w:val="single" w:color="auto"/>
              </w:rPr>
              <w:t>噪声自行监测一览表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643"/>
              <w:gridCol w:w="2797"/>
              <w:gridCol w:w="1635"/>
            </w:tblGrid>
            <w:tr w14:paraId="566D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69" w:type="dxa"/>
                  <w:tcBorders>
                    <w:tl2br w:val="nil"/>
                    <w:tr2bl w:val="nil"/>
                  </w:tcBorders>
                  <w:noWrap w:val="0"/>
                  <w:vAlign w:val="center"/>
                </w:tcPr>
                <w:p w14:paraId="11125A52">
                  <w:pPr>
                    <w:spacing w:line="240" w:lineRule="auto"/>
                    <w:jc w:val="center"/>
                    <w:rPr>
                      <w:rFonts w:hint="default" w:ascii="Times New Roman" w:hAnsi="Times New Roman" w:cs="Times New Roman"/>
                      <w:color w:val="000000"/>
                      <w:sz w:val="21"/>
                      <w:szCs w:val="20"/>
                      <w:u w:val="single" w:color="auto"/>
                    </w:rPr>
                  </w:pPr>
                  <w:r>
                    <w:rPr>
                      <w:rFonts w:hint="default" w:ascii="Times New Roman" w:hAnsi="Times New Roman" w:cs="Times New Roman"/>
                      <w:color w:val="000000"/>
                      <w:sz w:val="21"/>
                      <w:szCs w:val="20"/>
                      <w:u w:val="single" w:color="auto"/>
                    </w:rPr>
                    <w:t>监测对象</w:t>
                  </w:r>
                </w:p>
              </w:tc>
              <w:tc>
                <w:tcPr>
                  <w:tcW w:w="1643" w:type="dxa"/>
                  <w:tcBorders>
                    <w:tl2br w:val="nil"/>
                    <w:tr2bl w:val="nil"/>
                  </w:tcBorders>
                  <w:noWrap w:val="0"/>
                  <w:vAlign w:val="center"/>
                </w:tcPr>
                <w:p w14:paraId="5FC0CD14">
                  <w:pPr>
                    <w:spacing w:line="240" w:lineRule="auto"/>
                    <w:jc w:val="center"/>
                    <w:rPr>
                      <w:rFonts w:hint="default" w:ascii="Times New Roman" w:hAnsi="Times New Roman" w:cs="Times New Roman"/>
                      <w:color w:val="000000"/>
                      <w:sz w:val="21"/>
                      <w:szCs w:val="20"/>
                      <w:u w:val="single" w:color="auto"/>
                    </w:rPr>
                  </w:pPr>
                  <w:r>
                    <w:rPr>
                      <w:rFonts w:hint="default" w:ascii="Times New Roman" w:hAnsi="Times New Roman" w:cs="Times New Roman"/>
                      <w:color w:val="000000"/>
                      <w:sz w:val="21"/>
                      <w:szCs w:val="20"/>
                      <w:u w:val="single" w:color="auto"/>
                    </w:rPr>
                    <w:t>监测项目</w:t>
                  </w:r>
                </w:p>
              </w:tc>
              <w:tc>
                <w:tcPr>
                  <w:tcW w:w="2797" w:type="dxa"/>
                  <w:tcBorders>
                    <w:tl2br w:val="nil"/>
                    <w:tr2bl w:val="nil"/>
                  </w:tcBorders>
                  <w:noWrap w:val="0"/>
                  <w:vAlign w:val="center"/>
                </w:tcPr>
                <w:p w14:paraId="010772E4">
                  <w:pPr>
                    <w:spacing w:line="240" w:lineRule="auto"/>
                    <w:jc w:val="center"/>
                    <w:rPr>
                      <w:rFonts w:hint="default" w:ascii="Times New Roman" w:hAnsi="Times New Roman" w:cs="Times New Roman"/>
                      <w:color w:val="000000"/>
                      <w:sz w:val="21"/>
                      <w:szCs w:val="20"/>
                      <w:u w:val="single" w:color="auto"/>
                    </w:rPr>
                  </w:pPr>
                  <w:r>
                    <w:rPr>
                      <w:rFonts w:hint="default" w:ascii="Times New Roman" w:hAnsi="Times New Roman" w:cs="Times New Roman"/>
                      <w:color w:val="000000"/>
                      <w:sz w:val="21"/>
                      <w:szCs w:val="20"/>
                      <w:u w:val="single" w:color="auto"/>
                    </w:rPr>
                    <w:t>监测位置</w:t>
                  </w:r>
                </w:p>
              </w:tc>
              <w:tc>
                <w:tcPr>
                  <w:tcW w:w="1635" w:type="dxa"/>
                  <w:tcBorders>
                    <w:tl2br w:val="nil"/>
                    <w:tr2bl w:val="nil"/>
                  </w:tcBorders>
                  <w:noWrap w:val="0"/>
                  <w:vAlign w:val="center"/>
                </w:tcPr>
                <w:p w14:paraId="2228DD3D">
                  <w:pPr>
                    <w:spacing w:line="240" w:lineRule="auto"/>
                    <w:jc w:val="center"/>
                    <w:rPr>
                      <w:rFonts w:hint="default" w:ascii="Times New Roman" w:hAnsi="Times New Roman" w:cs="Times New Roman"/>
                      <w:color w:val="000000"/>
                      <w:sz w:val="21"/>
                      <w:szCs w:val="20"/>
                      <w:u w:val="single" w:color="auto"/>
                    </w:rPr>
                  </w:pPr>
                  <w:r>
                    <w:rPr>
                      <w:rFonts w:hint="default" w:ascii="Times New Roman" w:hAnsi="Times New Roman" w:cs="Times New Roman"/>
                      <w:color w:val="000000"/>
                      <w:sz w:val="21"/>
                      <w:szCs w:val="20"/>
                      <w:u w:val="single" w:color="auto"/>
                    </w:rPr>
                    <w:t>监测频次</w:t>
                  </w:r>
                </w:p>
              </w:tc>
            </w:tr>
            <w:tr w14:paraId="73C1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69" w:type="dxa"/>
                  <w:tcBorders>
                    <w:tl2br w:val="nil"/>
                    <w:tr2bl w:val="nil"/>
                  </w:tcBorders>
                  <w:noWrap w:val="0"/>
                  <w:vAlign w:val="center"/>
                </w:tcPr>
                <w:p w14:paraId="512BD31F">
                  <w:pPr>
                    <w:spacing w:line="240" w:lineRule="auto"/>
                    <w:jc w:val="center"/>
                    <w:rPr>
                      <w:rFonts w:hint="default" w:ascii="Times New Roman" w:hAnsi="Times New Roman" w:cs="Times New Roman"/>
                      <w:color w:val="000000"/>
                      <w:sz w:val="21"/>
                      <w:szCs w:val="20"/>
                      <w:u w:val="single" w:color="auto"/>
                    </w:rPr>
                  </w:pPr>
                  <w:r>
                    <w:rPr>
                      <w:rFonts w:hint="default" w:ascii="Times New Roman" w:hAnsi="Times New Roman" w:cs="Times New Roman"/>
                      <w:color w:val="000000"/>
                      <w:sz w:val="21"/>
                      <w:szCs w:val="20"/>
                      <w:u w:val="single" w:color="auto"/>
                    </w:rPr>
                    <w:t>厂界四周</w:t>
                  </w:r>
                </w:p>
              </w:tc>
              <w:tc>
                <w:tcPr>
                  <w:tcW w:w="1643" w:type="dxa"/>
                  <w:tcBorders>
                    <w:tl2br w:val="nil"/>
                    <w:tr2bl w:val="nil"/>
                  </w:tcBorders>
                  <w:noWrap w:val="0"/>
                  <w:vAlign w:val="center"/>
                </w:tcPr>
                <w:p w14:paraId="13ACB058">
                  <w:pPr>
                    <w:spacing w:line="240" w:lineRule="auto"/>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0"/>
                      <w:u w:val="single" w:color="auto"/>
                    </w:rPr>
                    <w:t>噪声</w:t>
                  </w:r>
                </w:p>
              </w:tc>
              <w:tc>
                <w:tcPr>
                  <w:tcW w:w="2797" w:type="dxa"/>
                  <w:tcBorders>
                    <w:tl2br w:val="nil"/>
                    <w:tr2bl w:val="nil"/>
                  </w:tcBorders>
                  <w:noWrap w:val="0"/>
                  <w:vAlign w:val="center"/>
                </w:tcPr>
                <w:p w14:paraId="026AC76A">
                  <w:pPr>
                    <w:spacing w:line="240" w:lineRule="auto"/>
                    <w:jc w:val="center"/>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四周厂界外1m处</w:t>
                  </w:r>
                </w:p>
              </w:tc>
              <w:tc>
                <w:tcPr>
                  <w:tcW w:w="1635" w:type="dxa"/>
                  <w:tcBorders>
                    <w:tl2br w:val="nil"/>
                    <w:tr2bl w:val="nil"/>
                  </w:tcBorders>
                  <w:noWrap w:val="0"/>
                  <w:vAlign w:val="center"/>
                </w:tcPr>
                <w:p w14:paraId="4DF76534">
                  <w:pPr>
                    <w:spacing w:line="240" w:lineRule="auto"/>
                    <w:jc w:val="center"/>
                    <w:rPr>
                      <w:rFonts w:hint="default" w:ascii="Times New Roman" w:hAnsi="Times New Roman" w:cs="Times New Roman"/>
                      <w:color w:val="000000"/>
                      <w:sz w:val="21"/>
                      <w:szCs w:val="20"/>
                      <w:u w:val="single" w:color="auto"/>
                    </w:rPr>
                  </w:pPr>
                  <w:r>
                    <w:rPr>
                      <w:rFonts w:hint="default" w:ascii="Times New Roman" w:hAnsi="Times New Roman" w:cs="Times New Roman"/>
                      <w:color w:val="000000"/>
                      <w:sz w:val="21"/>
                      <w:szCs w:val="20"/>
                      <w:u w:val="single" w:color="auto"/>
                    </w:rPr>
                    <w:t>1次/季度</w:t>
                  </w:r>
                </w:p>
              </w:tc>
            </w:tr>
          </w:tbl>
          <w:p w14:paraId="499BBF4E">
            <w:pPr>
              <w:spacing w:line="360" w:lineRule="auto"/>
              <w:rPr>
                <w:rFonts w:hint="default" w:ascii="Times New Roman" w:hAnsi="Times New Roman" w:eastAsia="宋体" w:cs="Times New Roman"/>
                <w:b/>
                <w:spacing w:val="-10"/>
                <w:sz w:val="24"/>
                <w:szCs w:val="24"/>
                <w:u w:val="single" w:color="auto"/>
              </w:rPr>
            </w:pPr>
            <w:r>
              <w:rPr>
                <w:rFonts w:hint="default" w:ascii="Times New Roman" w:hAnsi="Times New Roman" w:eastAsia="宋体" w:cs="Times New Roman"/>
                <w:b/>
                <w:spacing w:val="-10"/>
                <w:sz w:val="24"/>
                <w:szCs w:val="24"/>
                <w:u w:val="single" w:color="auto"/>
              </w:rPr>
              <w:t>4.4固体废物</w:t>
            </w:r>
          </w:p>
          <w:p w14:paraId="11059597">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项目运营期固体废物主要来自生</w:t>
            </w:r>
            <w:r>
              <w:rPr>
                <w:rFonts w:hint="default" w:ascii="Times New Roman" w:hAnsi="Times New Roman" w:cs="Times New Roman"/>
                <w:sz w:val="24"/>
                <w:szCs w:val="24"/>
                <w:u w:val="single" w:color="auto"/>
                <w:lang w:val="en-US" w:eastAsia="zh-CN"/>
              </w:rPr>
              <w:t>兔子</w:t>
            </w:r>
            <w:r>
              <w:rPr>
                <w:rFonts w:hint="default" w:ascii="Times New Roman" w:hAnsi="Times New Roman" w:cs="Times New Roman"/>
                <w:sz w:val="24"/>
                <w:szCs w:val="24"/>
                <w:u w:val="single" w:color="auto"/>
              </w:rPr>
              <w:t>屠宰过程</w:t>
            </w:r>
            <w:r>
              <w:rPr>
                <w:rFonts w:hint="default" w:ascii="Times New Roman" w:hAnsi="Times New Roman" w:cs="Times New Roman"/>
                <w:sz w:val="24"/>
                <w:szCs w:val="24"/>
                <w:u w:val="single" w:color="auto"/>
                <w:lang w:val="zh-CN"/>
              </w:rPr>
              <w:t>产生的固废</w:t>
            </w:r>
            <w:r>
              <w:rPr>
                <w:rFonts w:hint="default" w:ascii="Times New Roman" w:hAnsi="Times New Roman" w:cs="Times New Roman"/>
                <w:sz w:val="24"/>
                <w:szCs w:val="24"/>
                <w:u w:val="single" w:color="auto"/>
              </w:rPr>
              <w:t>（包括</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粪便、</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毛、</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肠胃内容物、碎骨、碎肉、病胴体）</w:t>
            </w:r>
            <w:r>
              <w:rPr>
                <w:rFonts w:hint="default" w:ascii="Times New Roman" w:hAnsi="Times New Roman" w:cs="Times New Roman"/>
                <w:sz w:val="24"/>
                <w:szCs w:val="24"/>
                <w:u w:val="single" w:color="auto"/>
                <w:lang w:val="en-US" w:eastAsia="zh-CN"/>
              </w:rPr>
              <w:t>及</w:t>
            </w:r>
            <w:r>
              <w:rPr>
                <w:rFonts w:hint="default" w:ascii="Times New Roman" w:hAnsi="Times New Roman" w:cs="Times New Roman"/>
                <w:sz w:val="24"/>
                <w:szCs w:val="24"/>
                <w:u w:val="single" w:color="auto"/>
              </w:rPr>
              <w:t>污水处理站产生的格栅渣、污泥，员工办公生活产生的生活垃圾。</w:t>
            </w:r>
          </w:p>
          <w:p w14:paraId="31A5E179">
            <w:pPr>
              <w:pStyle w:val="12"/>
              <w:tabs>
                <w:tab w:val="left" w:pos="1021"/>
              </w:tabs>
              <w:spacing w:line="360" w:lineRule="auto"/>
              <w:ind w:firstLine="480"/>
              <w:rPr>
                <w:rFonts w:hint="default" w:ascii="Times New Roman" w:hAnsi="Times New Roman" w:cs="Times New Roman"/>
                <w:sz w:val="24"/>
                <w:szCs w:val="24"/>
                <w:u w:val="single" w:color="auto"/>
                <w:lang w:val="zh-CN"/>
              </w:rPr>
            </w:pPr>
            <w:r>
              <w:rPr>
                <w:rFonts w:hint="default" w:ascii="Times New Roman" w:hAnsi="Times New Roman" w:cs="Times New Roman"/>
                <w:sz w:val="24"/>
                <w:szCs w:val="24"/>
                <w:u w:val="single" w:color="auto"/>
                <w:lang w:val="zh-CN"/>
              </w:rPr>
              <w:t>①</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lang w:val="zh-CN"/>
              </w:rPr>
              <w:t>粪便</w:t>
            </w:r>
          </w:p>
          <w:p w14:paraId="3EB876B0">
            <w:pPr>
              <w:pStyle w:val="12"/>
              <w:tabs>
                <w:tab w:val="left" w:pos="1021"/>
              </w:tabs>
              <w:spacing w:line="360" w:lineRule="auto"/>
              <w:ind w:firstLine="480"/>
              <w:rPr>
                <w:rFonts w:hint="default" w:ascii="Times New Roman" w:hAnsi="Times New Roman" w:cs="Times New Roman"/>
                <w:sz w:val="24"/>
                <w:szCs w:val="24"/>
                <w:u w:val="single" w:color="auto"/>
                <w:lang w:val="zh-CN"/>
              </w:rPr>
            </w:pPr>
            <w:r>
              <w:rPr>
                <w:rFonts w:hint="default" w:ascii="Times New Roman" w:hAnsi="Times New Roman" w:cs="Times New Roman"/>
                <w:sz w:val="24"/>
                <w:szCs w:val="24"/>
                <w:u w:val="single" w:color="auto"/>
                <w:lang w:val="zh-CN"/>
              </w:rPr>
              <w:t>根据《排污许可证申请与核发技术规范</w:t>
            </w:r>
            <w:r>
              <w:rPr>
                <w:rFonts w:hint="default" w:ascii="Times New Roman" w:hAnsi="Times New Roman" w:cs="Times New Roman"/>
                <w:sz w:val="24"/>
                <w:szCs w:val="24"/>
                <w:u w:val="single" w:color="auto"/>
              </w:rPr>
              <w:t>畜禽养殖行业</w:t>
            </w:r>
            <w:r>
              <w:rPr>
                <w:rFonts w:hint="default" w:ascii="Times New Roman" w:hAnsi="Times New Roman" w:cs="Times New Roman"/>
                <w:sz w:val="24"/>
                <w:szCs w:val="24"/>
                <w:u w:val="single" w:color="auto"/>
                <w:lang w:val="zh-CN"/>
              </w:rPr>
              <w:t>》（</w:t>
            </w:r>
            <w:r>
              <w:rPr>
                <w:rFonts w:hint="default" w:ascii="Times New Roman" w:hAnsi="Times New Roman" w:cs="Times New Roman"/>
                <w:sz w:val="24"/>
                <w:szCs w:val="24"/>
                <w:u w:val="single" w:color="auto"/>
              </w:rPr>
              <w:t>HJ1029-2019</w:t>
            </w:r>
            <w:r>
              <w:rPr>
                <w:rFonts w:hint="default" w:ascii="Times New Roman" w:hAnsi="Times New Roman" w:cs="Times New Roman"/>
                <w:sz w:val="24"/>
                <w:szCs w:val="24"/>
                <w:u w:val="single" w:color="auto"/>
                <w:lang w:val="zh-CN"/>
              </w:rPr>
              <w:t>）表</w:t>
            </w:r>
            <w:r>
              <w:rPr>
                <w:rFonts w:hint="default" w:ascii="Times New Roman" w:hAnsi="Times New Roman" w:cs="Times New Roman"/>
                <w:sz w:val="24"/>
                <w:szCs w:val="24"/>
                <w:u w:val="single" w:color="auto"/>
              </w:rPr>
              <w:t>9各类畜禽污染物产生量</w:t>
            </w:r>
            <w:r>
              <w:rPr>
                <w:rFonts w:hint="default" w:ascii="Times New Roman" w:hAnsi="Times New Roman" w:cs="Times New Roman"/>
                <w:sz w:val="24"/>
                <w:szCs w:val="24"/>
                <w:u w:val="single" w:color="auto"/>
                <w:lang w:val="en-US" w:eastAsia="zh-CN"/>
              </w:rPr>
              <w:t>及类比资料可知</w:t>
            </w:r>
            <w:r>
              <w:rPr>
                <w:rFonts w:hint="default" w:ascii="Times New Roman" w:hAnsi="Times New Roman" w:cs="Times New Roman"/>
                <w:sz w:val="24"/>
                <w:szCs w:val="24"/>
                <w:u w:val="single" w:color="auto"/>
              </w:rPr>
              <w:t>，粪便产生量为</w:t>
            </w:r>
            <w:r>
              <w:rPr>
                <w:rFonts w:hint="default" w:ascii="Times New Roman" w:hAnsi="Times New Roman" w:cs="Times New Roman"/>
                <w:sz w:val="24"/>
                <w:szCs w:val="24"/>
                <w:u w:val="single" w:color="auto"/>
                <w:lang w:val="en-US" w:eastAsia="zh-CN"/>
              </w:rPr>
              <w:t>0.1</w:t>
            </w:r>
            <w:r>
              <w:rPr>
                <w:rFonts w:hint="default" w:ascii="Times New Roman" w:hAnsi="Times New Roman" w:cs="Times New Roman"/>
                <w:sz w:val="24"/>
                <w:szCs w:val="24"/>
                <w:u w:val="single" w:color="auto"/>
              </w:rPr>
              <w:t>kg/d·头，则本项目</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lang w:val="zh-CN"/>
              </w:rPr>
              <w:t>粪</w:t>
            </w:r>
            <w:r>
              <w:rPr>
                <w:rFonts w:hint="default" w:ascii="Times New Roman" w:hAnsi="Times New Roman" w:cs="Times New Roman"/>
                <w:sz w:val="24"/>
                <w:szCs w:val="24"/>
                <w:u w:val="single" w:color="auto"/>
              </w:rPr>
              <w:t>便</w:t>
            </w:r>
            <w:r>
              <w:rPr>
                <w:rFonts w:hint="default" w:ascii="Times New Roman" w:hAnsi="Times New Roman" w:cs="Times New Roman"/>
                <w:sz w:val="24"/>
                <w:szCs w:val="24"/>
                <w:u w:val="single" w:color="auto"/>
                <w:lang w:val="zh-CN"/>
              </w:rPr>
              <w:t>的产生量</w:t>
            </w:r>
            <w:r>
              <w:rPr>
                <w:rFonts w:hint="default" w:ascii="Times New Roman" w:hAnsi="Times New Roman" w:cs="Times New Roman"/>
                <w:sz w:val="24"/>
                <w:szCs w:val="24"/>
                <w:u w:val="single" w:color="auto"/>
              </w:rPr>
              <w:t>为</w:t>
            </w:r>
            <w:r>
              <w:rPr>
                <w:rFonts w:hint="default" w:ascii="Times New Roman" w:hAnsi="Times New Roman" w:cs="Times New Roman"/>
                <w:sz w:val="24"/>
                <w:szCs w:val="24"/>
                <w:u w:val="single" w:color="auto"/>
                <w:lang w:val="en-US" w:eastAsia="zh-CN"/>
              </w:rPr>
              <w:t>200</w:t>
            </w:r>
            <w:r>
              <w:rPr>
                <w:rFonts w:hint="default" w:ascii="Times New Roman" w:hAnsi="Times New Roman" w:cs="Times New Roman"/>
                <w:sz w:val="24"/>
                <w:szCs w:val="24"/>
                <w:u w:val="single" w:color="auto"/>
              </w:rPr>
              <w:t>t/a。</w:t>
            </w:r>
            <w:r>
              <w:rPr>
                <w:rFonts w:hint="default" w:ascii="Times New Roman" w:hAnsi="Times New Roman" w:cs="Times New Roman"/>
                <w:sz w:val="24"/>
                <w:szCs w:val="24"/>
                <w:u w:val="single" w:color="auto"/>
                <w:lang w:val="zh-CN"/>
              </w:rPr>
              <w:t>其主要成分为蛋白质、脂肪类、有机酸、纤维素、半纤维素及无机盐等，为一般固体废物，经清理后运至厂区的临时堆粪间暂存，作为有机肥生产原料外售。</w:t>
            </w:r>
          </w:p>
          <w:p w14:paraId="1B68A946">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②</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肠胃内容物</w:t>
            </w:r>
          </w:p>
          <w:p w14:paraId="77E329FC">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活</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宰杀后肠胃内有少量未消化食物，内脏清理过程产生一定量</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肠胃内容物等，按照0.</w:t>
            </w:r>
            <w:r>
              <w:rPr>
                <w:rFonts w:hint="default" w:ascii="Times New Roman" w:hAnsi="Times New Roman" w:cs="Times New Roman"/>
                <w:sz w:val="24"/>
                <w:szCs w:val="24"/>
                <w:u w:val="single" w:color="auto"/>
                <w:lang w:val="en-US" w:eastAsia="zh-CN"/>
              </w:rPr>
              <w:t>0</w:t>
            </w:r>
            <w:r>
              <w:rPr>
                <w:rFonts w:hint="default" w:ascii="Times New Roman" w:hAnsi="Times New Roman" w:cs="Times New Roman"/>
                <w:sz w:val="24"/>
                <w:szCs w:val="24"/>
                <w:u w:val="single" w:color="auto"/>
              </w:rPr>
              <w:t>2kg/头计算，则</w:t>
            </w:r>
            <w:r>
              <w:rPr>
                <w:rFonts w:hint="default" w:ascii="Times New Roman" w:hAnsi="Times New Roman" w:cs="Times New Roman"/>
                <w:sz w:val="24"/>
                <w:szCs w:val="24"/>
                <w:u w:val="single" w:color="auto"/>
                <w:lang w:eastAsia="zh-CN"/>
              </w:rPr>
              <w:t>兔</w:t>
            </w:r>
            <w:r>
              <w:rPr>
                <w:rFonts w:hint="default" w:ascii="Times New Roman" w:hAnsi="Times New Roman" w:cs="Times New Roman"/>
                <w:sz w:val="24"/>
                <w:szCs w:val="24"/>
                <w:u w:val="single" w:color="auto"/>
              </w:rPr>
              <w:t>肠胃内容物总产生量为</w:t>
            </w:r>
            <w:r>
              <w:rPr>
                <w:rFonts w:hint="default" w:ascii="Times New Roman" w:hAnsi="Times New Roman" w:cs="Times New Roman"/>
                <w:sz w:val="24"/>
                <w:szCs w:val="24"/>
                <w:u w:val="single" w:color="auto"/>
                <w:lang w:val="en-US" w:eastAsia="zh-CN"/>
              </w:rPr>
              <w:t>40</w:t>
            </w:r>
            <w:r>
              <w:rPr>
                <w:rFonts w:hint="default" w:ascii="Times New Roman" w:hAnsi="Times New Roman" w:cs="Times New Roman"/>
                <w:sz w:val="24"/>
                <w:szCs w:val="24"/>
                <w:u w:val="single" w:color="auto"/>
              </w:rPr>
              <w:t>t/a，主要含有未消化食物、纤维素等，属于一般固体废物，经清理后运至厂区的临时堆粪间暂存，</w:t>
            </w:r>
            <w:r>
              <w:rPr>
                <w:rFonts w:hint="default" w:ascii="Times New Roman" w:hAnsi="Times New Roman" w:cs="Times New Roman"/>
                <w:sz w:val="24"/>
                <w:szCs w:val="24"/>
                <w:u w:val="single" w:color="auto"/>
                <w:lang w:val="zh-CN"/>
              </w:rPr>
              <w:t>作为有机肥生产原料外售。</w:t>
            </w:r>
          </w:p>
          <w:p w14:paraId="06DE474F">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③</w:t>
            </w:r>
            <w:r>
              <w:rPr>
                <w:rFonts w:hint="default" w:ascii="Times New Roman" w:hAnsi="Times New Roman" w:cs="Times New Roman"/>
                <w:sz w:val="24"/>
                <w:szCs w:val="24"/>
                <w:u w:val="single" w:color="auto"/>
                <w:lang w:val="en-US" w:eastAsia="zh-CN"/>
              </w:rPr>
              <w:t>病死兔</w:t>
            </w:r>
            <w:r>
              <w:rPr>
                <w:rFonts w:hint="default" w:ascii="Times New Roman" w:hAnsi="Times New Roman" w:cs="Times New Roman"/>
                <w:sz w:val="24"/>
                <w:szCs w:val="24"/>
                <w:u w:val="single" w:color="auto"/>
              </w:rPr>
              <w:t>/病胴体</w:t>
            </w:r>
          </w:p>
          <w:p w14:paraId="11A698EC">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项目将严格执行查证验物制度，凡屠宰活</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必须持有有效的检疫证明才能入场待宰，可有效控制场内病</w:t>
            </w:r>
            <w:r>
              <w:rPr>
                <w:rFonts w:hint="default" w:ascii="Times New Roman" w:hAnsi="Times New Roman" w:cs="Times New Roman"/>
                <w:sz w:val="24"/>
                <w:szCs w:val="24"/>
                <w:u w:val="single" w:color="auto"/>
                <w:lang w:val="en-US" w:eastAsia="zh-CN"/>
              </w:rPr>
              <w:t>死兔</w:t>
            </w:r>
            <w:r>
              <w:rPr>
                <w:rFonts w:hint="default" w:ascii="Times New Roman" w:hAnsi="Times New Roman" w:cs="Times New Roman"/>
                <w:sz w:val="24"/>
                <w:szCs w:val="24"/>
                <w:u w:val="single" w:color="auto"/>
              </w:rPr>
              <w:t>及病</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产品的产生量。本项目活</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病死率及病性产品按0.</w:t>
            </w:r>
            <w:r>
              <w:rPr>
                <w:rFonts w:hint="default" w:ascii="Times New Roman" w:hAnsi="Times New Roman" w:cs="Times New Roman"/>
                <w:sz w:val="24"/>
                <w:szCs w:val="24"/>
                <w:u w:val="single" w:color="auto"/>
                <w:lang w:val="en-US" w:eastAsia="zh-CN"/>
              </w:rPr>
              <w:t>1</w:t>
            </w:r>
            <w:r>
              <w:rPr>
                <w:rFonts w:hint="default" w:ascii="Times New Roman" w:hAnsi="Times New Roman" w:cs="Times New Roman"/>
                <w:sz w:val="24"/>
                <w:szCs w:val="24"/>
                <w:u w:val="single" w:color="auto"/>
              </w:rPr>
              <w:t>%计，本项目年屠宰生产</w:t>
            </w:r>
            <w:r>
              <w:rPr>
                <w:rFonts w:hint="default" w:ascii="Times New Roman" w:hAnsi="Times New Roman" w:cs="Times New Roman"/>
                <w:sz w:val="24"/>
                <w:szCs w:val="24"/>
                <w:u w:val="single" w:color="auto"/>
                <w:lang w:val="en-US" w:eastAsia="zh-CN"/>
              </w:rPr>
              <w:t>200</w:t>
            </w:r>
            <w:r>
              <w:rPr>
                <w:rFonts w:hint="default" w:ascii="Times New Roman" w:hAnsi="Times New Roman" w:cs="Times New Roman"/>
                <w:sz w:val="24"/>
                <w:szCs w:val="24"/>
                <w:u w:val="single" w:color="auto"/>
              </w:rPr>
              <w:t>万</w:t>
            </w:r>
            <w:r>
              <w:rPr>
                <w:rFonts w:hint="default" w:ascii="Times New Roman" w:hAnsi="Times New Roman" w:cs="Times New Roman"/>
                <w:sz w:val="24"/>
                <w:szCs w:val="24"/>
                <w:u w:val="single" w:color="auto"/>
                <w:lang w:val="en-US" w:eastAsia="zh-CN"/>
              </w:rPr>
              <w:t>只</w:t>
            </w:r>
            <w:r>
              <w:rPr>
                <w:rFonts w:hint="default" w:ascii="Times New Roman" w:hAnsi="Times New Roman" w:cs="Times New Roman"/>
                <w:sz w:val="24"/>
                <w:szCs w:val="24"/>
                <w:u w:val="single" w:color="auto"/>
              </w:rPr>
              <w:t>，每头活</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按</w:t>
            </w:r>
            <w:r>
              <w:rPr>
                <w:rFonts w:hint="default" w:ascii="Times New Roman" w:hAnsi="Times New Roman" w:cs="Times New Roman"/>
                <w:sz w:val="24"/>
                <w:szCs w:val="24"/>
                <w:u w:val="single" w:color="auto"/>
                <w:lang w:val="en-US" w:eastAsia="zh-CN"/>
              </w:rPr>
              <w:t>2.3</w:t>
            </w:r>
            <w:r>
              <w:rPr>
                <w:rFonts w:hint="default" w:ascii="Times New Roman" w:hAnsi="Times New Roman" w:cs="Times New Roman"/>
                <w:sz w:val="24"/>
                <w:szCs w:val="24"/>
                <w:u w:val="single" w:color="auto"/>
              </w:rPr>
              <w:t>kg/头计，则病</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、死</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及病</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产品约为</w:t>
            </w:r>
            <w:r>
              <w:rPr>
                <w:rFonts w:hint="default" w:ascii="Times New Roman" w:hAnsi="Times New Roman" w:cs="Times New Roman"/>
                <w:sz w:val="24"/>
                <w:szCs w:val="24"/>
                <w:u w:val="single" w:color="auto"/>
                <w:lang w:val="en-US" w:eastAsia="zh-CN"/>
              </w:rPr>
              <w:t>4.6</w:t>
            </w:r>
            <w:r>
              <w:rPr>
                <w:rFonts w:hint="default" w:ascii="Times New Roman" w:hAnsi="Times New Roman" w:cs="Times New Roman"/>
                <w:sz w:val="24"/>
                <w:szCs w:val="24"/>
                <w:u w:val="single" w:color="auto"/>
              </w:rPr>
              <w:t>t/a，该部分病胴体一旦发现，则严格按照《病死及病害动物无害化处理技术规范》（2017年7月3日）的要求，立即交由</w:t>
            </w:r>
            <w:r>
              <w:rPr>
                <w:rFonts w:hint="default" w:ascii="Times New Roman" w:hAnsi="Times New Roman" w:cs="Times New Roman"/>
                <w:sz w:val="24"/>
                <w:szCs w:val="24"/>
                <w:u w:val="single" w:color="auto"/>
                <w:lang w:eastAsia="zh-CN"/>
              </w:rPr>
              <w:t>道县泉朗生物资源利用有限公司</w:t>
            </w:r>
            <w:r>
              <w:rPr>
                <w:rFonts w:hint="default" w:ascii="Times New Roman" w:hAnsi="Times New Roman" w:cs="Times New Roman"/>
                <w:sz w:val="24"/>
                <w:szCs w:val="24"/>
                <w:u w:val="single" w:color="auto"/>
              </w:rPr>
              <w:t>集中处理。</w:t>
            </w:r>
          </w:p>
          <w:p w14:paraId="06285359">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④“三腺”及碎骨碎肉</w:t>
            </w:r>
          </w:p>
          <w:p w14:paraId="1CEBC051">
            <w:pPr>
              <w:spacing w:line="360" w:lineRule="auto"/>
              <w:ind w:firstLine="480"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项目屠宰的活</w:t>
            </w:r>
            <w:r>
              <w:rPr>
                <w:rFonts w:hint="default" w:ascii="Times New Roman" w:hAnsi="Times New Roman" w:cs="Times New Roman"/>
                <w:sz w:val="24"/>
                <w:szCs w:val="24"/>
                <w:u w:val="single" w:color="auto"/>
                <w:lang w:eastAsia="zh-CN"/>
              </w:rPr>
              <w:t>兔</w:t>
            </w:r>
            <w:r>
              <w:rPr>
                <w:rFonts w:hint="default" w:ascii="Times New Roman" w:hAnsi="Times New Roman" w:cs="Times New Roman"/>
                <w:sz w:val="24"/>
                <w:szCs w:val="24"/>
                <w:u w:val="single" w:color="auto"/>
              </w:rPr>
              <w:t>均需要按要求摘除“三腺”，另外在分割等过程中也会有少量的碎骨及碎肉产生，“三腺”及碎骨碎肉产生量约为</w:t>
            </w:r>
            <w:r>
              <w:rPr>
                <w:rFonts w:hint="default" w:ascii="Times New Roman" w:hAnsi="Times New Roman" w:cs="Times New Roman"/>
                <w:sz w:val="24"/>
                <w:szCs w:val="24"/>
                <w:u w:val="single" w:color="auto"/>
                <w:lang w:val="en-US" w:eastAsia="zh-CN"/>
              </w:rPr>
              <w:t>1.8</w:t>
            </w:r>
            <w:r>
              <w:rPr>
                <w:rFonts w:hint="default" w:ascii="Times New Roman" w:hAnsi="Times New Roman" w:cs="Times New Roman"/>
                <w:sz w:val="24"/>
                <w:szCs w:val="24"/>
                <w:u w:val="single" w:color="auto"/>
              </w:rPr>
              <w:t>t/a，交由</w:t>
            </w:r>
            <w:r>
              <w:rPr>
                <w:rFonts w:hint="default" w:ascii="Times New Roman" w:hAnsi="Times New Roman" w:cs="Times New Roman"/>
                <w:sz w:val="24"/>
                <w:szCs w:val="24"/>
                <w:u w:val="single" w:color="auto"/>
                <w:lang w:eastAsia="zh-CN"/>
              </w:rPr>
              <w:t>道县泉朗生物资源利用有限公司</w:t>
            </w:r>
            <w:r>
              <w:rPr>
                <w:rFonts w:hint="default" w:ascii="Times New Roman" w:hAnsi="Times New Roman" w:cs="Times New Roman"/>
                <w:sz w:val="24"/>
                <w:szCs w:val="24"/>
                <w:u w:val="single" w:color="auto"/>
              </w:rPr>
              <w:t>集中处理。</w:t>
            </w:r>
          </w:p>
          <w:p w14:paraId="642BC68B">
            <w:pPr>
              <w:pStyle w:val="3"/>
              <w:ind w:firstLine="480" w:firstLineChars="200"/>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rPr>
              <w:t>⑤</w:t>
            </w:r>
            <w:r>
              <w:rPr>
                <w:rFonts w:hint="default" w:ascii="Times New Roman" w:hAnsi="Times New Roman" w:eastAsia="宋体" w:cs="Times New Roman"/>
                <w:sz w:val="24"/>
                <w:szCs w:val="24"/>
                <w:u w:val="single" w:color="auto"/>
                <w:lang w:val="en-US" w:eastAsia="zh-CN"/>
              </w:rPr>
              <w:t>兔毛</w:t>
            </w:r>
          </w:p>
          <w:p w14:paraId="118CD815">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本项目浸烫脱毛工序会产生</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毛，</w:t>
            </w:r>
            <w:r>
              <w:rPr>
                <w:rFonts w:hint="default" w:ascii="Times New Roman" w:hAnsi="Times New Roman" w:cs="Times New Roman"/>
                <w:sz w:val="24"/>
                <w:szCs w:val="24"/>
                <w:u w:val="single" w:color="auto"/>
                <w:lang w:val="en-US" w:eastAsia="zh-CN"/>
              </w:rPr>
              <w:t>兔子</w:t>
            </w:r>
            <w:r>
              <w:rPr>
                <w:rFonts w:hint="default" w:ascii="Times New Roman" w:hAnsi="Times New Roman" w:cs="Times New Roman"/>
                <w:sz w:val="24"/>
                <w:szCs w:val="24"/>
                <w:u w:val="single" w:color="auto"/>
              </w:rPr>
              <w:t>毛量平均在</w:t>
            </w:r>
            <w:r>
              <w:rPr>
                <w:rFonts w:hint="default" w:ascii="Times New Roman" w:hAnsi="Times New Roman" w:cs="Times New Roman"/>
                <w:sz w:val="24"/>
                <w:szCs w:val="24"/>
                <w:u w:val="single" w:color="auto"/>
                <w:lang w:val="en-US" w:eastAsia="zh-CN"/>
              </w:rPr>
              <w:t>165</w:t>
            </w:r>
            <w:r>
              <w:rPr>
                <w:rFonts w:hint="default" w:ascii="Times New Roman" w:hAnsi="Times New Roman" w:cs="Times New Roman"/>
                <w:sz w:val="24"/>
                <w:szCs w:val="24"/>
                <w:u w:val="single" w:color="auto"/>
              </w:rPr>
              <w:t>g/只左右，本项目</w:t>
            </w:r>
            <w:r>
              <w:rPr>
                <w:rFonts w:hint="default" w:ascii="Times New Roman" w:hAnsi="Times New Roman" w:cs="Times New Roman"/>
                <w:sz w:val="24"/>
                <w:szCs w:val="24"/>
                <w:u w:val="single" w:color="auto"/>
                <w:lang w:val="en-US" w:eastAsia="zh-CN"/>
              </w:rPr>
              <w:t>屠宰兔子200</w:t>
            </w:r>
            <w:r>
              <w:rPr>
                <w:rFonts w:hint="default" w:ascii="Times New Roman" w:hAnsi="Times New Roman" w:cs="Times New Roman"/>
                <w:sz w:val="24"/>
                <w:szCs w:val="24"/>
                <w:u w:val="single" w:color="auto"/>
              </w:rPr>
              <w:t>万只，</w:t>
            </w:r>
            <w:r>
              <w:rPr>
                <w:rFonts w:hint="default" w:ascii="Times New Roman" w:hAnsi="Times New Roman" w:cs="Times New Roman"/>
                <w:sz w:val="24"/>
                <w:szCs w:val="24"/>
                <w:u w:val="single" w:color="auto"/>
                <w:lang w:val="en-US" w:eastAsia="zh-CN"/>
              </w:rPr>
              <w:t>其中需要脱毛的约60万只，</w:t>
            </w:r>
            <w:r>
              <w:rPr>
                <w:rFonts w:hint="default" w:ascii="Times New Roman" w:hAnsi="Times New Roman" w:cs="Times New Roman"/>
                <w:sz w:val="24"/>
                <w:szCs w:val="24"/>
                <w:u w:val="single" w:color="auto"/>
              </w:rPr>
              <w:t>则</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毛产生量约为</w:t>
            </w:r>
            <w:r>
              <w:rPr>
                <w:rFonts w:hint="default" w:ascii="Times New Roman" w:hAnsi="Times New Roman" w:cs="Times New Roman"/>
                <w:sz w:val="24"/>
                <w:szCs w:val="24"/>
                <w:u w:val="single" w:color="auto"/>
                <w:lang w:val="en-US" w:eastAsia="zh-CN"/>
              </w:rPr>
              <w:t>98.6</w:t>
            </w:r>
            <w:r>
              <w:rPr>
                <w:rFonts w:hint="default" w:ascii="Times New Roman" w:hAnsi="Times New Roman" w:cs="Times New Roman"/>
                <w:sz w:val="24"/>
                <w:szCs w:val="24"/>
                <w:u w:val="single" w:color="auto"/>
              </w:rPr>
              <w:t>t/a，</w:t>
            </w:r>
            <w:r>
              <w:rPr>
                <w:rFonts w:hint="default" w:ascii="Times New Roman" w:hAnsi="Times New Roman" w:cs="Times New Roman"/>
                <w:sz w:val="24"/>
                <w:szCs w:val="24"/>
                <w:u w:val="single" w:color="auto"/>
                <w:lang w:val="en-US" w:eastAsia="zh-CN"/>
              </w:rPr>
              <w:t>收集外售</w:t>
            </w:r>
            <w:r>
              <w:rPr>
                <w:rFonts w:hint="default" w:ascii="Times New Roman" w:hAnsi="Times New Roman" w:cs="Times New Roman"/>
                <w:sz w:val="24"/>
                <w:szCs w:val="24"/>
                <w:u w:val="single" w:color="auto"/>
              </w:rPr>
              <w:t>。</w:t>
            </w:r>
          </w:p>
          <w:p w14:paraId="69EB60B6">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eastAsia="宋体" w:cs="Times New Roman"/>
                <w:sz w:val="24"/>
                <w:szCs w:val="24"/>
                <w:u w:val="single" w:color="auto"/>
              </w:rPr>
              <w:t>⑥</w:t>
            </w:r>
            <w:r>
              <w:rPr>
                <w:rFonts w:hint="default" w:ascii="Times New Roman" w:hAnsi="Times New Roman" w:cs="Times New Roman"/>
                <w:sz w:val="24"/>
                <w:szCs w:val="24"/>
                <w:u w:val="single" w:color="auto"/>
              </w:rPr>
              <w:t>格栅渣</w:t>
            </w:r>
          </w:p>
          <w:p w14:paraId="72927C96">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污水在进行格栅预处理时，会产生一定量的残渣，为一般固废，主要成分包括</w:t>
            </w:r>
            <w:r>
              <w:rPr>
                <w:rFonts w:hint="default" w:ascii="Times New Roman" w:hAnsi="Times New Roman" w:cs="Times New Roman"/>
                <w:sz w:val="24"/>
                <w:szCs w:val="24"/>
                <w:u w:val="single" w:color="auto"/>
                <w:lang w:val="en-US" w:eastAsia="zh-CN"/>
              </w:rPr>
              <w:t>兔</w:t>
            </w:r>
            <w:r>
              <w:rPr>
                <w:rFonts w:hint="default" w:ascii="Times New Roman" w:hAnsi="Times New Roman" w:cs="Times New Roman"/>
                <w:sz w:val="24"/>
                <w:szCs w:val="24"/>
                <w:u w:val="single" w:color="auto"/>
              </w:rPr>
              <w:t>毛及粪便中未消化纤维素、少量油脂等。格栅渣量约为</w:t>
            </w:r>
            <w:r>
              <w:rPr>
                <w:rFonts w:hint="default" w:ascii="Times New Roman" w:hAnsi="Times New Roman" w:cs="Times New Roman"/>
                <w:sz w:val="24"/>
                <w:szCs w:val="24"/>
                <w:u w:val="single" w:color="auto"/>
                <w:lang w:val="en-US" w:eastAsia="zh-CN"/>
              </w:rPr>
              <w:t>8</w:t>
            </w:r>
            <w:r>
              <w:rPr>
                <w:rFonts w:hint="default" w:ascii="Times New Roman" w:hAnsi="Times New Roman" w:cs="Times New Roman"/>
                <w:sz w:val="24"/>
                <w:szCs w:val="24"/>
                <w:u w:val="single" w:color="auto"/>
              </w:rPr>
              <w:t>t/a，经收集后作为有机肥生产原料外售。</w:t>
            </w:r>
          </w:p>
          <w:p w14:paraId="40058823">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eastAsia="宋体" w:cs="Times New Roman"/>
                <w:sz w:val="24"/>
                <w:szCs w:val="24"/>
                <w:u w:val="single" w:color="auto"/>
              </w:rPr>
              <w:t>⑦</w:t>
            </w:r>
            <w:r>
              <w:rPr>
                <w:rFonts w:hint="default" w:ascii="Times New Roman" w:hAnsi="Times New Roman" w:cs="Times New Roman"/>
                <w:sz w:val="24"/>
                <w:szCs w:val="24"/>
                <w:u w:val="single" w:color="auto"/>
              </w:rPr>
              <w:t>污水处理站污泥</w:t>
            </w:r>
          </w:p>
          <w:p w14:paraId="28022447">
            <w:pPr>
              <w:pStyle w:val="107"/>
              <w:spacing w:line="360" w:lineRule="auto"/>
              <w:ind w:firstLine="48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项目污水处理站在运行过程中隔油沉淀池、调节池、污泥贮池等将产生污泥</w:t>
            </w:r>
            <w:r>
              <w:rPr>
                <w:rFonts w:hint="default" w:ascii="Times New Roman" w:hAnsi="Times New Roman" w:cs="Times New Roman"/>
                <w:color w:val="000000"/>
                <w:sz w:val="24"/>
                <w:szCs w:val="24"/>
                <w:u w:val="single" w:color="auto"/>
              </w:rPr>
              <w:t>。参考《屠宰与肉类加工废水治理工程技术规范》（HJ2004-2010），污水处理站污泥产生量一般可按0.3~0.5kgDS/kgBOD</w:t>
            </w:r>
            <w:r>
              <w:rPr>
                <w:rFonts w:hint="default" w:ascii="Times New Roman" w:hAnsi="Times New Roman" w:cs="Times New Roman"/>
                <w:color w:val="000000"/>
                <w:sz w:val="24"/>
                <w:szCs w:val="24"/>
                <w:u w:val="single" w:color="auto"/>
                <w:vertAlign w:val="subscript"/>
              </w:rPr>
              <w:t>5</w:t>
            </w:r>
            <w:r>
              <w:rPr>
                <w:rFonts w:hint="default" w:ascii="Times New Roman" w:hAnsi="Times New Roman" w:cs="Times New Roman"/>
                <w:color w:val="000000"/>
                <w:sz w:val="24"/>
                <w:szCs w:val="24"/>
                <w:u w:val="single" w:color="auto"/>
              </w:rPr>
              <w:t>设计，本项目取值0.4kgDS/kgBOD</w:t>
            </w:r>
            <w:r>
              <w:rPr>
                <w:rFonts w:hint="default" w:ascii="Times New Roman" w:hAnsi="Times New Roman" w:cs="Times New Roman"/>
                <w:color w:val="000000"/>
                <w:sz w:val="24"/>
                <w:szCs w:val="24"/>
                <w:u w:val="single" w:color="auto"/>
                <w:vertAlign w:val="subscript"/>
              </w:rPr>
              <w:t>5</w:t>
            </w:r>
            <w:r>
              <w:rPr>
                <w:rFonts w:hint="default" w:ascii="Times New Roman" w:hAnsi="Times New Roman" w:cs="Times New Roman"/>
                <w:color w:val="000000"/>
                <w:sz w:val="24"/>
                <w:szCs w:val="24"/>
                <w:u w:val="single" w:color="auto"/>
              </w:rPr>
              <w:t>，根据前文废水产排情况分析，本项目污水处理站BOD</w:t>
            </w:r>
            <w:r>
              <w:rPr>
                <w:rFonts w:hint="default" w:ascii="Times New Roman" w:hAnsi="Times New Roman" w:cs="Times New Roman"/>
                <w:color w:val="000000"/>
                <w:sz w:val="24"/>
                <w:szCs w:val="24"/>
                <w:u w:val="single" w:color="auto"/>
                <w:vertAlign w:val="subscript"/>
              </w:rPr>
              <w:t>5</w:t>
            </w:r>
            <w:r>
              <w:rPr>
                <w:rFonts w:hint="default" w:ascii="Times New Roman" w:hAnsi="Times New Roman" w:cs="Times New Roman"/>
                <w:color w:val="000000"/>
                <w:sz w:val="24"/>
                <w:szCs w:val="24"/>
                <w:u w:val="single" w:color="auto"/>
              </w:rPr>
              <w:t>去除量约为</w:t>
            </w:r>
            <w:r>
              <w:rPr>
                <w:rFonts w:hint="default" w:ascii="Times New Roman" w:hAnsi="Times New Roman" w:cs="Times New Roman"/>
                <w:color w:val="000000"/>
                <w:sz w:val="24"/>
                <w:szCs w:val="24"/>
                <w:u w:val="single" w:color="auto"/>
                <w:lang w:val="en-US" w:eastAsia="zh-CN"/>
              </w:rPr>
              <w:t>39.055</w:t>
            </w:r>
            <w:r>
              <w:rPr>
                <w:rFonts w:hint="default" w:ascii="Times New Roman" w:hAnsi="Times New Roman" w:cs="Times New Roman"/>
                <w:color w:val="000000"/>
                <w:sz w:val="24"/>
                <w:szCs w:val="24"/>
                <w:u w:val="single" w:color="auto"/>
              </w:rPr>
              <w:t>t/a，则剩余污泥量约为</w:t>
            </w:r>
            <w:r>
              <w:rPr>
                <w:rFonts w:hint="default" w:ascii="Times New Roman" w:hAnsi="Times New Roman" w:cs="Times New Roman"/>
                <w:color w:val="000000"/>
                <w:sz w:val="24"/>
                <w:szCs w:val="24"/>
                <w:u w:val="single" w:color="auto"/>
                <w:lang w:val="en-US" w:eastAsia="zh-CN"/>
              </w:rPr>
              <w:t>15.62</w:t>
            </w:r>
            <w:r>
              <w:rPr>
                <w:rFonts w:hint="default" w:ascii="Times New Roman" w:hAnsi="Times New Roman" w:cs="Times New Roman"/>
                <w:sz w:val="24"/>
                <w:szCs w:val="24"/>
                <w:u w:val="single" w:color="auto"/>
              </w:rPr>
              <w:t>t/a；</w:t>
            </w:r>
            <w:r>
              <w:rPr>
                <w:rFonts w:hint="default" w:ascii="Times New Roman" w:hAnsi="Times New Roman" w:cs="Times New Roman"/>
                <w:color w:val="000000"/>
                <w:sz w:val="24"/>
                <w:szCs w:val="24"/>
                <w:u w:val="single" w:color="auto"/>
              </w:rPr>
              <w:t>物化处理过程污泥产生量可按SS去除量估算，本项目废水处理过程中SS去除量</w:t>
            </w:r>
            <w:r>
              <w:rPr>
                <w:rFonts w:hint="default" w:ascii="Times New Roman" w:hAnsi="Times New Roman" w:cs="Times New Roman"/>
                <w:sz w:val="24"/>
                <w:szCs w:val="24"/>
                <w:u w:val="single" w:color="auto"/>
              </w:rPr>
              <w:t>为</w:t>
            </w:r>
            <w:r>
              <w:rPr>
                <w:rFonts w:hint="default" w:ascii="Times New Roman" w:hAnsi="Times New Roman" w:cs="Times New Roman"/>
                <w:sz w:val="24"/>
                <w:szCs w:val="24"/>
                <w:u w:val="single" w:color="auto"/>
                <w:lang w:val="en-US" w:eastAsia="zh-CN"/>
              </w:rPr>
              <w:t>36.3</w:t>
            </w:r>
            <w:r>
              <w:rPr>
                <w:rFonts w:hint="default" w:ascii="Times New Roman" w:hAnsi="Times New Roman" w:cs="Times New Roman"/>
                <w:sz w:val="24"/>
                <w:szCs w:val="24"/>
                <w:u w:val="single" w:color="auto"/>
              </w:rPr>
              <w:t>t/a。污泥经板框压滤机压滤后含水量低于70%，则污泥产生量约为（</w:t>
            </w:r>
            <w:r>
              <w:rPr>
                <w:rFonts w:hint="default" w:ascii="Times New Roman" w:hAnsi="Times New Roman" w:cs="Times New Roman"/>
                <w:sz w:val="24"/>
                <w:szCs w:val="24"/>
                <w:u w:val="single" w:color="auto"/>
                <w:lang w:val="en-US" w:eastAsia="zh-CN"/>
              </w:rPr>
              <w:t>15.62</w:t>
            </w:r>
            <w:r>
              <w:rPr>
                <w:rFonts w:hint="default" w:ascii="Times New Roman" w:hAnsi="Times New Roman" w:cs="Times New Roman"/>
                <w:sz w:val="24"/>
                <w:szCs w:val="24"/>
                <w:u w:val="single" w:color="auto"/>
              </w:rPr>
              <w:t>+</w:t>
            </w:r>
            <w:r>
              <w:rPr>
                <w:rFonts w:hint="default" w:ascii="Times New Roman" w:hAnsi="Times New Roman" w:cs="Times New Roman"/>
                <w:sz w:val="24"/>
                <w:szCs w:val="24"/>
                <w:u w:val="single" w:color="auto"/>
                <w:lang w:val="en-US" w:eastAsia="zh-CN"/>
              </w:rPr>
              <w:t>36.3</w:t>
            </w:r>
            <w:r>
              <w:rPr>
                <w:rFonts w:hint="default" w:ascii="Times New Roman" w:hAnsi="Times New Roman" w:cs="Times New Roman"/>
                <w:sz w:val="24"/>
                <w:szCs w:val="24"/>
                <w:u w:val="single" w:color="auto"/>
              </w:rPr>
              <w:t>）÷0.3=</w:t>
            </w:r>
            <w:r>
              <w:rPr>
                <w:rFonts w:hint="default" w:ascii="Times New Roman" w:hAnsi="Times New Roman" w:cs="Times New Roman"/>
                <w:sz w:val="24"/>
                <w:szCs w:val="24"/>
                <w:u w:val="single" w:color="auto"/>
                <w:lang w:val="en-US" w:eastAsia="zh-CN"/>
              </w:rPr>
              <w:t>173.06</w:t>
            </w:r>
            <w:r>
              <w:rPr>
                <w:rFonts w:hint="default" w:ascii="Times New Roman" w:hAnsi="Times New Roman" w:cs="Times New Roman"/>
                <w:sz w:val="24"/>
                <w:szCs w:val="24"/>
                <w:u w:val="single" w:color="auto"/>
              </w:rPr>
              <w:t>t/a。该部分污泥由有机残片、细菌菌体、无机颗粒、胶体及絮凝剂等组成，属于一般固体废物，暂时存放于污泥池中，并定期喷洒除臭剂，并外售给宁远立诚生物科技有限公司作为有机肥生产原料使用。</w:t>
            </w:r>
          </w:p>
          <w:p w14:paraId="240402A2">
            <w:pPr>
              <w:pStyle w:val="12"/>
              <w:tabs>
                <w:tab w:val="left" w:pos="1021"/>
              </w:tabs>
              <w:spacing w:line="360" w:lineRule="auto"/>
              <w:ind w:firstLine="480"/>
              <w:rPr>
                <w:rFonts w:hint="default" w:ascii="Times New Roman" w:hAnsi="Times New Roman" w:cs="Times New Roman"/>
                <w:sz w:val="24"/>
                <w:szCs w:val="24"/>
                <w:u w:val="single" w:color="auto"/>
              </w:rPr>
            </w:pPr>
            <w:r>
              <w:rPr>
                <w:rFonts w:hint="default" w:ascii="Times New Roman" w:hAnsi="Times New Roman" w:eastAsia="宋体" w:cs="Times New Roman"/>
                <w:sz w:val="24"/>
                <w:szCs w:val="24"/>
                <w:u w:val="single" w:color="auto"/>
              </w:rPr>
              <w:t>⑧</w:t>
            </w:r>
            <w:r>
              <w:rPr>
                <w:rFonts w:hint="default" w:ascii="Times New Roman" w:hAnsi="Times New Roman" w:cs="Times New Roman"/>
                <w:sz w:val="24"/>
                <w:szCs w:val="24"/>
                <w:u w:val="single" w:color="auto"/>
              </w:rPr>
              <w:t>生活垃圾</w:t>
            </w:r>
          </w:p>
          <w:p w14:paraId="69E3E409">
            <w:pPr>
              <w:pStyle w:val="12"/>
              <w:tabs>
                <w:tab w:val="left" w:pos="1021"/>
              </w:tabs>
              <w:spacing w:line="360" w:lineRule="auto"/>
              <w:ind w:firstLine="480"/>
              <w:rPr>
                <w:rFonts w:hint="default" w:ascii="Times New Roman" w:hAnsi="Times New Roman" w:cs="Times New Roman"/>
                <w:color w:val="000000"/>
                <w:sz w:val="24"/>
                <w:szCs w:val="24"/>
                <w:u w:val="single" w:color="auto"/>
              </w:rPr>
            </w:pPr>
            <w:r>
              <w:rPr>
                <w:rFonts w:hint="default" w:ascii="Times New Roman" w:hAnsi="Times New Roman" w:cs="Times New Roman"/>
                <w:color w:val="000000"/>
                <w:sz w:val="24"/>
                <w:szCs w:val="24"/>
                <w:u w:val="single" w:color="auto"/>
              </w:rPr>
              <w:t>项目定员</w:t>
            </w:r>
            <w:r>
              <w:rPr>
                <w:rFonts w:hint="default" w:ascii="Times New Roman" w:hAnsi="Times New Roman" w:cs="Times New Roman"/>
                <w:color w:val="000000"/>
                <w:sz w:val="24"/>
                <w:szCs w:val="24"/>
                <w:u w:val="single" w:color="auto"/>
                <w:lang w:val="en-US" w:eastAsia="zh-CN"/>
              </w:rPr>
              <w:t>30</w:t>
            </w:r>
            <w:r>
              <w:rPr>
                <w:rFonts w:hint="default" w:ascii="Times New Roman" w:hAnsi="Times New Roman" w:cs="Times New Roman"/>
                <w:color w:val="000000"/>
                <w:sz w:val="24"/>
                <w:szCs w:val="24"/>
                <w:u w:val="single" w:color="auto"/>
              </w:rPr>
              <w:t>人，其中住宿员工</w:t>
            </w:r>
            <w:r>
              <w:rPr>
                <w:rFonts w:hint="default" w:ascii="Times New Roman" w:hAnsi="Times New Roman" w:cs="Times New Roman"/>
                <w:color w:val="000000"/>
                <w:sz w:val="24"/>
                <w:szCs w:val="24"/>
                <w:u w:val="single" w:color="auto"/>
                <w:lang w:val="en-US" w:eastAsia="zh-CN"/>
              </w:rPr>
              <w:t>3</w:t>
            </w:r>
            <w:r>
              <w:rPr>
                <w:rFonts w:hint="default" w:ascii="Times New Roman" w:hAnsi="Times New Roman" w:cs="Times New Roman"/>
                <w:color w:val="000000"/>
                <w:sz w:val="24"/>
                <w:szCs w:val="24"/>
                <w:u w:val="single" w:color="auto"/>
              </w:rPr>
              <w:t>人，</w:t>
            </w:r>
            <w:r>
              <w:rPr>
                <w:rFonts w:hint="default" w:ascii="Times New Roman" w:hAnsi="Times New Roman" w:cs="Times New Roman"/>
                <w:color w:val="000000"/>
                <w:sz w:val="24"/>
                <w:szCs w:val="24"/>
                <w:u w:val="single" w:color="auto"/>
                <w:lang w:val="en-US" w:eastAsia="zh-CN"/>
              </w:rPr>
              <w:t>27</w:t>
            </w:r>
            <w:r>
              <w:rPr>
                <w:rFonts w:hint="default" w:ascii="Times New Roman" w:hAnsi="Times New Roman" w:cs="Times New Roman"/>
                <w:color w:val="000000"/>
                <w:sz w:val="24"/>
                <w:szCs w:val="24"/>
                <w:u w:val="single" w:color="auto"/>
              </w:rPr>
              <w:t>人不住宿，员工生活垃圾产生量住宿员工按1.0kg/人•d计，非住宿员工按0.5kg/人•d，则该项目建成后生活垃圾产生量约为0.</w:t>
            </w:r>
            <w:r>
              <w:rPr>
                <w:rFonts w:hint="default" w:ascii="Times New Roman" w:hAnsi="Times New Roman" w:cs="Times New Roman"/>
                <w:color w:val="000000"/>
                <w:sz w:val="24"/>
                <w:szCs w:val="24"/>
                <w:u w:val="single" w:color="auto"/>
                <w:lang w:val="en-US" w:eastAsia="zh-CN"/>
              </w:rPr>
              <w:t>0165</w:t>
            </w:r>
            <w:r>
              <w:rPr>
                <w:rFonts w:hint="default" w:ascii="Times New Roman" w:hAnsi="Times New Roman" w:cs="Times New Roman"/>
                <w:color w:val="000000"/>
                <w:sz w:val="24"/>
                <w:szCs w:val="24"/>
                <w:u w:val="single" w:color="auto"/>
              </w:rPr>
              <w:t>t/d、</w:t>
            </w:r>
            <w:r>
              <w:rPr>
                <w:rFonts w:hint="default" w:ascii="Times New Roman" w:hAnsi="Times New Roman" w:cs="Times New Roman"/>
                <w:color w:val="000000"/>
                <w:sz w:val="24"/>
                <w:szCs w:val="24"/>
                <w:u w:val="single" w:color="auto"/>
                <w:lang w:val="en-US" w:eastAsia="zh-CN"/>
              </w:rPr>
              <w:t>4.95</w:t>
            </w:r>
            <w:r>
              <w:rPr>
                <w:rFonts w:hint="default" w:ascii="Times New Roman" w:hAnsi="Times New Roman" w:cs="Times New Roman"/>
                <w:color w:val="000000"/>
                <w:sz w:val="24"/>
                <w:szCs w:val="24"/>
                <w:u w:val="single" w:color="auto"/>
              </w:rPr>
              <w:t>t/a，经收集后交由环卫部门清运，做到日产日清。</w:t>
            </w:r>
          </w:p>
          <w:p w14:paraId="0235F998">
            <w:pPr>
              <w:pStyle w:val="12"/>
              <w:tabs>
                <w:tab w:val="left" w:pos="1021"/>
              </w:tabs>
              <w:spacing w:line="360" w:lineRule="auto"/>
              <w:ind w:firstLine="480"/>
              <w:rPr>
                <w:rFonts w:hint="eastAsia"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rPr>
              <w:t>⑨</w:t>
            </w:r>
            <w:r>
              <w:rPr>
                <w:rFonts w:hint="eastAsia" w:ascii="Times New Roman" w:hAnsi="Times New Roman" w:eastAsia="宋体" w:cs="Times New Roman"/>
                <w:sz w:val="24"/>
                <w:szCs w:val="24"/>
                <w:u w:val="single" w:color="auto"/>
                <w:lang w:val="en-US" w:eastAsia="zh-CN"/>
              </w:rPr>
              <w:t>废机油</w:t>
            </w:r>
          </w:p>
          <w:p w14:paraId="71D115DC">
            <w:pPr>
              <w:pStyle w:val="12"/>
              <w:tabs>
                <w:tab w:val="left" w:pos="1021"/>
              </w:tabs>
              <w:spacing w:line="360" w:lineRule="auto"/>
              <w:ind w:firstLine="48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lang w:val="zh-CN"/>
              </w:rPr>
              <w:t>项目制冷系统压缩机</w:t>
            </w:r>
            <w:r>
              <w:rPr>
                <w:rFonts w:hint="eastAsia" w:ascii="Times New Roman" w:hAnsi="Times New Roman" w:eastAsia="宋体" w:cs="Times New Roman"/>
                <w:sz w:val="24"/>
                <w:szCs w:val="24"/>
                <w:u w:val="single" w:color="auto"/>
                <w:lang w:val="en-US" w:eastAsia="zh-CN"/>
              </w:rPr>
              <w:t>及屠宰设备</w:t>
            </w:r>
            <w:r>
              <w:rPr>
                <w:rFonts w:hint="default" w:ascii="Times New Roman" w:hAnsi="Times New Roman" w:eastAsia="宋体" w:cs="Times New Roman"/>
                <w:sz w:val="24"/>
                <w:szCs w:val="24"/>
                <w:u w:val="single" w:color="auto"/>
                <w:lang w:val="zh-CN"/>
              </w:rPr>
              <w:t>等需要定期更换</w:t>
            </w:r>
            <w:r>
              <w:rPr>
                <w:rFonts w:hint="eastAsia" w:ascii="Times New Roman" w:hAnsi="Times New Roman" w:eastAsia="宋体" w:cs="Times New Roman"/>
                <w:sz w:val="24"/>
                <w:szCs w:val="24"/>
                <w:u w:val="single" w:color="auto"/>
                <w:lang w:val="zh-CN"/>
              </w:rPr>
              <w:t>矿物油</w:t>
            </w:r>
            <w:r>
              <w:rPr>
                <w:rFonts w:hint="default" w:ascii="Times New Roman" w:hAnsi="Times New Roman" w:eastAsia="宋体" w:cs="Times New Roman"/>
                <w:sz w:val="24"/>
                <w:szCs w:val="24"/>
                <w:u w:val="single" w:color="auto"/>
                <w:lang w:val="zh-CN"/>
              </w:rPr>
              <w:t>，根据建设单位提供资料，项目每年更换1次机油，每次</w:t>
            </w:r>
            <w:r>
              <w:rPr>
                <w:rFonts w:hint="eastAsia" w:ascii="Times New Roman" w:hAnsi="Times New Roman" w:eastAsia="宋体" w:cs="Times New Roman"/>
                <w:sz w:val="24"/>
                <w:szCs w:val="24"/>
                <w:u w:val="single" w:color="auto"/>
                <w:lang w:val="en-US" w:eastAsia="zh-CN"/>
              </w:rPr>
              <w:t>5</w:t>
            </w:r>
            <w:r>
              <w:rPr>
                <w:rFonts w:hint="default" w:ascii="Times New Roman" w:hAnsi="Times New Roman" w:eastAsia="宋体" w:cs="Times New Roman"/>
                <w:sz w:val="24"/>
                <w:szCs w:val="24"/>
                <w:u w:val="single" w:color="auto"/>
                <w:lang w:val="zh-CN"/>
              </w:rPr>
              <w:t>0kg，经推算产生量为0.</w:t>
            </w:r>
            <w:r>
              <w:rPr>
                <w:rFonts w:hint="eastAsia" w:ascii="Times New Roman" w:hAnsi="Times New Roman" w:eastAsia="宋体" w:cs="Times New Roman"/>
                <w:sz w:val="24"/>
                <w:szCs w:val="24"/>
                <w:u w:val="single" w:color="auto"/>
                <w:lang w:val="en-US" w:eastAsia="zh-CN"/>
              </w:rPr>
              <w:t>05</w:t>
            </w:r>
            <w:r>
              <w:rPr>
                <w:rFonts w:hint="default" w:ascii="Times New Roman" w:hAnsi="Times New Roman" w:eastAsia="宋体" w:cs="Times New Roman"/>
                <w:sz w:val="24"/>
                <w:szCs w:val="24"/>
                <w:u w:val="single" w:color="auto"/>
                <w:lang w:val="zh-CN"/>
              </w:rPr>
              <w:t>t/a，对照</w:t>
            </w:r>
            <w:r>
              <w:rPr>
                <w:rFonts w:hint="eastAsia" w:ascii="Times New Roman" w:hAnsi="Times New Roman" w:eastAsia="宋体" w:cs="Times New Roman"/>
                <w:sz w:val="24"/>
                <w:szCs w:val="24"/>
                <w:u w:val="single" w:color="auto"/>
                <w:lang w:val="zh-CN"/>
              </w:rPr>
              <w:t>《国家危险废物名录(2025年版)》</w:t>
            </w:r>
            <w:r>
              <w:rPr>
                <w:rFonts w:hint="default" w:ascii="Times New Roman" w:hAnsi="Times New Roman" w:eastAsia="宋体" w:cs="Times New Roman"/>
                <w:sz w:val="24"/>
                <w:szCs w:val="24"/>
                <w:u w:val="single" w:color="auto"/>
                <w:lang w:val="zh-CN"/>
              </w:rPr>
              <w:t>，废矿物油属于危险废物</w:t>
            </w:r>
            <w:r>
              <w:rPr>
                <w:rFonts w:hint="eastAsia" w:ascii="Times New Roman" w:hAnsi="Times New Roman" w:eastAsia="宋体" w:cs="Times New Roman"/>
                <w:sz w:val="24"/>
                <w:szCs w:val="24"/>
                <w:u w:val="single" w:color="auto"/>
                <w:lang w:val="zh-CN"/>
              </w:rPr>
              <w:t>(</w:t>
            </w:r>
            <w:bookmarkStart w:id="28" w:name="OLE_LINK4"/>
            <w:r>
              <w:rPr>
                <w:rFonts w:hint="default" w:ascii="Times New Roman" w:hAnsi="Times New Roman" w:eastAsia="宋体" w:cs="Times New Roman"/>
                <w:sz w:val="24"/>
                <w:szCs w:val="24"/>
                <w:u w:val="single" w:color="auto"/>
                <w:lang w:val="zh-CN"/>
              </w:rPr>
              <w:t>HW08，危废代码900-249-08</w:t>
            </w:r>
            <w:bookmarkEnd w:id="28"/>
            <w:r>
              <w:rPr>
                <w:rFonts w:hint="eastAsia" w:ascii="Times New Roman" w:hAnsi="Times New Roman" w:eastAsia="宋体" w:cs="Times New Roman"/>
                <w:sz w:val="24"/>
                <w:szCs w:val="24"/>
                <w:u w:val="single" w:color="auto"/>
                <w:lang w:val="zh-CN"/>
              </w:rPr>
              <w:t>)</w:t>
            </w:r>
            <w:r>
              <w:rPr>
                <w:rFonts w:hint="eastAsia" w:ascii="Times New Roman" w:hAnsi="Times New Roman" w:eastAsia="宋体" w:cs="Times New Roman"/>
                <w:sz w:val="24"/>
                <w:szCs w:val="24"/>
                <w:u w:val="single" w:color="auto"/>
              </w:rPr>
              <w:t>。</w:t>
            </w:r>
          </w:p>
          <w:p w14:paraId="2D3A52E3">
            <w:pPr>
              <w:pStyle w:val="12"/>
              <w:tabs>
                <w:tab w:val="left" w:pos="1021"/>
              </w:tabs>
              <w:spacing w:line="240" w:lineRule="auto"/>
              <w:ind w:firstLine="0" w:firstLineChars="0"/>
              <w:jc w:val="center"/>
              <w:rPr>
                <w:rFonts w:hint="default" w:ascii="Times New Roman" w:hAnsi="Times New Roman" w:cs="Times New Roman"/>
                <w:b/>
                <w:bCs/>
                <w:u w:val="single" w:color="auto"/>
              </w:rPr>
            </w:pPr>
            <w:r>
              <w:rPr>
                <w:rFonts w:hint="default" w:ascii="Times New Roman" w:hAnsi="Times New Roman" w:cs="Times New Roman"/>
                <w:b/>
                <w:bCs/>
                <w:u w:val="single" w:color="auto"/>
              </w:rPr>
              <w:t>表</w:t>
            </w:r>
            <w:r>
              <w:rPr>
                <w:rFonts w:hint="default" w:ascii="Times New Roman" w:hAnsi="Times New Roman" w:cs="Times New Roman"/>
                <w:b/>
                <w:bCs/>
                <w:u w:val="single" w:color="auto"/>
                <w:lang w:val="en-US" w:eastAsia="zh-CN"/>
              </w:rPr>
              <w:t>4-</w:t>
            </w:r>
            <w:r>
              <w:rPr>
                <w:rFonts w:hint="eastAsia" w:ascii="Times New Roman" w:hAnsi="Times New Roman" w:cs="Times New Roman"/>
                <w:b/>
                <w:bCs/>
                <w:u w:val="single" w:color="auto"/>
                <w:lang w:val="en-US" w:eastAsia="zh-CN"/>
              </w:rPr>
              <w:t>19</w:t>
            </w:r>
            <w:r>
              <w:rPr>
                <w:rFonts w:hint="default" w:ascii="Times New Roman" w:hAnsi="Times New Roman" w:cs="Times New Roman"/>
                <w:b/>
                <w:bCs/>
                <w:u w:val="single" w:color="auto"/>
              </w:rPr>
              <w:t>运营期固体废物产生及处置情况一览表</w:t>
            </w:r>
          </w:p>
          <w:tbl>
            <w:tblPr>
              <w:tblStyle w:val="3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1"/>
              <w:gridCol w:w="1084"/>
              <w:gridCol w:w="1688"/>
              <w:gridCol w:w="1"/>
              <w:gridCol w:w="990"/>
              <w:gridCol w:w="997"/>
              <w:gridCol w:w="2663"/>
            </w:tblGrid>
            <w:tr w14:paraId="7EDFE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401" w:type="dxa"/>
                  <w:tcBorders>
                    <w:tl2br w:val="nil"/>
                    <w:tr2bl w:val="nil"/>
                  </w:tcBorders>
                  <w:noWrap w:val="0"/>
                  <w:vAlign w:val="center"/>
                </w:tcPr>
                <w:p w14:paraId="23BCF5B0">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序号</w:t>
                  </w:r>
                </w:p>
              </w:tc>
              <w:tc>
                <w:tcPr>
                  <w:tcW w:w="2772" w:type="dxa"/>
                  <w:gridSpan w:val="2"/>
                  <w:tcBorders>
                    <w:tl2br w:val="nil"/>
                    <w:tr2bl w:val="nil"/>
                  </w:tcBorders>
                  <w:noWrap w:val="0"/>
                  <w:vAlign w:val="center"/>
                </w:tcPr>
                <w:p w14:paraId="00BDA642">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eastAsia="zh-CN"/>
                    </w:rPr>
                  </w:pPr>
                  <w:r>
                    <w:rPr>
                      <w:rFonts w:hint="default" w:ascii="Times New Roman" w:hAnsi="Times New Roman" w:cs="Times New Roman"/>
                      <w:sz w:val="21"/>
                      <w:szCs w:val="21"/>
                      <w:u w:val="single" w:color="auto"/>
                      <w:lang w:val="zh-CN"/>
                    </w:rPr>
                    <w:t>固体废物名称</w:t>
                  </w:r>
                  <w:r>
                    <w:rPr>
                      <w:rFonts w:hint="default" w:ascii="Times New Roman" w:hAnsi="Times New Roman" w:cs="Times New Roman"/>
                      <w:sz w:val="21"/>
                      <w:szCs w:val="21"/>
                      <w:u w:val="single" w:color="auto"/>
                      <w:lang w:val="zh-CN" w:eastAsia="zh-CN"/>
                    </w:rPr>
                    <w:t>（废物代码）</w:t>
                  </w:r>
                </w:p>
              </w:tc>
              <w:tc>
                <w:tcPr>
                  <w:tcW w:w="991" w:type="dxa"/>
                  <w:gridSpan w:val="2"/>
                  <w:tcBorders>
                    <w:tl2br w:val="nil"/>
                    <w:tr2bl w:val="nil"/>
                  </w:tcBorders>
                  <w:noWrap w:val="0"/>
                  <w:vAlign w:val="center"/>
                </w:tcPr>
                <w:p w14:paraId="1E7867AC">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产生量（t/a）</w:t>
                  </w:r>
                </w:p>
              </w:tc>
              <w:tc>
                <w:tcPr>
                  <w:tcW w:w="997" w:type="dxa"/>
                  <w:tcBorders>
                    <w:tl2br w:val="nil"/>
                    <w:tr2bl w:val="nil"/>
                  </w:tcBorders>
                  <w:noWrap w:val="0"/>
                  <w:vAlign w:val="center"/>
                </w:tcPr>
                <w:p w14:paraId="3619EB35">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属性及状态</w:t>
                  </w:r>
                </w:p>
              </w:tc>
              <w:tc>
                <w:tcPr>
                  <w:tcW w:w="2663" w:type="dxa"/>
                  <w:tcBorders>
                    <w:tl2br w:val="nil"/>
                    <w:tr2bl w:val="nil"/>
                  </w:tcBorders>
                  <w:noWrap w:val="0"/>
                  <w:vAlign w:val="center"/>
                </w:tcPr>
                <w:p w14:paraId="02664D59">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去向</w:t>
                  </w:r>
                </w:p>
              </w:tc>
            </w:tr>
            <w:tr w14:paraId="7F413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401" w:type="dxa"/>
                  <w:vMerge w:val="restart"/>
                  <w:tcBorders>
                    <w:tl2br w:val="nil"/>
                    <w:tr2bl w:val="nil"/>
                  </w:tcBorders>
                  <w:noWrap w:val="0"/>
                  <w:vAlign w:val="center"/>
                </w:tcPr>
                <w:p w14:paraId="29CE10D5">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1</w:t>
                  </w:r>
                </w:p>
              </w:tc>
              <w:tc>
                <w:tcPr>
                  <w:tcW w:w="1084" w:type="dxa"/>
                  <w:vMerge w:val="restart"/>
                  <w:tcBorders>
                    <w:tl2br w:val="nil"/>
                    <w:tr2bl w:val="nil"/>
                  </w:tcBorders>
                  <w:noWrap w:val="0"/>
                  <w:vAlign w:val="center"/>
                </w:tcPr>
                <w:p w14:paraId="64963386">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兔屠宰全过程产生的固废</w:t>
                  </w:r>
                </w:p>
              </w:tc>
              <w:tc>
                <w:tcPr>
                  <w:tcW w:w="1688" w:type="dxa"/>
                  <w:tcBorders>
                    <w:tl2br w:val="nil"/>
                    <w:tr2bl w:val="nil"/>
                  </w:tcBorders>
                  <w:noWrap w:val="0"/>
                  <w:vAlign w:val="center"/>
                </w:tcPr>
                <w:p w14:paraId="13B26998">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兔粪便</w:t>
                  </w:r>
                  <w:r>
                    <w:rPr>
                      <w:rFonts w:hint="default" w:ascii="Times New Roman" w:hAnsi="Times New Roman" w:cs="Times New Roman"/>
                      <w:sz w:val="21"/>
                      <w:szCs w:val="21"/>
                      <w:u w:val="single" w:color="auto"/>
                      <w:lang w:val="zh-CN" w:eastAsia="zh-CN"/>
                    </w:rPr>
                    <w:t>（</w:t>
                  </w:r>
                  <w:r>
                    <w:rPr>
                      <w:rFonts w:hint="default" w:ascii="Times New Roman" w:hAnsi="Times New Roman" w:cs="Times New Roman"/>
                      <w:sz w:val="21"/>
                      <w:szCs w:val="21"/>
                      <w:u w:val="single" w:color="auto"/>
                      <w:lang w:val="zh-CN"/>
                    </w:rPr>
                    <w:t>030-001-S82</w:t>
                  </w:r>
                  <w:r>
                    <w:rPr>
                      <w:rFonts w:hint="default" w:ascii="Times New Roman" w:hAnsi="Times New Roman" w:cs="Times New Roman"/>
                      <w:sz w:val="21"/>
                      <w:szCs w:val="21"/>
                      <w:u w:val="single" w:color="auto"/>
                      <w:lang w:val="zh-CN" w:eastAsia="zh-CN"/>
                    </w:rPr>
                    <w:t>）</w:t>
                  </w:r>
                </w:p>
              </w:tc>
              <w:tc>
                <w:tcPr>
                  <w:tcW w:w="991" w:type="dxa"/>
                  <w:gridSpan w:val="2"/>
                  <w:tcBorders>
                    <w:tl2br w:val="nil"/>
                    <w:tr2bl w:val="nil"/>
                  </w:tcBorders>
                  <w:noWrap w:val="0"/>
                  <w:vAlign w:val="center"/>
                </w:tcPr>
                <w:p w14:paraId="13F634EA">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200</w:t>
                  </w:r>
                </w:p>
              </w:tc>
              <w:tc>
                <w:tcPr>
                  <w:tcW w:w="997" w:type="dxa"/>
                  <w:vMerge w:val="restart"/>
                  <w:tcBorders>
                    <w:tl2br w:val="nil"/>
                    <w:tr2bl w:val="nil"/>
                  </w:tcBorders>
                  <w:noWrap w:val="0"/>
                  <w:vAlign w:val="center"/>
                </w:tcPr>
                <w:p w14:paraId="45846411">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一般工业固体废物</w:t>
                  </w:r>
                </w:p>
              </w:tc>
              <w:tc>
                <w:tcPr>
                  <w:tcW w:w="2663" w:type="dxa"/>
                  <w:vMerge w:val="restart"/>
                  <w:tcBorders>
                    <w:tl2br w:val="nil"/>
                    <w:tr2bl w:val="nil"/>
                  </w:tcBorders>
                  <w:noWrap w:val="0"/>
                  <w:vAlign w:val="center"/>
                </w:tcPr>
                <w:p w14:paraId="225A0BB6">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运至厂区的临时堆粪间暂存，作为有机肥生产原料外售</w:t>
                  </w:r>
                </w:p>
              </w:tc>
            </w:tr>
            <w:tr w14:paraId="4B540F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401" w:type="dxa"/>
                  <w:vMerge w:val="continue"/>
                  <w:tcBorders>
                    <w:tl2br w:val="nil"/>
                    <w:tr2bl w:val="nil"/>
                  </w:tcBorders>
                  <w:noWrap w:val="0"/>
                  <w:vAlign w:val="center"/>
                </w:tcPr>
                <w:p w14:paraId="51983555">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1084" w:type="dxa"/>
                  <w:vMerge w:val="continue"/>
                  <w:tcBorders>
                    <w:tl2br w:val="nil"/>
                    <w:tr2bl w:val="nil"/>
                  </w:tcBorders>
                  <w:noWrap w:val="0"/>
                  <w:vAlign w:val="center"/>
                </w:tcPr>
                <w:p w14:paraId="651F73DA">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1688" w:type="dxa"/>
                  <w:tcBorders>
                    <w:tl2br w:val="nil"/>
                    <w:tr2bl w:val="nil"/>
                  </w:tcBorders>
                  <w:noWrap w:val="0"/>
                  <w:vAlign w:val="center"/>
                </w:tcPr>
                <w:p w14:paraId="17BC2035">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兔肠胃内容物</w:t>
                  </w:r>
                  <w:r>
                    <w:rPr>
                      <w:rFonts w:hint="default" w:ascii="Times New Roman" w:hAnsi="Times New Roman" w:cs="Times New Roman"/>
                      <w:sz w:val="21"/>
                      <w:szCs w:val="21"/>
                      <w:u w:val="single" w:color="auto"/>
                      <w:lang w:val="zh-CN" w:eastAsia="zh-CN"/>
                    </w:rPr>
                    <w:t>（</w:t>
                  </w:r>
                  <w:r>
                    <w:rPr>
                      <w:rFonts w:hint="default" w:ascii="Times New Roman" w:hAnsi="Times New Roman" w:cs="Times New Roman"/>
                      <w:sz w:val="21"/>
                      <w:szCs w:val="21"/>
                      <w:u w:val="single" w:color="auto"/>
                      <w:lang w:val="zh-CN"/>
                    </w:rPr>
                    <w:t>135-001-S13</w:t>
                  </w:r>
                  <w:r>
                    <w:rPr>
                      <w:rFonts w:hint="default" w:ascii="Times New Roman" w:hAnsi="Times New Roman" w:cs="Times New Roman"/>
                      <w:sz w:val="21"/>
                      <w:szCs w:val="21"/>
                      <w:u w:val="single" w:color="auto"/>
                      <w:lang w:val="zh-CN" w:eastAsia="zh-CN"/>
                    </w:rPr>
                    <w:t>）</w:t>
                  </w:r>
                </w:p>
              </w:tc>
              <w:tc>
                <w:tcPr>
                  <w:tcW w:w="991" w:type="dxa"/>
                  <w:gridSpan w:val="2"/>
                  <w:tcBorders>
                    <w:tl2br w:val="nil"/>
                    <w:tr2bl w:val="nil"/>
                  </w:tcBorders>
                  <w:noWrap w:val="0"/>
                  <w:vAlign w:val="center"/>
                </w:tcPr>
                <w:p w14:paraId="6645442F">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40</w:t>
                  </w:r>
                </w:p>
              </w:tc>
              <w:tc>
                <w:tcPr>
                  <w:tcW w:w="997" w:type="dxa"/>
                  <w:vMerge w:val="continue"/>
                  <w:tcBorders>
                    <w:tl2br w:val="nil"/>
                    <w:tr2bl w:val="nil"/>
                  </w:tcBorders>
                  <w:noWrap w:val="0"/>
                  <w:vAlign w:val="center"/>
                </w:tcPr>
                <w:p w14:paraId="2B7B2941">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2663" w:type="dxa"/>
                  <w:vMerge w:val="continue"/>
                  <w:tcBorders>
                    <w:tl2br w:val="nil"/>
                    <w:tr2bl w:val="nil"/>
                  </w:tcBorders>
                  <w:noWrap w:val="0"/>
                  <w:vAlign w:val="center"/>
                </w:tcPr>
                <w:p w14:paraId="41F50F77">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r>
            <w:tr w14:paraId="5CE14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401" w:type="dxa"/>
                  <w:vMerge w:val="continue"/>
                  <w:tcBorders>
                    <w:tl2br w:val="nil"/>
                    <w:tr2bl w:val="nil"/>
                  </w:tcBorders>
                  <w:noWrap w:val="0"/>
                  <w:vAlign w:val="center"/>
                </w:tcPr>
                <w:p w14:paraId="3F3D83E0">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1084" w:type="dxa"/>
                  <w:vMerge w:val="continue"/>
                  <w:tcBorders>
                    <w:tl2br w:val="nil"/>
                    <w:tr2bl w:val="nil"/>
                  </w:tcBorders>
                  <w:noWrap w:val="0"/>
                  <w:vAlign w:val="center"/>
                </w:tcPr>
                <w:p w14:paraId="0986D6A5">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1688" w:type="dxa"/>
                  <w:tcBorders>
                    <w:tl2br w:val="nil"/>
                    <w:tr2bl w:val="nil"/>
                  </w:tcBorders>
                  <w:noWrap w:val="0"/>
                  <w:vAlign w:val="center"/>
                </w:tcPr>
                <w:p w14:paraId="33C71A50">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病死兔/病胴体</w:t>
                  </w:r>
                  <w:r>
                    <w:rPr>
                      <w:rFonts w:hint="default" w:ascii="Times New Roman" w:hAnsi="Times New Roman" w:cs="Times New Roman"/>
                      <w:sz w:val="21"/>
                      <w:szCs w:val="21"/>
                      <w:u w:val="single" w:color="auto"/>
                      <w:lang w:val="zh-CN" w:eastAsia="zh-CN"/>
                    </w:rPr>
                    <w:t>（</w:t>
                  </w:r>
                  <w:r>
                    <w:rPr>
                      <w:rFonts w:hint="default" w:ascii="Times New Roman" w:hAnsi="Times New Roman" w:cs="Times New Roman"/>
                      <w:sz w:val="21"/>
                      <w:szCs w:val="21"/>
                      <w:u w:val="single" w:color="auto"/>
                      <w:lang w:val="zh-CN"/>
                    </w:rPr>
                    <w:t>030-00</w:t>
                  </w:r>
                  <w:r>
                    <w:rPr>
                      <w:rFonts w:hint="default" w:ascii="Times New Roman" w:hAnsi="Times New Roman" w:cs="Times New Roman"/>
                      <w:sz w:val="21"/>
                      <w:szCs w:val="21"/>
                      <w:u w:val="single" w:color="auto"/>
                      <w:lang w:val="en-US" w:eastAsia="zh-CN"/>
                    </w:rPr>
                    <w:t>2</w:t>
                  </w:r>
                  <w:r>
                    <w:rPr>
                      <w:rFonts w:hint="default" w:ascii="Times New Roman" w:hAnsi="Times New Roman" w:cs="Times New Roman"/>
                      <w:sz w:val="21"/>
                      <w:szCs w:val="21"/>
                      <w:u w:val="single" w:color="auto"/>
                      <w:lang w:val="zh-CN"/>
                    </w:rPr>
                    <w:t>-S82</w:t>
                  </w:r>
                  <w:r>
                    <w:rPr>
                      <w:rFonts w:hint="default" w:ascii="Times New Roman" w:hAnsi="Times New Roman" w:cs="Times New Roman"/>
                      <w:sz w:val="21"/>
                      <w:szCs w:val="21"/>
                      <w:u w:val="single" w:color="auto"/>
                      <w:lang w:val="zh-CN" w:eastAsia="zh-CN"/>
                    </w:rPr>
                    <w:t>）</w:t>
                  </w:r>
                </w:p>
              </w:tc>
              <w:tc>
                <w:tcPr>
                  <w:tcW w:w="991" w:type="dxa"/>
                  <w:gridSpan w:val="2"/>
                  <w:tcBorders>
                    <w:tl2br w:val="nil"/>
                    <w:tr2bl w:val="nil"/>
                  </w:tcBorders>
                  <w:noWrap w:val="0"/>
                  <w:vAlign w:val="center"/>
                </w:tcPr>
                <w:p w14:paraId="036F18B0">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4.6</w:t>
                  </w:r>
                </w:p>
              </w:tc>
              <w:tc>
                <w:tcPr>
                  <w:tcW w:w="997" w:type="dxa"/>
                  <w:vMerge w:val="continue"/>
                  <w:tcBorders>
                    <w:tl2br w:val="nil"/>
                    <w:tr2bl w:val="nil"/>
                  </w:tcBorders>
                  <w:noWrap w:val="0"/>
                  <w:vAlign w:val="center"/>
                </w:tcPr>
                <w:p w14:paraId="132A4812">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2663" w:type="dxa"/>
                  <w:vMerge w:val="restart"/>
                  <w:tcBorders>
                    <w:tl2br w:val="nil"/>
                    <w:tr2bl w:val="nil"/>
                  </w:tcBorders>
                  <w:noWrap w:val="0"/>
                  <w:vAlign w:val="center"/>
                </w:tcPr>
                <w:p w14:paraId="71D6AC02">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交由</w:t>
                  </w:r>
                  <w:r>
                    <w:rPr>
                      <w:rFonts w:hint="default" w:ascii="Times New Roman" w:hAnsi="Times New Roman" w:cs="Times New Roman"/>
                      <w:sz w:val="21"/>
                      <w:szCs w:val="21"/>
                      <w:u w:val="single" w:color="auto"/>
                      <w:lang w:val="zh-CN" w:eastAsia="zh-CN"/>
                    </w:rPr>
                    <w:t>道县泉朗生物资源利用有限公司</w:t>
                  </w:r>
                  <w:r>
                    <w:rPr>
                      <w:rFonts w:hint="default" w:ascii="Times New Roman" w:hAnsi="Times New Roman" w:cs="Times New Roman"/>
                      <w:sz w:val="21"/>
                      <w:szCs w:val="21"/>
                      <w:u w:val="single" w:color="auto"/>
                      <w:lang w:val="zh-CN"/>
                    </w:rPr>
                    <w:t>集中处理</w:t>
                  </w:r>
                </w:p>
              </w:tc>
            </w:tr>
            <w:tr w14:paraId="093A2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401" w:type="dxa"/>
                  <w:vMerge w:val="continue"/>
                  <w:tcBorders>
                    <w:tl2br w:val="nil"/>
                    <w:tr2bl w:val="nil"/>
                  </w:tcBorders>
                  <w:noWrap w:val="0"/>
                  <w:vAlign w:val="center"/>
                </w:tcPr>
                <w:p w14:paraId="6B37D91E">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1084" w:type="dxa"/>
                  <w:vMerge w:val="continue"/>
                  <w:tcBorders>
                    <w:tl2br w:val="nil"/>
                    <w:tr2bl w:val="nil"/>
                  </w:tcBorders>
                  <w:noWrap w:val="0"/>
                  <w:vAlign w:val="center"/>
                </w:tcPr>
                <w:p w14:paraId="01762C33">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1688" w:type="dxa"/>
                  <w:tcBorders>
                    <w:tl2br w:val="nil"/>
                    <w:tr2bl w:val="nil"/>
                  </w:tcBorders>
                  <w:noWrap w:val="0"/>
                  <w:vAlign w:val="center"/>
                </w:tcPr>
                <w:p w14:paraId="6B2B29E4">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“三腺”及碎骨碎肉</w:t>
                  </w:r>
                  <w:r>
                    <w:rPr>
                      <w:rFonts w:hint="default" w:ascii="Times New Roman" w:hAnsi="Times New Roman" w:cs="Times New Roman"/>
                      <w:sz w:val="21"/>
                      <w:szCs w:val="21"/>
                      <w:u w:val="single" w:color="auto"/>
                      <w:lang w:val="zh-CN" w:eastAsia="zh-CN"/>
                    </w:rPr>
                    <w:t>（</w:t>
                  </w:r>
                  <w:r>
                    <w:rPr>
                      <w:rFonts w:hint="default" w:ascii="Times New Roman" w:hAnsi="Times New Roman" w:cs="Times New Roman"/>
                      <w:sz w:val="21"/>
                      <w:szCs w:val="21"/>
                      <w:u w:val="single" w:color="auto"/>
                      <w:lang w:val="zh-CN"/>
                    </w:rPr>
                    <w:t>135-001-S13</w:t>
                  </w:r>
                  <w:r>
                    <w:rPr>
                      <w:rFonts w:hint="default" w:ascii="Times New Roman" w:hAnsi="Times New Roman" w:cs="Times New Roman"/>
                      <w:sz w:val="21"/>
                      <w:szCs w:val="21"/>
                      <w:u w:val="single" w:color="auto"/>
                      <w:lang w:val="zh-CN" w:eastAsia="zh-CN"/>
                    </w:rPr>
                    <w:t>）</w:t>
                  </w:r>
                </w:p>
              </w:tc>
              <w:tc>
                <w:tcPr>
                  <w:tcW w:w="991" w:type="dxa"/>
                  <w:gridSpan w:val="2"/>
                  <w:tcBorders>
                    <w:tl2br w:val="nil"/>
                    <w:tr2bl w:val="nil"/>
                  </w:tcBorders>
                  <w:noWrap w:val="0"/>
                  <w:vAlign w:val="center"/>
                </w:tcPr>
                <w:p w14:paraId="07D043D7">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1.8</w:t>
                  </w:r>
                </w:p>
              </w:tc>
              <w:tc>
                <w:tcPr>
                  <w:tcW w:w="997" w:type="dxa"/>
                  <w:vMerge w:val="continue"/>
                  <w:tcBorders>
                    <w:tl2br w:val="nil"/>
                    <w:tr2bl w:val="nil"/>
                  </w:tcBorders>
                  <w:noWrap w:val="0"/>
                  <w:vAlign w:val="center"/>
                </w:tcPr>
                <w:p w14:paraId="38AE0FED">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2663" w:type="dxa"/>
                  <w:vMerge w:val="continue"/>
                  <w:tcBorders>
                    <w:tl2br w:val="nil"/>
                    <w:tr2bl w:val="nil"/>
                  </w:tcBorders>
                  <w:noWrap w:val="0"/>
                  <w:vAlign w:val="center"/>
                </w:tcPr>
                <w:p w14:paraId="7F7790C9">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r>
            <w:tr w14:paraId="2AA22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401" w:type="dxa"/>
                  <w:vMerge w:val="continue"/>
                  <w:tcBorders>
                    <w:tl2br w:val="nil"/>
                    <w:tr2bl w:val="nil"/>
                  </w:tcBorders>
                  <w:noWrap w:val="0"/>
                  <w:vAlign w:val="center"/>
                </w:tcPr>
                <w:p w14:paraId="3F72B4E5">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p>
              </w:tc>
              <w:tc>
                <w:tcPr>
                  <w:tcW w:w="1084" w:type="dxa"/>
                  <w:vMerge w:val="continue"/>
                  <w:tcBorders>
                    <w:tl2br w:val="nil"/>
                    <w:tr2bl w:val="nil"/>
                  </w:tcBorders>
                  <w:noWrap w:val="0"/>
                  <w:vAlign w:val="center"/>
                </w:tcPr>
                <w:p w14:paraId="6350A582">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1688" w:type="dxa"/>
                  <w:tcBorders>
                    <w:tl2br w:val="nil"/>
                    <w:tr2bl w:val="nil"/>
                  </w:tcBorders>
                  <w:noWrap w:val="0"/>
                  <w:vAlign w:val="center"/>
                </w:tcPr>
                <w:p w14:paraId="6646CCB0">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兔毛</w:t>
                  </w:r>
                  <w:r>
                    <w:rPr>
                      <w:rFonts w:hint="default" w:ascii="Times New Roman" w:hAnsi="Times New Roman" w:cs="Times New Roman"/>
                      <w:sz w:val="21"/>
                      <w:szCs w:val="21"/>
                      <w:u w:val="single" w:color="auto"/>
                      <w:lang w:val="zh-CN" w:eastAsia="zh-CN"/>
                    </w:rPr>
                    <w:t>（</w:t>
                  </w:r>
                  <w:r>
                    <w:rPr>
                      <w:rFonts w:hint="default" w:ascii="Times New Roman" w:hAnsi="Times New Roman" w:cs="Times New Roman"/>
                      <w:sz w:val="21"/>
                      <w:szCs w:val="21"/>
                      <w:u w:val="single" w:color="auto"/>
                      <w:lang w:val="zh-CN"/>
                    </w:rPr>
                    <w:t>135-001-S13</w:t>
                  </w:r>
                  <w:r>
                    <w:rPr>
                      <w:rFonts w:hint="default" w:ascii="Times New Roman" w:hAnsi="Times New Roman" w:cs="Times New Roman"/>
                      <w:sz w:val="21"/>
                      <w:szCs w:val="21"/>
                      <w:u w:val="single" w:color="auto"/>
                      <w:lang w:val="zh-CN" w:eastAsia="zh-CN"/>
                    </w:rPr>
                    <w:t>）</w:t>
                  </w:r>
                </w:p>
              </w:tc>
              <w:tc>
                <w:tcPr>
                  <w:tcW w:w="991" w:type="dxa"/>
                  <w:gridSpan w:val="2"/>
                  <w:tcBorders>
                    <w:tl2br w:val="nil"/>
                    <w:tr2bl w:val="nil"/>
                  </w:tcBorders>
                  <w:noWrap w:val="0"/>
                  <w:vAlign w:val="center"/>
                </w:tcPr>
                <w:p w14:paraId="548BD822">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98.6</w:t>
                  </w:r>
                </w:p>
              </w:tc>
              <w:tc>
                <w:tcPr>
                  <w:tcW w:w="997" w:type="dxa"/>
                  <w:vMerge w:val="continue"/>
                  <w:tcBorders>
                    <w:tl2br w:val="nil"/>
                    <w:tr2bl w:val="nil"/>
                  </w:tcBorders>
                  <w:noWrap w:val="0"/>
                  <w:vAlign w:val="center"/>
                </w:tcPr>
                <w:p w14:paraId="13DB0F5A">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2663" w:type="dxa"/>
                  <w:tcBorders>
                    <w:tl2br w:val="nil"/>
                    <w:tr2bl w:val="nil"/>
                  </w:tcBorders>
                  <w:noWrap w:val="0"/>
                  <w:vAlign w:val="center"/>
                </w:tcPr>
                <w:p w14:paraId="534027A7">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收集外售</w:t>
                  </w:r>
                </w:p>
              </w:tc>
            </w:tr>
            <w:tr w14:paraId="0A37C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401" w:type="dxa"/>
                  <w:vMerge w:val="restart"/>
                  <w:tcBorders>
                    <w:tl2br w:val="nil"/>
                    <w:tr2bl w:val="nil"/>
                  </w:tcBorders>
                  <w:noWrap w:val="0"/>
                  <w:vAlign w:val="center"/>
                </w:tcPr>
                <w:p w14:paraId="094BF085">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2</w:t>
                  </w:r>
                </w:p>
              </w:tc>
              <w:tc>
                <w:tcPr>
                  <w:tcW w:w="1084" w:type="dxa"/>
                  <w:vMerge w:val="restart"/>
                  <w:tcBorders>
                    <w:tl2br w:val="nil"/>
                    <w:tr2bl w:val="nil"/>
                  </w:tcBorders>
                  <w:noWrap w:val="0"/>
                  <w:vAlign w:val="center"/>
                </w:tcPr>
                <w:p w14:paraId="2666B454">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污水处理站</w:t>
                  </w:r>
                </w:p>
              </w:tc>
              <w:tc>
                <w:tcPr>
                  <w:tcW w:w="1688" w:type="dxa"/>
                  <w:tcBorders>
                    <w:tl2br w:val="nil"/>
                    <w:tr2bl w:val="nil"/>
                  </w:tcBorders>
                  <w:noWrap w:val="0"/>
                  <w:vAlign w:val="center"/>
                </w:tcPr>
                <w:p w14:paraId="619E3816">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格栅渣</w:t>
                  </w:r>
                  <w:r>
                    <w:rPr>
                      <w:rFonts w:hint="default" w:ascii="Times New Roman" w:hAnsi="Times New Roman" w:cs="Times New Roman"/>
                      <w:sz w:val="21"/>
                      <w:szCs w:val="21"/>
                      <w:u w:val="single" w:color="auto"/>
                      <w:lang w:val="zh-CN" w:eastAsia="zh-CN"/>
                    </w:rPr>
                    <w:t>（</w:t>
                  </w:r>
                  <w:r>
                    <w:rPr>
                      <w:rFonts w:hint="default" w:ascii="Times New Roman" w:hAnsi="Times New Roman" w:cs="Times New Roman"/>
                      <w:sz w:val="21"/>
                      <w:szCs w:val="21"/>
                      <w:u w:val="single" w:color="auto"/>
                      <w:lang w:val="zh-CN"/>
                    </w:rPr>
                    <w:t>135-001-S07</w:t>
                  </w:r>
                  <w:r>
                    <w:rPr>
                      <w:rFonts w:hint="default" w:ascii="Times New Roman" w:hAnsi="Times New Roman" w:cs="Times New Roman"/>
                      <w:sz w:val="21"/>
                      <w:szCs w:val="21"/>
                      <w:u w:val="single" w:color="auto"/>
                      <w:lang w:val="zh-CN" w:eastAsia="zh-CN"/>
                    </w:rPr>
                    <w:t>）</w:t>
                  </w:r>
                </w:p>
              </w:tc>
              <w:tc>
                <w:tcPr>
                  <w:tcW w:w="991" w:type="dxa"/>
                  <w:gridSpan w:val="2"/>
                  <w:tcBorders>
                    <w:tl2br w:val="nil"/>
                    <w:tr2bl w:val="nil"/>
                  </w:tcBorders>
                  <w:noWrap w:val="0"/>
                  <w:vAlign w:val="center"/>
                </w:tcPr>
                <w:p w14:paraId="2AAD7895">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8</w:t>
                  </w:r>
                </w:p>
              </w:tc>
              <w:tc>
                <w:tcPr>
                  <w:tcW w:w="997" w:type="dxa"/>
                  <w:vMerge w:val="restart"/>
                  <w:tcBorders>
                    <w:tl2br w:val="nil"/>
                    <w:tr2bl w:val="nil"/>
                  </w:tcBorders>
                  <w:noWrap w:val="0"/>
                  <w:vAlign w:val="center"/>
                </w:tcPr>
                <w:p w14:paraId="3C7AAD13">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一般工业固体废物</w:t>
                  </w:r>
                </w:p>
              </w:tc>
              <w:tc>
                <w:tcPr>
                  <w:tcW w:w="2663" w:type="dxa"/>
                  <w:vMerge w:val="restart"/>
                  <w:tcBorders>
                    <w:tl2br w:val="nil"/>
                    <w:tr2bl w:val="nil"/>
                  </w:tcBorders>
                  <w:noWrap w:val="0"/>
                  <w:vAlign w:val="center"/>
                </w:tcPr>
                <w:p w14:paraId="68290AE2">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经收集后作为有机肥生产原料外售</w:t>
                  </w:r>
                </w:p>
              </w:tc>
            </w:tr>
            <w:tr w14:paraId="0E1EA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401" w:type="dxa"/>
                  <w:vMerge w:val="continue"/>
                  <w:tcBorders>
                    <w:tl2br w:val="nil"/>
                    <w:tr2bl w:val="nil"/>
                  </w:tcBorders>
                  <w:noWrap w:val="0"/>
                  <w:vAlign w:val="center"/>
                </w:tcPr>
                <w:p w14:paraId="13A71BDF">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1084" w:type="dxa"/>
                  <w:vMerge w:val="continue"/>
                  <w:tcBorders>
                    <w:tl2br w:val="nil"/>
                    <w:tr2bl w:val="nil"/>
                  </w:tcBorders>
                  <w:noWrap w:val="0"/>
                  <w:vAlign w:val="center"/>
                </w:tcPr>
                <w:p w14:paraId="612F1D83">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1688" w:type="dxa"/>
                  <w:tcBorders>
                    <w:tl2br w:val="nil"/>
                    <w:tr2bl w:val="nil"/>
                  </w:tcBorders>
                  <w:noWrap w:val="0"/>
                  <w:vAlign w:val="center"/>
                </w:tcPr>
                <w:p w14:paraId="6589FF26">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污泥</w:t>
                  </w:r>
                  <w:r>
                    <w:rPr>
                      <w:rFonts w:hint="default" w:ascii="Times New Roman" w:hAnsi="Times New Roman" w:cs="Times New Roman"/>
                      <w:sz w:val="21"/>
                      <w:szCs w:val="21"/>
                      <w:u w:val="single" w:color="auto"/>
                      <w:lang w:val="zh-CN" w:eastAsia="zh-CN"/>
                    </w:rPr>
                    <w:t>（</w:t>
                  </w:r>
                  <w:r>
                    <w:rPr>
                      <w:rFonts w:hint="default" w:ascii="Times New Roman" w:hAnsi="Times New Roman" w:cs="Times New Roman"/>
                      <w:sz w:val="21"/>
                      <w:szCs w:val="21"/>
                      <w:u w:val="single" w:color="auto"/>
                      <w:lang w:val="zh-CN"/>
                    </w:rPr>
                    <w:t>135-001-S07</w:t>
                  </w:r>
                  <w:r>
                    <w:rPr>
                      <w:rFonts w:hint="default" w:ascii="Times New Roman" w:hAnsi="Times New Roman" w:cs="Times New Roman"/>
                      <w:sz w:val="21"/>
                      <w:szCs w:val="21"/>
                      <w:u w:val="single" w:color="auto"/>
                      <w:lang w:val="zh-CN" w:eastAsia="zh-CN"/>
                    </w:rPr>
                    <w:t>）</w:t>
                  </w:r>
                </w:p>
              </w:tc>
              <w:tc>
                <w:tcPr>
                  <w:tcW w:w="991" w:type="dxa"/>
                  <w:gridSpan w:val="2"/>
                  <w:tcBorders>
                    <w:tl2br w:val="nil"/>
                    <w:tr2bl w:val="nil"/>
                  </w:tcBorders>
                  <w:noWrap w:val="0"/>
                  <w:vAlign w:val="center"/>
                </w:tcPr>
                <w:p w14:paraId="0D05A074">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173.06</w:t>
                  </w:r>
                </w:p>
              </w:tc>
              <w:tc>
                <w:tcPr>
                  <w:tcW w:w="997" w:type="dxa"/>
                  <w:vMerge w:val="continue"/>
                  <w:tcBorders>
                    <w:tl2br w:val="nil"/>
                    <w:tr2bl w:val="nil"/>
                  </w:tcBorders>
                  <w:noWrap w:val="0"/>
                  <w:vAlign w:val="center"/>
                </w:tcPr>
                <w:p w14:paraId="1E37426A">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c>
                <w:tcPr>
                  <w:tcW w:w="2663" w:type="dxa"/>
                  <w:vMerge w:val="continue"/>
                  <w:tcBorders>
                    <w:tl2br w:val="nil"/>
                    <w:tr2bl w:val="nil"/>
                  </w:tcBorders>
                  <w:noWrap w:val="0"/>
                  <w:vAlign w:val="center"/>
                </w:tcPr>
                <w:p w14:paraId="394E63B7">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p>
              </w:tc>
            </w:tr>
            <w:tr w14:paraId="15797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401" w:type="dxa"/>
                  <w:tcBorders>
                    <w:tl2br w:val="nil"/>
                    <w:tr2bl w:val="nil"/>
                  </w:tcBorders>
                  <w:noWrap w:val="0"/>
                  <w:vAlign w:val="center"/>
                </w:tcPr>
                <w:p w14:paraId="5E1E37C5">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3</w:t>
                  </w:r>
                </w:p>
              </w:tc>
              <w:tc>
                <w:tcPr>
                  <w:tcW w:w="1084" w:type="dxa"/>
                  <w:tcBorders>
                    <w:tl2br w:val="nil"/>
                    <w:tr2bl w:val="nil"/>
                  </w:tcBorders>
                  <w:noWrap w:val="0"/>
                  <w:vAlign w:val="center"/>
                </w:tcPr>
                <w:p w14:paraId="246576D6">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eastAsia" w:ascii="Times New Roman" w:hAnsi="Times New Roman" w:cs="Times New Roman"/>
                      <w:sz w:val="21"/>
                      <w:szCs w:val="21"/>
                      <w:u w:val="single" w:color="auto"/>
                      <w:lang w:val="en-US" w:eastAsia="zh-CN"/>
                    </w:rPr>
                    <w:t>生产设备</w:t>
                  </w:r>
                </w:p>
              </w:tc>
              <w:tc>
                <w:tcPr>
                  <w:tcW w:w="1688" w:type="dxa"/>
                  <w:tcBorders>
                    <w:tl2br w:val="nil"/>
                    <w:tr2bl w:val="nil"/>
                  </w:tcBorders>
                  <w:noWrap w:val="0"/>
                  <w:vAlign w:val="center"/>
                </w:tcPr>
                <w:p w14:paraId="39AA2AA7">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eastAsia="zh-CN"/>
                    </w:rPr>
                  </w:pPr>
                  <w:r>
                    <w:rPr>
                      <w:rFonts w:hint="eastAsia" w:ascii="Times New Roman" w:hAnsi="Times New Roman" w:cs="Times New Roman"/>
                      <w:sz w:val="21"/>
                      <w:szCs w:val="21"/>
                      <w:u w:val="single" w:color="auto"/>
                      <w:lang w:val="en-US" w:eastAsia="zh-CN"/>
                    </w:rPr>
                    <w:t>废机油</w:t>
                  </w:r>
                  <w:r>
                    <w:rPr>
                      <w:rFonts w:hint="default" w:ascii="Times New Roman" w:hAnsi="Times New Roman" w:cs="Times New Roman"/>
                      <w:sz w:val="21"/>
                      <w:szCs w:val="21"/>
                      <w:u w:val="single" w:color="auto"/>
                      <w:lang w:val="zh-CN" w:eastAsia="zh-CN"/>
                    </w:rPr>
                    <w:t>（</w:t>
                  </w:r>
                  <w:r>
                    <w:rPr>
                      <w:rFonts w:hint="default" w:ascii="Times New Roman" w:hAnsi="Times New Roman" w:cs="Times New Roman"/>
                      <w:sz w:val="21"/>
                      <w:szCs w:val="21"/>
                      <w:u w:val="single" w:color="auto"/>
                      <w:lang w:val="zh-CN"/>
                    </w:rPr>
                    <w:t>HW08，900-249-08</w:t>
                  </w:r>
                  <w:r>
                    <w:rPr>
                      <w:rFonts w:hint="default" w:ascii="Times New Roman" w:hAnsi="Times New Roman" w:cs="Times New Roman"/>
                      <w:sz w:val="21"/>
                      <w:szCs w:val="21"/>
                      <w:u w:val="single" w:color="auto"/>
                      <w:lang w:val="zh-CN" w:eastAsia="zh-CN"/>
                    </w:rPr>
                    <w:t>）</w:t>
                  </w:r>
                </w:p>
              </w:tc>
              <w:tc>
                <w:tcPr>
                  <w:tcW w:w="991" w:type="dxa"/>
                  <w:gridSpan w:val="2"/>
                  <w:tcBorders>
                    <w:tl2br w:val="nil"/>
                    <w:tr2bl w:val="nil"/>
                  </w:tcBorders>
                  <w:noWrap w:val="0"/>
                  <w:vAlign w:val="center"/>
                </w:tcPr>
                <w:p w14:paraId="73ACF73A">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0.</w:t>
                  </w:r>
                  <w:r>
                    <w:rPr>
                      <w:rFonts w:hint="eastAsia" w:ascii="Times New Roman" w:hAnsi="Times New Roman" w:cs="Times New Roman"/>
                      <w:sz w:val="21"/>
                      <w:szCs w:val="21"/>
                      <w:u w:val="single" w:color="auto"/>
                      <w:lang w:val="en-US" w:eastAsia="zh-CN"/>
                    </w:rPr>
                    <w:t>05</w:t>
                  </w:r>
                </w:p>
              </w:tc>
              <w:tc>
                <w:tcPr>
                  <w:tcW w:w="997" w:type="dxa"/>
                  <w:tcBorders>
                    <w:tl2br w:val="nil"/>
                    <w:tr2bl w:val="nil"/>
                  </w:tcBorders>
                  <w:noWrap w:val="0"/>
                  <w:vAlign w:val="center"/>
                </w:tcPr>
                <w:p w14:paraId="5D2C1133">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危险废物</w:t>
                  </w:r>
                </w:p>
              </w:tc>
              <w:tc>
                <w:tcPr>
                  <w:tcW w:w="2663" w:type="dxa"/>
                  <w:tcBorders>
                    <w:tl2br w:val="nil"/>
                    <w:tr2bl w:val="nil"/>
                  </w:tcBorders>
                  <w:noWrap w:val="0"/>
                  <w:vAlign w:val="center"/>
                </w:tcPr>
                <w:p w14:paraId="27112532">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收集暂存于厂区内危险废物暂存间，交有危险废物处理资质的单位进行处理</w:t>
                  </w:r>
                </w:p>
              </w:tc>
            </w:tr>
            <w:tr w14:paraId="5BA99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401" w:type="dxa"/>
                  <w:tcBorders>
                    <w:tl2br w:val="nil"/>
                    <w:tr2bl w:val="nil"/>
                  </w:tcBorders>
                  <w:noWrap w:val="0"/>
                  <w:vAlign w:val="center"/>
                </w:tcPr>
                <w:p w14:paraId="6F29BBF6">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4</w:t>
                  </w:r>
                </w:p>
              </w:tc>
              <w:tc>
                <w:tcPr>
                  <w:tcW w:w="2773" w:type="dxa"/>
                  <w:gridSpan w:val="3"/>
                  <w:tcBorders>
                    <w:tl2br w:val="nil"/>
                    <w:tr2bl w:val="nil"/>
                  </w:tcBorders>
                  <w:noWrap w:val="0"/>
                  <w:vAlign w:val="center"/>
                </w:tcPr>
                <w:p w14:paraId="2CEB13CD">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生活垃圾</w:t>
                  </w:r>
                </w:p>
              </w:tc>
              <w:tc>
                <w:tcPr>
                  <w:tcW w:w="990" w:type="dxa"/>
                  <w:tcBorders>
                    <w:tl2br w:val="nil"/>
                    <w:tr2bl w:val="nil"/>
                  </w:tcBorders>
                  <w:noWrap w:val="0"/>
                  <w:vAlign w:val="center"/>
                </w:tcPr>
                <w:p w14:paraId="1C7183E9">
                  <w:pPr>
                    <w:pStyle w:val="12"/>
                    <w:tabs>
                      <w:tab w:val="left" w:pos="1021"/>
                    </w:tabs>
                    <w:spacing w:line="240" w:lineRule="auto"/>
                    <w:ind w:firstLine="0" w:firstLineChars="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4.95</w:t>
                  </w:r>
                </w:p>
              </w:tc>
              <w:tc>
                <w:tcPr>
                  <w:tcW w:w="997" w:type="dxa"/>
                  <w:tcBorders>
                    <w:tl2br w:val="nil"/>
                    <w:tr2bl w:val="nil"/>
                  </w:tcBorders>
                  <w:noWrap w:val="0"/>
                  <w:vAlign w:val="center"/>
                </w:tcPr>
                <w:p w14:paraId="2392FD6E">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生活垃圾</w:t>
                  </w:r>
                </w:p>
              </w:tc>
              <w:tc>
                <w:tcPr>
                  <w:tcW w:w="2663" w:type="dxa"/>
                  <w:tcBorders>
                    <w:tl2br w:val="nil"/>
                    <w:tr2bl w:val="nil"/>
                  </w:tcBorders>
                  <w:noWrap w:val="0"/>
                  <w:vAlign w:val="center"/>
                </w:tcPr>
                <w:p w14:paraId="1775F371">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zh-CN"/>
                    </w:rPr>
                  </w:pPr>
                  <w:r>
                    <w:rPr>
                      <w:rFonts w:hint="default" w:ascii="Times New Roman" w:hAnsi="Times New Roman" w:cs="Times New Roman"/>
                      <w:sz w:val="21"/>
                      <w:szCs w:val="21"/>
                      <w:u w:val="single" w:color="auto"/>
                      <w:lang w:val="zh-CN"/>
                    </w:rPr>
                    <w:t>交由环卫部门清运</w:t>
                  </w:r>
                </w:p>
              </w:tc>
            </w:tr>
          </w:tbl>
          <w:p w14:paraId="3F4C84B0">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⑵一般固废储存要求</w:t>
            </w:r>
          </w:p>
          <w:p w14:paraId="5808E7C3">
            <w:pPr>
              <w:pStyle w:val="3"/>
              <w:spacing w:after="0" w:line="360" w:lineRule="auto"/>
              <w:ind w:firstLine="480" w:firstLineChars="200"/>
              <w:rPr>
                <w:rFonts w:hint="default" w:ascii="Times New Roman" w:hAnsi="Times New Roman" w:eastAsia="宋体" w:cs="Times New Roman"/>
                <w:kern w:val="2"/>
                <w:sz w:val="24"/>
                <w:szCs w:val="24"/>
                <w:u w:val="single" w:color="auto"/>
                <w:lang w:val="en-US" w:eastAsia="zh-CN"/>
              </w:rPr>
            </w:pPr>
            <w:r>
              <w:rPr>
                <w:rFonts w:hint="default" w:ascii="Times New Roman" w:hAnsi="Times New Roman" w:eastAsia="宋体" w:cs="Times New Roman"/>
                <w:kern w:val="2"/>
                <w:sz w:val="24"/>
                <w:szCs w:val="24"/>
                <w:u w:val="single" w:color="auto"/>
                <w:lang w:val="en-US" w:eastAsia="zh-CN"/>
              </w:rPr>
              <w:t>本项目在厂房内设置一个一般废物暂存间，面积约40m</w:t>
            </w:r>
            <w:r>
              <w:rPr>
                <w:rFonts w:hint="default" w:ascii="Times New Roman" w:hAnsi="Times New Roman" w:eastAsia="宋体" w:cs="Times New Roman"/>
                <w:kern w:val="2"/>
                <w:sz w:val="24"/>
                <w:szCs w:val="24"/>
                <w:u w:val="single" w:color="auto"/>
                <w:vertAlign w:val="superscript"/>
                <w:lang w:val="en-US" w:eastAsia="zh-CN"/>
              </w:rPr>
              <w:t>2</w:t>
            </w:r>
            <w:r>
              <w:rPr>
                <w:rFonts w:hint="default" w:ascii="Times New Roman" w:hAnsi="Times New Roman" w:eastAsia="宋体" w:cs="Times New Roman"/>
                <w:kern w:val="2"/>
                <w:sz w:val="24"/>
                <w:szCs w:val="24"/>
                <w:u w:val="single" w:color="auto"/>
                <w:lang w:val="en-US" w:eastAsia="zh-CN"/>
              </w:rPr>
              <w:t>，一般固体废物,严格按照国家《一般工业固体废物贮存和填埋污染控制标准》（GB18599-2020）的要求，建设必要的固废分类收集和临时贮存设施，具体要求如下：</w:t>
            </w:r>
          </w:p>
          <w:p w14:paraId="19D6103E">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①一般工业固体废物应分类收集、储存，不能混存，也不允许将危险废物和生活垃圾混入；</w:t>
            </w:r>
          </w:p>
          <w:p w14:paraId="6853D41C">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②一般工业固体废物临时储存地点必须建有天棚，不允许露天堆放，以防雨水冲刷，雨水通过场地四周导流渠流向雨水排放管；临时堆放场地为水泥铺设地面，以防渗漏。</w:t>
            </w:r>
          </w:p>
          <w:p w14:paraId="1981ADCF">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③储存场应加强监督管理，按《环境保护图形标志固体废物贮存(处置)场》(GB15562.2-1995)及修改单设置环境保护图形标志。</w:t>
            </w:r>
          </w:p>
          <w:p w14:paraId="490D5AEB">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④建立档案制度，将临时储存的一般工业固体废物的种类、数量和外运的一般工业固体废物的种类、数量详细记录在案，长期保存，供随时查阅。</w:t>
            </w:r>
          </w:p>
          <w:p w14:paraId="59D529CC">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⑶危险废物储存要求</w:t>
            </w:r>
          </w:p>
          <w:p w14:paraId="5A961010">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本项目在</w:t>
            </w:r>
            <w:r>
              <w:rPr>
                <w:rFonts w:hint="default" w:ascii="Times New Roman" w:hAnsi="Times New Roman" w:eastAsia="宋体" w:cs="Times New Roman"/>
                <w:sz w:val="24"/>
                <w:u w:val="single" w:color="auto"/>
                <w:lang w:val="en-US" w:eastAsia="zh-CN"/>
              </w:rPr>
              <w:t>厂房内</w:t>
            </w:r>
            <w:r>
              <w:rPr>
                <w:rFonts w:hint="default" w:ascii="Times New Roman" w:hAnsi="Times New Roman" w:eastAsia="宋体" w:cs="Times New Roman"/>
                <w:sz w:val="24"/>
                <w:u w:val="single" w:color="auto"/>
              </w:rPr>
              <w:t>设置1个危废暂存间，面积约</w:t>
            </w:r>
            <w:r>
              <w:rPr>
                <w:rFonts w:hint="default" w:ascii="Times New Roman" w:hAnsi="Times New Roman" w:eastAsia="宋体" w:cs="Times New Roman"/>
                <w:sz w:val="24"/>
                <w:u w:val="single" w:color="auto"/>
                <w:lang w:val="en-US" w:eastAsia="zh-CN"/>
              </w:rPr>
              <w:t>10</w:t>
            </w:r>
            <w:r>
              <w:rPr>
                <w:rFonts w:hint="default" w:ascii="Times New Roman" w:hAnsi="Times New Roman" w:eastAsia="宋体" w:cs="Times New Roman"/>
                <w:sz w:val="24"/>
                <w:u w:val="single" w:color="auto"/>
              </w:rPr>
              <w:t>m</w:t>
            </w:r>
            <w:r>
              <w:rPr>
                <w:rFonts w:hint="default" w:ascii="Times New Roman" w:hAnsi="Times New Roman" w:eastAsia="宋体" w:cs="Times New Roman"/>
                <w:sz w:val="24"/>
                <w:u w:val="single" w:color="auto"/>
                <w:vertAlign w:val="superscript"/>
              </w:rPr>
              <w:t>2</w:t>
            </w:r>
            <w:r>
              <w:rPr>
                <w:rFonts w:hint="default" w:ascii="Times New Roman" w:hAnsi="Times New Roman" w:eastAsia="宋体" w:cs="Times New Roman"/>
                <w:sz w:val="24"/>
                <w:u w:val="single" w:color="auto"/>
              </w:rPr>
              <w:t>。危废暂存间的建设根据《危险废物贮存污染控制标准》(GB18597-2023)、《建设项目危险废物环境影响评价指南》(环保部公告2017年第43号)要求进行规范化设置，应做到以下几点：</w:t>
            </w:r>
          </w:p>
          <w:p w14:paraId="3E1B4C8D">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①贮存场所必须有符合《环境保护图形标志固体废物贮存(处置)场》(GB15562.2-1995)及修改单的专用标志；</w:t>
            </w:r>
          </w:p>
          <w:p w14:paraId="5154B37D">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②贮存场所内禁止混放不相容固体废物；</w:t>
            </w:r>
          </w:p>
          <w:p w14:paraId="25587E3E">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③贮存场所应配备通讯设备、照明设施和消防设施，设置气体导出口及气体净化装置，确保废气达标排放；</w:t>
            </w:r>
          </w:p>
          <w:p w14:paraId="0B87BA46">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④废物的贮存容器必须有明显标志，具有耐腐蚀、耐压、密封和不与所贮存的废物发生反应等特性；</w:t>
            </w:r>
          </w:p>
          <w:p w14:paraId="65015025">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⑤在出入口、设施内部、危险废物运输车辆通道等关键位置按照危险废物贮存设施视频监控布设要求设置视频监控，并与中控室联网；</w:t>
            </w:r>
          </w:p>
          <w:p w14:paraId="675A2BD7">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⑥根据危险废物的种类和特性进行分区、分类贮存，设置防雨、防火、防雷、防扬散、防渗漏装置及泄漏液体收集装置。</w:t>
            </w:r>
          </w:p>
          <w:p w14:paraId="10C5E764">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对于危险废物的收集、贮存及转运，本评价提出以下建议：</w:t>
            </w:r>
          </w:p>
          <w:p w14:paraId="5F420B3B">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①危险废物收集污染防治措施分析</w:t>
            </w:r>
          </w:p>
          <w:p w14:paraId="14F5CF55">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危险废物在收集时，应清楚废物的类别及主要成份，以方便委托处理单位处理，根据危险废物的性质和形态，可采用不同大小和不同材质的容器进行包装，所有包装容器应足够安全，并经过周密检查，严防在装载、搬移或运输途中出现渗漏、溢出、抛洒或挥发等情况。</w:t>
            </w:r>
          </w:p>
          <w:p w14:paraId="1BFCE4BE">
            <w:pPr>
              <w:adjustRightInd w:val="0"/>
              <w:snapToGrid w:val="0"/>
              <w:spacing w:line="360" w:lineRule="auto"/>
              <w:ind w:firstLine="480" w:firstLineChars="200"/>
              <w:jc w:val="left"/>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②危险废物暂存间存储要求</w:t>
            </w:r>
          </w:p>
          <w:p w14:paraId="007605A3">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a、包装材质要与危险废物相容，可根据废物特性选择钢、铝、塑料等材质；</w:t>
            </w:r>
          </w:p>
          <w:p w14:paraId="3CF9599B">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b、性质相似的废物可收集到同一容器中，性质不相容的废物不应混合包装；</w:t>
            </w:r>
          </w:p>
          <w:p w14:paraId="5AD844A6">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c、危险废物包装应能有效隔断危险废物迁移扩散途径，并达到防渗防漏要求；</w:t>
            </w:r>
          </w:p>
          <w:p w14:paraId="3FFE94AB">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d、盛装过危险废物的包装袋或者包装容器破损后应按照危险废物进行管理和处置；</w:t>
            </w:r>
          </w:p>
          <w:p w14:paraId="1DAB6141">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e、贮存场所严格执行《危险废物贮存污染控制标准》(GB18597-2023)要求，按照《环境保护图形标志固体废物贮存(处置)场》(GB15562.2-1995)修改单设置规范设置标志；</w:t>
            </w:r>
          </w:p>
          <w:p w14:paraId="336A58EC">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f、贮存场所内禁止混放不相容危险废物，要防风防雨防晒；</w:t>
            </w:r>
          </w:p>
          <w:p w14:paraId="15892AC5">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g、堆放危险废物的高度应根据地面承载能力确定，衬里放在一个基础或底座上，衬里要能够覆盖危险废物或其溶出物</w:t>
            </w:r>
            <w:r>
              <w:rPr>
                <w:rFonts w:hint="eastAsia" w:ascii="Times New Roman" w:hAnsi="Times New Roman" w:eastAsia="宋体" w:cs="Times New Roman"/>
                <w:sz w:val="24"/>
                <w:u w:val="single" w:color="auto"/>
                <w:lang w:val="en-US" w:eastAsia="zh-CN"/>
              </w:rPr>
              <w:t>到达</w:t>
            </w:r>
            <w:r>
              <w:rPr>
                <w:rFonts w:hint="default" w:ascii="Times New Roman" w:hAnsi="Times New Roman" w:eastAsia="宋体" w:cs="Times New Roman"/>
                <w:sz w:val="24"/>
                <w:u w:val="single" w:color="auto"/>
              </w:rPr>
              <w:t>的范围。基础必须防渗，防渗层为至少1m厚黏土层(渗透系数≤10</w:t>
            </w:r>
            <w:r>
              <w:rPr>
                <w:rFonts w:hint="default" w:ascii="Times New Roman" w:hAnsi="Times New Roman" w:eastAsia="宋体" w:cs="Times New Roman"/>
                <w:sz w:val="24"/>
                <w:u w:val="single" w:color="auto"/>
                <w:vertAlign w:val="superscript"/>
              </w:rPr>
              <w:t>-7</w:t>
            </w:r>
            <w:r>
              <w:rPr>
                <w:rFonts w:hint="default" w:ascii="Times New Roman" w:hAnsi="Times New Roman" w:eastAsia="宋体" w:cs="Times New Roman"/>
                <w:sz w:val="24"/>
                <w:u w:val="single" w:color="auto"/>
              </w:rPr>
              <w:t>cm/s)，或2mm厚高密度聚乙烯，或至少2mm厚的其他人工材料，渗透系数≤10</w:t>
            </w:r>
            <w:r>
              <w:rPr>
                <w:rFonts w:hint="default" w:ascii="Times New Roman" w:hAnsi="Times New Roman" w:eastAsia="宋体" w:cs="Times New Roman"/>
                <w:sz w:val="24"/>
                <w:u w:val="single" w:color="auto"/>
                <w:vertAlign w:val="superscript"/>
              </w:rPr>
              <w:t>-10</w:t>
            </w:r>
            <w:r>
              <w:rPr>
                <w:rFonts w:hint="default" w:ascii="Times New Roman" w:hAnsi="Times New Roman" w:eastAsia="宋体" w:cs="Times New Roman"/>
                <w:sz w:val="24"/>
                <w:u w:val="single" w:color="auto"/>
              </w:rPr>
              <w:t>cm/s；</w:t>
            </w:r>
          </w:p>
          <w:p w14:paraId="1B706765">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h、贮存场所要符合消防要求；</w:t>
            </w:r>
          </w:p>
          <w:p w14:paraId="4F237EE4">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i、处置场内，贮存、处置场周边应设置导流渠，有堵截泄漏的裙角，地面与裙角要用兼顾防渗的材料建造，建筑材料必须与危险废物相容。</w:t>
            </w:r>
          </w:p>
          <w:p w14:paraId="7FF2A385">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⑷日常管理要求</w:t>
            </w:r>
          </w:p>
          <w:p w14:paraId="78503009">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为确保项目固体废弃物的安全处置，建设单位应加强对固体废弃物的日常管理，主要包括以下内容：</w:t>
            </w:r>
          </w:p>
          <w:p w14:paraId="2094FF7D">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①完善相关台账，做好危险废物情况的记录，记录上必须注明危险废物的名称、来源、数量、特性和包装容器的类别、入库时间、存放库位、废物出库时间及接受单位名称。</w:t>
            </w:r>
          </w:p>
          <w:p w14:paraId="2D8410D9">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②定期对所贮存的危险废物包装容器及贮存设施进行检查，发现破损，应及时采取措施清理更换。</w:t>
            </w:r>
          </w:p>
          <w:p w14:paraId="2E27E9FF">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③对危险废物的转移运输要实行按照《危险废物转移管理办法》（生态环境部公安部交通运输部部令第23号），根据危险废物管理计划中填报的危险废物转移等备案信息填写、运行，故委托处置无太大环境影响，禁止私自处置危险废物。</w:t>
            </w:r>
          </w:p>
          <w:p w14:paraId="2524A025">
            <w:pPr>
              <w:spacing w:line="360" w:lineRule="auto"/>
              <w:rPr>
                <w:rFonts w:hint="default" w:ascii="Times New Roman" w:hAnsi="Times New Roman" w:eastAsia="宋体" w:cs="Times New Roman"/>
                <w:b/>
                <w:spacing w:val="-10"/>
                <w:sz w:val="24"/>
                <w:u w:val="single" w:color="auto"/>
              </w:rPr>
            </w:pPr>
            <w:r>
              <w:rPr>
                <w:rFonts w:hint="default" w:ascii="Times New Roman" w:hAnsi="Times New Roman" w:eastAsia="宋体" w:cs="Times New Roman"/>
                <w:b/>
                <w:spacing w:val="-10"/>
                <w:sz w:val="24"/>
                <w:u w:val="single" w:color="auto"/>
              </w:rPr>
              <w:t>4.5地下水、土壤</w:t>
            </w:r>
          </w:p>
          <w:p w14:paraId="5A0C7A73">
            <w:pPr>
              <w:snapToGrid w:val="0"/>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根据《建设项目环境影响报告表编制技术指南(污染影响类)试行》，本项目可不开展地下水、土壤</w:t>
            </w:r>
            <w:r>
              <w:rPr>
                <w:rFonts w:hint="default" w:ascii="Times New Roman" w:hAnsi="Times New Roman" w:eastAsia="宋体" w:cs="Times New Roman"/>
                <w:sz w:val="24"/>
                <w:u w:val="single" w:color="auto"/>
                <w:lang w:val="en-US" w:eastAsia="zh-CN"/>
              </w:rPr>
              <w:t>分析，对地下水、土壤影响较小</w:t>
            </w:r>
            <w:r>
              <w:rPr>
                <w:rFonts w:hint="default" w:ascii="Times New Roman" w:hAnsi="Times New Roman" w:eastAsia="宋体" w:cs="Times New Roman"/>
                <w:sz w:val="24"/>
                <w:u w:val="single" w:color="auto"/>
              </w:rPr>
              <w:t>。</w:t>
            </w:r>
          </w:p>
          <w:p w14:paraId="6293A0C6">
            <w:pPr>
              <w:pStyle w:val="80"/>
              <w:autoSpaceDN/>
              <w:spacing w:line="360" w:lineRule="auto"/>
              <w:jc w:val="both"/>
              <w:rPr>
                <w:rFonts w:hint="default" w:ascii="Times New Roman" w:hAnsi="Times New Roman" w:eastAsia="宋体" w:cs="Times New Roman"/>
                <w:b/>
                <w:u w:val="single" w:color="auto"/>
              </w:rPr>
            </w:pPr>
            <w:r>
              <w:rPr>
                <w:rFonts w:hint="default" w:ascii="Times New Roman" w:hAnsi="Times New Roman" w:eastAsia="宋体" w:cs="Times New Roman"/>
                <w:b/>
                <w:u w:val="single" w:color="auto"/>
              </w:rPr>
              <w:t>4.6生态影响分析</w:t>
            </w:r>
          </w:p>
          <w:p w14:paraId="1B959024">
            <w:pPr>
              <w:pStyle w:val="80"/>
              <w:autoSpaceDN/>
              <w:spacing w:line="360" w:lineRule="auto"/>
              <w:ind w:firstLine="480" w:firstLineChars="200"/>
              <w:jc w:val="both"/>
              <w:rPr>
                <w:rFonts w:hint="default" w:ascii="Times New Roman" w:hAnsi="Times New Roman" w:eastAsia="宋体" w:cs="Times New Roman"/>
                <w:kern w:val="2"/>
                <w:u w:val="single" w:color="auto"/>
              </w:rPr>
            </w:pPr>
            <w:r>
              <w:rPr>
                <w:rFonts w:hint="default" w:ascii="Times New Roman" w:hAnsi="Times New Roman" w:eastAsia="宋体" w:cs="Times New Roman"/>
                <w:sz w:val="24"/>
                <w:u w:val="single" w:color="auto"/>
              </w:rPr>
              <w:t>本项目</w:t>
            </w:r>
            <w:r>
              <w:rPr>
                <w:rFonts w:hint="default" w:ascii="Times New Roman" w:hAnsi="Times New Roman" w:eastAsia="宋体" w:cs="Times New Roman"/>
                <w:sz w:val="24"/>
                <w:u w:val="single" w:color="auto"/>
                <w:lang w:val="en-US" w:eastAsia="zh-CN"/>
              </w:rPr>
              <w:t>租赁</w:t>
            </w:r>
            <w:r>
              <w:rPr>
                <w:rFonts w:hint="default" w:ascii="Times New Roman" w:hAnsi="Times New Roman" w:eastAsia="宋体" w:cs="Times New Roman"/>
                <w:sz w:val="24"/>
                <w:u w:val="single" w:color="auto"/>
              </w:rPr>
              <w:t>现有厂</w:t>
            </w:r>
            <w:r>
              <w:rPr>
                <w:rFonts w:hint="default" w:ascii="Times New Roman" w:hAnsi="Times New Roman" w:eastAsia="宋体" w:cs="Times New Roman"/>
                <w:sz w:val="24"/>
                <w:u w:val="single" w:color="auto"/>
                <w:lang w:val="en-US" w:eastAsia="zh-CN"/>
              </w:rPr>
              <w:t>房进行建设</w:t>
            </w:r>
            <w:r>
              <w:rPr>
                <w:rFonts w:hint="default" w:ascii="Times New Roman" w:hAnsi="Times New Roman" w:eastAsia="宋体" w:cs="Times New Roman"/>
                <w:sz w:val="24"/>
                <w:u w:val="single" w:color="auto"/>
              </w:rPr>
              <w:t>，</w:t>
            </w:r>
            <w:r>
              <w:rPr>
                <w:rFonts w:hint="default" w:ascii="Times New Roman" w:hAnsi="Times New Roman" w:eastAsia="宋体" w:cs="Times New Roman"/>
                <w:sz w:val="24"/>
                <w:u w:val="single" w:color="auto"/>
                <w:lang w:val="en-US" w:eastAsia="zh-CN"/>
              </w:rPr>
              <w:t>对生态环境影响很小</w:t>
            </w:r>
            <w:r>
              <w:rPr>
                <w:rFonts w:hint="default" w:ascii="Times New Roman" w:hAnsi="Times New Roman" w:eastAsia="宋体" w:cs="Times New Roman"/>
                <w:kern w:val="2"/>
                <w:u w:val="single" w:color="auto"/>
              </w:rPr>
              <w:t>。</w:t>
            </w:r>
          </w:p>
          <w:p w14:paraId="0E7F09F3">
            <w:pPr>
              <w:pStyle w:val="80"/>
              <w:autoSpaceDN/>
              <w:spacing w:line="360" w:lineRule="auto"/>
              <w:jc w:val="both"/>
              <w:rPr>
                <w:rFonts w:hint="default" w:ascii="Times New Roman" w:hAnsi="Times New Roman" w:eastAsia="宋体" w:cs="Times New Roman"/>
                <w:b/>
                <w:u w:val="single" w:color="auto"/>
                <w:lang w:val="en-US" w:eastAsia="zh-CN"/>
              </w:rPr>
            </w:pPr>
            <w:r>
              <w:rPr>
                <w:rFonts w:hint="default" w:ascii="Times New Roman" w:hAnsi="Times New Roman" w:eastAsia="宋体" w:cs="Times New Roman"/>
                <w:b/>
                <w:u w:val="single" w:color="auto"/>
                <w:lang w:val="en-US" w:eastAsia="zh-CN"/>
              </w:rPr>
              <w:t>4.7对宁远县精神病医院的影响</w:t>
            </w:r>
          </w:p>
          <w:p w14:paraId="5AFE051D">
            <w:pPr>
              <w:pStyle w:val="80"/>
              <w:autoSpaceDN/>
              <w:spacing w:line="360" w:lineRule="auto"/>
              <w:ind w:firstLine="480" w:firstLineChars="200"/>
              <w:jc w:val="both"/>
              <w:rPr>
                <w:rFonts w:hint="default" w:ascii="Times New Roman" w:hAnsi="Times New Roman" w:eastAsia="宋体" w:cs="Times New Roman"/>
                <w:kern w:val="2"/>
                <w:u w:val="single" w:color="auto"/>
                <w:lang w:val="en-US" w:eastAsia="zh-CN"/>
              </w:rPr>
            </w:pPr>
            <w:r>
              <w:rPr>
                <w:rFonts w:hint="default" w:ascii="Times New Roman" w:hAnsi="Times New Roman" w:eastAsia="宋体" w:cs="Times New Roman"/>
                <w:kern w:val="2"/>
                <w:u w:val="single" w:color="auto"/>
                <w:lang w:val="en-US" w:eastAsia="zh-CN"/>
              </w:rPr>
              <w:t>本项目东北侧规划为宁远县精神病医院，目前还未开工建设，规划床位数299张，根据建设单位承诺（附件7），待精神病医院投入运营时，本项目暂停营运，对医院基本无影响。</w:t>
            </w:r>
          </w:p>
          <w:p w14:paraId="317F2E72">
            <w:pPr>
              <w:snapToGrid w:val="0"/>
              <w:spacing w:line="360" w:lineRule="auto"/>
              <w:rPr>
                <w:rFonts w:hint="default" w:ascii="Times New Roman" w:hAnsi="Times New Roman" w:eastAsia="宋体" w:cs="Times New Roman"/>
                <w:b/>
                <w:bCs/>
                <w:sz w:val="24"/>
                <w:u w:val="single" w:color="auto"/>
              </w:rPr>
            </w:pPr>
            <w:r>
              <w:rPr>
                <w:rFonts w:hint="default" w:ascii="Times New Roman" w:hAnsi="Times New Roman" w:eastAsia="宋体" w:cs="Times New Roman"/>
                <w:b/>
                <w:bCs/>
                <w:sz w:val="24"/>
                <w:u w:val="single" w:color="auto"/>
              </w:rPr>
              <w:t>4.</w:t>
            </w:r>
            <w:r>
              <w:rPr>
                <w:rFonts w:hint="default" w:ascii="Times New Roman" w:hAnsi="Times New Roman" w:eastAsia="宋体" w:cs="Times New Roman"/>
                <w:b/>
                <w:bCs/>
                <w:sz w:val="24"/>
                <w:u w:val="single" w:color="auto"/>
                <w:lang w:val="en-US" w:eastAsia="zh-CN"/>
              </w:rPr>
              <w:t>8</w:t>
            </w:r>
            <w:r>
              <w:rPr>
                <w:rFonts w:hint="default" w:ascii="Times New Roman" w:hAnsi="Times New Roman" w:eastAsia="宋体" w:cs="Times New Roman"/>
                <w:b/>
                <w:bCs/>
                <w:sz w:val="24"/>
                <w:u w:val="single" w:color="auto"/>
              </w:rPr>
              <w:t>环境风险</w:t>
            </w:r>
          </w:p>
          <w:p w14:paraId="31401CFF">
            <w:pPr>
              <w:spacing w:line="360" w:lineRule="auto"/>
              <w:ind w:firstLine="480" w:firstLineChars="200"/>
              <w:rPr>
                <w:rFonts w:hint="default" w:ascii="Times New Roman" w:hAnsi="Times New Roman" w:eastAsia="宋体" w:cs="Times New Roman"/>
                <w:sz w:val="24"/>
                <w:u w:val="single" w:color="auto"/>
              </w:rPr>
            </w:pPr>
            <w:bookmarkStart w:id="29" w:name="_Toc312844910"/>
            <w:bookmarkStart w:id="30" w:name="_Toc177959167"/>
            <w:bookmarkStart w:id="31" w:name="_Toc471914254"/>
            <w:bookmarkStart w:id="32" w:name="_Toc17874"/>
            <w:bookmarkStart w:id="33" w:name="_Toc266190623"/>
            <w:bookmarkStart w:id="34" w:name="_Toc169054521"/>
            <w:r>
              <w:rPr>
                <w:rFonts w:hint="default" w:ascii="Times New Roman" w:hAnsi="Times New Roman" w:eastAsia="宋体" w:cs="Times New Roman"/>
                <w:sz w:val="24"/>
                <w:u w:val="single" w:color="auto"/>
              </w:rPr>
              <w:t>环境风险评价目的是分析和预测建设项目存在的潜在危险、有害因素，建设项目建设和运行期间可能产生的突发性事件或事故（一般不包括人为破坏及自然灾害），引起有毒有害和易燃易爆等物质泄漏，所造成的人身安全与环境影响和损害程度，提出合理可行的防范、应急减缓措施，以使建设项目的事故率、损失和环境影响降低到可接受水平。</w:t>
            </w:r>
          </w:p>
          <w:p w14:paraId="353056D3">
            <w:pPr>
              <w:adjustRightInd w:val="0"/>
              <w:snapToGrid w:val="0"/>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⑴风险调查</w:t>
            </w:r>
          </w:p>
          <w:p w14:paraId="3CB82254">
            <w:pPr>
              <w:spacing w:line="360" w:lineRule="auto"/>
              <w:ind w:firstLine="480" w:firstLineChars="200"/>
              <w:rPr>
                <w:rFonts w:hint="default" w:ascii="Times New Roman" w:hAnsi="Times New Roman" w:cs="Times New Roman"/>
                <w:sz w:val="24"/>
                <w:u w:val="single" w:color="auto"/>
              </w:rPr>
            </w:pPr>
            <w:r>
              <w:rPr>
                <w:rFonts w:hint="default" w:ascii="Times New Roman" w:hAnsi="Times New Roman" w:eastAsia="宋体" w:cs="Times New Roman"/>
                <w:sz w:val="24"/>
                <w:u w:val="single" w:color="auto"/>
              </w:rPr>
              <w:t>根据《危险化学品重大危险源辨识》(GB18218-2018)以及《建设项目环境风险评价技术导则》(HJ169-2018)附录B重点关注的危险物质及临界量，本项目涉及的风险物质为</w:t>
            </w:r>
            <w:r>
              <w:rPr>
                <w:rFonts w:hint="default" w:ascii="Times New Roman" w:hAnsi="Times New Roman" w:eastAsia="宋体" w:cs="Times New Roman"/>
                <w:sz w:val="24"/>
                <w:u w:val="single" w:color="auto"/>
                <w:lang w:val="en-US" w:eastAsia="zh-CN"/>
              </w:rPr>
              <w:t>次氯酸钠</w:t>
            </w:r>
            <w:r>
              <w:rPr>
                <w:rFonts w:hint="eastAsia" w:ascii="Times New Roman" w:hAnsi="Times New Roman" w:eastAsia="宋体" w:cs="Times New Roman"/>
                <w:sz w:val="24"/>
                <w:u w:val="single" w:color="auto"/>
                <w:lang w:val="en-US" w:eastAsia="zh-CN"/>
              </w:rPr>
              <w:t>、废机油</w:t>
            </w:r>
            <w:r>
              <w:rPr>
                <w:rFonts w:hint="default" w:ascii="Times New Roman" w:hAnsi="Times New Roman" w:cs="Times New Roman"/>
                <w:sz w:val="24"/>
                <w:u w:val="single" w:color="auto"/>
              </w:rPr>
              <w:t>。</w:t>
            </w:r>
          </w:p>
          <w:p w14:paraId="515604B3">
            <w:pPr>
              <w:adjustRightInd w:val="0"/>
              <w:snapToGrid w:val="0"/>
              <w:spacing w:line="360" w:lineRule="auto"/>
              <w:ind w:firstLine="405"/>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⑵风险潜势初判</w:t>
            </w:r>
          </w:p>
          <w:p w14:paraId="38F4AF17">
            <w:pPr>
              <w:adjustRightInd w:val="0"/>
              <w:snapToGrid w:val="0"/>
              <w:spacing w:line="360" w:lineRule="auto"/>
              <w:ind w:firstLine="405"/>
              <w:rPr>
                <w:rFonts w:hint="default" w:ascii="Times New Roman" w:hAnsi="Times New Roman" w:cs="Times New Roman"/>
                <w:sz w:val="24"/>
                <w:u w:val="single" w:color="auto"/>
              </w:rPr>
            </w:pPr>
            <w:r>
              <w:rPr>
                <w:rFonts w:hint="default" w:ascii="Times New Roman" w:hAnsi="Times New Roman" w:cs="Times New Roman"/>
                <w:sz w:val="24"/>
                <w:u w:val="single" w:color="auto"/>
              </w:rPr>
              <w:t>《危险化学品重大危险源辨识》(GB18218-2018)以及《建设项目环境风险评价技术导则》(HJ169-2018)附录B重点关注的危险物质及临界量，对主要化学品进行重大危险源辨识，具体情况见下表。</w:t>
            </w:r>
          </w:p>
          <w:p w14:paraId="4FC5987D">
            <w:pPr>
              <w:ind w:firstLine="420"/>
              <w:jc w:val="center"/>
              <w:rPr>
                <w:rFonts w:hint="default" w:ascii="Times New Roman" w:hAnsi="Times New Roman" w:eastAsia="宋体" w:cs="Times New Roman"/>
                <w:b/>
                <w:bCs/>
                <w:u w:val="single" w:color="auto"/>
              </w:rPr>
            </w:pPr>
            <w:r>
              <w:rPr>
                <w:rFonts w:hint="default" w:ascii="Times New Roman" w:hAnsi="Times New Roman" w:eastAsia="宋体" w:cs="Times New Roman"/>
                <w:b/>
                <w:bCs/>
                <w:u w:val="single" w:color="auto"/>
              </w:rPr>
              <w:t>表4-</w:t>
            </w:r>
            <w:r>
              <w:rPr>
                <w:rFonts w:hint="default" w:ascii="Times New Roman" w:hAnsi="Times New Roman" w:eastAsia="宋体" w:cs="Times New Roman"/>
                <w:b/>
                <w:bCs/>
                <w:u w:val="single" w:color="auto"/>
                <w:lang w:val="en-US" w:eastAsia="zh-CN"/>
              </w:rPr>
              <w:t>2</w:t>
            </w:r>
            <w:r>
              <w:rPr>
                <w:rFonts w:hint="eastAsia" w:ascii="Times New Roman" w:hAnsi="Times New Roman" w:eastAsia="宋体" w:cs="Times New Roman"/>
                <w:b/>
                <w:bCs/>
                <w:u w:val="single" w:color="auto"/>
                <w:lang w:val="en-US" w:eastAsia="zh-CN"/>
              </w:rPr>
              <w:t>0</w:t>
            </w:r>
            <w:r>
              <w:rPr>
                <w:rFonts w:hint="default" w:ascii="Times New Roman" w:hAnsi="Times New Roman" w:eastAsia="宋体" w:cs="Times New Roman"/>
                <w:b/>
                <w:bCs/>
                <w:u w:val="single" w:color="auto"/>
              </w:rPr>
              <w:t>项目涉及的风险物质情况表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1843"/>
              <w:gridCol w:w="1687"/>
              <w:gridCol w:w="2204"/>
            </w:tblGrid>
            <w:tr w14:paraId="278B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202" w:type="dxa"/>
                  <w:noWrap w:val="0"/>
                  <w:vAlign w:val="center"/>
                </w:tcPr>
                <w:p w14:paraId="45A94253">
                  <w:pPr>
                    <w:pStyle w:val="135"/>
                    <w:jc w:val="center"/>
                    <w:rPr>
                      <w:rFonts w:hint="default" w:ascii="Times New Roman" w:hAnsi="Times New Roman" w:cs="Times New Roman"/>
                      <w:color w:val="auto"/>
                      <w:kern w:val="0"/>
                      <w:sz w:val="21"/>
                      <w:szCs w:val="21"/>
                      <w:u w:val="single" w:color="auto"/>
                    </w:rPr>
                  </w:pPr>
                  <w:r>
                    <w:rPr>
                      <w:rFonts w:hint="default" w:ascii="Times New Roman" w:hAnsi="Times New Roman" w:cs="Times New Roman"/>
                      <w:color w:val="auto"/>
                      <w:kern w:val="0"/>
                      <w:sz w:val="21"/>
                      <w:szCs w:val="21"/>
                      <w:u w:val="single" w:color="auto"/>
                    </w:rPr>
                    <w:t>物质名称</w:t>
                  </w:r>
                </w:p>
              </w:tc>
              <w:tc>
                <w:tcPr>
                  <w:tcW w:w="1843" w:type="dxa"/>
                  <w:noWrap w:val="0"/>
                  <w:vAlign w:val="center"/>
                </w:tcPr>
                <w:p w14:paraId="4F3C8D36">
                  <w:pPr>
                    <w:pStyle w:val="135"/>
                    <w:jc w:val="center"/>
                    <w:rPr>
                      <w:rFonts w:hint="default" w:ascii="Times New Roman" w:hAnsi="Times New Roman" w:cs="Times New Roman"/>
                      <w:color w:val="auto"/>
                      <w:kern w:val="0"/>
                      <w:sz w:val="21"/>
                      <w:szCs w:val="21"/>
                      <w:u w:val="single" w:color="auto"/>
                    </w:rPr>
                  </w:pPr>
                  <w:r>
                    <w:rPr>
                      <w:rFonts w:hint="default" w:ascii="Times New Roman" w:hAnsi="Times New Roman" w:cs="Times New Roman"/>
                      <w:color w:val="auto"/>
                      <w:kern w:val="0"/>
                      <w:sz w:val="21"/>
                      <w:szCs w:val="21"/>
                      <w:u w:val="single" w:color="auto"/>
                    </w:rPr>
                    <w:t>最大储存量</w:t>
                  </w:r>
                </w:p>
              </w:tc>
              <w:tc>
                <w:tcPr>
                  <w:tcW w:w="1687" w:type="dxa"/>
                  <w:noWrap w:val="0"/>
                  <w:vAlign w:val="center"/>
                </w:tcPr>
                <w:p w14:paraId="7601D585">
                  <w:pPr>
                    <w:pStyle w:val="135"/>
                    <w:jc w:val="center"/>
                    <w:rPr>
                      <w:rFonts w:hint="default" w:ascii="Times New Roman" w:hAnsi="Times New Roman" w:cs="Times New Roman"/>
                      <w:color w:val="auto"/>
                      <w:kern w:val="0"/>
                      <w:sz w:val="21"/>
                      <w:szCs w:val="21"/>
                      <w:u w:val="single" w:color="auto"/>
                    </w:rPr>
                  </w:pPr>
                  <w:r>
                    <w:rPr>
                      <w:rFonts w:hint="default" w:ascii="Times New Roman" w:hAnsi="Times New Roman" w:cs="Times New Roman"/>
                      <w:color w:val="auto"/>
                      <w:kern w:val="0"/>
                      <w:sz w:val="21"/>
                      <w:szCs w:val="21"/>
                      <w:u w:val="single" w:color="auto"/>
                    </w:rPr>
                    <w:t>临界值</w:t>
                  </w:r>
                </w:p>
              </w:tc>
              <w:tc>
                <w:tcPr>
                  <w:tcW w:w="2204" w:type="dxa"/>
                  <w:noWrap w:val="0"/>
                  <w:vAlign w:val="center"/>
                </w:tcPr>
                <w:p w14:paraId="39D2A5B5">
                  <w:pPr>
                    <w:pStyle w:val="135"/>
                    <w:jc w:val="center"/>
                    <w:rPr>
                      <w:rFonts w:hint="default" w:ascii="Times New Roman" w:hAnsi="Times New Roman" w:cs="Times New Roman"/>
                      <w:color w:val="auto"/>
                      <w:kern w:val="0"/>
                      <w:sz w:val="21"/>
                      <w:szCs w:val="21"/>
                      <w:u w:val="single" w:color="auto"/>
                    </w:rPr>
                  </w:pPr>
                  <w:r>
                    <w:rPr>
                      <w:rFonts w:hint="default" w:ascii="Times New Roman" w:hAnsi="Times New Roman" w:cs="Times New Roman"/>
                      <w:color w:val="auto"/>
                      <w:kern w:val="0"/>
                      <w:sz w:val="21"/>
                      <w:szCs w:val="21"/>
                      <w:u w:val="single" w:color="auto"/>
                    </w:rPr>
                    <w:t>比值(Q)</w:t>
                  </w:r>
                </w:p>
              </w:tc>
            </w:tr>
            <w:tr w14:paraId="2B01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202" w:type="dxa"/>
                  <w:noWrap w:val="0"/>
                  <w:vAlign w:val="center"/>
                </w:tcPr>
                <w:p w14:paraId="4F66146C">
                  <w:pPr>
                    <w:pStyle w:val="135"/>
                    <w:jc w:val="center"/>
                    <w:rPr>
                      <w:rFonts w:hint="default" w:ascii="Times New Roman" w:hAnsi="Times New Roman" w:eastAsia="宋体" w:cs="Times New Roman"/>
                      <w:color w:val="auto"/>
                      <w:kern w:val="0"/>
                      <w:sz w:val="21"/>
                      <w:szCs w:val="21"/>
                      <w:u w:val="single" w:color="auto"/>
                      <w:lang w:val="en-US" w:eastAsia="zh-CN"/>
                    </w:rPr>
                  </w:pPr>
                  <w:r>
                    <w:rPr>
                      <w:rFonts w:hint="default" w:ascii="Times New Roman" w:hAnsi="Times New Roman" w:eastAsia="宋体" w:cs="Times New Roman"/>
                      <w:color w:val="auto"/>
                      <w:kern w:val="0"/>
                      <w:sz w:val="21"/>
                      <w:szCs w:val="21"/>
                      <w:u w:val="single" w:color="auto"/>
                      <w:lang w:val="en-US" w:eastAsia="zh-CN"/>
                    </w:rPr>
                    <w:t>次氯酸钠</w:t>
                  </w:r>
                </w:p>
              </w:tc>
              <w:tc>
                <w:tcPr>
                  <w:tcW w:w="1843" w:type="dxa"/>
                  <w:noWrap w:val="0"/>
                  <w:vAlign w:val="center"/>
                </w:tcPr>
                <w:p w14:paraId="1E7FA2ED">
                  <w:pPr>
                    <w:pStyle w:val="135"/>
                    <w:jc w:val="center"/>
                    <w:rPr>
                      <w:rFonts w:hint="default" w:ascii="Times New Roman" w:hAnsi="Times New Roman" w:eastAsia="宋体" w:cs="Times New Roman"/>
                      <w:color w:val="auto"/>
                      <w:kern w:val="0"/>
                      <w:sz w:val="21"/>
                      <w:szCs w:val="21"/>
                      <w:u w:val="single" w:color="auto"/>
                      <w:lang w:val="en-US" w:eastAsia="zh-CN"/>
                    </w:rPr>
                  </w:pPr>
                  <w:r>
                    <w:rPr>
                      <w:rFonts w:hint="default" w:ascii="Times New Roman" w:hAnsi="Times New Roman" w:eastAsia="宋体" w:cs="Times New Roman"/>
                      <w:color w:val="auto"/>
                      <w:kern w:val="0"/>
                      <w:sz w:val="21"/>
                      <w:szCs w:val="21"/>
                      <w:u w:val="single" w:color="auto"/>
                      <w:lang w:val="en-US" w:eastAsia="zh-CN"/>
                    </w:rPr>
                    <w:t>0.5t</w:t>
                  </w:r>
                </w:p>
              </w:tc>
              <w:tc>
                <w:tcPr>
                  <w:tcW w:w="1687" w:type="dxa"/>
                  <w:noWrap w:val="0"/>
                  <w:vAlign w:val="center"/>
                </w:tcPr>
                <w:p w14:paraId="61928F86">
                  <w:pPr>
                    <w:pStyle w:val="135"/>
                    <w:jc w:val="center"/>
                    <w:rPr>
                      <w:rFonts w:hint="default" w:ascii="Times New Roman" w:hAnsi="Times New Roman" w:eastAsia="宋体" w:cs="Times New Roman"/>
                      <w:color w:val="auto"/>
                      <w:kern w:val="0"/>
                      <w:sz w:val="21"/>
                      <w:szCs w:val="21"/>
                      <w:u w:val="single" w:color="auto"/>
                    </w:rPr>
                  </w:pPr>
                  <w:r>
                    <w:rPr>
                      <w:rFonts w:hint="default" w:ascii="Times New Roman" w:hAnsi="Times New Roman" w:eastAsia="宋体" w:cs="Times New Roman"/>
                      <w:color w:val="auto"/>
                      <w:kern w:val="0"/>
                      <w:sz w:val="21"/>
                      <w:szCs w:val="21"/>
                      <w:u w:val="single" w:color="auto"/>
                      <w:lang w:val="en-US" w:eastAsia="zh-CN"/>
                    </w:rPr>
                    <w:t>5</w:t>
                  </w:r>
                  <w:r>
                    <w:rPr>
                      <w:rFonts w:hint="default" w:ascii="Times New Roman" w:hAnsi="Times New Roman" w:eastAsia="宋体" w:cs="Times New Roman"/>
                      <w:color w:val="auto"/>
                      <w:kern w:val="0"/>
                      <w:sz w:val="21"/>
                      <w:szCs w:val="21"/>
                      <w:u w:val="single" w:color="auto"/>
                    </w:rPr>
                    <w:t>t</w:t>
                  </w:r>
                </w:p>
              </w:tc>
              <w:tc>
                <w:tcPr>
                  <w:tcW w:w="2204" w:type="dxa"/>
                  <w:noWrap w:val="0"/>
                  <w:vAlign w:val="center"/>
                </w:tcPr>
                <w:p w14:paraId="36124A4A">
                  <w:pPr>
                    <w:pStyle w:val="135"/>
                    <w:jc w:val="center"/>
                    <w:rPr>
                      <w:rFonts w:hint="default" w:ascii="Times New Roman" w:hAnsi="Times New Roman" w:eastAsia="宋体" w:cs="Times New Roman"/>
                      <w:color w:val="auto"/>
                      <w:kern w:val="0"/>
                      <w:sz w:val="21"/>
                      <w:szCs w:val="21"/>
                      <w:u w:val="single" w:color="auto"/>
                      <w:lang w:val="en-US" w:eastAsia="zh-CN"/>
                    </w:rPr>
                  </w:pPr>
                  <w:r>
                    <w:rPr>
                      <w:rFonts w:hint="default" w:ascii="Times New Roman" w:hAnsi="Times New Roman" w:eastAsia="宋体" w:cs="Times New Roman"/>
                      <w:color w:val="auto"/>
                      <w:kern w:val="0"/>
                      <w:sz w:val="21"/>
                      <w:szCs w:val="21"/>
                      <w:u w:val="single" w:color="auto"/>
                    </w:rPr>
                    <w:t>0.</w:t>
                  </w:r>
                  <w:r>
                    <w:rPr>
                      <w:rFonts w:hint="default" w:ascii="Times New Roman" w:hAnsi="Times New Roman" w:eastAsia="宋体" w:cs="Times New Roman"/>
                      <w:color w:val="auto"/>
                      <w:kern w:val="0"/>
                      <w:sz w:val="21"/>
                      <w:szCs w:val="21"/>
                      <w:u w:val="single" w:color="auto"/>
                      <w:lang w:val="en-US" w:eastAsia="zh-CN"/>
                    </w:rPr>
                    <w:t>1</w:t>
                  </w:r>
                </w:p>
              </w:tc>
            </w:tr>
            <w:tr w14:paraId="7CF9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202" w:type="dxa"/>
                  <w:noWrap w:val="0"/>
                  <w:vAlign w:val="center"/>
                </w:tcPr>
                <w:p w14:paraId="344B50E8">
                  <w:pPr>
                    <w:pStyle w:val="135"/>
                    <w:jc w:val="center"/>
                    <w:rPr>
                      <w:rFonts w:hint="default" w:ascii="Times New Roman" w:hAnsi="Times New Roman" w:eastAsia="宋体" w:cs="Times New Roman"/>
                      <w:color w:val="auto"/>
                      <w:kern w:val="0"/>
                      <w:sz w:val="21"/>
                      <w:szCs w:val="21"/>
                      <w:u w:val="single" w:color="auto"/>
                      <w:lang w:val="en-US" w:eastAsia="zh-CN"/>
                    </w:rPr>
                  </w:pPr>
                  <w:r>
                    <w:rPr>
                      <w:rFonts w:hint="eastAsia" w:ascii="Times New Roman" w:hAnsi="Times New Roman" w:eastAsia="宋体" w:cs="Times New Roman"/>
                      <w:color w:val="auto"/>
                      <w:kern w:val="0"/>
                      <w:sz w:val="21"/>
                      <w:szCs w:val="21"/>
                      <w:u w:val="single" w:color="auto"/>
                      <w:lang w:val="en-US" w:eastAsia="zh-CN"/>
                    </w:rPr>
                    <w:t>废机油</w:t>
                  </w:r>
                </w:p>
              </w:tc>
              <w:tc>
                <w:tcPr>
                  <w:tcW w:w="1843" w:type="dxa"/>
                  <w:noWrap w:val="0"/>
                  <w:vAlign w:val="center"/>
                </w:tcPr>
                <w:p w14:paraId="688E6792">
                  <w:pPr>
                    <w:pStyle w:val="135"/>
                    <w:jc w:val="center"/>
                    <w:rPr>
                      <w:rFonts w:hint="default" w:ascii="Times New Roman" w:hAnsi="Times New Roman" w:eastAsia="宋体" w:cs="Times New Roman"/>
                      <w:color w:val="auto"/>
                      <w:kern w:val="0"/>
                      <w:sz w:val="21"/>
                      <w:szCs w:val="21"/>
                      <w:u w:val="single" w:color="auto"/>
                      <w:lang w:val="en-US" w:eastAsia="zh-CN"/>
                    </w:rPr>
                  </w:pPr>
                  <w:r>
                    <w:rPr>
                      <w:rFonts w:hint="eastAsia" w:ascii="Times New Roman" w:hAnsi="Times New Roman" w:eastAsia="宋体" w:cs="Times New Roman"/>
                      <w:color w:val="auto"/>
                      <w:kern w:val="0"/>
                      <w:sz w:val="21"/>
                      <w:szCs w:val="21"/>
                      <w:u w:val="single" w:color="auto"/>
                      <w:lang w:val="en-US" w:eastAsia="zh-CN"/>
                    </w:rPr>
                    <w:t>0.0</w:t>
                  </w:r>
                  <w:r>
                    <w:rPr>
                      <w:rFonts w:hint="eastAsia" w:ascii="Times New Roman" w:hAnsi="Times New Roman" w:cs="Times New Roman"/>
                      <w:color w:val="auto"/>
                      <w:kern w:val="0"/>
                      <w:sz w:val="21"/>
                      <w:szCs w:val="21"/>
                      <w:u w:val="single" w:color="auto"/>
                      <w:lang w:val="en-US" w:eastAsia="zh-CN"/>
                    </w:rPr>
                    <w:t>5</w:t>
                  </w:r>
                  <w:r>
                    <w:rPr>
                      <w:rFonts w:hint="eastAsia" w:ascii="Times New Roman" w:hAnsi="Times New Roman" w:eastAsia="宋体" w:cs="Times New Roman"/>
                      <w:color w:val="auto"/>
                      <w:kern w:val="0"/>
                      <w:sz w:val="21"/>
                      <w:szCs w:val="21"/>
                      <w:u w:val="single" w:color="auto"/>
                      <w:lang w:val="en-US" w:eastAsia="zh-CN"/>
                    </w:rPr>
                    <w:t>t</w:t>
                  </w:r>
                </w:p>
              </w:tc>
              <w:tc>
                <w:tcPr>
                  <w:tcW w:w="1687" w:type="dxa"/>
                  <w:noWrap w:val="0"/>
                  <w:vAlign w:val="center"/>
                </w:tcPr>
                <w:p w14:paraId="5EA58928">
                  <w:pPr>
                    <w:pStyle w:val="135"/>
                    <w:jc w:val="center"/>
                    <w:rPr>
                      <w:rFonts w:hint="default" w:ascii="Times New Roman" w:hAnsi="Times New Roman" w:eastAsia="宋体" w:cs="Times New Roman"/>
                      <w:color w:val="auto"/>
                      <w:kern w:val="0"/>
                      <w:sz w:val="21"/>
                      <w:szCs w:val="21"/>
                      <w:u w:val="single" w:color="auto"/>
                      <w:lang w:val="en-US" w:eastAsia="zh-CN"/>
                    </w:rPr>
                  </w:pPr>
                  <w:r>
                    <w:rPr>
                      <w:rFonts w:hint="eastAsia" w:ascii="Times New Roman" w:hAnsi="Times New Roman" w:eastAsia="宋体" w:cs="Times New Roman"/>
                      <w:color w:val="auto"/>
                      <w:kern w:val="0"/>
                      <w:sz w:val="21"/>
                      <w:szCs w:val="21"/>
                      <w:u w:val="single" w:color="auto"/>
                      <w:lang w:val="en-US" w:eastAsia="zh-CN"/>
                    </w:rPr>
                    <w:t>2500</w:t>
                  </w:r>
                  <w:r>
                    <w:rPr>
                      <w:rFonts w:hint="default" w:ascii="Times New Roman" w:hAnsi="Times New Roman" w:eastAsia="宋体" w:cs="Times New Roman"/>
                      <w:color w:val="auto"/>
                      <w:kern w:val="0"/>
                      <w:sz w:val="21"/>
                      <w:szCs w:val="21"/>
                      <w:u w:val="single" w:color="auto"/>
                    </w:rPr>
                    <w:t>t</w:t>
                  </w:r>
                </w:p>
              </w:tc>
              <w:tc>
                <w:tcPr>
                  <w:tcW w:w="2204" w:type="dxa"/>
                  <w:noWrap w:val="0"/>
                  <w:vAlign w:val="center"/>
                </w:tcPr>
                <w:p w14:paraId="376ADBBF">
                  <w:pPr>
                    <w:pStyle w:val="135"/>
                    <w:jc w:val="center"/>
                    <w:rPr>
                      <w:rFonts w:hint="default" w:ascii="Times New Roman" w:hAnsi="Times New Roman" w:eastAsia="宋体" w:cs="Times New Roman"/>
                      <w:color w:val="auto"/>
                      <w:kern w:val="0"/>
                      <w:sz w:val="21"/>
                      <w:szCs w:val="21"/>
                      <w:u w:val="single" w:color="auto"/>
                      <w:lang w:val="en-US"/>
                    </w:rPr>
                  </w:pPr>
                  <w:r>
                    <w:rPr>
                      <w:rFonts w:hint="default" w:ascii="Times New Roman" w:hAnsi="Times New Roman" w:eastAsia="宋体" w:cs="Times New Roman"/>
                      <w:color w:val="auto"/>
                      <w:kern w:val="0"/>
                      <w:sz w:val="21"/>
                      <w:szCs w:val="21"/>
                      <w:u w:val="single" w:color="auto"/>
                    </w:rPr>
                    <w:t>0.000</w:t>
                  </w:r>
                  <w:r>
                    <w:rPr>
                      <w:rFonts w:hint="eastAsia" w:ascii="Times New Roman" w:hAnsi="Times New Roman" w:eastAsia="宋体" w:cs="Times New Roman"/>
                      <w:color w:val="auto"/>
                      <w:kern w:val="0"/>
                      <w:sz w:val="21"/>
                      <w:szCs w:val="21"/>
                      <w:u w:val="single" w:color="auto"/>
                      <w:lang w:val="en-US" w:eastAsia="zh-CN"/>
                    </w:rPr>
                    <w:t>0</w:t>
                  </w:r>
                  <w:r>
                    <w:rPr>
                      <w:rFonts w:hint="eastAsia" w:ascii="Times New Roman" w:hAnsi="Times New Roman" w:cs="Times New Roman"/>
                      <w:color w:val="auto"/>
                      <w:kern w:val="0"/>
                      <w:sz w:val="21"/>
                      <w:szCs w:val="21"/>
                      <w:u w:val="single" w:color="auto"/>
                      <w:lang w:val="en-US" w:eastAsia="zh-CN"/>
                    </w:rPr>
                    <w:t>2</w:t>
                  </w:r>
                </w:p>
              </w:tc>
            </w:tr>
          </w:tbl>
          <w:p w14:paraId="78F64A7F">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由上表可知，拟建项目Q=0.</w:t>
            </w:r>
            <w:r>
              <w:rPr>
                <w:rFonts w:hint="default" w:ascii="Times New Roman" w:hAnsi="Times New Roman" w:eastAsia="宋体" w:cs="Times New Roman"/>
                <w:sz w:val="24"/>
                <w:u w:val="single" w:color="auto"/>
                <w:lang w:val="en-US" w:eastAsia="zh-CN"/>
              </w:rPr>
              <w:t>1</w:t>
            </w:r>
            <w:r>
              <w:rPr>
                <w:rFonts w:hint="eastAsia" w:ascii="Times New Roman" w:hAnsi="Times New Roman" w:eastAsia="宋体" w:cs="Times New Roman"/>
                <w:sz w:val="24"/>
                <w:u w:val="single" w:color="auto"/>
                <w:lang w:val="en-US" w:eastAsia="zh-CN"/>
              </w:rPr>
              <w:t>0002</w:t>
            </w:r>
            <w:r>
              <w:rPr>
                <w:rFonts w:hint="default" w:ascii="Times New Roman" w:hAnsi="Times New Roman" w:eastAsia="宋体" w:cs="Times New Roman"/>
                <w:sz w:val="24"/>
                <w:u w:val="single" w:color="auto"/>
              </w:rPr>
              <w:t>＜1，根据《建设项目环境风险评价技术导则》(HJ169-2018)附录C确定，该项目环境风险潜势为I。</w:t>
            </w:r>
          </w:p>
          <w:p w14:paraId="17C52C8F">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⑶评价等级</w:t>
            </w:r>
          </w:p>
          <w:p w14:paraId="2EB83224">
            <w:pPr>
              <w:spacing w:line="360" w:lineRule="auto"/>
              <w:ind w:firstLine="480" w:firstLineChars="200"/>
              <w:rPr>
                <w:rFonts w:hint="default" w:ascii="Times New Roman" w:hAnsi="Times New Roman" w:eastAsia="宋体" w:cs="Times New Roman"/>
                <w:sz w:val="24"/>
                <w:u w:val="single" w:color="auto"/>
              </w:rPr>
            </w:pPr>
            <w:r>
              <w:rPr>
                <w:rFonts w:hint="default" w:ascii="Times New Roman" w:hAnsi="Times New Roman" w:eastAsia="宋体" w:cs="Times New Roman"/>
                <w:sz w:val="24"/>
                <w:u w:val="single" w:color="auto"/>
              </w:rPr>
              <w:t>根据《建设项目环境风险评价技术导则》(HJ169-2018)评价工作等级划分表可知，本项目潜势为I时环境风险仅进行简单分析即可。</w:t>
            </w:r>
          </w:p>
          <w:p w14:paraId="3F67047A">
            <w:pPr>
              <w:ind w:firstLine="420"/>
              <w:jc w:val="center"/>
              <w:rPr>
                <w:rFonts w:hint="default" w:ascii="Times New Roman" w:hAnsi="Times New Roman" w:eastAsia="宋体" w:cs="Times New Roman"/>
                <w:b/>
                <w:bCs/>
                <w:u w:val="single" w:color="auto"/>
              </w:rPr>
            </w:pPr>
            <w:r>
              <w:rPr>
                <w:rFonts w:hint="default" w:ascii="Times New Roman" w:hAnsi="Times New Roman" w:eastAsia="宋体" w:cs="Times New Roman"/>
                <w:b/>
                <w:bCs/>
                <w:u w:val="single" w:color="auto"/>
              </w:rPr>
              <w:t>表4-</w:t>
            </w:r>
            <w:r>
              <w:rPr>
                <w:rFonts w:hint="default" w:ascii="Times New Roman" w:hAnsi="Times New Roman" w:eastAsia="宋体" w:cs="Times New Roman"/>
                <w:b/>
                <w:bCs/>
                <w:u w:val="single" w:color="auto"/>
                <w:lang w:val="en-US" w:eastAsia="zh-CN"/>
              </w:rPr>
              <w:t>2</w:t>
            </w:r>
            <w:r>
              <w:rPr>
                <w:rFonts w:hint="eastAsia" w:ascii="Times New Roman" w:hAnsi="Times New Roman" w:eastAsia="宋体" w:cs="Times New Roman"/>
                <w:b/>
                <w:bCs/>
                <w:u w:val="single" w:color="auto"/>
                <w:lang w:val="en-US" w:eastAsia="zh-CN"/>
              </w:rPr>
              <w:t>1</w:t>
            </w:r>
            <w:r>
              <w:rPr>
                <w:rFonts w:hint="default" w:ascii="Times New Roman" w:hAnsi="Times New Roman" w:eastAsia="宋体" w:cs="Times New Roman"/>
                <w:b/>
                <w:bCs/>
                <w:u w:val="single" w:color="auto"/>
              </w:rPr>
              <w:t>建设项目环境风险简单分析内容表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6614"/>
            </w:tblGrid>
            <w:tr w14:paraId="210D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23" w:type="dxa"/>
                  <w:noWrap w:val="0"/>
                  <w:vAlign w:val="center"/>
                </w:tcPr>
                <w:p w14:paraId="775F3A2F">
                  <w:pPr>
                    <w:pStyle w:val="3"/>
                    <w:spacing w:before="0" w:after="0" w:line="240" w:lineRule="auto"/>
                    <w:ind w:right="0"/>
                    <w:jc w:val="center"/>
                    <w:rPr>
                      <w:rFonts w:hint="default" w:ascii="Times New Roman" w:hAnsi="Times New Roman" w:eastAsia="宋体" w:cs="Times New Roman"/>
                      <w:kern w:val="2"/>
                      <w:sz w:val="21"/>
                      <w:szCs w:val="21"/>
                      <w:u w:val="single" w:color="auto"/>
                      <w:lang w:val="en-US" w:eastAsia="zh-CN"/>
                    </w:rPr>
                  </w:pPr>
                  <w:r>
                    <w:rPr>
                      <w:rFonts w:hint="default" w:ascii="Times New Roman" w:hAnsi="Times New Roman" w:eastAsia="宋体" w:cs="Times New Roman"/>
                      <w:kern w:val="2"/>
                      <w:sz w:val="21"/>
                      <w:szCs w:val="21"/>
                      <w:u w:val="single" w:color="auto"/>
                      <w:lang w:val="en-US" w:eastAsia="zh-CN"/>
                    </w:rPr>
                    <w:t>建设项目</w:t>
                  </w:r>
                </w:p>
              </w:tc>
              <w:tc>
                <w:tcPr>
                  <w:tcW w:w="6614" w:type="dxa"/>
                  <w:noWrap w:val="0"/>
                  <w:vAlign w:val="center"/>
                </w:tcPr>
                <w:p w14:paraId="52247395">
                  <w:pPr>
                    <w:pStyle w:val="3"/>
                    <w:spacing w:before="0" w:after="0" w:line="240" w:lineRule="auto"/>
                    <w:ind w:right="0"/>
                    <w:jc w:val="center"/>
                    <w:rPr>
                      <w:rFonts w:hint="default" w:ascii="Times New Roman" w:hAnsi="Times New Roman" w:eastAsia="宋体" w:cs="Times New Roman"/>
                      <w:kern w:val="2"/>
                      <w:sz w:val="21"/>
                      <w:szCs w:val="21"/>
                      <w:u w:val="single" w:color="auto"/>
                      <w:lang w:val="en-US" w:eastAsia="zh-CN"/>
                    </w:rPr>
                  </w:pPr>
                  <w:r>
                    <w:rPr>
                      <w:rFonts w:hint="default" w:ascii="Times New Roman" w:hAnsi="Times New Roman" w:eastAsia="宋体" w:cs="Times New Roman"/>
                      <w:sz w:val="21"/>
                      <w:szCs w:val="21"/>
                      <w:u w:val="single" w:color="auto"/>
                      <w:lang w:eastAsia="zh-CN"/>
                    </w:rPr>
                    <w:t>湖南伊普吕农牧科技有限公司肉兔屠宰项目</w:t>
                  </w:r>
                </w:p>
              </w:tc>
            </w:tr>
            <w:tr w14:paraId="528B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23" w:type="dxa"/>
                  <w:noWrap w:val="0"/>
                  <w:vAlign w:val="center"/>
                </w:tcPr>
                <w:p w14:paraId="1D3C4637">
                  <w:pPr>
                    <w:pStyle w:val="3"/>
                    <w:spacing w:before="0" w:after="0" w:line="240" w:lineRule="auto"/>
                    <w:ind w:right="0"/>
                    <w:jc w:val="center"/>
                    <w:rPr>
                      <w:rFonts w:hint="default" w:ascii="Times New Roman" w:hAnsi="Times New Roman" w:eastAsia="宋体" w:cs="Times New Roman"/>
                      <w:kern w:val="2"/>
                      <w:sz w:val="21"/>
                      <w:szCs w:val="21"/>
                      <w:u w:val="single" w:color="auto"/>
                      <w:lang w:val="en-US" w:eastAsia="zh-CN"/>
                    </w:rPr>
                  </w:pPr>
                  <w:r>
                    <w:rPr>
                      <w:rFonts w:hint="default" w:ascii="Times New Roman" w:hAnsi="Times New Roman" w:eastAsia="宋体" w:cs="Times New Roman"/>
                      <w:kern w:val="2"/>
                      <w:sz w:val="21"/>
                      <w:szCs w:val="21"/>
                      <w:u w:val="single" w:color="auto"/>
                      <w:lang w:val="en-US" w:eastAsia="zh-CN"/>
                    </w:rPr>
                    <w:t>建设地点</w:t>
                  </w:r>
                </w:p>
              </w:tc>
              <w:tc>
                <w:tcPr>
                  <w:tcW w:w="6614" w:type="dxa"/>
                  <w:noWrap w:val="0"/>
                  <w:vAlign w:val="center"/>
                </w:tcPr>
                <w:p w14:paraId="3F6A65CE">
                  <w:pPr>
                    <w:pStyle w:val="3"/>
                    <w:spacing w:before="0" w:after="0" w:line="240" w:lineRule="auto"/>
                    <w:ind w:right="0"/>
                    <w:jc w:val="center"/>
                    <w:rPr>
                      <w:rFonts w:hint="default" w:ascii="Times New Roman" w:hAnsi="Times New Roman" w:eastAsia="宋体" w:cs="Times New Roman"/>
                      <w:kern w:val="2"/>
                      <w:sz w:val="21"/>
                      <w:szCs w:val="21"/>
                      <w:u w:val="single" w:color="auto"/>
                      <w:lang w:val="en-US" w:eastAsia="zh-CN"/>
                    </w:rPr>
                  </w:pPr>
                  <w:r>
                    <w:rPr>
                      <w:rFonts w:hint="default" w:ascii="Times New Roman" w:hAnsi="Times New Roman" w:eastAsia="宋体" w:cs="Times New Roman"/>
                      <w:sz w:val="21"/>
                      <w:szCs w:val="21"/>
                      <w:u w:val="single" w:color="auto"/>
                      <w:lang w:val="en-US" w:eastAsia="zh-CN"/>
                    </w:rPr>
                    <w:t>永州市宁远县文庙街道鱼桐村</w:t>
                  </w:r>
                </w:p>
              </w:tc>
            </w:tr>
            <w:tr w14:paraId="2E52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23" w:type="dxa"/>
                  <w:noWrap w:val="0"/>
                  <w:vAlign w:val="center"/>
                </w:tcPr>
                <w:p w14:paraId="2DEF0C3E">
                  <w:pPr>
                    <w:pStyle w:val="3"/>
                    <w:spacing w:before="0" w:after="0" w:line="240" w:lineRule="auto"/>
                    <w:ind w:right="0"/>
                    <w:jc w:val="center"/>
                    <w:rPr>
                      <w:rFonts w:hint="default" w:ascii="Times New Roman" w:hAnsi="Times New Roman" w:eastAsia="宋体" w:cs="Times New Roman"/>
                      <w:kern w:val="2"/>
                      <w:sz w:val="21"/>
                      <w:szCs w:val="21"/>
                      <w:u w:val="single" w:color="auto"/>
                      <w:lang w:val="en-US" w:eastAsia="zh-CN"/>
                    </w:rPr>
                  </w:pPr>
                  <w:r>
                    <w:rPr>
                      <w:rFonts w:hint="default" w:ascii="Times New Roman" w:hAnsi="Times New Roman" w:eastAsia="宋体" w:cs="Times New Roman"/>
                      <w:kern w:val="2"/>
                      <w:sz w:val="21"/>
                      <w:szCs w:val="21"/>
                      <w:u w:val="single" w:color="auto"/>
                      <w:lang w:val="en-US" w:eastAsia="zh-CN"/>
                    </w:rPr>
                    <w:t>地理坐标</w:t>
                  </w:r>
                </w:p>
              </w:tc>
              <w:tc>
                <w:tcPr>
                  <w:tcW w:w="6614" w:type="dxa"/>
                  <w:noWrap w:val="0"/>
                  <w:vAlign w:val="center"/>
                </w:tcPr>
                <w:p w14:paraId="258A3B8A">
                  <w:pPr>
                    <w:pStyle w:val="3"/>
                    <w:spacing w:before="0" w:after="0" w:line="240" w:lineRule="auto"/>
                    <w:ind w:right="0"/>
                    <w:jc w:val="center"/>
                    <w:rPr>
                      <w:rFonts w:hint="default" w:ascii="Times New Roman" w:hAnsi="Times New Roman" w:eastAsia="宋体" w:cs="Times New Roman"/>
                      <w:kern w:val="2"/>
                      <w:sz w:val="21"/>
                      <w:szCs w:val="21"/>
                      <w:u w:val="single" w:color="auto"/>
                      <w:lang w:val="en-US" w:eastAsia="zh-CN"/>
                    </w:rPr>
                  </w:pPr>
                  <w:r>
                    <w:rPr>
                      <w:rFonts w:hint="default" w:ascii="Times New Roman" w:hAnsi="Times New Roman" w:eastAsia="宋体" w:cs="Times New Roman"/>
                      <w:sz w:val="21"/>
                      <w:szCs w:val="21"/>
                      <w:u w:val="single" w:color="auto"/>
                    </w:rPr>
                    <w:t>经度111°55′56.47</w:t>
                  </w:r>
                  <w:r>
                    <w:rPr>
                      <w:rFonts w:hint="default" w:ascii="Times New Roman" w:hAnsi="Times New Roman" w:eastAsia="宋体" w:cs="Times New Roman"/>
                      <w:sz w:val="21"/>
                      <w:szCs w:val="21"/>
                      <w:u w:val="single" w:color="auto"/>
                      <w:lang w:val="en-US" w:eastAsia="zh-CN"/>
                    </w:rPr>
                    <w:t>1</w:t>
                  </w:r>
                  <w:r>
                    <w:rPr>
                      <w:rFonts w:hint="default" w:ascii="Times New Roman" w:hAnsi="Times New Roman" w:eastAsia="宋体" w:cs="Times New Roman"/>
                      <w:sz w:val="21"/>
                      <w:szCs w:val="21"/>
                      <w:u w:val="single" w:color="auto"/>
                    </w:rPr>
                    <w:t>″，纬度</w:t>
                  </w:r>
                  <w:r>
                    <w:rPr>
                      <w:rFonts w:hint="default" w:ascii="Times New Roman" w:hAnsi="Times New Roman" w:eastAsia="宋体" w:cs="Times New Roman"/>
                      <w:sz w:val="21"/>
                      <w:szCs w:val="21"/>
                      <w:u w:val="single" w:color="auto"/>
                      <w:lang w:eastAsia="zh-CN"/>
                    </w:rPr>
                    <w:t>25°36′36.302″</w:t>
                  </w:r>
                </w:p>
              </w:tc>
            </w:tr>
            <w:tr w14:paraId="59D0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23" w:type="dxa"/>
                  <w:noWrap w:val="0"/>
                  <w:vAlign w:val="center"/>
                </w:tcPr>
                <w:p w14:paraId="5302DC62">
                  <w:pPr>
                    <w:pStyle w:val="3"/>
                    <w:spacing w:before="0" w:after="0" w:line="240" w:lineRule="auto"/>
                    <w:ind w:right="0"/>
                    <w:jc w:val="center"/>
                    <w:rPr>
                      <w:rFonts w:hint="default" w:ascii="Times New Roman" w:hAnsi="Times New Roman" w:eastAsia="宋体" w:cs="Times New Roman"/>
                      <w:kern w:val="2"/>
                      <w:sz w:val="21"/>
                      <w:szCs w:val="21"/>
                      <w:u w:val="single" w:color="auto"/>
                      <w:lang w:val="en-US" w:eastAsia="zh-CN"/>
                    </w:rPr>
                  </w:pPr>
                  <w:r>
                    <w:rPr>
                      <w:rFonts w:hint="default" w:ascii="Times New Roman" w:hAnsi="Times New Roman" w:eastAsia="宋体" w:cs="Times New Roman"/>
                      <w:kern w:val="2"/>
                      <w:sz w:val="21"/>
                      <w:szCs w:val="21"/>
                      <w:u w:val="single" w:color="auto"/>
                      <w:lang w:val="en-US" w:eastAsia="zh-CN"/>
                    </w:rPr>
                    <w:t>主要危险物质及分布</w:t>
                  </w:r>
                </w:p>
              </w:tc>
              <w:tc>
                <w:tcPr>
                  <w:tcW w:w="6614" w:type="dxa"/>
                  <w:noWrap w:val="0"/>
                  <w:vAlign w:val="center"/>
                </w:tcPr>
                <w:p w14:paraId="545334FF">
                  <w:pPr>
                    <w:pStyle w:val="3"/>
                    <w:spacing w:before="0" w:after="0" w:line="240" w:lineRule="auto"/>
                    <w:ind w:right="0"/>
                    <w:jc w:val="center"/>
                    <w:rPr>
                      <w:rFonts w:hint="default" w:ascii="Times New Roman" w:hAnsi="Times New Roman" w:eastAsia="宋体" w:cs="Times New Roman"/>
                      <w:kern w:val="2"/>
                      <w:sz w:val="21"/>
                      <w:szCs w:val="21"/>
                      <w:u w:val="single" w:color="auto"/>
                      <w:lang w:val="en-US" w:eastAsia="zh-CN"/>
                    </w:rPr>
                  </w:pPr>
                  <w:r>
                    <w:rPr>
                      <w:rFonts w:hint="default" w:ascii="Times New Roman" w:hAnsi="Times New Roman" w:eastAsia="宋体" w:cs="Times New Roman"/>
                      <w:kern w:val="2"/>
                      <w:sz w:val="21"/>
                      <w:szCs w:val="21"/>
                      <w:u w:val="single" w:color="auto"/>
                      <w:lang w:val="en-US" w:eastAsia="zh-CN"/>
                    </w:rPr>
                    <w:t>次氯酸贮存在仓库</w:t>
                  </w:r>
                  <w:r>
                    <w:rPr>
                      <w:rFonts w:hint="eastAsia" w:ascii="Times New Roman" w:hAnsi="Times New Roman" w:eastAsia="宋体" w:cs="Times New Roman"/>
                      <w:kern w:val="2"/>
                      <w:sz w:val="21"/>
                      <w:szCs w:val="21"/>
                      <w:u w:val="single" w:color="auto"/>
                      <w:lang w:val="en-US" w:eastAsia="zh-CN"/>
                    </w:rPr>
                    <w:t>，废机油储存在危废间</w:t>
                  </w:r>
                </w:p>
              </w:tc>
            </w:tr>
            <w:tr w14:paraId="7D99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23" w:type="dxa"/>
                  <w:noWrap w:val="0"/>
                  <w:vAlign w:val="center"/>
                </w:tcPr>
                <w:p w14:paraId="7A207E03">
                  <w:pPr>
                    <w:pStyle w:val="2"/>
                    <w:spacing w:after="0"/>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eastAsia="宋体" w:cs="Times New Roman"/>
                      <w:kern w:val="2"/>
                      <w:sz w:val="21"/>
                      <w:szCs w:val="21"/>
                      <w:u w:val="single" w:color="auto"/>
                      <w:lang w:val="en-US" w:eastAsia="zh-CN"/>
                    </w:rPr>
                    <w:t>主要风险</w:t>
                  </w:r>
                </w:p>
              </w:tc>
              <w:tc>
                <w:tcPr>
                  <w:tcW w:w="6614" w:type="dxa"/>
                  <w:noWrap w:val="0"/>
                  <w:vAlign w:val="center"/>
                </w:tcPr>
                <w:p w14:paraId="18B63826">
                  <w:pPr>
                    <w:pStyle w:val="2"/>
                    <w:spacing w:after="0"/>
                    <w:ind w:firstLine="0" w:firstLineChars="0"/>
                    <w:jc w:val="center"/>
                    <w:rPr>
                      <w:rFonts w:hint="default" w:ascii="Times New Roman" w:hAnsi="Times New Roman" w:eastAsia="宋体" w:cs="Times New Roman"/>
                      <w:kern w:val="2"/>
                      <w:sz w:val="21"/>
                      <w:szCs w:val="21"/>
                      <w:u w:val="single" w:color="auto"/>
                      <w:lang w:val="en-US" w:eastAsia="zh-CN"/>
                    </w:rPr>
                  </w:pPr>
                  <w:r>
                    <w:rPr>
                      <w:rFonts w:hint="default" w:ascii="Times New Roman" w:hAnsi="Times New Roman" w:eastAsia="宋体" w:cs="Times New Roman"/>
                      <w:kern w:val="2"/>
                      <w:sz w:val="21"/>
                      <w:szCs w:val="21"/>
                      <w:u w:val="single" w:color="auto"/>
                      <w:lang w:val="en-US" w:eastAsia="zh-CN" w:bidi="ar-SA"/>
                    </w:rPr>
                    <w:t>厂区火灾、次氯酸钠泄露、污水处理站事故排放、</w:t>
                  </w:r>
                  <w:bookmarkStart w:id="35" w:name="OLE_LINK3"/>
                  <w:r>
                    <w:rPr>
                      <w:rFonts w:hint="default" w:ascii="Times New Roman" w:hAnsi="Times New Roman" w:eastAsia="宋体" w:cs="Times New Roman"/>
                      <w:kern w:val="2"/>
                      <w:sz w:val="21"/>
                      <w:szCs w:val="21"/>
                      <w:u w:val="single" w:color="auto"/>
                      <w:lang w:val="en-US" w:eastAsia="zh-CN" w:bidi="ar-SA"/>
                    </w:rPr>
                    <w:t>牲畜发生疫情</w:t>
                  </w:r>
                  <w:bookmarkEnd w:id="35"/>
                  <w:r>
                    <w:rPr>
                      <w:rFonts w:hint="eastAsia" w:ascii="Times New Roman" w:hAnsi="Times New Roman" w:eastAsia="宋体" w:cs="Times New Roman"/>
                      <w:kern w:val="2"/>
                      <w:sz w:val="21"/>
                      <w:szCs w:val="21"/>
                      <w:u w:val="single" w:color="auto"/>
                      <w:lang w:val="en-US" w:eastAsia="zh-CN" w:bidi="ar-SA"/>
                    </w:rPr>
                    <w:t>、危废泄露</w:t>
                  </w:r>
                </w:p>
              </w:tc>
            </w:tr>
            <w:tr w14:paraId="47BA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23" w:type="dxa"/>
                  <w:noWrap w:val="0"/>
                  <w:vAlign w:val="center"/>
                </w:tcPr>
                <w:p w14:paraId="4C602525">
                  <w:pPr>
                    <w:pStyle w:val="2"/>
                    <w:spacing w:after="0"/>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eastAsia="宋体" w:cs="Times New Roman"/>
                      <w:sz w:val="21"/>
                      <w:szCs w:val="21"/>
                      <w:u w:val="single" w:color="auto"/>
                      <w:lang w:val="en-US" w:eastAsia="zh-CN"/>
                    </w:rPr>
                    <w:t>环境影响途径及危害后果</w:t>
                  </w:r>
                </w:p>
              </w:tc>
              <w:tc>
                <w:tcPr>
                  <w:tcW w:w="6614" w:type="dxa"/>
                  <w:noWrap w:val="0"/>
                  <w:vAlign w:val="center"/>
                </w:tcPr>
                <w:p w14:paraId="1C8D4C23">
                  <w:pPr>
                    <w:pStyle w:val="2"/>
                    <w:spacing w:after="0"/>
                    <w:ind w:firstLine="0" w:firstLineChars="0"/>
                    <w:jc w:val="center"/>
                    <w:rPr>
                      <w:rFonts w:hint="default" w:ascii="Times New Roman" w:hAnsi="Times New Roman" w:eastAsia="宋体" w:cs="Times New Roman"/>
                      <w:kern w:val="2"/>
                      <w:sz w:val="21"/>
                      <w:szCs w:val="21"/>
                      <w:u w:val="single" w:color="auto"/>
                      <w:lang w:val="en-US" w:eastAsia="zh-CN"/>
                    </w:rPr>
                  </w:pPr>
                  <w:r>
                    <w:rPr>
                      <w:rFonts w:hint="default" w:ascii="Times New Roman" w:hAnsi="Times New Roman" w:eastAsia="宋体" w:cs="Times New Roman"/>
                      <w:kern w:val="2"/>
                      <w:sz w:val="21"/>
                      <w:szCs w:val="21"/>
                      <w:u w:val="single" w:color="auto"/>
                      <w:lang w:val="en-US" w:eastAsia="zh-CN"/>
                    </w:rPr>
                    <w:t>①火灾爆炸对环境的影响主要为燃烧废气、未完全燃烧的挥发性有机物对大气环境造成污染，消防废水未能有效收集而外泄到区域水环境中时，将对区域附近纳污水体环境质量造成一定的影响；②次氯酸纳泄露对土壤、地下水造成影响；③废水超标排放对污水处理厂造成冲击。④</w:t>
                  </w:r>
                  <w:r>
                    <w:rPr>
                      <w:rFonts w:hint="default" w:ascii="Times New Roman" w:hAnsi="Times New Roman" w:eastAsia="宋体" w:cs="Times New Roman"/>
                      <w:kern w:val="2"/>
                      <w:sz w:val="21"/>
                      <w:szCs w:val="21"/>
                      <w:u w:val="single" w:color="auto"/>
                      <w:lang w:val="en-US" w:eastAsia="zh-CN" w:bidi="ar-SA"/>
                    </w:rPr>
                    <w:t>牲畜发生疫情对市场造成冲击</w:t>
                  </w:r>
                  <w:r>
                    <w:rPr>
                      <w:rFonts w:hint="eastAsia" w:ascii="宋体" w:hAnsi="宋体" w:eastAsia="宋体" w:cs="宋体"/>
                      <w:kern w:val="2"/>
                      <w:sz w:val="21"/>
                      <w:szCs w:val="21"/>
                      <w:u w:val="single" w:color="auto"/>
                      <w:lang w:val="en-US" w:eastAsia="zh-CN" w:bidi="ar-SA"/>
                    </w:rPr>
                    <w:t>⑤</w:t>
                  </w:r>
                  <w:r>
                    <w:rPr>
                      <w:rFonts w:hint="default" w:ascii="Times New Roman" w:hAnsi="Times New Roman" w:eastAsia="宋体" w:cs="Times New Roman"/>
                      <w:kern w:val="2"/>
                      <w:sz w:val="21"/>
                      <w:szCs w:val="21"/>
                      <w:u w:val="single" w:color="auto"/>
                    </w:rPr>
                    <w:t>危废泄露对土壤、地下水造成影响。</w:t>
                  </w:r>
                </w:p>
              </w:tc>
            </w:tr>
            <w:tr w14:paraId="2903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23" w:type="dxa"/>
                  <w:noWrap w:val="0"/>
                  <w:vAlign w:val="center"/>
                </w:tcPr>
                <w:p w14:paraId="7D08F148">
                  <w:pPr>
                    <w:pStyle w:val="3"/>
                    <w:spacing w:before="0" w:after="0" w:line="240" w:lineRule="auto"/>
                    <w:ind w:right="0"/>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kern w:val="2"/>
                      <w:sz w:val="21"/>
                      <w:szCs w:val="21"/>
                      <w:u w:val="single" w:color="auto"/>
                      <w:lang w:val="en-US" w:eastAsia="zh-CN"/>
                    </w:rPr>
                    <w:t>风险防范措施要求</w:t>
                  </w:r>
                </w:p>
              </w:tc>
              <w:tc>
                <w:tcPr>
                  <w:tcW w:w="6614" w:type="dxa"/>
                  <w:noWrap w:val="0"/>
                  <w:vAlign w:val="center"/>
                </w:tcPr>
                <w:p w14:paraId="3CE2495B">
                  <w:pPr>
                    <w:pStyle w:val="114"/>
                    <w:numPr>
                      <w:ilvl w:val="0"/>
                      <w:numId w:val="5"/>
                    </w:numPr>
                    <w:adjustRightInd w:val="0"/>
                    <w:snapToGrid w:val="0"/>
                    <w:ind w:firstLine="0" w:firstLineChars="0"/>
                    <w:jc w:val="both"/>
                    <w:rPr>
                      <w:rFonts w:hint="default" w:ascii="Times New Roman" w:hAnsi="Times New Roman" w:eastAsia="宋体" w:cs="Times New Roman"/>
                      <w:kern w:val="2"/>
                      <w:sz w:val="21"/>
                      <w:szCs w:val="21"/>
                      <w:u w:val="single" w:color="auto"/>
                      <w:lang w:val="en-US" w:eastAsia="zh-CN" w:bidi="ar-SA"/>
                    </w:rPr>
                  </w:pPr>
                  <w:r>
                    <w:rPr>
                      <w:rFonts w:hint="default" w:ascii="Times New Roman" w:hAnsi="Times New Roman" w:eastAsia="宋体" w:cs="Times New Roman"/>
                      <w:kern w:val="2"/>
                      <w:sz w:val="21"/>
                      <w:szCs w:val="21"/>
                      <w:u w:val="single" w:color="auto"/>
                      <w:lang w:val="en-US" w:eastAsia="zh-CN" w:bidi="ar-SA"/>
                    </w:rPr>
                    <w:t>火灾防范措施</w:t>
                  </w:r>
                </w:p>
                <w:p w14:paraId="32832907">
                  <w:pPr>
                    <w:pStyle w:val="114"/>
                    <w:numPr>
                      <w:ilvl w:val="0"/>
                      <w:numId w:val="0"/>
                    </w:numPr>
                    <w:adjustRightInd w:val="0"/>
                    <w:snapToGrid w:val="0"/>
                    <w:ind w:firstLine="420" w:firstLineChars="200"/>
                    <w:jc w:val="both"/>
                    <w:rPr>
                      <w:rFonts w:hint="default" w:ascii="Times New Roman" w:hAnsi="Times New Roman" w:eastAsia="宋体" w:cs="Times New Roman"/>
                      <w:kern w:val="2"/>
                      <w:sz w:val="21"/>
                      <w:szCs w:val="21"/>
                      <w:u w:val="single" w:color="auto"/>
                      <w:lang w:val="en-US" w:eastAsia="zh-CN" w:bidi="ar-SA"/>
                    </w:rPr>
                  </w:pPr>
                  <w:r>
                    <w:rPr>
                      <w:rFonts w:hint="default" w:ascii="Times New Roman" w:hAnsi="Times New Roman" w:eastAsia="宋体" w:cs="Times New Roman"/>
                      <w:kern w:val="2"/>
                      <w:sz w:val="21"/>
                      <w:szCs w:val="21"/>
                      <w:u w:val="single" w:color="auto"/>
                      <w:lang w:val="en-US" w:eastAsia="zh-CN" w:bidi="ar-SA"/>
                    </w:rPr>
                    <w:t>必须建立必要的安全生产规章制度和措施，保证生产的正常、安全。建议企业建立健全的各级管理机制和机构，全面落实安全生产责任制，并严格执行。对过时的安全管理制度、岗位安全操作规程和作业安全规程，按相关的法律、法规有关规定予以补充和完善，持续改进。严格执行安全监督检查制度。严格防火制度，并配备一定数量的消防设施。认真作好安全检查记录，对发现的异常情况、安全隐患必须及时报告并在符合安全条件的情况下立即整改。</w:t>
                  </w:r>
                </w:p>
                <w:p w14:paraId="68B84D5B">
                  <w:pPr>
                    <w:pStyle w:val="114"/>
                    <w:numPr>
                      <w:ilvl w:val="0"/>
                      <w:numId w:val="5"/>
                    </w:numPr>
                    <w:adjustRightInd w:val="0"/>
                    <w:snapToGrid w:val="0"/>
                    <w:ind w:firstLine="0" w:firstLineChars="0"/>
                    <w:jc w:val="both"/>
                    <w:rPr>
                      <w:rFonts w:hint="default" w:ascii="Times New Roman" w:hAnsi="Times New Roman" w:eastAsia="宋体" w:cs="Times New Roman"/>
                      <w:kern w:val="2"/>
                      <w:sz w:val="21"/>
                      <w:szCs w:val="21"/>
                      <w:u w:val="single" w:color="auto"/>
                      <w:lang w:val="en-US" w:eastAsia="zh-CN" w:bidi="ar-SA"/>
                    </w:rPr>
                  </w:pPr>
                  <w:r>
                    <w:rPr>
                      <w:rFonts w:hint="default" w:ascii="Times New Roman" w:hAnsi="Times New Roman" w:eastAsia="宋体" w:cs="Times New Roman"/>
                      <w:kern w:val="2"/>
                      <w:sz w:val="21"/>
                      <w:szCs w:val="21"/>
                      <w:u w:val="single" w:color="auto"/>
                      <w:lang w:val="en-US" w:eastAsia="zh-CN" w:bidi="ar-SA"/>
                    </w:rPr>
                    <w:t>次氯酸钠泄露防范措施</w:t>
                  </w:r>
                </w:p>
                <w:p w14:paraId="45DA3CDA">
                  <w:pPr>
                    <w:pStyle w:val="114"/>
                    <w:numPr>
                      <w:ilvl w:val="0"/>
                      <w:numId w:val="0"/>
                    </w:numPr>
                    <w:adjustRightInd w:val="0"/>
                    <w:snapToGrid w:val="0"/>
                    <w:ind w:firstLine="420" w:firstLineChars="200"/>
                    <w:jc w:val="both"/>
                    <w:rPr>
                      <w:rFonts w:hint="default" w:ascii="Times New Roman" w:hAnsi="Times New Roman" w:eastAsia="宋体" w:cs="Times New Roman"/>
                      <w:kern w:val="2"/>
                      <w:sz w:val="21"/>
                      <w:szCs w:val="21"/>
                      <w:u w:val="single" w:color="auto"/>
                      <w:lang w:val="en-US" w:eastAsia="zh-CN" w:bidi="ar-SA"/>
                    </w:rPr>
                  </w:pPr>
                  <w:r>
                    <w:rPr>
                      <w:rFonts w:hint="default" w:ascii="Times New Roman" w:hAnsi="Times New Roman" w:eastAsia="宋体" w:cs="Times New Roman"/>
                      <w:kern w:val="2"/>
                      <w:sz w:val="21"/>
                      <w:szCs w:val="21"/>
                      <w:u w:val="single" w:color="auto"/>
                      <w:lang w:val="en-US" w:eastAsia="zh-CN" w:bidi="ar-SA"/>
                    </w:rPr>
                    <w:t>原料设置专门的原料仓库并定期检查。次氯酸钠堆放区必须保持干燥、防泄漏等。加强管理，防止次氯酸钠散落至堆放区之外。</w:t>
                  </w:r>
                </w:p>
                <w:p w14:paraId="2012B386">
                  <w:pPr>
                    <w:pStyle w:val="114"/>
                    <w:numPr>
                      <w:ilvl w:val="0"/>
                      <w:numId w:val="5"/>
                    </w:numPr>
                    <w:adjustRightInd w:val="0"/>
                    <w:snapToGrid w:val="0"/>
                    <w:ind w:firstLine="0" w:firstLineChars="0"/>
                    <w:jc w:val="both"/>
                    <w:rPr>
                      <w:rFonts w:hint="default" w:ascii="Times New Roman" w:hAnsi="Times New Roman" w:eastAsia="宋体" w:cs="Times New Roman"/>
                      <w:kern w:val="2"/>
                      <w:sz w:val="21"/>
                      <w:szCs w:val="21"/>
                      <w:u w:val="single" w:color="auto"/>
                      <w:lang w:val="en-US" w:eastAsia="zh-CN" w:bidi="ar-SA"/>
                    </w:rPr>
                  </w:pPr>
                  <w:r>
                    <w:rPr>
                      <w:rFonts w:hint="default" w:ascii="Times New Roman" w:hAnsi="Times New Roman" w:eastAsia="宋体" w:cs="Times New Roman"/>
                      <w:kern w:val="2"/>
                      <w:sz w:val="21"/>
                      <w:szCs w:val="21"/>
                      <w:u w:val="single" w:color="auto"/>
                      <w:lang w:val="en-US" w:eastAsia="zh-CN" w:bidi="ar-SA"/>
                    </w:rPr>
                    <w:t>废水超标防范措施</w:t>
                  </w:r>
                </w:p>
                <w:p w14:paraId="60F74DAF">
                  <w:pPr>
                    <w:pStyle w:val="12"/>
                    <w:tabs>
                      <w:tab w:val="left" w:pos="1021"/>
                    </w:tabs>
                    <w:spacing w:line="360" w:lineRule="auto"/>
                    <w:ind w:firstLine="480"/>
                    <w:rPr>
                      <w:rFonts w:hint="default" w:ascii="Times New Roman" w:hAnsi="Times New Roman" w:eastAsia="宋体" w:cs="Times New Roman"/>
                      <w:kern w:val="2"/>
                      <w:sz w:val="21"/>
                      <w:szCs w:val="21"/>
                      <w:u w:val="single" w:color="auto"/>
                      <w:lang w:val="en-US" w:eastAsia="zh-CN" w:bidi="ar-SA"/>
                    </w:rPr>
                  </w:pPr>
                  <w:r>
                    <w:rPr>
                      <w:rFonts w:hint="default" w:ascii="Times New Roman" w:hAnsi="Times New Roman" w:eastAsia="宋体" w:cs="Times New Roman"/>
                      <w:kern w:val="2"/>
                      <w:sz w:val="21"/>
                      <w:szCs w:val="21"/>
                      <w:u w:val="single" w:color="auto"/>
                      <w:lang w:val="en-US" w:eastAsia="zh-CN" w:bidi="ar-SA"/>
                    </w:rPr>
                    <w:t>①配备足够的备用设备和应急零部件。加强对污水处理设施设备维修与保养，要求设施管理人员规范化操作，对泵、阀门等定期检修维护，防治突发事件发生；</w:t>
                  </w:r>
                </w:p>
                <w:p w14:paraId="1999E173">
                  <w:pPr>
                    <w:pStyle w:val="12"/>
                    <w:tabs>
                      <w:tab w:val="left" w:pos="1021"/>
                    </w:tabs>
                    <w:spacing w:line="360" w:lineRule="auto"/>
                    <w:ind w:firstLine="480"/>
                    <w:rPr>
                      <w:rFonts w:hint="default" w:ascii="Times New Roman" w:hAnsi="Times New Roman" w:eastAsia="宋体" w:cs="Times New Roman"/>
                      <w:kern w:val="2"/>
                      <w:sz w:val="21"/>
                      <w:szCs w:val="21"/>
                      <w:u w:val="single" w:color="auto"/>
                      <w:lang w:val="en-US" w:eastAsia="zh-CN" w:bidi="ar-SA"/>
                    </w:rPr>
                  </w:pPr>
                  <w:r>
                    <w:rPr>
                      <w:rFonts w:hint="default" w:ascii="Times New Roman" w:hAnsi="Times New Roman" w:eastAsia="宋体" w:cs="Times New Roman"/>
                      <w:kern w:val="2"/>
                      <w:sz w:val="21"/>
                      <w:szCs w:val="21"/>
                      <w:u w:val="single" w:color="auto"/>
                      <w:lang w:val="en-US" w:eastAsia="zh-CN" w:bidi="ar-SA"/>
                    </w:rPr>
                    <w:t>②制定污水处理设施事故应急预案，实施事故应急处理分级责任制，落实责任人，并建立应对事故的机制和措施。</w:t>
                  </w:r>
                </w:p>
                <w:p w14:paraId="3ACAFA74">
                  <w:pPr>
                    <w:pStyle w:val="12"/>
                    <w:tabs>
                      <w:tab w:val="left" w:pos="1021"/>
                    </w:tabs>
                    <w:spacing w:line="360" w:lineRule="auto"/>
                    <w:ind w:firstLine="480"/>
                    <w:rPr>
                      <w:rFonts w:hint="default" w:ascii="Times New Roman" w:hAnsi="Times New Roman" w:eastAsia="宋体" w:cs="Times New Roman"/>
                      <w:kern w:val="2"/>
                      <w:sz w:val="21"/>
                      <w:szCs w:val="21"/>
                      <w:u w:val="single" w:color="auto"/>
                      <w:lang w:val="en-US" w:eastAsia="zh-CN" w:bidi="ar-SA"/>
                    </w:rPr>
                  </w:pPr>
                  <w:r>
                    <w:rPr>
                      <w:rFonts w:hint="default" w:ascii="Times New Roman" w:hAnsi="Times New Roman" w:eastAsia="宋体" w:cs="Times New Roman"/>
                      <w:kern w:val="2"/>
                      <w:sz w:val="21"/>
                      <w:szCs w:val="21"/>
                      <w:u w:val="single" w:color="auto"/>
                      <w:lang w:val="en-US" w:eastAsia="zh-CN" w:bidi="ar-SA"/>
                    </w:rPr>
                    <w:t>③运行期发现项目污水故障排放时，立即关闭污水总排放处闸门防止污水超标排放，将污水排入与污水处理站通过管线连接的事故应急池暂存（40m</w:t>
                  </w:r>
                  <w:r>
                    <w:rPr>
                      <w:rFonts w:hint="default" w:ascii="Times New Roman" w:hAnsi="Times New Roman" w:eastAsia="宋体" w:cs="Times New Roman"/>
                      <w:kern w:val="2"/>
                      <w:sz w:val="21"/>
                      <w:szCs w:val="21"/>
                      <w:u w:val="single" w:color="auto"/>
                      <w:vertAlign w:val="superscript"/>
                      <w:lang w:val="en-US" w:eastAsia="zh-CN" w:bidi="ar-SA"/>
                    </w:rPr>
                    <w:t>3</w:t>
                  </w:r>
                  <w:r>
                    <w:rPr>
                      <w:rFonts w:hint="default" w:ascii="Times New Roman" w:hAnsi="Times New Roman" w:eastAsia="宋体" w:cs="Times New Roman"/>
                      <w:kern w:val="2"/>
                      <w:sz w:val="21"/>
                      <w:szCs w:val="21"/>
                      <w:u w:val="single" w:color="auto"/>
                      <w:lang w:val="en-US" w:eastAsia="zh-CN" w:bidi="ar-SA"/>
                    </w:rPr>
                    <w:t>，考虑事故排放2h的废水量），待污水处理设施检修完毕后再行处理。</w:t>
                  </w:r>
                </w:p>
                <w:p w14:paraId="049BFC51">
                  <w:pPr>
                    <w:pStyle w:val="12"/>
                    <w:tabs>
                      <w:tab w:val="left" w:pos="1021"/>
                    </w:tabs>
                    <w:spacing w:line="360" w:lineRule="auto"/>
                    <w:ind w:firstLine="480"/>
                    <w:rPr>
                      <w:rFonts w:hint="default" w:ascii="Times New Roman" w:hAnsi="Times New Roman" w:eastAsia="宋体" w:cs="Times New Roman"/>
                      <w:kern w:val="2"/>
                      <w:sz w:val="21"/>
                      <w:szCs w:val="21"/>
                      <w:u w:val="single" w:color="auto"/>
                      <w:lang w:val="en-US" w:eastAsia="zh-CN" w:bidi="ar-SA"/>
                    </w:rPr>
                  </w:pPr>
                  <w:r>
                    <w:rPr>
                      <w:rFonts w:hint="default" w:ascii="Times New Roman" w:hAnsi="Times New Roman" w:eastAsia="宋体" w:cs="Times New Roman"/>
                      <w:kern w:val="2"/>
                      <w:sz w:val="21"/>
                      <w:szCs w:val="21"/>
                      <w:u w:val="single" w:color="auto"/>
                      <w:lang w:val="en-US" w:eastAsia="zh-CN" w:bidi="ar-SA"/>
                    </w:rPr>
                    <w:t>④加强运行管理和进出水的监测工作，未经处理达标的废水严禁外排。</w:t>
                  </w:r>
                </w:p>
                <w:p w14:paraId="17322CC0">
                  <w:pPr>
                    <w:pStyle w:val="114"/>
                    <w:numPr>
                      <w:ilvl w:val="0"/>
                      <w:numId w:val="6"/>
                    </w:numPr>
                    <w:adjustRightInd w:val="0"/>
                    <w:snapToGrid w:val="0"/>
                    <w:ind w:firstLine="0" w:firstLineChars="0"/>
                    <w:jc w:val="both"/>
                    <w:rPr>
                      <w:rFonts w:hint="default" w:ascii="Times New Roman" w:hAnsi="Times New Roman" w:eastAsia="宋体" w:cs="Times New Roman"/>
                      <w:kern w:val="2"/>
                      <w:sz w:val="21"/>
                      <w:szCs w:val="21"/>
                      <w:u w:val="single" w:color="auto"/>
                      <w:lang w:val="en-US" w:eastAsia="zh-CN" w:bidi="ar-SA"/>
                    </w:rPr>
                  </w:pPr>
                  <w:r>
                    <w:rPr>
                      <w:rFonts w:hint="default" w:ascii="Times New Roman" w:hAnsi="Times New Roman" w:eastAsia="宋体" w:cs="Times New Roman"/>
                      <w:kern w:val="2"/>
                      <w:sz w:val="21"/>
                      <w:szCs w:val="21"/>
                      <w:u w:val="single" w:color="auto"/>
                      <w:lang w:val="en-US" w:eastAsia="zh-CN" w:bidi="ar-SA"/>
                    </w:rPr>
                    <w:t>牲畜疫情防范措施</w:t>
                  </w:r>
                </w:p>
                <w:p w14:paraId="116F0FE8">
                  <w:pPr>
                    <w:pStyle w:val="12"/>
                    <w:tabs>
                      <w:tab w:val="left" w:pos="1021"/>
                    </w:tabs>
                    <w:spacing w:line="360" w:lineRule="auto"/>
                    <w:ind w:firstLine="480"/>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①满足牲畜群机体需要，保证充足清洁的饮水，定时提供充足的饲料。②生产区与非生产区划分明显，清洁区与非清洁区严格分隔，人流物流互不干扰，垃圾、废弃物存放与处理符合相关要求，厂区定期除虫灭害、清洁消毒。搞好各待宰圈内外的环境卫生，及时清除待宰圈的粪便。员工进入生产车间要换上消毒的服装鞋帽，外来人员及车辆等必须严格消毒后进场。③提高员工专业素质，增强疫病防范观念</w:t>
                  </w:r>
                  <w:r>
                    <w:rPr>
                      <w:rFonts w:hint="default" w:ascii="Times New Roman" w:hAnsi="Times New Roman" w:cs="Times New Roman"/>
                      <w:color w:val="000000"/>
                      <w:sz w:val="21"/>
                      <w:szCs w:val="21"/>
                      <w:u w:val="single" w:color="auto"/>
                      <w:lang w:eastAsia="zh-CN"/>
                    </w:rPr>
                    <w:t>，</w:t>
                  </w:r>
                  <w:r>
                    <w:rPr>
                      <w:rFonts w:hint="default" w:ascii="Times New Roman" w:hAnsi="Times New Roman" w:cs="Times New Roman"/>
                      <w:color w:val="000000"/>
                      <w:sz w:val="21"/>
                      <w:szCs w:val="21"/>
                      <w:u w:val="single" w:color="auto"/>
                    </w:rPr>
                    <w:t>④加强日常管理</w:t>
                  </w:r>
                  <w:r>
                    <w:rPr>
                      <w:rFonts w:hint="default" w:ascii="Times New Roman" w:hAnsi="Times New Roman" w:cs="Times New Roman"/>
                      <w:color w:val="000000"/>
                      <w:sz w:val="21"/>
                      <w:szCs w:val="21"/>
                      <w:u w:val="single" w:color="auto"/>
                      <w:lang w:eastAsia="zh-CN"/>
                    </w:rPr>
                    <w:t>，</w:t>
                  </w:r>
                  <w:r>
                    <w:rPr>
                      <w:rFonts w:hint="default" w:ascii="Times New Roman" w:hAnsi="Times New Roman" w:cs="Times New Roman"/>
                      <w:color w:val="000000"/>
                      <w:sz w:val="21"/>
                      <w:szCs w:val="21"/>
                      <w:u w:val="single" w:color="auto"/>
                    </w:rPr>
                    <w:t>⑤建立疫病报告制度</w:t>
                  </w:r>
                </w:p>
                <w:p w14:paraId="70BCF6E6">
                  <w:pPr>
                    <w:pStyle w:val="12"/>
                    <w:tabs>
                      <w:tab w:val="left" w:pos="1021"/>
                    </w:tabs>
                    <w:spacing w:line="360" w:lineRule="auto"/>
                    <w:ind w:left="0" w:leftChars="0" w:firstLine="0" w:firstLineChars="0"/>
                    <w:rPr>
                      <w:rFonts w:hint="eastAsia" w:ascii="Times New Roman" w:hAnsi="Times New Roman" w:cs="Times New Roman"/>
                      <w:color w:val="000000"/>
                      <w:sz w:val="21"/>
                      <w:szCs w:val="21"/>
                      <w:u w:val="single" w:color="auto"/>
                      <w:lang w:val="en-US" w:eastAsia="zh-CN"/>
                    </w:rPr>
                  </w:pPr>
                  <w:r>
                    <w:rPr>
                      <w:rFonts w:hint="eastAsia" w:ascii="Times New Roman" w:hAnsi="Times New Roman" w:cs="Times New Roman"/>
                      <w:color w:val="000000"/>
                      <w:sz w:val="21"/>
                      <w:szCs w:val="21"/>
                      <w:u w:val="single" w:color="auto"/>
                      <w:lang w:val="en-US" w:eastAsia="zh-CN"/>
                    </w:rPr>
                    <w:t>5危废泄露防范措施</w:t>
                  </w:r>
                </w:p>
                <w:p w14:paraId="1ABA26F5">
                  <w:pPr>
                    <w:pStyle w:val="12"/>
                    <w:tabs>
                      <w:tab w:val="left" w:pos="1021"/>
                    </w:tabs>
                    <w:spacing w:line="360" w:lineRule="auto"/>
                    <w:ind w:left="0" w:leftChars="0" w:firstLine="420" w:firstLineChars="200"/>
                    <w:rPr>
                      <w:rFonts w:hint="eastAsia" w:ascii="Times New Roman" w:hAnsi="Times New Roman" w:eastAsia="宋体" w:cs="Times New Roman"/>
                      <w:sz w:val="21"/>
                      <w:szCs w:val="21"/>
                      <w:u w:val="single" w:color="auto"/>
                      <w:lang w:val="en-US" w:eastAsia="zh-CN"/>
                    </w:rPr>
                  </w:pPr>
                  <w:r>
                    <w:rPr>
                      <w:rFonts w:hint="default" w:ascii="Times New Roman" w:hAnsi="Times New Roman" w:eastAsia="宋体" w:cs="Times New Roman"/>
                      <w:sz w:val="21"/>
                      <w:szCs w:val="21"/>
                      <w:u w:val="single" w:color="auto"/>
                    </w:rPr>
                    <w:t>生产厂房及危险废物暂存间应配备</w:t>
                  </w:r>
                  <w:r>
                    <w:rPr>
                      <w:rFonts w:hint="eastAsia" w:ascii="Times New Roman" w:hAnsi="Times New Roman" w:eastAsia="宋体" w:cs="Times New Roman"/>
                      <w:sz w:val="21"/>
                      <w:szCs w:val="21"/>
                      <w:u w:val="single" w:color="auto"/>
                      <w:lang w:eastAsia="zh-CN"/>
                    </w:rPr>
                    <w:t>应急物资</w:t>
                  </w:r>
                  <w:r>
                    <w:rPr>
                      <w:rFonts w:hint="default" w:ascii="Times New Roman" w:hAnsi="Times New Roman" w:eastAsia="宋体" w:cs="Times New Roman"/>
                      <w:sz w:val="21"/>
                      <w:szCs w:val="21"/>
                      <w:u w:val="single" w:color="auto"/>
                    </w:rPr>
                    <w:t>并考虑设置备用收集容器；加大安全生产的投入：在强化安全教育、提高安全意识的同时，企业必须加大安全生产的投入。</w:t>
                  </w:r>
                </w:p>
              </w:tc>
            </w:tr>
          </w:tbl>
          <w:p w14:paraId="33A039EB">
            <w:pPr>
              <w:spacing w:before="120" w:beforeLines="50" w:line="360" w:lineRule="auto"/>
              <w:ind w:firstLine="480" w:firstLineChars="200"/>
              <w:rPr>
                <w:rFonts w:hint="default" w:ascii="Times New Roman" w:hAnsi="Times New Roman" w:cs="Times New Roman"/>
                <w:b w:val="0"/>
                <w:bCs w:val="0"/>
                <w:sz w:val="24"/>
                <w:szCs w:val="24"/>
                <w:u w:val="single" w:color="auto"/>
              </w:rPr>
            </w:pPr>
            <w:r>
              <w:rPr>
                <w:rFonts w:hint="default" w:ascii="Times New Roman" w:hAnsi="Times New Roman" w:eastAsia="宋体" w:cs="Times New Roman"/>
                <w:b w:val="0"/>
                <w:bCs w:val="0"/>
                <w:sz w:val="24"/>
                <w:szCs w:val="24"/>
                <w:u w:val="single" w:color="auto"/>
                <w:lang w:val="en-US" w:eastAsia="zh-CN"/>
              </w:rPr>
              <w:t>⑷</w:t>
            </w:r>
            <w:r>
              <w:rPr>
                <w:rFonts w:hint="default" w:ascii="Times New Roman" w:hAnsi="Times New Roman" w:cs="Times New Roman"/>
                <w:b w:val="0"/>
                <w:bCs w:val="0"/>
                <w:sz w:val="24"/>
                <w:szCs w:val="24"/>
                <w:u w:val="single" w:color="auto"/>
              </w:rPr>
              <w:t>环境风险应急预案</w:t>
            </w:r>
          </w:p>
          <w:p w14:paraId="69C79DF0">
            <w:pPr>
              <w:spacing w:line="360" w:lineRule="auto"/>
              <w:ind w:firstLine="480" w:firstLineChars="200"/>
              <w:rPr>
                <w:rFonts w:hint="default" w:ascii="Times New Roman" w:hAnsi="Times New Roman" w:cs="Times New Roman"/>
                <w:b w:val="0"/>
                <w:bCs w:val="0"/>
                <w:sz w:val="24"/>
                <w:szCs w:val="24"/>
                <w:u w:val="single" w:color="auto"/>
              </w:rPr>
            </w:pPr>
            <w:r>
              <w:rPr>
                <w:rFonts w:hint="default" w:ascii="Times New Roman" w:hAnsi="Times New Roman" w:cs="Times New Roman"/>
                <w:b w:val="0"/>
                <w:bCs w:val="0"/>
                <w:sz w:val="24"/>
                <w:szCs w:val="24"/>
                <w:u w:val="single" w:color="auto"/>
              </w:rPr>
              <w:t>根据国家环保部有关文件的要求，通过对污染事故的风险评价，各有关企业应制定重大的环境污染事故发生的工作计划，消除事故隐患及突发性事故的应急办法等。本项目环境保护应急预案应包括内容见表4-</w:t>
            </w:r>
            <w:r>
              <w:rPr>
                <w:rFonts w:hint="default" w:ascii="Times New Roman" w:hAnsi="Times New Roman" w:cs="Times New Roman"/>
                <w:b w:val="0"/>
                <w:bCs w:val="0"/>
                <w:sz w:val="24"/>
                <w:szCs w:val="24"/>
                <w:u w:val="single" w:color="auto"/>
                <w:lang w:val="en-US" w:eastAsia="zh-CN"/>
              </w:rPr>
              <w:t>2</w:t>
            </w:r>
            <w:r>
              <w:rPr>
                <w:rFonts w:hint="eastAsia" w:ascii="Times New Roman" w:hAnsi="Times New Roman" w:cs="Times New Roman"/>
                <w:b w:val="0"/>
                <w:bCs w:val="0"/>
                <w:sz w:val="24"/>
                <w:szCs w:val="24"/>
                <w:u w:val="single" w:color="auto"/>
                <w:lang w:val="en-US" w:eastAsia="zh-CN"/>
              </w:rPr>
              <w:t>2</w:t>
            </w:r>
            <w:r>
              <w:rPr>
                <w:rFonts w:hint="default" w:ascii="Times New Roman" w:hAnsi="Times New Roman" w:cs="Times New Roman"/>
                <w:b w:val="0"/>
                <w:bCs w:val="0"/>
                <w:sz w:val="24"/>
                <w:szCs w:val="24"/>
                <w:u w:val="single" w:color="auto"/>
              </w:rPr>
              <w:t>。</w:t>
            </w:r>
          </w:p>
          <w:p w14:paraId="23CD54E1">
            <w:pPr>
              <w:ind w:firstLine="422"/>
              <w:jc w:val="center"/>
              <w:rPr>
                <w:rFonts w:hint="default" w:ascii="Times New Roman" w:hAnsi="Times New Roman" w:cs="Times New Roman"/>
                <w:b/>
                <w:bCs/>
                <w:color w:val="000000"/>
                <w:szCs w:val="21"/>
                <w:u w:val="single" w:color="auto"/>
                <w:lang w:val="en-US" w:eastAsia="zh-CN"/>
              </w:rPr>
            </w:pPr>
            <w:r>
              <w:rPr>
                <w:rFonts w:hint="default" w:ascii="Times New Roman" w:hAnsi="Times New Roman" w:cs="Times New Roman"/>
                <w:b/>
                <w:bCs/>
                <w:color w:val="000000"/>
                <w:szCs w:val="21"/>
                <w:u w:val="single" w:color="auto"/>
                <w:lang w:val="en-US" w:eastAsia="zh-CN"/>
              </w:rPr>
              <w:t>表4-2</w:t>
            </w:r>
            <w:r>
              <w:rPr>
                <w:rFonts w:hint="eastAsia" w:ascii="Times New Roman" w:hAnsi="Times New Roman" w:cs="Times New Roman"/>
                <w:b/>
                <w:bCs/>
                <w:color w:val="000000"/>
                <w:szCs w:val="21"/>
                <w:u w:val="single" w:color="auto"/>
                <w:lang w:val="en-US" w:eastAsia="zh-CN"/>
              </w:rPr>
              <w:t>2</w:t>
            </w:r>
            <w:r>
              <w:rPr>
                <w:rFonts w:hint="default" w:ascii="Times New Roman" w:hAnsi="Times New Roman" w:cs="Times New Roman"/>
                <w:b/>
                <w:bCs/>
                <w:color w:val="000000"/>
                <w:szCs w:val="21"/>
                <w:u w:val="single" w:color="auto"/>
                <w:lang w:val="en-US" w:eastAsia="zh-CN"/>
              </w:rPr>
              <w:t>本项目环境风险应急预案内容一览表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2119"/>
              <w:gridCol w:w="5412"/>
            </w:tblGrid>
            <w:tr w14:paraId="57DA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6" w:type="dxa"/>
                  <w:noWrap w:val="0"/>
                  <w:vAlign w:val="center"/>
                </w:tcPr>
                <w:p w14:paraId="6136864F">
                  <w:pPr>
                    <w:pStyle w:val="133"/>
                    <w:adjustRightInd w:val="0"/>
                    <w:snapToGrid w:val="0"/>
                    <w:jc w:val="center"/>
                    <w:rPr>
                      <w:rFonts w:hint="default" w:ascii="Times New Roman" w:hAnsi="Times New Roman" w:cs="Times New Roman"/>
                      <w:b w:val="0"/>
                      <w:bCs w:val="0"/>
                      <w:kern w:val="21"/>
                      <w:sz w:val="21"/>
                      <w:szCs w:val="21"/>
                      <w:u w:val="single" w:color="auto"/>
                    </w:rPr>
                  </w:pPr>
                  <w:r>
                    <w:rPr>
                      <w:rFonts w:hint="default" w:ascii="Times New Roman" w:hAnsi="Times New Roman" w:cs="Times New Roman"/>
                      <w:b w:val="0"/>
                      <w:bCs w:val="0"/>
                      <w:kern w:val="21"/>
                      <w:sz w:val="21"/>
                      <w:szCs w:val="21"/>
                      <w:u w:val="single" w:color="auto"/>
                    </w:rPr>
                    <w:t>序号</w:t>
                  </w:r>
                </w:p>
              </w:tc>
              <w:tc>
                <w:tcPr>
                  <w:tcW w:w="2119" w:type="dxa"/>
                  <w:noWrap w:val="0"/>
                  <w:vAlign w:val="center"/>
                </w:tcPr>
                <w:p w14:paraId="44267D3A">
                  <w:pPr>
                    <w:pStyle w:val="133"/>
                    <w:adjustRightInd w:val="0"/>
                    <w:snapToGrid w:val="0"/>
                    <w:jc w:val="center"/>
                    <w:rPr>
                      <w:rFonts w:hint="default" w:ascii="Times New Roman" w:hAnsi="Times New Roman" w:cs="Times New Roman"/>
                      <w:b w:val="0"/>
                      <w:bCs w:val="0"/>
                      <w:kern w:val="21"/>
                      <w:sz w:val="21"/>
                      <w:szCs w:val="21"/>
                      <w:u w:val="single" w:color="auto"/>
                    </w:rPr>
                  </w:pPr>
                  <w:r>
                    <w:rPr>
                      <w:rFonts w:hint="default" w:ascii="Times New Roman" w:hAnsi="Times New Roman" w:cs="Times New Roman"/>
                      <w:b w:val="0"/>
                      <w:bCs w:val="0"/>
                      <w:kern w:val="21"/>
                      <w:sz w:val="21"/>
                      <w:szCs w:val="21"/>
                      <w:u w:val="single" w:color="auto"/>
                    </w:rPr>
                    <w:t>项目</w:t>
                  </w:r>
                </w:p>
              </w:tc>
              <w:tc>
                <w:tcPr>
                  <w:tcW w:w="5412" w:type="dxa"/>
                  <w:noWrap w:val="0"/>
                  <w:vAlign w:val="center"/>
                </w:tcPr>
                <w:p w14:paraId="1C8C8BED">
                  <w:pPr>
                    <w:pStyle w:val="133"/>
                    <w:adjustRightInd w:val="0"/>
                    <w:snapToGrid w:val="0"/>
                    <w:jc w:val="center"/>
                    <w:rPr>
                      <w:rFonts w:hint="default" w:ascii="Times New Roman" w:hAnsi="Times New Roman" w:cs="Times New Roman"/>
                      <w:b w:val="0"/>
                      <w:bCs w:val="0"/>
                      <w:kern w:val="21"/>
                      <w:sz w:val="21"/>
                      <w:szCs w:val="21"/>
                      <w:u w:val="single" w:color="auto"/>
                    </w:rPr>
                  </w:pPr>
                  <w:r>
                    <w:rPr>
                      <w:rFonts w:hint="default" w:ascii="Times New Roman" w:hAnsi="Times New Roman" w:cs="Times New Roman"/>
                      <w:b w:val="0"/>
                      <w:bCs w:val="0"/>
                      <w:kern w:val="21"/>
                      <w:sz w:val="21"/>
                      <w:szCs w:val="21"/>
                      <w:u w:val="single" w:color="auto"/>
                    </w:rPr>
                    <w:t>主要内容</w:t>
                  </w:r>
                </w:p>
              </w:tc>
            </w:tr>
            <w:tr w14:paraId="7B87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6" w:type="dxa"/>
                  <w:noWrap w:val="0"/>
                  <w:vAlign w:val="center"/>
                </w:tcPr>
                <w:p w14:paraId="058720E6">
                  <w:pPr>
                    <w:pStyle w:val="133"/>
                    <w:adjustRightInd w:val="0"/>
                    <w:snapToGrid w:val="0"/>
                    <w:jc w:val="center"/>
                    <w:rPr>
                      <w:rFonts w:hint="default" w:ascii="Times New Roman" w:hAnsi="Times New Roman" w:eastAsia="Times New Roman" w:cs="Times New Roman"/>
                      <w:b w:val="0"/>
                      <w:bCs w:val="0"/>
                      <w:kern w:val="21"/>
                      <w:sz w:val="21"/>
                      <w:szCs w:val="21"/>
                      <w:u w:val="single" w:color="auto"/>
                    </w:rPr>
                  </w:pPr>
                  <w:r>
                    <w:rPr>
                      <w:rFonts w:hint="default" w:ascii="Times New Roman" w:hAnsi="Times New Roman" w:eastAsia="等线" w:cs="Times New Roman"/>
                      <w:b w:val="0"/>
                      <w:bCs w:val="0"/>
                      <w:kern w:val="21"/>
                      <w:sz w:val="21"/>
                      <w:szCs w:val="21"/>
                      <w:u w:val="single" w:color="auto"/>
                      <w:lang w:eastAsia="zh-CN"/>
                    </w:rPr>
                    <w:t>1</w:t>
                  </w:r>
                </w:p>
              </w:tc>
              <w:tc>
                <w:tcPr>
                  <w:tcW w:w="2119" w:type="dxa"/>
                  <w:noWrap w:val="0"/>
                  <w:vAlign w:val="center"/>
                </w:tcPr>
                <w:p w14:paraId="26D28C3D">
                  <w:pPr>
                    <w:pStyle w:val="133"/>
                    <w:adjustRightInd w:val="0"/>
                    <w:snapToGrid w:val="0"/>
                    <w:jc w:val="center"/>
                    <w:rPr>
                      <w:rFonts w:hint="default" w:ascii="Times New Roman" w:hAnsi="Times New Roman" w:cs="Times New Roman"/>
                      <w:b w:val="0"/>
                      <w:bCs w:val="0"/>
                      <w:kern w:val="21"/>
                      <w:sz w:val="21"/>
                      <w:szCs w:val="21"/>
                      <w:u w:val="single" w:color="auto"/>
                    </w:rPr>
                  </w:pPr>
                  <w:r>
                    <w:rPr>
                      <w:rFonts w:hint="default" w:ascii="Times New Roman" w:hAnsi="Times New Roman" w:cs="Times New Roman"/>
                      <w:b w:val="0"/>
                      <w:bCs w:val="0"/>
                      <w:kern w:val="21"/>
                      <w:sz w:val="21"/>
                      <w:szCs w:val="21"/>
                      <w:u w:val="single" w:color="auto"/>
                      <w:lang w:eastAsia="zh-CN"/>
                    </w:rPr>
                    <w:t>应急组织机构、人员</w:t>
                  </w:r>
                </w:p>
              </w:tc>
              <w:tc>
                <w:tcPr>
                  <w:tcW w:w="5412" w:type="dxa"/>
                  <w:noWrap w:val="0"/>
                  <w:vAlign w:val="center"/>
                </w:tcPr>
                <w:p w14:paraId="4342CDF0">
                  <w:pPr>
                    <w:pStyle w:val="133"/>
                    <w:adjustRightInd w:val="0"/>
                    <w:snapToGrid w:val="0"/>
                    <w:jc w:val="both"/>
                    <w:rPr>
                      <w:rFonts w:hint="default" w:ascii="Times New Roman" w:hAnsi="Times New Roman" w:cs="Times New Roman"/>
                      <w:b w:val="0"/>
                      <w:bCs w:val="0"/>
                      <w:kern w:val="21"/>
                      <w:sz w:val="21"/>
                      <w:szCs w:val="21"/>
                      <w:u w:val="single" w:color="auto"/>
                      <w:lang w:eastAsia="zh-CN"/>
                    </w:rPr>
                  </w:pPr>
                  <w:r>
                    <w:rPr>
                      <w:rFonts w:hint="default" w:ascii="Times New Roman" w:hAnsi="Times New Roman" w:cs="Times New Roman"/>
                      <w:b w:val="0"/>
                      <w:bCs w:val="0"/>
                      <w:kern w:val="21"/>
                      <w:sz w:val="21"/>
                      <w:szCs w:val="21"/>
                      <w:u w:val="single" w:color="auto"/>
                      <w:lang w:eastAsia="zh-CN"/>
                    </w:rPr>
                    <w:t>设立事故应急机构，人员由企业主要领导、安全负责人、环保负责人等主要人员组成</w:t>
                  </w:r>
                </w:p>
              </w:tc>
            </w:tr>
            <w:tr w14:paraId="3674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6" w:type="dxa"/>
                  <w:noWrap w:val="0"/>
                  <w:vAlign w:val="center"/>
                </w:tcPr>
                <w:p w14:paraId="5FECD7B4">
                  <w:pPr>
                    <w:pStyle w:val="133"/>
                    <w:adjustRightInd w:val="0"/>
                    <w:snapToGrid w:val="0"/>
                    <w:jc w:val="center"/>
                    <w:rPr>
                      <w:rFonts w:hint="default" w:ascii="Times New Roman" w:hAnsi="Times New Roman" w:eastAsia="等线" w:cs="Times New Roman"/>
                      <w:b w:val="0"/>
                      <w:bCs w:val="0"/>
                      <w:kern w:val="21"/>
                      <w:sz w:val="21"/>
                      <w:szCs w:val="21"/>
                      <w:u w:val="single" w:color="auto"/>
                      <w:lang w:eastAsia="zh-CN"/>
                    </w:rPr>
                  </w:pPr>
                  <w:r>
                    <w:rPr>
                      <w:rFonts w:hint="default" w:ascii="Times New Roman" w:hAnsi="Times New Roman" w:eastAsia="等线" w:cs="Times New Roman"/>
                      <w:b w:val="0"/>
                      <w:bCs w:val="0"/>
                      <w:kern w:val="21"/>
                      <w:sz w:val="21"/>
                      <w:szCs w:val="21"/>
                      <w:u w:val="single" w:color="auto"/>
                      <w:lang w:eastAsia="zh-CN"/>
                    </w:rPr>
                    <w:t>2</w:t>
                  </w:r>
                </w:p>
              </w:tc>
              <w:tc>
                <w:tcPr>
                  <w:tcW w:w="2119" w:type="dxa"/>
                  <w:noWrap w:val="0"/>
                  <w:vAlign w:val="center"/>
                </w:tcPr>
                <w:p w14:paraId="64FA7F9A">
                  <w:pPr>
                    <w:pStyle w:val="133"/>
                    <w:adjustRightInd w:val="0"/>
                    <w:snapToGrid w:val="0"/>
                    <w:jc w:val="center"/>
                    <w:rPr>
                      <w:rFonts w:hint="default" w:ascii="Times New Roman" w:hAnsi="Times New Roman" w:cs="Times New Roman"/>
                      <w:b w:val="0"/>
                      <w:bCs w:val="0"/>
                      <w:kern w:val="21"/>
                      <w:sz w:val="21"/>
                      <w:szCs w:val="21"/>
                      <w:u w:val="single" w:color="auto"/>
                    </w:rPr>
                  </w:pPr>
                  <w:r>
                    <w:rPr>
                      <w:rFonts w:hint="default" w:ascii="Times New Roman" w:hAnsi="Times New Roman" w:cs="Times New Roman"/>
                      <w:b w:val="0"/>
                      <w:bCs w:val="0"/>
                      <w:kern w:val="21"/>
                      <w:sz w:val="21"/>
                      <w:szCs w:val="21"/>
                      <w:u w:val="single" w:color="auto"/>
                      <w:lang w:eastAsia="zh-CN"/>
                    </w:rPr>
                    <w:t>应急救援保障</w:t>
                  </w:r>
                </w:p>
              </w:tc>
              <w:tc>
                <w:tcPr>
                  <w:tcW w:w="5412" w:type="dxa"/>
                  <w:noWrap w:val="0"/>
                  <w:vAlign w:val="center"/>
                </w:tcPr>
                <w:p w14:paraId="6AE47D97">
                  <w:pPr>
                    <w:pStyle w:val="133"/>
                    <w:adjustRightInd w:val="0"/>
                    <w:snapToGrid w:val="0"/>
                    <w:jc w:val="both"/>
                    <w:rPr>
                      <w:rFonts w:hint="default" w:ascii="Times New Roman" w:hAnsi="Times New Roman" w:cs="Times New Roman"/>
                      <w:b w:val="0"/>
                      <w:bCs w:val="0"/>
                      <w:kern w:val="21"/>
                      <w:sz w:val="21"/>
                      <w:szCs w:val="21"/>
                      <w:u w:val="single" w:color="auto"/>
                      <w:lang w:eastAsia="zh-CN"/>
                    </w:rPr>
                  </w:pPr>
                  <w:r>
                    <w:rPr>
                      <w:rFonts w:hint="default" w:ascii="Times New Roman" w:hAnsi="Times New Roman" w:cs="Times New Roman"/>
                      <w:b w:val="0"/>
                      <w:bCs w:val="0"/>
                      <w:kern w:val="21"/>
                      <w:sz w:val="21"/>
                      <w:szCs w:val="21"/>
                      <w:u w:val="single" w:color="auto"/>
                      <w:lang w:eastAsia="zh-CN"/>
                    </w:rPr>
                    <w:t>企业应配备必要的应急措施及设备和器材；事故易发的工作岗位配备必须的防护用品等</w:t>
                  </w:r>
                </w:p>
              </w:tc>
            </w:tr>
            <w:tr w14:paraId="3FC9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6" w:type="dxa"/>
                  <w:noWrap w:val="0"/>
                  <w:vAlign w:val="center"/>
                </w:tcPr>
                <w:p w14:paraId="75FE0C80">
                  <w:pPr>
                    <w:pStyle w:val="133"/>
                    <w:adjustRightInd w:val="0"/>
                    <w:snapToGrid w:val="0"/>
                    <w:jc w:val="center"/>
                    <w:rPr>
                      <w:rFonts w:hint="default" w:ascii="Times New Roman" w:hAnsi="Times New Roman" w:eastAsia="等线" w:cs="Times New Roman"/>
                      <w:b w:val="0"/>
                      <w:bCs w:val="0"/>
                      <w:kern w:val="21"/>
                      <w:sz w:val="21"/>
                      <w:szCs w:val="21"/>
                      <w:u w:val="single" w:color="auto"/>
                      <w:lang w:eastAsia="zh-CN"/>
                    </w:rPr>
                  </w:pPr>
                  <w:r>
                    <w:rPr>
                      <w:rFonts w:hint="default" w:ascii="Times New Roman" w:hAnsi="Times New Roman" w:eastAsia="等线" w:cs="Times New Roman"/>
                      <w:b w:val="0"/>
                      <w:bCs w:val="0"/>
                      <w:kern w:val="21"/>
                      <w:sz w:val="21"/>
                      <w:szCs w:val="21"/>
                      <w:u w:val="single" w:color="auto"/>
                      <w:lang w:eastAsia="zh-CN"/>
                    </w:rPr>
                    <w:t>3</w:t>
                  </w:r>
                </w:p>
              </w:tc>
              <w:tc>
                <w:tcPr>
                  <w:tcW w:w="2119" w:type="dxa"/>
                  <w:noWrap w:val="0"/>
                  <w:vAlign w:val="center"/>
                </w:tcPr>
                <w:p w14:paraId="05096C61">
                  <w:pPr>
                    <w:pStyle w:val="133"/>
                    <w:adjustRightInd w:val="0"/>
                    <w:snapToGrid w:val="0"/>
                    <w:jc w:val="center"/>
                    <w:rPr>
                      <w:rFonts w:hint="default" w:ascii="Times New Roman" w:hAnsi="Times New Roman" w:cs="Times New Roman"/>
                      <w:b w:val="0"/>
                      <w:bCs w:val="0"/>
                      <w:kern w:val="21"/>
                      <w:sz w:val="21"/>
                      <w:szCs w:val="21"/>
                      <w:u w:val="single" w:color="auto"/>
                    </w:rPr>
                  </w:pPr>
                  <w:r>
                    <w:rPr>
                      <w:rFonts w:hint="default" w:ascii="Times New Roman" w:hAnsi="Times New Roman" w:cs="Times New Roman"/>
                      <w:b w:val="0"/>
                      <w:bCs w:val="0"/>
                      <w:kern w:val="21"/>
                      <w:sz w:val="21"/>
                      <w:szCs w:val="21"/>
                      <w:u w:val="single" w:color="auto"/>
                      <w:lang w:eastAsia="zh-CN"/>
                    </w:rPr>
                    <w:t>报警、通讯联络方式</w:t>
                  </w:r>
                </w:p>
              </w:tc>
              <w:tc>
                <w:tcPr>
                  <w:tcW w:w="5412" w:type="dxa"/>
                  <w:noWrap w:val="0"/>
                  <w:vAlign w:val="center"/>
                </w:tcPr>
                <w:p w14:paraId="7E6B376A">
                  <w:pPr>
                    <w:pStyle w:val="133"/>
                    <w:adjustRightInd w:val="0"/>
                    <w:snapToGrid w:val="0"/>
                    <w:jc w:val="both"/>
                    <w:rPr>
                      <w:rFonts w:hint="default" w:ascii="Times New Roman" w:hAnsi="Times New Roman" w:cs="Times New Roman"/>
                      <w:b w:val="0"/>
                      <w:bCs w:val="0"/>
                      <w:kern w:val="21"/>
                      <w:sz w:val="21"/>
                      <w:szCs w:val="21"/>
                      <w:u w:val="single" w:color="auto"/>
                      <w:lang w:eastAsia="zh-CN"/>
                    </w:rPr>
                  </w:pPr>
                  <w:r>
                    <w:rPr>
                      <w:rFonts w:hint="default" w:ascii="Times New Roman" w:hAnsi="Times New Roman" w:cs="Times New Roman"/>
                      <w:b w:val="0"/>
                      <w:bCs w:val="0"/>
                      <w:kern w:val="21"/>
                      <w:sz w:val="21"/>
                      <w:szCs w:val="21"/>
                      <w:u w:val="single" w:color="auto"/>
                      <w:lang w:eastAsia="zh-CN"/>
                    </w:rPr>
                    <w:t>建立专用的报警和通讯线路，并保持其畅通</w:t>
                  </w:r>
                </w:p>
              </w:tc>
            </w:tr>
            <w:tr w14:paraId="563D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6" w:type="dxa"/>
                  <w:noWrap w:val="0"/>
                  <w:vAlign w:val="center"/>
                </w:tcPr>
                <w:p w14:paraId="54E34C81">
                  <w:pPr>
                    <w:pStyle w:val="133"/>
                    <w:adjustRightInd w:val="0"/>
                    <w:snapToGrid w:val="0"/>
                    <w:jc w:val="center"/>
                    <w:rPr>
                      <w:rFonts w:hint="default" w:ascii="Times New Roman" w:hAnsi="Times New Roman" w:eastAsia="Times New Roman" w:cs="Times New Roman"/>
                      <w:b w:val="0"/>
                      <w:bCs w:val="0"/>
                      <w:kern w:val="21"/>
                      <w:sz w:val="21"/>
                      <w:szCs w:val="21"/>
                      <w:u w:val="single" w:color="auto"/>
                    </w:rPr>
                  </w:pPr>
                  <w:r>
                    <w:rPr>
                      <w:rFonts w:hint="default" w:ascii="Times New Roman" w:hAnsi="Times New Roman" w:eastAsia="等线" w:cs="Times New Roman"/>
                      <w:b w:val="0"/>
                      <w:bCs w:val="0"/>
                      <w:kern w:val="21"/>
                      <w:sz w:val="21"/>
                      <w:szCs w:val="21"/>
                      <w:u w:val="single" w:color="auto"/>
                      <w:lang w:eastAsia="zh-CN"/>
                    </w:rPr>
                    <w:t>4</w:t>
                  </w:r>
                </w:p>
              </w:tc>
              <w:tc>
                <w:tcPr>
                  <w:tcW w:w="2119" w:type="dxa"/>
                  <w:noWrap w:val="0"/>
                  <w:vAlign w:val="center"/>
                </w:tcPr>
                <w:p w14:paraId="5A7FCDEB">
                  <w:pPr>
                    <w:pStyle w:val="133"/>
                    <w:adjustRightInd w:val="0"/>
                    <w:snapToGrid w:val="0"/>
                    <w:jc w:val="center"/>
                    <w:rPr>
                      <w:rFonts w:hint="default" w:ascii="Times New Roman" w:hAnsi="Times New Roman" w:cs="Times New Roman"/>
                      <w:b w:val="0"/>
                      <w:bCs w:val="0"/>
                      <w:kern w:val="21"/>
                      <w:sz w:val="21"/>
                      <w:szCs w:val="21"/>
                      <w:u w:val="single" w:color="auto"/>
                      <w:lang w:eastAsia="zh-CN"/>
                    </w:rPr>
                  </w:pPr>
                  <w:r>
                    <w:rPr>
                      <w:rFonts w:hint="default" w:ascii="Times New Roman" w:hAnsi="Times New Roman" w:cs="Times New Roman"/>
                      <w:b w:val="0"/>
                      <w:bCs w:val="0"/>
                      <w:kern w:val="21"/>
                      <w:sz w:val="21"/>
                      <w:szCs w:val="21"/>
                      <w:u w:val="single" w:color="auto"/>
                      <w:lang w:eastAsia="zh-CN"/>
                    </w:rPr>
                    <w:t>应急环境监测、抢救、救援及控制措施</w:t>
                  </w:r>
                </w:p>
              </w:tc>
              <w:tc>
                <w:tcPr>
                  <w:tcW w:w="5412" w:type="dxa"/>
                  <w:noWrap w:val="0"/>
                  <w:vAlign w:val="center"/>
                </w:tcPr>
                <w:p w14:paraId="5F4FF92D">
                  <w:pPr>
                    <w:pStyle w:val="133"/>
                    <w:adjustRightInd w:val="0"/>
                    <w:snapToGrid w:val="0"/>
                    <w:jc w:val="both"/>
                    <w:rPr>
                      <w:rFonts w:hint="default" w:ascii="Times New Roman" w:hAnsi="Times New Roman" w:cs="Times New Roman"/>
                      <w:b w:val="0"/>
                      <w:bCs w:val="0"/>
                      <w:kern w:val="21"/>
                      <w:sz w:val="21"/>
                      <w:szCs w:val="21"/>
                      <w:u w:val="single" w:color="auto"/>
                      <w:lang w:eastAsia="zh-CN"/>
                    </w:rPr>
                  </w:pPr>
                  <w:r>
                    <w:rPr>
                      <w:rFonts w:hint="default" w:ascii="Times New Roman" w:hAnsi="Times New Roman" w:cs="Times New Roman"/>
                      <w:b w:val="0"/>
                      <w:bCs w:val="0"/>
                      <w:kern w:val="21"/>
                      <w:sz w:val="21"/>
                      <w:szCs w:val="21"/>
                      <w:u w:val="single" w:color="auto"/>
                      <w:lang w:eastAsia="zh-CN"/>
                    </w:rPr>
                    <w:t>发生事故时，要保证现场的事故处理设施和全厂的应急处理系统能够紧急启动，并对事故产生的污染物进行有效的控制，同时启动当地的环境应急监测系统</w:t>
                  </w:r>
                </w:p>
              </w:tc>
            </w:tr>
            <w:tr w14:paraId="476B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6" w:type="dxa"/>
                  <w:noWrap w:val="0"/>
                  <w:vAlign w:val="center"/>
                </w:tcPr>
                <w:p w14:paraId="6C5AF680">
                  <w:pPr>
                    <w:pStyle w:val="133"/>
                    <w:adjustRightInd w:val="0"/>
                    <w:snapToGrid w:val="0"/>
                    <w:jc w:val="center"/>
                    <w:rPr>
                      <w:rFonts w:hint="default" w:ascii="Times New Roman" w:hAnsi="Times New Roman" w:eastAsia="Times New Roman" w:cs="Times New Roman"/>
                      <w:b w:val="0"/>
                      <w:bCs w:val="0"/>
                      <w:kern w:val="21"/>
                      <w:sz w:val="21"/>
                      <w:szCs w:val="21"/>
                      <w:u w:val="single" w:color="auto"/>
                    </w:rPr>
                  </w:pPr>
                  <w:r>
                    <w:rPr>
                      <w:rFonts w:hint="default" w:ascii="Times New Roman" w:hAnsi="Times New Roman" w:eastAsia="等线" w:cs="Times New Roman"/>
                      <w:b w:val="0"/>
                      <w:bCs w:val="0"/>
                      <w:kern w:val="21"/>
                      <w:sz w:val="21"/>
                      <w:szCs w:val="21"/>
                      <w:u w:val="single" w:color="auto"/>
                      <w:lang w:eastAsia="zh-CN"/>
                    </w:rPr>
                    <w:t>5</w:t>
                  </w:r>
                </w:p>
              </w:tc>
              <w:tc>
                <w:tcPr>
                  <w:tcW w:w="2119" w:type="dxa"/>
                  <w:noWrap w:val="0"/>
                  <w:vAlign w:val="center"/>
                </w:tcPr>
                <w:p w14:paraId="4BDD2860">
                  <w:pPr>
                    <w:pStyle w:val="133"/>
                    <w:adjustRightInd w:val="0"/>
                    <w:snapToGrid w:val="0"/>
                    <w:jc w:val="center"/>
                    <w:rPr>
                      <w:rFonts w:hint="default" w:ascii="Times New Roman" w:hAnsi="Times New Roman" w:cs="Times New Roman"/>
                      <w:b w:val="0"/>
                      <w:bCs w:val="0"/>
                      <w:kern w:val="21"/>
                      <w:sz w:val="21"/>
                      <w:szCs w:val="21"/>
                      <w:u w:val="single" w:color="auto"/>
                      <w:lang w:eastAsia="zh-CN"/>
                    </w:rPr>
                  </w:pPr>
                  <w:r>
                    <w:rPr>
                      <w:rFonts w:hint="default" w:ascii="Times New Roman" w:hAnsi="Times New Roman" w:cs="Times New Roman"/>
                      <w:b w:val="0"/>
                      <w:bCs w:val="0"/>
                      <w:kern w:val="21"/>
                      <w:sz w:val="21"/>
                      <w:szCs w:val="21"/>
                      <w:u w:val="single" w:color="auto"/>
                      <w:lang w:eastAsia="zh-CN"/>
                    </w:rPr>
                    <w:t>应急监测、防护措施、清楚泄漏措施和器材</w:t>
                  </w:r>
                </w:p>
              </w:tc>
              <w:tc>
                <w:tcPr>
                  <w:tcW w:w="5412" w:type="dxa"/>
                  <w:noWrap w:val="0"/>
                  <w:vAlign w:val="center"/>
                </w:tcPr>
                <w:p w14:paraId="33ABD7E9">
                  <w:pPr>
                    <w:pStyle w:val="133"/>
                    <w:adjustRightInd w:val="0"/>
                    <w:snapToGrid w:val="0"/>
                    <w:jc w:val="both"/>
                    <w:rPr>
                      <w:rFonts w:hint="default" w:ascii="Times New Roman" w:hAnsi="Times New Roman" w:cs="Times New Roman"/>
                      <w:b w:val="0"/>
                      <w:bCs w:val="0"/>
                      <w:kern w:val="21"/>
                      <w:sz w:val="21"/>
                      <w:szCs w:val="21"/>
                      <w:u w:val="single" w:color="auto"/>
                      <w:lang w:eastAsia="zh-CN"/>
                    </w:rPr>
                  </w:pPr>
                  <w:r>
                    <w:rPr>
                      <w:rFonts w:hint="default" w:ascii="Times New Roman" w:hAnsi="Times New Roman" w:cs="Times New Roman"/>
                      <w:b w:val="0"/>
                      <w:bCs w:val="0"/>
                      <w:kern w:val="21"/>
                      <w:sz w:val="21"/>
                      <w:szCs w:val="21"/>
                      <w:u w:val="single" w:color="auto"/>
                      <w:lang w:eastAsia="zh-CN"/>
                    </w:rPr>
                    <w:t>设立必要地控制和清除污染的相应措施。事故发生时，要及时发现事故发生地点和环节，并利用已有的防护措施减少污染物的排放</w:t>
                  </w:r>
                </w:p>
              </w:tc>
            </w:tr>
            <w:tr w14:paraId="233A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496" w:type="dxa"/>
                  <w:noWrap w:val="0"/>
                  <w:vAlign w:val="center"/>
                </w:tcPr>
                <w:p w14:paraId="15FF8C3C">
                  <w:pPr>
                    <w:pStyle w:val="133"/>
                    <w:adjustRightInd w:val="0"/>
                    <w:snapToGrid w:val="0"/>
                    <w:jc w:val="center"/>
                    <w:rPr>
                      <w:rFonts w:hint="default" w:ascii="Times New Roman" w:hAnsi="Times New Roman" w:eastAsia="Times New Roman" w:cs="Times New Roman"/>
                      <w:b w:val="0"/>
                      <w:bCs w:val="0"/>
                      <w:kern w:val="21"/>
                      <w:sz w:val="21"/>
                      <w:szCs w:val="21"/>
                      <w:u w:val="single" w:color="auto"/>
                    </w:rPr>
                  </w:pPr>
                  <w:r>
                    <w:rPr>
                      <w:rFonts w:hint="default" w:ascii="Times New Roman" w:hAnsi="Times New Roman" w:eastAsia="等线" w:cs="Times New Roman"/>
                      <w:b w:val="0"/>
                      <w:bCs w:val="0"/>
                      <w:kern w:val="21"/>
                      <w:sz w:val="21"/>
                      <w:szCs w:val="21"/>
                      <w:u w:val="single" w:color="auto"/>
                      <w:lang w:eastAsia="zh-CN"/>
                    </w:rPr>
                    <w:t>6</w:t>
                  </w:r>
                </w:p>
              </w:tc>
              <w:tc>
                <w:tcPr>
                  <w:tcW w:w="2119" w:type="dxa"/>
                  <w:noWrap w:val="0"/>
                  <w:vAlign w:val="center"/>
                </w:tcPr>
                <w:p w14:paraId="57EB1365">
                  <w:pPr>
                    <w:pStyle w:val="133"/>
                    <w:adjustRightInd w:val="0"/>
                    <w:snapToGrid w:val="0"/>
                    <w:jc w:val="center"/>
                    <w:rPr>
                      <w:rFonts w:hint="default" w:ascii="Times New Roman" w:hAnsi="Times New Roman" w:cs="Times New Roman"/>
                      <w:b w:val="0"/>
                      <w:bCs w:val="0"/>
                      <w:kern w:val="21"/>
                      <w:sz w:val="21"/>
                      <w:szCs w:val="21"/>
                      <w:u w:val="single" w:color="auto"/>
                    </w:rPr>
                  </w:pPr>
                  <w:r>
                    <w:rPr>
                      <w:rFonts w:hint="default" w:ascii="Times New Roman" w:hAnsi="Times New Roman" w:cs="Times New Roman"/>
                      <w:b w:val="0"/>
                      <w:bCs w:val="0"/>
                      <w:kern w:val="21"/>
                      <w:sz w:val="21"/>
                      <w:szCs w:val="21"/>
                      <w:u w:val="single" w:color="auto"/>
                      <w:lang w:eastAsia="zh-CN"/>
                    </w:rPr>
                    <w:t>应急培训计划</w:t>
                  </w:r>
                </w:p>
              </w:tc>
              <w:tc>
                <w:tcPr>
                  <w:tcW w:w="5412" w:type="dxa"/>
                  <w:noWrap w:val="0"/>
                  <w:vAlign w:val="center"/>
                </w:tcPr>
                <w:p w14:paraId="7AB0FEDC">
                  <w:pPr>
                    <w:pStyle w:val="133"/>
                    <w:adjustRightInd w:val="0"/>
                    <w:snapToGrid w:val="0"/>
                    <w:rPr>
                      <w:rFonts w:hint="default" w:ascii="Times New Roman" w:hAnsi="Times New Roman" w:cs="Times New Roman"/>
                      <w:b w:val="0"/>
                      <w:bCs w:val="0"/>
                      <w:kern w:val="21"/>
                      <w:sz w:val="21"/>
                      <w:szCs w:val="21"/>
                      <w:u w:val="single" w:color="auto"/>
                      <w:lang w:eastAsia="zh-CN"/>
                    </w:rPr>
                  </w:pPr>
                  <w:r>
                    <w:rPr>
                      <w:rFonts w:hint="default" w:ascii="Times New Roman" w:hAnsi="Times New Roman" w:cs="Times New Roman"/>
                      <w:b w:val="0"/>
                      <w:bCs w:val="0"/>
                      <w:kern w:val="21"/>
                      <w:sz w:val="21"/>
                      <w:szCs w:val="21"/>
                      <w:u w:val="single" w:color="auto"/>
                      <w:lang w:eastAsia="zh-CN"/>
                    </w:rPr>
                    <w:t>企业要注意日常工作中对事故应急处理的培训，以提高职工的安全防范意识</w:t>
                  </w:r>
                </w:p>
              </w:tc>
            </w:tr>
            <w:tr w14:paraId="210B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6" w:type="dxa"/>
                  <w:noWrap w:val="0"/>
                  <w:vAlign w:val="center"/>
                </w:tcPr>
                <w:p w14:paraId="66C16216">
                  <w:pPr>
                    <w:pStyle w:val="133"/>
                    <w:adjustRightInd w:val="0"/>
                    <w:snapToGrid w:val="0"/>
                    <w:jc w:val="center"/>
                    <w:rPr>
                      <w:rFonts w:hint="default" w:ascii="Times New Roman" w:hAnsi="Times New Roman" w:eastAsia="Times New Roman" w:cs="Times New Roman"/>
                      <w:b w:val="0"/>
                      <w:bCs w:val="0"/>
                      <w:kern w:val="21"/>
                      <w:sz w:val="21"/>
                      <w:szCs w:val="21"/>
                      <w:u w:val="single" w:color="auto"/>
                    </w:rPr>
                  </w:pPr>
                  <w:r>
                    <w:rPr>
                      <w:rFonts w:hint="default" w:ascii="Times New Roman" w:hAnsi="Times New Roman" w:eastAsia="等线" w:cs="Times New Roman"/>
                      <w:b w:val="0"/>
                      <w:bCs w:val="0"/>
                      <w:kern w:val="21"/>
                      <w:sz w:val="21"/>
                      <w:szCs w:val="21"/>
                      <w:u w:val="single" w:color="auto"/>
                      <w:lang w:eastAsia="zh-CN"/>
                    </w:rPr>
                    <w:t>7</w:t>
                  </w:r>
                </w:p>
              </w:tc>
              <w:tc>
                <w:tcPr>
                  <w:tcW w:w="2119" w:type="dxa"/>
                  <w:noWrap w:val="0"/>
                  <w:vAlign w:val="center"/>
                </w:tcPr>
                <w:p w14:paraId="4D0F70EC">
                  <w:pPr>
                    <w:pStyle w:val="133"/>
                    <w:adjustRightInd w:val="0"/>
                    <w:snapToGrid w:val="0"/>
                    <w:jc w:val="center"/>
                    <w:rPr>
                      <w:rFonts w:hint="default" w:ascii="Times New Roman" w:hAnsi="Times New Roman" w:cs="Times New Roman"/>
                      <w:b w:val="0"/>
                      <w:bCs w:val="0"/>
                      <w:kern w:val="21"/>
                      <w:sz w:val="21"/>
                      <w:szCs w:val="21"/>
                      <w:u w:val="single" w:color="auto"/>
                      <w:lang w:eastAsia="zh-CN"/>
                    </w:rPr>
                  </w:pPr>
                  <w:r>
                    <w:rPr>
                      <w:rFonts w:hint="default" w:ascii="Times New Roman" w:hAnsi="Times New Roman" w:cs="Times New Roman"/>
                      <w:b w:val="0"/>
                      <w:bCs w:val="0"/>
                      <w:kern w:val="21"/>
                      <w:sz w:val="21"/>
                      <w:szCs w:val="21"/>
                      <w:u w:val="single" w:color="auto"/>
                      <w:lang w:eastAsia="zh-CN"/>
                    </w:rPr>
                    <w:t>公众教育和信息</w:t>
                  </w:r>
                </w:p>
              </w:tc>
              <w:tc>
                <w:tcPr>
                  <w:tcW w:w="5412" w:type="dxa"/>
                  <w:noWrap w:val="0"/>
                  <w:vAlign w:val="center"/>
                </w:tcPr>
                <w:p w14:paraId="34AE3BB6">
                  <w:pPr>
                    <w:pStyle w:val="133"/>
                    <w:adjustRightInd w:val="0"/>
                    <w:snapToGrid w:val="0"/>
                    <w:rPr>
                      <w:rFonts w:hint="default" w:ascii="Times New Roman" w:hAnsi="Times New Roman" w:cs="Times New Roman"/>
                      <w:b w:val="0"/>
                      <w:bCs w:val="0"/>
                      <w:kern w:val="21"/>
                      <w:sz w:val="21"/>
                      <w:szCs w:val="21"/>
                      <w:u w:val="single" w:color="auto"/>
                      <w:lang w:eastAsia="zh-CN"/>
                    </w:rPr>
                  </w:pPr>
                  <w:r>
                    <w:rPr>
                      <w:rFonts w:hint="default" w:ascii="Times New Roman" w:hAnsi="Times New Roman" w:cs="Times New Roman"/>
                      <w:b w:val="0"/>
                      <w:bCs w:val="0"/>
                      <w:kern w:val="21"/>
                      <w:sz w:val="21"/>
                      <w:szCs w:val="21"/>
                      <w:u w:val="single" w:color="auto"/>
                      <w:lang w:eastAsia="zh-CN"/>
                    </w:rPr>
                    <w:t>通过各种方式，对周围居民等进行事故防范宣传</w:t>
                  </w:r>
                </w:p>
              </w:tc>
            </w:tr>
          </w:tbl>
          <w:p w14:paraId="245F0247">
            <w:pPr>
              <w:adjustRightInd w:val="0"/>
              <w:snapToGrid w:val="0"/>
              <w:spacing w:before="120" w:beforeLines="50" w:line="360" w:lineRule="auto"/>
              <w:rPr>
                <w:rFonts w:hint="default" w:ascii="Times New Roman" w:hAnsi="Times New Roman" w:cs="Times New Roman"/>
                <w:b/>
                <w:bCs/>
                <w:sz w:val="24"/>
                <w:u w:val="single" w:color="auto"/>
              </w:rPr>
            </w:pPr>
            <w:r>
              <w:rPr>
                <w:rFonts w:hint="default" w:ascii="Times New Roman" w:hAnsi="Times New Roman" w:cs="Times New Roman"/>
                <w:b/>
                <w:bCs/>
                <w:sz w:val="24"/>
                <w:u w:val="single" w:color="auto"/>
                <w:lang w:val="en-US" w:eastAsia="zh-CN"/>
              </w:rPr>
              <w:t>4.9</w:t>
            </w:r>
            <w:r>
              <w:rPr>
                <w:rFonts w:hint="default" w:ascii="Times New Roman" w:hAnsi="Times New Roman" w:cs="Times New Roman"/>
                <w:b/>
                <w:bCs/>
                <w:sz w:val="24"/>
                <w:u w:val="single" w:color="auto"/>
              </w:rPr>
              <w:t>项目环境保护管理要求</w:t>
            </w:r>
          </w:p>
          <w:p w14:paraId="78584040">
            <w:pPr>
              <w:pStyle w:val="121"/>
              <w:spacing w:after="0" w:line="360" w:lineRule="auto"/>
              <w:ind w:firstLine="480" w:firstLineChars="200"/>
              <w:rPr>
                <w:rFonts w:hint="default" w:ascii="Times New Roman" w:hAnsi="Times New Roman" w:cs="Times New Roman"/>
                <w:u w:val="single" w:color="auto"/>
              </w:rPr>
            </w:pPr>
            <w:r>
              <w:rPr>
                <w:rFonts w:hint="default" w:ascii="Times New Roman" w:hAnsi="Times New Roman" w:cs="Times New Roman"/>
                <w:u w:val="single" w:color="auto"/>
              </w:rPr>
              <w:t>加强企业管理是控制环境污染的必要手段。项目建设完成后，建设单位内部应设立环境保护科室和环保监测机构，负责和协调日常的环保管理及主要污染源、三废治理设施运行工况的监测工作。保证在各项环保设施经验收达标后投入营运，保证各类设施的正常运转和各类污染物的达标排放，同时配合各级环保管理和监督部门实施对项目的环保情况进行监督管理。</w:t>
            </w:r>
          </w:p>
          <w:p w14:paraId="4A1EF83B">
            <w:pPr>
              <w:pStyle w:val="121"/>
              <w:spacing w:after="0" w:line="360" w:lineRule="auto"/>
              <w:ind w:firstLine="480" w:firstLineChars="200"/>
              <w:rPr>
                <w:rFonts w:hint="default" w:ascii="Times New Roman" w:hAnsi="Times New Roman" w:cs="Times New Roman"/>
                <w:u w:val="single" w:color="auto"/>
              </w:rPr>
            </w:pPr>
            <w:r>
              <w:rPr>
                <w:rFonts w:hint="default" w:ascii="Times New Roman" w:hAnsi="Times New Roman" w:cs="Times New Roman"/>
                <w:u w:val="single" w:color="auto"/>
              </w:rPr>
              <w:t>其基本职能有以下三个方面：①组织编制环境计划（包括规划）；②组织环境保护工作的协调；③实施企业环境监督。</w:t>
            </w:r>
          </w:p>
          <w:p w14:paraId="541BE672">
            <w:pPr>
              <w:pStyle w:val="121"/>
              <w:spacing w:after="0" w:line="360" w:lineRule="auto"/>
              <w:ind w:firstLine="480" w:firstLineChars="200"/>
              <w:rPr>
                <w:rFonts w:hint="default" w:ascii="Times New Roman" w:hAnsi="Times New Roman" w:cs="Times New Roman"/>
                <w:u w:val="single" w:color="auto"/>
              </w:rPr>
            </w:pPr>
            <w:r>
              <w:rPr>
                <w:rFonts w:hint="default" w:ascii="Times New Roman" w:hAnsi="Times New Roman" w:cs="Times New Roman"/>
                <w:u w:val="single" w:color="auto"/>
              </w:rPr>
              <w:t>主要工作职责：</w:t>
            </w:r>
          </w:p>
          <w:p w14:paraId="00E70F0D">
            <w:pPr>
              <w:pStyle w:val="121"/>
              <w:spacing w:after="0" w:line="360" w:lineRule="auto"/>
              <w:ind w:firstLine="480" w:firstLineChars="200"/>
              <w:rPr>
                <w:rFonts w:hint="default" w:ascii="Times New Roman" w:hAnsi="Times New Roman" w:cs="Times New Roman"/>
                <w:u w:val="single" w:color="auto"/>
              </w:rPr>
            </w:pPr>
            <w:r>
              <w:rPr>
                <w:rFonts w:hint="default" w:ascii="Times New Roman" w:hAnsi="Times New Roman" w:cs="Times New Roman"/>
                <w:u w:val="single" w:color="auto"/>
              </w:rPr>
              <w:t>（1）拟订本单位环境管理办法，按照国家和地区的规定制定本单位污染物排放指标和污染综合防治的经济技术原则。</w:t>
            </w:r>
          </w:p>
          <w:p w14:paraId="39037A17">
            <w:pPr>
              <w:pStyle w:val="121"/>
              <w:spacing w:after="0" w:line="360" w:lineRule="auto"/>
              <w:ind w:firstLine="480" w:firstLineChars="200"/>
              <w:rPr>
                <w:rFonts w:hint="default" w:ascii="Times New Roman" w:hAnsi="Times New Roman" w:cs="Times New Roman"/>
                <w:u w:val="single" w:color="auto"/>
              </w:rPr>
            </w:pPr>
            <w:r>
              <w:rPr>
                <w:rFonts w:hint="default" w:ascii="Times New Roman" w:hAnsi="Times New Roman" w:cs="Times New Roman"/>
                <w:u w:val="single" w:color="auto"/>
              </w:rPr>
              <w:t>（2）对工作人员进行培训。</w:t>
            </w:r>
          </w:p>
          <w:p w14:paraId="454EFE14">
            <w:pPr>
              <w:pStyle w:val="121"/>
              <w:spacing w:after="0" w:line="360" w:lineRule="auto"/>
              <w:ind w:firstLine="480" w:firstLineChars="200"/>
              <w:rPr>
                <w:rFonts w:hint="default" w:ascii="Times New Roman" w:hAnsi="Times New Roman" w:cs="Times New Roman"/>
                <w:u w:val="single" w:color="auto"/>
              </w:rPr>
            </w:pPr>
            <w:r>
              <w:rPr>
                <w:rFonts w:hint="default" w:ascii="Times New Roman" w:hAnsi="Times New Roman" w:cs="Times New Roman"/>
                <w:u w:val="single" w:color="auto"/>
              </w:rPr>
              <w:t>（3）负责组织污染源调查，填写环保报表。</w:t>
            </w:r>
          </w:p>
          <w:p w14:paraId="0199F8E7">
            <w:pPr>
              <w:pStyle w:val="121"/>
              <w:spacing w:after="0" w:line="360" w:lineRule="auto"/>
              <w:ind w:firstLine="480" w:firstLineChars="200"/>
              <w:rPr>
                <w:rFonts w:hint="default" w:ascii="Times New Roman" w:hAnsi="Times New Roman" w:cs="Times New Roman"/>
                <w:u w:val="single" w:color="auto"/>
              </w:rPr>
            </w:pPr>
            <w:r>
              <w:rPr>
                <w:rFonts w:hint="default" w:ascii="Times New Roman" w:hAnsi="Times New Roman" w:cs="Times New Roman"/>
                <w:u w:val="single" w:color="auto"/>
              </w:rPr>
              <w:t>（4）组织推动本单位在基本建设、技术改造中，贯彻执行“三同时”的规定，并参加有关方案的审定及竣工验收工作。</w:t>
            </w:r>
          </w:p>
          <w:p w14:paraId="2412EBBF">
            <w:pPr>
              <w:pStyle w:val="121"/>
              <w:spacing w:after="0" w:line="360" w:lineRule="auto"/>
              <w:ind w:firstLine="480" w:firstLineChars="200"/>
              <w:rPr>
                <w:rFonts w:hint="default" w:ascii="Times New Roman" w:hAnsi="Times New Roman" w:cs="Times New Roman"/>
                <w:u w:val="single" w:color="auto"/>
              </w:rPr>
            </w:pPr>
            <w:r>
              <w:rPr>
                <w:rFonts w:hint="default" w:ascii="Times New Roman" w:hAnsi="Times New Roman" w:cs="Times New Roman"/>
                <w:u w:val="single" w:color="auto"/>
              </w:rPr>
              <w:t>（5）加强与主管环保部门的联系，会同有关单位做好环境监测，制定环境保护长远规划和年度计划，并督促实施。</w:t>
            </w:r>
          </w:p>
          <w:p w14:paraId="4811D27B">
            <w:pPr>
              <w:pStyle w:val="80"/>
              <w:autoSpaceDN/>
              <w:spacing w:line="360" w:lineRule="auto"/>
              <w:ind w:firstLine="480" w:firstLineChars="200"/>
              <w:jc w:val="both"/>
              <w:rPr>
                <w:rFonts w:hint="default" w:ascii="Times New Roman" w:hAnsi="Times New Roman" w:eastAsia="宋体" w:cs="Times New Roman"/>
                <w:b/>
                <w:u w:val="single" w:color="auto"/>
              </w:rPr>
            </w:pPr>
            <w:r>
              <w:rPr>
                <w:rFonts w:hint="default" w:ascii="Times New Roman" w:hAnsi="Times New Roman" w:cs="Times New Roman"/>
                <w:sz w:val="24"/>
                <w:szCs w:val="32"/>
                <w:u w:val="single" w:color="auto"/>
              </w:rPr>
              <w:t>（6）监督环境保护设施的运行与污染物的排放。负责组织污染事故的调查与处理。建立规范的台账记录。</w:t>
            </w:r>
          </w:p>
          <w:p w14:paraId="087BE571">
            <w:pPr>
              <w:pStyle w:val="80"/>
              <w:autoSpaceDN/>
              <w:spacing w:line="360" w:lineRule="auto"/>
              <w:jc w:val="both"/>
              <w:rPr>
                <w:rFonts w:hint="default" w:ascii="Times New Roman" w:hAnsi="Times New Roman" w:eastAsia="宋体" w:cs="Times New Roman"/>
                <w:b/>
                <w:u w:val="none" w:color="auto"/>
              </w:rPr>
            </w:pPr>
            <w:r>
              <w:rPr>
                <w:rFonts w:hint="default" w:ascii="Times New Roman" w:hAnsi="Times New Roman" w:eastAsia="宋体" w:cs="Times New Roman"/>
                <w:b/>
                <w:u w:val="none" w:color="auto"/>
              </w:rPr>
              <w:t>4.</w:t>
            </w:r>
            <w:r>
              <w:rPr>
                <w:rFonts w:hint="default" w:ascii="Times New Roman" w:hAnsi="Times New Roman" w:eastAsia="宋体" w:cs="Times New Roman"/>
                <w:b/>
                <w:u w:val="none" w:color="auto"/>
                <w:lang w:val="en-US" w:eastAsia="zh-CN"/>
              </w:rPr>
              <w:t>10</w:t>
            </w:r>
            <w:r>
              <w:rPr>
                <w:rFonts w:hint="default" w:ascii="Times New Roman" w:hAnsi="Times New Roman" w:eastAsia="宋体" w:cs="Times New Roman"/>
                <w:b/>
                <w:u w:val="none" w:color="auto"/>
              </w:rPr>
              <w:t>排污口规范化管理</w:t>
            </w:r>
            <w:bookmarkEnd w:id="29"/>
            <w:bookmarkEnd w:id="30"/>
            <w:bookmarkEnd w:id="31"/>
            <w:bookmarkEnd w:id="32"/>
            <w:bookmarkEnd w:id="33"/>
            <w:bookmarkEnd w:id="34"/>
          </w:p>
          <w:p w14:paraId="7495CADB">
            <w:pPr>
              <w:spacing w:line="360" w:lineRule="auto"/>
              <w:ind w:firstLine="480" w:firstLineChars="200"/>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①排污口规范化依据</w:t>
            </w:r>
          </w:p>
          <w:p w14:paraId="60C52D00">
            <w:pPr>
              <w:spacing w:line="360" w:lineRule="auto"/>
              <w:ind w:firstLine="480" w:firstLineChars="200"/>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根据《关于开展排放口规范化整治工作的通知》国家环境保护总局环发［1999］24号；《排放口规范化整治技术》国家环境保护总局环发［1999］24号文的要求“一切新建、改建的排污单位以及限期治理的排污单位，必须在建设污染治理设施的同时，建设规范化排污口”。因此，各类排污口必须规范化建设和管理，而且规范化工作应于污染治理同步实施，即治理设施完工时，规范化工作必须同时完成，并列入污染物治理设施的验收内容。</w:t>
            </w:r>
          </w:p>
          <w:p w14:paraId="20BBDB3D">
            <w:pPr>
              <w:spacing w:line="360" w:lineRule="auto"/>
              <w:ind w:firstLine="480" w:firstLineChars="200"/>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②排污口立标管理</w:t>
            </w:r>
          </w:p>
          <w:p w14:paraId="0DD0C7E8">
            <w:pPr>
              <w:spacing w:line="360" w:lineRule="auto"/>
              <w:ind w:firstLine="480" w:firstLineChars="200"/>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⑴废气：排放口应按照《污染源监测技术规范》设置规范的、便于测量流量、流速的测流段和采样点或采样平台。</w:t>
            </w:r>
          </w:p>
          <w:p w14:paraId="756321D3">
            <w:pPr>
              <w:spacing w:line="360" w:lineRule="auto"/>
              <w:ind w:firstLine="480" w:firstLineChars="200"/>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⑵按《环境保护图形标志―排放口（源）》（GB15562.1-1995）及《环境保护图形固体废物贮存（处置）场》（GBl5562.2-1995）及修改单中有关规定，在各气、水、声和固体废物贮存场排污口（源）挂牌标识，做到各排污口（源）的环保标志明显，便于企业管理和公众监督。排放口图形标志见表4-</w:t>
            </w:r>
            <w:r>
              <w:rPr>
                <w:rFonts w:hint="default" w:ascii="Times New Roman" w:hAnsi="Times New Roman" w:eastAsia="宋体" w:cs="Times New Roman"/>
                <w:sz w:val="24"/>
                <w:u w:val="none" w:color="auto"/>
                <w:lang w:val="en-US" w:eastAsia="zh-CN"/>
              </w:rPr>
              <w:t>2</w:t>
            </w:r>
            <w:r>
              <w:rPr>
                <w:rFonts w:hint="eastAsia" w:ascii="Times New Roman" w:hAnsi="Times New Roman" w:eastAsia="宋体" w:cs="Times New Roman"/>
                <w:sz w:val="24"/>
                <w:u w:val="none" w:color="auto"/>
                <w:lang w:val="en-US" w:eastAsia="zh-CN"/>
              </w:rPr>
              <w:t>3</w:t>
            </w:r>
            <w:r>
              <w:rPr>
                <w:rFonts w:hint="default" w:ascii="Times New Roman" w:hAnsi="Times New Roman" w:eastAsia="宋体" w:cs="Times New Roman"/>
                <w:sz w:val="24"/>
                <w:u w:val="none" w:color="auto"/>
              </w:rPr>
              <w:t>。</w:t>
            </w:r>
          </w:p>
          <w:p w14:paraId="4F5E3F54">
            <w:pPr>
              <w:widowControl/>
              <w:jc w:val="center"/>
              <w:rPr>
                <w:rFonts w:hint="default" w:ascii="Times New Roman" w:hAnsi="Times New Roman" w:cs="Times New Roman"/>
                <w:b/>
                <w:kern w:val="0"/>
                <w:sz w:val="21"/>
                <w:szCs w:val="21"/>
                <w:u w:val="none" w:color="auto"/>
              </w:rPr>
            </w:pPr>
            <w:r>
              <w:rPr>
                <w:rFonts w:hint="default" w:ascii="Times New Roman" w:hAnsi="Times New Roman" w:cs="Times New Roman"/>
                <w:b/>
                <w:kern w:val="0"/>
                <w:sz w:val="21"/>
                <w:szCs w:val="21"/>
                <w:u w:val="none" w:color="auto"/>
              </w:rPr>
              <w:t>表</w:t>
            </w:r>
            <w:r>
              <w:rPr>
                <w:rFonts w:hint="default" w:ascii="Times New Roman" w:hAnsi="Times New Roman" w:cs="Times New Roman"/>
                <w:b/>
                <w:kern w:val="0"/>
                <w:sz w:val="21"/>
                <w:szCs w:val="21"/>
                <w:u w:val="none" w:color="auto"/>
                <w:lang w:val="en-US" w:eastAsia="zh-CN"/>
              </w:rPr>
              <w:t>4-2</w:t>
            </w:r>
            <w:r>
              <w:rPr>
                <w:rFonts w:hint="eastAsia" w:ascii="Times New Roman" w:hAnsi="Times New Roman" w:cs="Times New Roman"/>
                <w:b/>
                <w:kern w:val="0"/>
                <w:sz w:val="21"/>
                <w:szCs w:val="21"/>
                <w:u w:val="none" w:color="auto"/>
                <w:lang w:val="en-US" w:eastAsia="zh-CN"/>
              </w:rPr>
              <w:t>3</w:t>
            </w:r>
            <w:r>
              <w:rPr>
                <w:rFonts w:hint="default" w:ascii="Times New Roman" w:hAnsi="Times New Roman" w:cs="Times New Roman"/>
                <w:b/>
                <w:kern w:val="0"/>
                <w:sz w:val="21"/>
                <w:szCs w:val="21"/>
                <w:u w:val="none" w:color="auto"/>
              </w:rPr>
              <w:t>环保图形标志</w:t>
            </w:r>
          </w:p>
          <w:tbl>
            <w:tblPr>
              <w:tblStyle w:val="3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Layout w:type="fixed"/>
              <w:tblCellMar>
                <w:top w:w="0" w:type="dxa"/>
                <w:left w:w="0" w:type="dxa"/>
                <w:bottom w:w="0" w:type="dxa"/>
                <w:right w:w="0" w:type="dxa"/>
              </w:tblCellMar>
            </w:tblPr>
            <w:tblGrid>
              <w:gridCol w:w="603"/>
              <w:gridCol w:w="1885"/>
              <w:gridCol w:w="2215"/>
              <w:gridCol w:w="1872"/>
              <w:gridCol w:w="1249"/>
            </w:tblGrid>
            <w:tr w14:paraId="181E9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CellMar>
                  <w:top w:w="0" w:type="dxa"/>
                  <w:left w:w="0" w:type="dxa"/>
                  <w:bottom w:w="0" w:type="dxa"/>
                  <w:right w:w="0" w:type="dxa"/>
                </w:tblCellMar>
              </w:tblPrEx>
              <w:trPr>
                <w:trHeight w:val="380" w:hRule="atLeast"/>
                <w:jc w:val="center"/>
              </w:trPr>
              <w:tc>
                <w:tcPr>
                  <w:tcW w:w="603" w:type="dxa"/>
                  <w:noWrap w:val="0"/>
                  <w:vAlign w:val="center"/>
                </w:tcPr>
                <w:p w14:paraId="6157F19F">
                  <w:pPr>
                    <w:pStyle w:val="133"/>
                    <w:spacing w:before="1" w:line="251" w:lineRule="exact"/>
                    <w:ind w:left="109" w:right="81"/>
                    <w:jc w:val="center"/>
                    <w:rPr>
                      <w:rFonts w:hint="default" w:ascii="Times New Roman" w:hAnsi="Times New Roman" w:cs="Times New Roman"/>
                      <w:bCs/>
                      <w:sz w:val="21"/>
                      <w:u w:val="none" w:color="auto"/>
                    </w:rPr>
                  </w:pPr>
                  <w:r>
                    <w:rPr>
                      <w:rFonts w:hint="default" w:ascii="Times New Roman" w:hAnsi="Times New Roman" w:cs="Times New Roman"/>
                      <w:bCs/>
                      <w:sz w:val="21"/>
                      <w:u w:val="none" w:color="auto"/>
                    </w:rPr>
                    <w:t>序号</w:t>
                  </w:r>
                </w:p>
              </w:tc>
              <w:tc>
                <w:tcPr>
                  <w:tcW w:w="1885" w:type="dxa"/>
                  <w:noWrap w:val="0"/>
                  <w:vAlign w:val="center"/>
                </w:tcPr>
                <w:p w14:paraId="3E5DE90E">
                  <w:pPr>
                    <w:pStyle w:val="133"/>
                    <w:spacing w:before="1" w:line="251" w:lineRule="exact"/>
                    <w:ind w:left="326"/>
                    <w:jc w:val="center"/>
                    <w:rPr>
                      <w:rFonts w:hint="default" w:ascii="Times New Roman" w:hAnsi="Times New Roman" w:cs="Times New Roman"/>
                      <w:bCs/>
                      <w:sz w:val="21"/>
                      <w:u w:val="none" w:color="auto"/>
                    </w:rPr>
                  </w:pPr>
                  <w:r>
                    <w:rPr>
                      <w:rFonts w:hint="default" w:ascii="Times New Roman" w:hAnsi="Times New Roman" w:cs="Times New Roman"/>
                      <w:bCs/>
                      <w:sz w:val="21"/>
                      <w:u w:val="none" w:color="auto"/>
                    </w:rPr>
                    <w:t>提示性图形符号</w:t>
                  </w:r>
                </w:p>
              </w:tc>
              <w:tc>
                <w:tcPr>
                  <w:tcW w:w="2215" w:type="dxa"/>
                  <w:noWrap w:val="0"/>
                  <w:vAlign w:val="center"/>
                </w:tcPr>
                <w:p w14:paraId="79F93BAB">
                  <w:pPr>
                    <w:pStyle w:val="133"/>
                    <w:spacing w:before="1" w:line="251" w:lineRule="exact"/>
                    <w:ind w:left="614"/>
                    <w:jc w:val="center"/>
                    <w:rPr>
                      <w:rFonts w:hint="default" w:ascii="Times New Roman" w:hAnsi="Times New Roman" w:cs="Times New Roman"/>
                      <w:bCs/>
                      <w:sz w:val="21"/>
                      <w:u w:val="none" w:color="auto"/>
                    </w:rPr>
                  </w:pPr>
                  <w:r>
                    <w:rPr>
                      <w:rFonts w:hint="default" w:ascii="Times New Roman" w:hAnsi="Times New Roman" w:cs="Times New Roman"/>
                      <w:bCs/>
                      <w:sz w:val="21"/>
                      <w:u w:val="none" w:color="auto"/>
                    </w:rPr>
                    <w:t>警告图形符号</w:t>
                  </w:r>
                </w:p>
              </w:tc>
              <w:tc>
                <w:tcPr>
                  <w:tcW w:w="1872" w:type="dxa"/>
                  <w:noWrap w:val="0"/>
                  <w:vAlign w:val="center"/>
                </w:tcPr>
                <w:p w14:paraId="088C3516">
                  <w:pPr>
                    <w:pStyle w:val="133"/>
                    <w:spacing w:before="1" w:line="251" w:lineRule="exact"/>
                    <w:ind w:left="17" w:right="-29"/>
                    <w:jc w:val="center"/>
                    <w:rPr>
                      <w:rFonts w:hint="default" w:ascii="Times New Roman" w:hAnsi="Times New Roman" w:cs="Times New Roman"/>
                      <w:bCs/>
                      <w:sz w:val="21"/>
                      <w:u w:val="none" w:color="auto"/>
                    </w:rPr>
                  </w:pPr>
                  <w:r>
                    <w:rPr>
                      <w:rFonts w:hint="default" w:ascii="Times New Roman" w:hAnsi="Times New Roman" w:cs="Times New Roman"/>
                      <w:bCs/>
                      <w:spacing w:val="-4"/>
                      <w:sz w:val="21"/>
                      <w:u w:val="none" w:color="auto"/>
                    </w:rPr>
                    <w:t>排放口及贮存、处置场</w:t>
                  </w:r>
                </w:p>
              </w:tc>
              <w:tc>
                <w:tcPr>
                  <w:tcW w:w="1249" w:type="dxa"/>
                  <w:noWrap w:val="0"/>
                  <w:vAlign w:val="center"/>
                </w:tcPr>
                <w:p w14:paraId="3371A7AD">
                  <w:pPr>
                    <w:pStyle w:val="133"/>
                    <w:spacing w:before="1" w:line="251" w:lineRule="exact"/>
                    <w:ind w:left="260" w:right="234"/>
                    <w:jc w:val="center"/>
                    <w:rPr>
                      <w:rFonts w:hint="default" w:ascii="Times New Roman" w:hAnsi="Times New Roman" w:cs="Times New Roman"/>
                      <w:bCs/>
                      <w:sz w:val="21"/>
                      <w:u w:val="none" w:color="auto"/>
                    </w:rPr>
                  </w:pPr>
                  <w:r>
                    <w:rPr>
                      <w:rFonts w:hint="default" w:ascii="Times New Roman" w:hAnsi="Times New Roman" w:cs="Times New Roman"/>
                      <w:bCs/>
                      <w:sz w:val="21"/>
                      <w:u w:val="none" w:color="auto"/>
                    </w:rPr>
                    <w:t>本项目</w:t>
                  </w:r>
                </w:p>
              </w:tc>
            </w:tr>
            <w:tr w14:paraId="2981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CellMar>
                  <w:top w:w="0" w:type="dxa"/>
                  <w:left w:w="0" w:type="dxa"/>
                  <w:bottom w:w="0" w:type="dxa"/>
                  <w:right w:w="0" w:type="dxa"/>
                </w:tblCellMar>
              </w:tblPrEx>
              <w:trPr>
                <w:trHeight w:val="380" w:hRule="atLeast"/>
                <w:jc w:val="center"/>
              </w:trPr>
              <w:tc>
                <w:tcPr>
                  <w:tcW w:w="603" w:type="dxa"/>
                  <w:noWrap w:val="0"/>
                  <w:vAlign w:val="center"/>
                </w:tcPr>
                <w:p w14:paraId="36666ACE">
                  <w:pPr>
                    <w:pStyle w:val="133"/>
                    <w:spacing w:before="181"/>
                    <w:ind w:left="29"/>
                    <w:jc w:val="center"/>
                    <w:rPr>
                      <w:rFonts w:hint="default" w:ascii="Times New Roman" w:hAnsi="Times New Roman" w:cs="Times New Roman"/>
                      <w:sz w:val="21"/>
                      <w:u w:val="none" w:color="auto"/>
                    </w:rPr>
                  </w:pPr>
                  <w:r>
                    <w:rPr>
                      <w:rFonts w:hint="default" w:ascii="Times New Roman" w:hAnsi="Times New Roman" w:cs="Times New Roman"/>
                      <w:w w:val="99"/>
                      <w:sz w:val="21"/>
                      <w:u w:val="none" w:color="auto"/>
                    </w:rPr>
                    <w:t>1</w:t>
                  </w:r>
                </w:p>
              </w:tc>
              <w:tc>
                <w:tcPr>
                  <w:tcW w:w="1885" w:type="dxa"/>
                  <w:noWrap w:val="0"/>
                  <w:vAlign w:val="center"/>
                </w:tcPr>
                <w:p w14:paraId="66D04398">
                  <w:pPr>
                    <w:pStyle w:val="133"/>
                    <w:jc w:val="center"/>
                    <w:rPr>
                      <w:rFonts w:hint="default" w:ascii="Times New Roman" w:hAnsi="Times New Roman" w:cs="Times New Roman"/>
                      <w:u w:val="none" w:color="auto"/>
                    </w:rPr>
                  </w:pPr>
                  <w:r>
                    <w:rPr>
                      <w:rFonts w:hint="default" w:ascii="Times New Roman" w:hAnsi="Times New Roman" w:cs="Times New Roman"/>
                      <w:u w:val="none" w:color="auto"/>
                    </w:rPr>
                    <w:drawing>
                      <wp:inline distT="0" distB="0" distL="114300" distR="114300">
                        <wp:extent cx="1242060" cy="1188720"/>
                        <wp:effectExtent l="0" t="0" r="15240" b="11430"/>
                        <wp:docPr id="10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25"/>
                                <pic:cNvPicPr>
                                  <a:picLocks noChangeAspect="1"/>
                                </pic:cNvPicPr>
                              </pic:nvPicPr>
                              <pic:blipFill>
                                <a:blip r:embed="rId16"/>
                                <a:stretch>
                                  <a:fillRect/>
                                </a:stretch>
                              </pic:blipFill>
                              <pic:spPr>
                                <a:xfrm>
                                  <a:off x="0" y="0"/>
                                  <a:ext cx="1242060" cy="1188720"/>
                                </a:xfrm>
                                <a:prstGeom prst="rect">
                                  <a:avLst/>
                                </a:prstGeom>
                                <a:noFill/>
                                <a:ln>
                                  <a:noFill/>
                                </a:ln>
                              </pic:spPr>
                            </pic:pic>
                          </a:graphicData>
                        </a:graphic>
                      </wp:inline>
                    </w:drawing>
                  </w:r>
                </w:p>
              </w:tc>
              <w:tc>
                <w:tcPr>
                  <w:tcW w:w="2215" w:type="dxa"/>
                  <w:noWrap w:val="0"/>
                  <w:vAlign w:val="center"/>
                </w:tcPr>
                <w:p w14:paraId="4DEEC2A6">
                  <w:pPr>
                    <w:pStyle w:val="133"/>
                    <w:ind w:left="288"/>
                    <w:jc w:val="center"/>
                    <w:rPr>
                      <w:rFonts w:hint="default" w:ascii="Times New Roman" w:hAnsi="Times New Roman" w:cs="Times New Roman"/>
                      <w:sz w:val="20"/>
                      <w:u w:val="none" w:color="auto"/>
                    </w:rPr>
                  </w:pPr>
                  <w:r>
                    <w:rPr>
                      <w:rFonts w:hint="default" w:ascii="Times New Roman" w:hAnsi="Times New Roman" w:cs="Times New Roman"/>
                      <w:sz w:val="20"/>
                      <w:u w:val="none" w:color="auto"/>
                    </w:rPr>
                    <w:drawing>
                      <wp:inline distT="0" distB="0" distL="114300" distR="114300">
                        <wp:extent cx="1216025" cy="1072515"/>
                        <wp:effectExtent l="0" t="0" r="3175" b="13335"/>
                        <wp:docPr id="10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26"/>
                                <pic:cNvPicPr>
                                  <a:picLocks noChangeAspect="1"/>
                                </pic:cNvPicPr>
                              </pic:nvPicPr>
                              <pic:blipFill>
                                <a:blip r:embed="rId17"/>
                                <a:stretch>
                                  <a:fillRect/>
                                </a:stretch>
                              </pic:blipFill>
                              <pic:spPr>
                                <a:xfrm>
                                  <a:off x="0" y="0"/>
                                  <a:ext cx="1216025" cy="1072515"/>
                                </a:xfrm>
                                <a:prstGeom prst="rect">
                                  <a:avLst/>
                                </a:prstGeom>
                                <a:noFill/>
                                <a:ln>
                                  <a:noFill/>
                                </a:ln>
                              </pic:spPr>
                            </pic:pic>
                          </a:graphicData>
                        </a:graphic>
                      </wp:inline>
                    </w:drawing>
                  </w:r>
                </w:p>
              </w:tc>
              <w:tc>
                <w:tcPr>
                  <w:tcW w:w="1872" w:type="dxa"/>
                  <w:noWrap w:val="0"/>
                  <w:vAlign w:val="center"/>
                </w:tcPr>
                <w:p w14:paraId="1C493A9F">
                  <w:pPr>
                    <w:pStyle w:val="133"/>
                    <w:spacing w:before="1"/>
                    <w:ind w:left="401" w:right="375"/>
                    <w:jc w:val="center"/>
                    <w:rPr>
                      <w:rFonts w:hint="default" w:ascii="Times New Roman" w:hAnsi="Times New Roman" w:cs="Times New Roman"/>
                      <w:sz w:val="21"/>
                      <w:u w:val="none" w:color="auto"/>
                    </w:rPr>
                  </w:pPr>
                  <w:r>
                    <w:rPr>
                      <w:rFonts w:hint="default" w:ascii="Times New Roman" w:hAnsi="Times New Roman" w:cs="Times New Roman"/>
                      <w:sz w:val="21"/>
                      <w:u w:val="none" w:color="auto"/>
                    </w:rPr>
                    <w:t>废水排放口</w:t>
                  </w:r>
                </w:p>
              </w:tc>
              <w:tc>
                <w:tcPr>
                  <w:tcW w:w="1249" w:type="dxa"/>
                  <w:noWrap w:val="0"/>
                  <w:vAlign w:val="center"/>
                </w:tcPr>
                <w:p w14:paraId="6A63B7E5">
                  <w:pPr>
                    <w:pStyle w:val="133"/>
                    <w:spacing w:line="242" w:lineRule="auto"/>
                    <w:ind w:left="176" w:right="44" w:hanging="106"/>
                    <w:jc w:val="center"/>
                    <w:rPr>
                      <w:rFonts w:hint="default" w:ascii="Times New Roman" w:hAnsi="Times New Roman" w:eastAsia="宋体" w:cs="Times New Roman"/>
                      <w:sz w:val="21"/>
                      <w:u w:val="none" w:color="auto"/>
                      <w:lang w:eastAsia="zh-CN"/>
                    </w:rPr>
                  </w:pPr>
                  <w:r>
                    <w:rPr>
                      <w:rFonts w:hint="default" w:ascii="Times New Roman" w:hAnsi="Times New Roman" w:cs="Times New Roman"/>
                      <w:sz w:val="21"/>
                      <w:u w:val="none" w:color="auto"/>
                    </w:rPr>
                    <w:t>污水总排放口</w:t>
                  </w:r>
                </w:p>
              </w:tc>
            </w:tr>
            <w:tr w14:paraId="3C82A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CellMar>
                  <w:top w:w="0" w:type="dxa"/>
                  <w:left w:w="0" w:type="dxa"/>
                  <w:bottom w:w="0" w:type="dxa"/>
                  <w:right w:w="0" w:type="dxa"/>
                </w:tblCellMar>
              </w:tblPrEx>
              <w:trPr>
                <w:trHeight w:val="380" w:hRule="atLeast"/>
                <w:jc w:val="center"/>
              </w:trPr>
              <w:tc>
                <w:tcPr>
                  <w:tcW w:w="603" w:type="dxa"/>
                  <w:noWrap w:val="0"/>
                  <w:vAlign w:val="center"/>
                </w:tcPr>
                <w:p w14:paraId="14BE54C1">
                  <w:pPr>
                    <w:pStyle w:val="133"/>
                    <w:ind w:left="29"/>
                    <w:jc w:val="center"/>
                    <w:rPr>
                      <w:rFonts w:hint="default" w:ascii="Times New Roman" w:hAnsi="Times New Roman" w:cs="Times New Roman"/>
                      <w:sz w:val="21"/>
                      <w:u w:val="none" w:color="auto"/>
                    </w:rPr>
                  </w:pPr>
                  <w:r>
                    <w:rPr>
                      <w:rFonts w:hint="default" w:ascii="Times New Roman" w:hAnsi="Times New Roman" w:cs="Times New Roman"/>
                      <w:w w:val="99"/>
                      <w:sz w:val="21"/>
                      <w:u w:val="none" w:color="auto"/>
                    </w:rPr>
                    <w:t>2</w:t>
                  </w:r>
                </w:p>
              </w:tc>
              <w:tc>
                <w:tcPr>
                  <w:tcW w:w="1885" w:type="dxa"/>
                  <w:noWrap w:val="0"/>
                  <w:vAlign w:val="center"/>
                </w:tcPr>
                <w:p w14:paraId="2563956C">
                  <w:pPr>
                    <w:pStyle w:val="133"/>
                    <w:jc w:val="center"/>
                    <w:rPr>
                      <w:rFonts w:hint="default" w:ascii="Times New Roman" w:hAnsi="Times New Roman" w:cs="Times New Roman"/>
                      <w:u w:val="none" w:color="auto"/>
                    </w:rPr>
                  </w:pPr>
                  <w:r>
                    <w:rPr>
                      <w:rFonts w:hint="default" w:ascii="Times New Roman" w:hAnsi="Times New Roman" w:cs="Times New Roman"/>
                      <w:u w:val="none" w:color="auto"/>
                    </w:rPr>
                    <w:drawing>
                      <wp:inline distT="0" distB="0" distL="114300" distR="114300">
                        <wp:extent cx="1282700" cy="1272540"/>
                        <wp:effectExtent l="0" t="0" r="12700" b="3810"/>
                        <wp:docPr id="10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4"/>
                                <pic:cNvPicPr>
                                  <a:picLocks noChangeAspect="1"/>
                                </pic:cNvPicPr>
                              </pic:nvPicPr>
                              <pic:blipFill>
                                <a:blip r:embed="rId18"/>
                                <a:stretch>
                                  <a:fillRect/>
                                </a:stretch>
                              </pic:blipFill>
                              <pic:spPr>
                                <a:xfrm>
                                  <a:off x="0" y="0"/>
                                  <a:ext cx="1282700" cy="1272540"/>
                                </a:xfrm>
                                <a:prstGeom prst="rect">
                                  <a:avLst/>
                                </a:prstGeom>
                                <a:noFill/>
                                <a:ln>
                                  <a:noFill/>
                                </a:ln>
                              </pic:spPr>
                            </pic:pic>
                          </a:graphicData>
                        </a:graphic>
                      </wp:inline>
                    </w:drawing>
                  </w:r>
                </w:p>
              </w:tc>
              <w:tc>
                <w:tcPr>
                  <w:tcW w:w="2215" w:type="dxa"/>
                  <w:noWrap w:val="0"/>
                  <w:vAlign w:val="center"/>
                </w:tcPr>
                <w:p w14:paraId="41212736">
                  <w:pPr>
                    <w:pStyle w:val="133"/>
                    <w:ind w:left="238"/>
                    <w:jc w:val="center"/>
                    <w:rPr>
                      <w:rFonts w:hint="default" w:ascii="Times New Roman" w:hAnsi="Times New Roman" w:cs="Times New Roman"/>
                      <w:sz w:val="20"/>
                      <w:u w:val="none" w:color="auto"/>
                    </w:rPr>
                  </w:pPr>
                  <w:r>
                    <w:rPr>
                      <w:rFonts w:hint="default" w:ascii="Times New Roman" w:hAnsi="Times New Roman" w:cs="Times New Roman"/>
                      <w:sz w:val="20"/>
                      <w:u w:val="none" w:color="auto"/>
                    </w:rPr>
                    <w:drawing>
                      <wp:inline distT="0" distB="0" distL="114300" distR="114300">
                        <wp:extent cx="1261745" cy="1113790"/>
                        <wp:effectExtent l="0" t="0" r="14605" b="10160"/>
                        <wp:docPr id="10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28"/>
                                <pic:cNvPicPr>
                                  <a:picLocks noChangeAspect="1"/>
                                </pic:cNvPicPr>
                              </pic:nvPicPr>
                              <pic:blipFill>
                                <a:blip r:embed="rId19"/>
                                <a:stretch>
                                  <a:fillRect/>
                                </a:stretch>
                              </pic:blipFill>
                              <pic:spPr>
                                <a:xfrm>
                                  <a:off x="0" y="0"/>
                                  <a:ext cx="1261745" cy="1113790"/>
                                </a:xfrm>
                                <a:prstGeom prst="rect">
                                  <a:avLst/>
                                </a:prstGeom>
                                <a:noFill/>
                                <a:ln>
                                  <a:noFill/>
                                </a:ln>
                              </pic:spPr>
                            </pic:pic>
                          </a:graphicData>
                        </a:graphic>
                      </wp:inline>
                    </w:drawing>
                  </w:r>
                </w:p>
              </w:tc>
              <w:tc>
                <w:tcPr>
                  <w:tcW w:w="1872" w:type="dxa"/>
                  <w:noWrap w:val="0"/>
                  <w:vAlign w:val="center"/>
                </w:tcPr>
                <w:p w14:paraId="7E00D1EF">
                  <w:pPr>
                    <w:pStyle w:val="133"/>
                    <w:ind w:left="401" w:right="375"/>
                    <w:jc w:val="center"/>
                    <w:rPr>
                      <w:rFonts w:hint="default" w:ascii="Times New Roman" w:hAnsi="Times New Roman" w:cs="Times New Roman"/>
                      <w:sz w:val="21"/>
                      <w:u w:val="none" w:color="auto"/>
                    </w:rPr>
                  </w:pPr>
                  <w:r>
                    <w:rPr>
                      <w:rFonts w:hint="default" w:ascii="Times New Roman" w:hAnsi="Times New Roman" w:cs="Times New Roman"/>
                      <w:sz w:val="21"/>
                      <w:u w:val="none" w:color="auto"/>
                    </w:rPr>
                    <w:t>噪声排放源</w:t>
                  </w:r>
                </w:p>
              </w:tc>
              <w:tc>
                <w:tcPr>
                  <w:tcW w:w="1249" w:type="dxa"/>
                  <w:noWrap w:val="0"/>
                  <w:vAlign w:val="center"/>
                </w:tcPr>
                <w:p w14:paraId="4A0E60D8">
                  <w:pPr>
                    <w:pStyle w:val="133"/>
                    <w:ind w:left="260" w:right="234"/>
                    <w:jc w:val="center"/>
                    <w:rPr>
                      <w:rFonts w:hint="default" w:ascii="Times New Roman" w:hAnsi="Times New Roman" w:cs="Times New Roman"/>
                      <w:sz w:val="21"/>
                      <w:u w:val="none" w:color="auto"/>
                    </w:rPr>
                  </w:pPr>
                  <w:r>
                    <w:rPr>
                      <w:rFonts w:hint="default" w:ascii="Times New Roman" w:hAnsi="Times New Roman" w:cs="Times New Roman"/>
                      <w:sz w:val="21"/>
                      <w:u w:val="none" w:color="auto"/>
                    </w:rPr>
                    <w:t>企业厂界</w:t>
                  </w:r>
                </w:p>
              </w:tc>
            </w:tr>
            <w:tr w14:paraId="5671B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CellMar>
                  <w:top w:w="0" w:type="dxa"/>
                  <w:left w:w="0" w:type="dxa"/>
                  <w:bottom w:w="0" w:type="dxa"/>
                  <w:right w:w="0" w:type="dxa"/>
                </w:tblCellMar>
              </w:tblPrEx>
              <w:trPr>
                <w:trHeight w:val="380" w:hRule="atLeast"/>
                <w:jc w:val="center"/>
              </w:trPr>
              <w:tc>
                <w:tcPr>
                  <w:tcW w:w="603" w:type="dxa"/>
                  <w:noWrap w:val="0"/>
                  <w:vAlign w:val="center"/>
                </w:tcPr>
                <w:p w14:paraId="14187009">
                  <w:pPr>
                    <w:pStyle w:val="133"/>
                    <w:spacing w:before="1"/>
                    <w:ind w:left="29"/>
                    <w:jc w:val="center"/>
                    <w:rPr>
                      <w:rFonts w:hint="default" w:ascii="Times New Roman" w:hAnsi="Times New Roman" w:cs="Times New Roman"/>
                      <w:sz w:val="21"/>
                      <w:u w:val="none" w:color="auto"/>
                    </w:rPr>
                  </w:pPr>
                  <w:r>
                    <w:rPr>
                      <w:rFonts w:hint="default" w:ascii="Times New Roman" w:hAnsi="Times New Roman" w:cs="Times New Roman"/>
                      <w:w w:val="99"/>
                      <w:sz w:val="21"/>
                      <w:u w:val="none" w:color="auto"/>
                    </w:rPr>
                    <w:t>3</w:t>
                  </w:r>
                </w:p>
              </w:tc>
              <w:tc>
                <w:tcPr>
                  <w:tcW w:w="1885" w:type="dxa"/>
                  <w:noWrap w:val="0"/>
                  <w:vAlign w:val="center"/>
                </w:tcPr>
                <w:p w14:paraId="01D531FA">
                  <w:pPr>
                    <w:pStyle w:val="133"/>
                    <w:spacing w:before="9"/>
                    <w:jc w:val="center"/>
                    <w:rPr>
                      <w:rFonts w:hint="default" w:ascii="Times New Roman" w:hAnsi="Times New Roman" w:cs="Times New Roman"/>
                      <w:b/>
                      <w:sz w:val="5"/>
                      <w:u w:val="none" w:color="auto"/>
                    </w:rPr>
                  </w:pPr>
                </w:p>
                <w:p w14:paraId="643A13E6">
                  <w:pPr>
                    <w:pStyle w:val="133"/>
                    <w:jc w:val="center"/>
                    <w:rPr>
                      <w:rFonts w:hint="default" w:ascii="Times New Roman" w:hAnsi="Times New Roman" w:cs="Times New Roman"/>
                      <w:sz w:val="20"/>
                      <w:u w:val="none" w:color="auto"/>
                    </w:rPr>
                  </w:pPr>
                  <w:r>
                    <w:rPr>
                      <w:rFonts w:hint="default" w:ascii="Times New Roman" w:hAnsi="Times New Roman" w:cs="Times New Roman"/>
                      <w:sz w:val="20"/>
                      <w:u w:val="none" w:color="auto"/>
                    </w:rPr>
                    <w:drawing>
                      <wp:inline distT="0" distB="0" distL="114300" distR="114300">
                        <wp:extent cx="1318895" cy="1315720"/>
                        <wp:effectExtent l="0" t="0" r="14605" b="17780"/>
                        <wp:docPr id="10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29"/>
                                <pic:cNvPicPr>
                                  <a:picLocks noChangeAspect="1"/>
                                </pic:cNvPicPr>
                              </pic:nvPicPr>
                              <pic:blipFill>
                                <a:blip r:embed="rId20"/>
                                <a:stretch>
                                  <a:fillRect/>
                                </a:stretch>
                              </pic:blipFill>
                              <pic:spPr>
                                <a:xfrm>
                                  <a:off x="0" y="0"/>
                                  <a:ext cx="1318895" cy="1315720"/>
                                </a:xfrm>
                                <a:prstGeom prst="rect">
                                  <a:avLst/>
                                </a:prstGeom>
                                <a:noFill/>
                                <a:ln>
                                  <a:noFill/>
                                </a:ln>
                              </pic:spPr>
                            </pic:pic>
                          </a:graphicData>
                        </a:graphic>
                      </wp:inline>
                    </w:drawing>
                  </w:r>
                </w:p>
              </w:tc>
              <w:tc>
                <w:tcPr>
                  <w:tcW w:w="2215" w:type="dxa"/>
                  <w:noWrap w:val="0"/>
                  <w:vAlign w:val="center"/>
                </w:tcPr>
                <w:p w14:paraId="0DD7C3C3">
                  <w:pPr>
                    <w:pStyle w:val="133"/>
                    <w:jc w:val="center"/>
                    <w:rPr>
                      <w:rFonts w:hint="default" w:ascii="Times New Roman" w:hAnsi="Times New Roman" w:cs="Times New Roman"/>
                      <w:u w:val="none" w:color="auto"/>
                    </w:rPr>
                  </w:pPr>
                  <w:r>
                    <w:rPr>
                      <w:rFonts w:hint="default" w:ascii="Times New Roman" w:hAnsi="Times New Roman" w:cs="Times New Roman"/>
                      <w:u w:val="none" w:color="auto"/>
                    </w:rPr>
                    <w:drawing>
                      <wp:inline distT="0" distB="0" distL="114300" distR="114300">
                        <wp:extent cx="1404620" cy="1250950"/>
                        <wp:effectExtent l="0" t="0" r="5080" b="6350"/>
                        <wp:docPr id="10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30"/>
                                <pic:cNvPicPr>
                                  <a:picLocks noChangeAspect="1"/>
                                </pic:cNvPicPr>
                              </pic:nvPicPr>
                              <pic:blipFill>
                                <a:blip r:embed="rId21"/>
                                <a:stretch>
                                  <a:fillRect/>
                                </a:stretch>
                              </pic:blipFill>
                              <pic:spPr>
                                <a:xfrm>
                                  <a:off x="0" y="0"/>
                                  <a:ext cx="1404620" cy="1250950"/>
                                </a:xfrm>
                                <a:prstGeom prst="rect">
                                  <a:avLst/>
                                </a:prstGeom>
                                <a:noFill/>
                                <a:ln>
                                  <a:noFill/>
                                </a:ln>
                              </pic:spPr>
                            </pic:pic>
                          </a:graphicData>
                        </a:graphic>
                      </wp:inline>
                    </w:drawing>
                  </w:r>
                </w:p>
              </w:tc>
              <w:tc>
                <w:tcPr>
                  <w:tcW w:w="1872" w:type="dxa"/>
                  <w:noWrap w:val="0"/>
                  <w:vAlign w:val="center"/>
                </w:tcPr>
                <w:p w14:paraId="5EF94689">
                  <w:pPr>
                    <w:pStyle w:val="133"/>
                    <w:ind w:left="401" w:right="378"/>
                    <w:jc w:val="center"/>
                    <w:rPr>
                      <w:rFonts w:hint="default" w:ascii="Times New Roman" w:hAnsi="Times New Roman" w:cs="Times New Roman"/>
                      <w:sz w:val="21"/>
                      <w:u w:val="none" w:color="auto"/>
                    </w:rPr>
                  </w:pPr>
                  <w:r>
                    <w:rPr>
                      <w:rFonts w:hint="default" w:ascii="Times New Roman" w:hAnsi="Times New Roman" w:cs="Times New Roman"/>
                      <w:sz w:val="21"/>
                      <w:u w:val="none" w:color="auto"/>
                    </w:rPr>
                    <w:t>一般固体废物</w:t>
                  </w:r>
                </w:p>
              </w:tc>
              <w:tc>
                <w:tcPr>
                  <w:tcW w:w="1249" w:type="dxa"/>
                  <w:noWrap w:val="0"/>
                  <w:vAlign w:val="center"/>
                </w:tcPr>
                <w:p w14:paraId="53C19920">
                  <w:pPr>
                    <w:pStyle w:val="133"/>
                    <w:ind w:left="70"/>
                    <w:jc w:val="center"/>
                    <w:rPr>
                      <w:rFonts w:hint="default" w:ascii="Times New Roman" w:hAnsi="Times New Roman" w:cs="Times New Roman"/>
                      <w:sz w:val="21"/>
                      <w:u w:val="none" w:color="auto"/>
                    </w:rPr>
                  </w:pPr>
                  <w:r>
                    <w:rPr>
                      <w:rFonts w:hint="default" w:ascii="Times New Roman" w:hAnsi="Times New Roman" w:cs="Times New Roman"/>
                      <w:sz w:val="21"/>
                      <w:u w:val="none" w:color="auto"/>
                    </w:rPr>
                    <w:t>一般储存场所</w:t>
                  </w:r>
                </w:p>
              </w:tc>
            </w:tr>
            <w:tr w14:paraId="52033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CellMar>
                  <w:top w:w="0" w:type="dxa"/>
                  <w:left w:w="0" w:type="dxa"/>
                  <w:bottom w:w="0" w:type="dxa"/>
                  <w:right w:w="0" w:type="dxa"/>
                </w:tblCellMar>
              </w:tblPrEx>
              <w:trPr>
                <w:trHeight w:val="380" w:hRule="atLeast"/>
                <w:jc w:val="center"/>
              </w:trPr>
              <w:tc>
                <w:tcPr>
                  <w:tcW w:w="603" w:type="dxa"/>
                  <w:noWrap w:val="0"/>
                  <w:vAlign w:val="center"/>
                </w:tcPr>
                <w:p w14:paraId="13872392">
                  <w:pPr>
                    <w:pStyle w:val="133"/>
                    <w:ind w:left="29"/>
                    <w:jc w:val="center"/>
                    <w:rPr>
                      <w:rFonts w:hint="default" w:ascii="Times New Roman" w:hAnsi="Times New Roman" w:eastAsia="宋体" w:cs="Times New Roman"/>
                      <w:sz w:val="21"/>
                      <w:u w:val="none" w:color="auto"/>
                      <w:lang w:val="en-US" w:eastAsia="zh-CN"/>
                    </w:rPr>
                  </w:pPr>
                  <w:r>
                    <w:rPr>
                      <w:rFonts w:hint="default" w:ascii="Times New Roman" w:hAnsi="Times New Roman" w:cs="Times New Roman"/>
                      <w:sz w:val="21"/>
                      <w:u w:val="none" w:color="auto"/>
                      <w:lang w:val="en-US" w:eastAsia="zh-CN"/>
                    </w:rPr>
                    <w:t>4</w:t>
                  </w:r>
                </w:p>
              </w:tc>
              <w:tc>
                <w:tcPr>
                  <w:tcW w:w="1885" w:type="dxa"/>
                  <w:noWrap w:val="0"/>
                  <w:vAlign w:val="center"/>
                </w:tcPr>
                <w:p w14:paraId="3B320A6B">
                  <w:pPr>
                    <w:pStyle w:val="133"/>
                    <w:jc w:val="center"/>
                    <w:rPr>
                      <w:rFonts w:hint="default" w:ascii="Times New Roman" w:hAnsi="Times New Roman" w:eastAsia="宋体" w:cs="Times New Roman"/>
                      <w:u w:val="none" w:color="auto"/>
                      <w:lang w:val="en-US" w:eastAsia="zh-CN"/>
                    </w:rPr>
                  </w:pPr>
                  <w:r>
                    <w:rPr>
                      <w:rFonts w:hint="default" w:ascii="Times New Roman" w:hAnsi="Times New Roman" w:cs="Times New Roman"/>
                      <w:u w:val="none" w:color="auto"/>
                      <w:lang w:val="en-US" w:eastAsia="zh-CN"/>
                    </w:rPr>
                    <w:t>/</w:t>
                  </w:r>
                </w:p>
              </w:tc>
              <w:tc>
                <w:tcPr>
                  <w:tcW w:w="2215" w:type="dxa"/>
                  <w:noWrap w:val="0"/>
                  <w:vAlign w:val="center"/>
                </w:tcPr>
                <w:p w14:paraId="23C64679">
                  <w:pPr>
                    <w:pStyle w:val="133"/>
                    <w:jc w:val="center"/>
                    <w:rPr>
                      <w:rFonts w:hint="default" w:ascii="Times New Roman" w:hAnsi="Times New Roman" w:cs="Times New Roman"/>
                      <w:sz w:val="20"/>
                      <w:u w:val="none" w:color="auto"/>
                    </w:rPr>
                  </w:pPr>
                  <w:r>
                    <w:rPr>
                      <w:rFonts w:hint="default" w:ascii="Times New Roman" w:hAnsi="Times New Roman" w:cs="Times New Roman"/>
                      <w:u w:val="none" w:color="auto"/>
                    </w:rPr>
                    <w:drawing>
                      <wp:inline distT="0" distB="0" distL="114300" distR="114300">
                        <wp:extent cx="1490980" cy="876935"/>
                        <wp:effectExtent l="0" t="0" r="13970" b="18415"/>
                        <wp:docPr id="11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33"/>
                                <pic:cNvPicPr>
                                  <a:picLocks noChangeAspect="1"/>
                                </pic:cNvPicPr>
                              </pic:nvPicPr>
                              <pic:blipFill>
                                <a:blip r:embed="rId22"/>
                                <a:stretch>
                                  <a:fillRect/>
                                </a:stretch>
                              </pic:blipFill>
                              <pic:spPr>
                                <a:xfrm>
                                  <a:off x="0" y="0"/>
                                  <a:ext cx="1490980" cy="876935"/>
                                </a:xfrm>
                                <a:prstGeom prst="rect">
                                  <a:avLst/>
                                </a:prstGeom>
                                <a:noFill/>
                                <a:ln>
                                  <a:noFill/>
                                </a:ln>
                              </pic:spPr>
                            </pic:pic>
                          </a:graphicData>
                        </a:graphic>
                      </wp:inline>
                    </w:drawing>
                  </w:r>
                </w:p>
              </w:tc>
              <w:tc>
                <w:tcPr>
                  <w:tcW w:w="1872" w:type="dxa"/>
                  <w:noWrap w:val="0"/>
                  <w:vAlign w:val="center"/>
                </w:tcPr>
                <w:p w14:paraId="16F6809F">
                  <w:pPr>
                    <w:pStyle w:val="133"/>
                    <w:spacing w:before="157"/>
                    <w:ind w:left="401" w:right="375"/>
                    <w:jc w:val="center"/>
                    <w:rPr>
                      <w:rFonts w:hint="default" w:ascii="Times New Roman" w:hAnsi="Times New Roman" w:cs="Times New Roman"/>
                      <w:sz w:val="21"/>
                      <w:u w:val="none" w:color="auto"/>
                    </w:rPr>
                  </w:pPr>
                  <w:r>
                    <w:rPr>
                      <w:rFonts w:hint="default" w:ascii="Times New Roman" w:hAnsi="Times New Roman" w:cs="Times New Roman"/>
                      <w:sz w:val="21"/>
                      <w:u w:val="none" w:color="auto"/>
                    </w:rPr>
                    <w:t>危险废物</w:t>
                  </w:r>
                </w:p>
              </w:tc>
              <w:tc>
                <w:tcPr>
                  <w:tcW w:w="1249" w:type="dxa"/>
                  <w:noWrap w:val="0"/>
                  <w:vAlign w:val="center"/>
                </w:tcPr>
                <w:p w14:paraId="4E288868">
                  <w:pPr>
                    <w:pStyle w:val="133"/>
                    <w:jc w:val="center"/>
                    <w:rPr>
                      <w:rFonts w:hint="default" w:ascii="Times New Roman" w:hAnsi="Times New Roman" w:cs="Times New Roman"/>
                      <w:b/>
                      <w:sz w:val="20"/>
                      <w:u w:val="none" w:color="auto"/>
                    </w:rPr>
                  </w:pPr>
                </w:p>
                <w:p w14:paraId="15E897A4">
                  <w:pPr>
                    <w:pStyle w:val="133"/>
                    <w:spacing w:line="242" w:lineRule="auto"/>
                    <w:ind w:left="176" w:right="44" w:hanging="106"/>
                    <w:jc w:val="center"/>
                    <w:rPr>
                      <w:rFonts w:hint="default" w:ascii="Times New Roman" w:hAnsi="Times New Roman" w:cs="Times New Roman"/>
                      <w:sz w:val="21"/>
                      <w:u w:val="none" w:color="auto"/>
                    </w:rPr>
                  </w:pPr>
                  <w:r>
                    <w:rPr>
                      <w:rFonts w:hint="default" w:ascii="Times New Roman" w:hAnsi="Times New Roman" w:cs="Times New Roman"/>
                      <w:sz w:val="21"/>
                      <w:u w:val="none" w:color="auto"/>
                    </w:rPr>
                    <w:t>表示危险废物贮存、处置</w:t>
                  </w:r>
                </w:p>
              </w:tc>
            </w:tr>
          </w:tbl>
          <w:p w14:paraId="646D1C12">
            <w:pPr>
              <w:spacing w:line="360" w:lineRule="auto"/>
              <w:ind w:firstLine="480" w:firstLineChars="200"/>
              <w:rPr>
                <w:rFonts w:hint="default" w:ascii="Times New Roman" w:hAnsi="Times New Roman" w:eastAsia="宋体" w:cs="Times New Roman"/>
                <w:b/>
                <w:kern w:val="24"/>
                <w:sz w:val="24"/>
                <w:u w:val="none" w:color="auto"/>
              </w:rPr>
            </w:pPr>
            <w:r>
              <w:rPr>
                <w:rFonts w:hint="default" w:ascii="Times New Roman" w:hAnsi="Times New Roman" w:cs="Times New Roman"/>
                <w:snapToGrid w:val="0"/>
                <w:sz w:val="24"/>
                <w:u w:val="none" w:color="auto"/>
              </w:rPr>
              <w:t>③排污口建档管理</w:t>
            </w:r>
          </w:p>
          <w:p w14:paraId="64B38813">
            <w:pPr>
              <w:spacing w:line="360" w:lineRule="auto"/>
              <w:ind w:firstLine="480" w:firstLineChars="200"/>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⑴使用国家环保部统一印制的《中华人民共和国环保图形标志登记证》，并按要求填写有关内容。排污口的环保图形标志牌应设置在靠近采样点的醒目处，标志牌设置高度为其上边缘距离地面约2m；排污口和固体废物堆置场以设置方形标志牌为主，亦可根据情况设置立面或平面固定式标志牌；废水排放口和固体废物堆场，应设置提示性环境保护图形标志牌。</w:t>
            </w:r>
          </w:p>
          <w:p w14:paraId="3F631A5C">
            <w:pPr>
              <w:spacing w:line="360" w:lineRule="auto"/>
              <w:ind w:firstLine="480" w:firstLineChars="200"/>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⑵根据排污口管理内容要求，项目建成投产后，应将主要污染物种类、数量、浓度、排放去向、立标情况及污染治理设施的运行情况等进行建档管理，并报送永州市生态环境局</w:t>
            </w:r>
            <w:r>
              <w:rPr>
                <w:rFonts w:hint="default" w:ascii="Times New Roman" w:hAnsi="Times New Roman" w:eastAsia="宋体" w:cs="Times New Roman"/>
                <w:sz w:val="24"/>
                <w:u w:val="none" w:color="auto"/>
                <w:lang w:val="en-US" w:eastAsia="zh-CN"/>
              </w:rPr>
              <w:t>宁远</w:t>
            </w:r>
            <w:r>
              <w:rPr>
                <w:rFonts w:hint="default" w:ascii="Times New Roman" w:hAnsi="Times New Roman" w:eastAsia="宋体" w:cs="Times New Roman"/>
                <w:sz w:val="24"/>
                <w:u w:val="none" w:color="auto"/>
              </w:rPr>
              <w:t>分局备案。</w:t>
            </w:r>
          </w:p>
          <w:p w14:paraId="243EBFEF">
            <w:pPr>
              <w:pStyle w:val="3"/>
              <w:rPr>
                <w:rFonts w:hint="default" w:ascii="Times New Roman" w:hAnsi="Times New Roman" w:eastAsia="宋体" w:cs="Times New Roman"/>
                <w:b/>
                <w:bCs/>
                <w:kern w:val="2"/>
                <w:sz w:val="24"/>
                <w:szCs w:val="24"/>
                <w:u w:val="none" w:color="auto"/>
                <w:lang w:val="en-US" w:eastAsia="zh-CN" w:bidi="ar-SA"/>
              </w:rPr>
            </w:pPr>
            <w:r>
              <w:rPr>
                <w:rFonts w:hint="default" w:ascii="Times New Roman" w:hAnsi="Times New Roman" w:eastAsia="宋体" w:cs="Times New Roman"/>
                <w:b/>
                <w:bCs/>
                <w:kern w:val="2"/>
                <w:sz w:val="24"/>
                <w:szCs w:val="24"/>
                <w:u w:val="none" w:color="auto"/>
                <w:lang w:val="en-US" w:eastAsia="zh-CN" w:bidi="ar-SA"/>
              </w:rPr>
              <w:t>4.11排污许可申请与管理</w:t>
            </w:r>
          </w:p>
          <w:p w14:paraId="11E2A331">
            <w:pPr>
              <w:spacing w:line="360" w:lineRule="auto"/>
              <w:ind w:firstLine="480" w:firstLineChars="200"/>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根据《关于做好环境影响评价制度与排污许可制衔接相关工作的通知》（环办环评〔2017〕84号），环境影响评价制度是建设项目的环境准入门槛，是申请排污许可证的前提和重要依据。</w:t>
            </w:r>
          </w:p>
          <w:p w14:paraId="09598E15">
            <w:pPr>
              <w:spacing w:line="360" w:lineRule="auto"/>
              <w:ind w:firstLine="480" w:firstLineChars="200"/>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本项目位于</w:t>
            </w:r>
            <w:r>
              <w:rPr>
                <w:rFonts w:hint="default" w:ascii="Times New Roman" w:hAnsi="Times New Roman" w:eastAsia="宋体" w:cs="Times New Roman"/>
                <w:sz w:val="24"/>
                <w:u w:val="none" w:color="auto"/>
                <w:lang w:val="en-US" w:eastAsia="zh-CN"/>
              </w:rPr>
              <w:t>永州市宁远县文庙街道鱼桐村</w:t>
            </w:r>
            <w:r>
              <w:rPr>
                <w:rFonts w:hint="default" w:ascii="Times New Roman" w:hAnsi="Times New Roman" w:eastAsia="宋体" w:cs="Times New Roman"/>
                <w:sz w:val="24"/>
                <w:u w:val="none" w:color="auto"/>
              </w:rPr>
              <w:t>，根据《固定污染源排污许可分类管理名录》（2019年版），本项目属于“</w:t>
            </w:r>
            <w:r>
              <w:rPr>
                <w:rFonts w:hint="default" w:ascii="Times New Roman" w:hAnsi="Times New Roman" w:eastAsia="宋体" w:cs="Times New Roman"/>
                <w:sz w:val="24"/>
                <w:u w:val="none" w:color="auto"/>
                <w:lang w:val="en-US" w:eastAsia="zh-CN"/>
              </w:rPr>
              <w:t>八</w:t>
            </w:r>
            <w:r>
              <w:rPr>
                <w:rFonts w:hint="default" w:ascii="Times New Roman" w:hAnsi="Times New Roman" w:eastAsia="宋体" w:cs="Times New Roman"/>
                <w:sz w:val="24"/>
                <w:szCs w:val="24"/>
                <w:u w:val="none" w:color="auto"/>
              </w:rPr>
              <w:t>、</w:t>
            </w:r>
            <w:r>
              <w:rPr>
                <w:rFonts w:hint="default" w:ascii="Times New Roman" w:hAnsi="Times New Roman" w:eastAsia="宋体" w:cs="Times New Roman"/>
                <w:sz w:val="24"/>
                <w:szCs w:val="24"/>
                <w:u w:val="none" w:color="auto"/>
                <w:lang w:val="en-US" w:eastAsia="zh-CN"/>
              </w:rPr>
              <w:t>农副食品加工业</w:t>
            </w:r>
            <w:r>
              <w:rPr>
                <w:rFonts w:hint="default" w:ascii="Times New Roman" w:hAnsi="Times New Roman" w:eastAsia="宋体" w:cs="Times New Roman"/>
                <w:sz w:val="24"/>
                <w:szCs w:val="24"/>
                <w:u w:val="none" w:color="auto"/>
              </w:rPr>
              <w:t>；</w:t>
            </w:r>
            <w:r>
              <w:rPr>
                <w:rFonts w:hint="default" w:ascii="Times New Roman" w:hAnsi="Times New Roman" w:eastAsia="宋体" w:cs="Times New Roman"/>
                <w:sz w:val="24"/>
                <w:szCs w:val="24"/>
                <w:u w:val="none" w:color="auto"/>
                <w:lang w:val="en-US" w:eastAsia="zh-CN"/>
              </w:rPr>
              <w:t>13</w:t>
            </w:r>
            <w:r>
              <w:rPr>
                <w:rFonts w:hint="default" w:ascii="Times New Roman" w:hAnsi="Times New Roman" w:eastAsia="宋体" w:cs="Times New Roman"/>
                <w:sz w:val="24"/>
                <w:szCs w:val="24"/>
                <w:u w:val="none" w:color="auto"/>
              </w:rPr>
              <w:t>、</w:t>
            </w:r>
            <w:r>
              <w:rPr>
                <w:rFonts w:hint="default" w:ascii="Times New Roman" w:hAnsi="Times New Roman" w:eastAsia="宋体" w:cs="Times New Roman"/>
                <w:sz w:val="24"/>
                <w:szCs w:val="24"/>
                <w:u w:val="none" w:color="auto"/>
                <w:lang w:val="en-US" w:eastAsia="zh-CN"/>
              </w:rPr>
              <w:t>屠宰及肉类加中年屠宰生猪2万头及以上10万头以下的，年屠宰肉牛0.2万头及以上1万头以下的，年屠宰肉羊2.5万头及以上15万头以下的，年屠宰禽类100万只及以上1000万只以下的，年加工肉禽类2万吨及以上的</w:t>
            </w:r>
            <w:r>
              <w:rPr>
                <w:rFonts w:hint="default" w:ascii="Times New Roman" w:hAnsi="Times New Roman" w:eastAsia="宋体" w:cs="Times New Roman"/>
                <w:sz w:val="24"/>
                <w:u w:val="none" w:color="auto"/>
              </w:rPr>
              <w:t>”，应实行“排污许可证</w:t>
            </w:r>
            <w:r>
              <w:rPr>
                <w:rFonts w:hint="default" w:ascii="Times New Roman" w:hAnsi="Times New Roman" w:eastAsia="宋体" w:cs="Times New Roman"/>
                <w:sz w:val="24"/>
                <w:u w:val="none" w:color="auto"/>
                <w:lang w:val="en-US" w:eastAsia="zh-CN"/>
              </w:rPr>
              <w:t>简化管理</w:t>
            </w:r>
            <w:r>
              <w:rPr>
                <w:rFonts w:hint="default" w:ascii="Times New Roman" w:hAnsi="Times New Roman" w:eastAsia="宋体" w:cs="Times New Roman"/>
                <w:sz w:val="24"/>
                <w:u w:val="none" w:color="auto"/>
              </w:rPr>
              <w:t>”。</w:t>
            </w:r>
          </w:p>
          <w:p w14:paraId="4891673D">
            <w:pPr>
              <w:spacing w:line="360" w:lineRule="auto"/>
              <w:rPr>
                <w:rFonts w:hint="default" w:ascii="Times New Roman" w:hAnsi="Times New Roman" w:eastAsia="宋体" w:cs="Times New Roman"/>
                <w:b/>
                <w:spacing w:val="-10"/>
                <w:sz w:val="24"/>
                <w:u w:val="single" w:color="auto"/>
              </w:rPr>
            </w:pPr>
            <w:r>
              <w:rPr>
                <w:rFonts w:hint="default" w:ascii="Times New Roman" w:hAnsi="Times New Roman" w:eastAsia="宋体" w:cs="Times New Roman"/>
                <w:b/>
                <w:spacing w:val="-10"/>
                <w:sz w:val="24"/>
                <w:u w:val="single" w:color="auto"/>
              </w:rPr>
              <w:t>4.</w:t>
            </w:r>
            <w:r>
              <w:rPr>
                <w:rFonts w:hint="default" w:ascii="Times New Roman" w:hAnsi="Times New Roman" w:eastAsia="宋体" w:cs="Times New Roman"/>
                <w:b/>
                <w:spacing w:val="-10"/>
                <w:sz w:val="24"/>
                <w:u w:val="single" w:color="auto"/>
                <w:lang w:val="en-US" w:eastAsia="zh-CN"/>
              </w:rPr>
              <w:t>12</w:t>
            </w:r>
            <w:r>
              <w:rPr>
                <w:rFonts w:hint="default" w:ascii="Times New Roman" w:hAnsi="Times New Roman" w:eastAsia="宋体" w:cs="Times New Roman"/>
                <w:b/>
                <w:bCs/>
                <w:kern w:val="2"/>
                <w:sz w:val="24"/>
                <w:szCs w:val="24"/>
                <w:u w:val="single" w:color="auto"/>
                <w:lang w:val="en-US" w:eastAsia="zh-CN" w:bidi="ar-SA"/>
              </w:rPr>
              <w:t>环保投资及“三同时”验收</w:t>
            </w:r>
          </w:p>
          <w:p w14:paraId="4DF96A25">
            <w:pPr>
              <w:pStyle w:val="139"/>
              <w:spacing w:line="360" w:lineRule="auto"/>
              <w:ind w:firstLine="480"/>
              <w:rPr>
                <w:rFonts w:hint="default" w:ascii="Times New Roman" w:hAnsi="Times New Roman" w:cs="Times New Roman"/>
                <w:b/>
                <w:bCs/>
                <w:color w:val="000000"/>
                <w:szCs w:val="21"/>
                <w:u w:val="single" w:color="auto"/>
              </w:rPr>
            </w:pPr>
            <w:r>
              <w:rPr>
                <w:rFonts w:hint="default" w:ascii="Times New Roman" w:hAnsi="Times New Roman" w:eastAsia="宋体" w:cs="Times New Roman"/>
                <w:sz w:val="24"/>
                <w:u w:val="single" w:color="auto"/>
              </w:rPr>
              <w:t>本项目总投资</w:t>
            </w:r>
            <w:r>
              <w:rPr>
                <w:rFonts w:hint="eastAsia" w:ascii="Times New Roman" w:hAnsi="Times New Roman" w:eastAsia="宋体" w:cs="Times New Roman"/>
                <w:sz w:val="24"/>
                <w:u w:val="single" w:color="auto"/>
                <w:lang w:val="en-US" w:eastAsia="zh-CN"/>
              </w:rPr>
              <w:t>150</w:t>
            </w:r>
            <w:r>
              <w:rPr>
                <w:rFonts w:hint="default" w:ascii="Times New Roman" w:hAnsi="Times New Roman" w:eastAsia="宋体" w:cs="Times New Roman"/>
                <w:sz w:val="24"/>
                <w:u w:val="single" w:color="auto"/>
              </w:rPr>
              <w:t>万元，其中环保投资</w:t>
            </w:r>
            <w:r>
              <w:rPr>
                <w:rFonts w:hint="eastAsia" w:ascii="Times New Roman" w:hAnsi="Times New Roman" w:eastAsia="宋体" w:cs="Times New Roman"/>
                <w:sz w:val="24"/>
                <w:u w:val="single" w:color="auto"/>
                <w:lang w:val="en-US" w:eastAsia="zh-CN"/>
              </w:rPr>
              <w:t>3</w:t>
            </w:r>
            <w:r>
              <w:rPr>
                <w:rFonts w:hint="default" w:ascii="Times New Roman" w:hAnsi="Times New Roman" w:eastAsia="宋体" w:cs="Times New Roman"/>
                <w:sz w:val="24"/>
                <w:u w:val="single" w:color="auto"/>
                <w:lang w:val="en-US" w:eastAsia="zh-CN"/>
              </w:rPr>
              <w:t>8</w:t>
            </w:r>
            <w:r>
              <w:rPr>
                <w:rFonts w:hint="default" w:ascii="Times New Roman" w:hAnsi="Times New Roman" w:eastAsia="宋体" w:cs="Times New Roman"/>
                <w:sz w:val="24"/>
                <w:u w:val="single" w:color="auto"/>
              </w:rPr>
              <w:t>万元，占工程总投资比例为</w:t>
            </w:r>
            <w:r>
              <w:rPr>
                <w:rFonts w:hint="eastAsia" w:ascii="Times New Roman" w:hAnsi="Times New Roman" w:eastAsia="宋体" w:cs="Times New Roman"/>
                <w:sz w:val="24"/>
                <w:u w:val="single" w:color="auto"/>
                <w:lang w:val="en-US" w:eastAsia="zh-CN"/>
              </w:rPr>
              <w:t>25.3</w:t>
            </w:r>
            <w:r>
              <w:rPr>
                <w:rFonts w:hint="default" w:ascii="Times New Roman" w:hAnsi="Times New Roman" w:eastAsia="宋体" w:cs="Times New Roman"/>
                <w:sz w:val="24"/>
                <w:u w:val="single" w:color="auto"/>
                <w:lang w:val="en-US" w:eastAsia="zh-CN"/>
              </w:rPr>
              <w:t>%</w:t>
            </w:r>
            <w:r>
              <w:rPr>
                <w:rFonts w:hint="default" w:ascii="Times New Roman" w:hAnsi="Times New Roman" w:eastAsia="宋体" w:cs="Times New Roman"/>
                <w:sz w:val="24"/>
                <w:u w:val="single" w:color="auto"/>
              </w:rPr>
              <w:t>。</w:t>
            </w:r>
            <w:r>
              <w:rPr>
                <w:rFonts w:hint="default" w:ascii="Times New Roman" w:hAnsi="Times New Roman" w:cs="Times New Roman"/>
                <w:sz w:val="24"/>
                <w:u w:val="single" w:color="auto"/>
              </w:rPr>
              <w:t>项目环保投资及“三同时”验收内容见</w:t>
            </w:r>
            <w:r>
              <w:rPr>
                <w:rFonts w:hint="default" w:ascii="Times New Roman" w:hAnsi="Times New Roman" w:eastAsia="宋体" w:cs="Times New Roman"/>
                <w:sz w:val="24"/>
                <w:u w:val="single" w:color="auto"/>
              </w:rPr>
              <w:t>表4-</w:t>
            </w:r>
            <w:r>
              <w:rPr>
                <w:rFonts w:hint="eastAsia" w:ascii="Times New Roman" w:hAnsi="Times New Roman" w:eastAsia="宋体" w:cs="Times New Roman"/>
                <w:sz w:val="24"/>
                <w:u w:val="single" w:color="auto"/>
                <w:lang w:val="en-US" w:eastAsia="zh-CN"/>
              </w:rPr>
              <w:t>24</w:t>
            </w:r>
            <w:r>
              <w:rPr>
                <w:rFonts w:hint="default" w:ascii="Times New Roman" w:hAnsi="Times New Roman" w:eastAsia="宋体" w:cs="Times New Roman"/>
                <w:sz w:val="24"/>
                <w:u w:val="single" w:color="auto"/>
              </w:rPr>
              <w:t>。</w:t>
            </w:r>
          </w:p>
          <w:p w14:paraId="68AB7DD2">
            <w:pPr>
              <w:spacing w:line="360" w:lineRule="auto"/>
              <w:jc w:val="center"/>
              <w:rPr>
                <w:rFonts w:hint="default" w:ascii="Times New Roman" w:hAnsi="Times New Roman" w:cs="Times New Roman"/>
                <w:b/>
                <w:bCs/>
                <w:color w:val="000000"/>
                <w:sz w:val="21"/>
                <w:szCs w:val="21"/>
                <w:u w:val="single" w:color="auto"/>
              </w:rPr>
            </w:pPr>
            <w:r>
              <w:rPr>
                <w:rFonts w:hint="default" w:ascii="Times New Roman" w:hAnsi="Times New Roman" w:cs="Times New Roman"/>
                <w:b/>
                <w:bCs/>
                <w:color w:val="000000"/>
                <w:sz w:val="21"/>
                <w:szCs w:val="21"/>
                <w:u w:val="single" w:color="auto"/>
              </w:rPr>
              <w:t>表4-</w:t>
            </w:r>
            <w:r>
              <w:rPr>
                <w:rFonts w:hint="eastAsia" w:ascii="Times New Roman" w:hAnsi="Times New Roman" w:cs="Times New Roman"/>
                <w:b/>
                <w:bCs/>
                <w:color w:val="000000"/>
                <w:sz w:val="21"/>
                <w:szCs w:val="21"/>
                <w:u w:val="single" w:color="auto"/>
                <w:lang w:val="en-US" w:eastAsia="zh-CN"/>
              </w:rPr>
              <w:t>24</w:t>
            </w:r>
            <w:r>
              <w:rPr>
                <w:rFonts w:hint="default" w:ascii="Times New Roman" w:hAnsi="Times New Roman" w:cs="Times New Roman"/>
                <w:b/>
                <w:bCs/>
                <w:color w:val="000000"/>
                <w:sz w:val="21"/>
                <w:szCs w:val="21"/>
                <w:u w:val="single" w:color="auto"/>
              </w:rPr>
              <w:t>本项目环保投资</w:t>
            </w:r>
            <w:r>
              <w:rPr>
                <w:rFonts w:hint="default" w:ascii="Times New Roman" w:hAnsi="Times New Roman" w:eastAsia="宋体" w:cs="Times New Roman"/>
                <w:b/>
                <w:bCs/>
                <w:kern w:val="2"/>
                <w:sz w:val="21"/>
                <w:szCs w:val="21"/>
                <w:u w:val="single" w:color="auto"/>
                <w:lang w:val="en-US" w:eastAsia="zh-CN" w:bidi="ar-SA"/>
              </w:rPr>
              <w:t>及“三同时”验收</w:t>
            </w:r>
            <w:r>
              <w:rPr>
                <w:rFonts w:hint="default" w:ascii="Times New Roman" w:hAnsi="Times New Roman" w:cs="Times New Roman"/>
                <w:b/>
                <w:bCs/>
                <w:color w:val="000000"/>
                <w:sz w:val="21"/>
                <w:szCs w:val="21"/>
                <w:u w:val="single" w:color="auto"/>
              </w:rPr>
              <w:t>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9"/>
              <w:gridCol w:w="1525"/>
              <w:gridCol w:w="2548"/>
              <w:gridCol w:w="1790"/>
              <w:gridCol w:w="1122"/>
            </w:tblGrid>
            <w:tr w14:paraId="64F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39" w:type="dxa"/>
                  <w:noWrap w:val="0"/>
                  <w:vAlign w:val="center"/>
                </w:tcPr>
                <w:p w14:paraId="5EA853BB">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类别</w:t>
                  </w:r>
                </w:p>
              </w:tc>
              <w:tc>
                <w:tcPr>
                  <w:tcW w:w="1525" w:type="dxa"/>
                  <w:noWrap w:val="0"/>
                  <w:vAlign w:val="center"/>
                </w:tcPr>
                <w:p w14:paraId="32C3B650">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污染种类</w:t>
                  </w:r>
                </w:p>
              </w:tc>
              <w:tc>
                <w:tcPr>
                  <w:tcW w:w="2548" w:type="dxa"/>
                  <w:noWrap w:val="0"/>
                  <w:vAlign w:val="center"/>
                </w:tcPr>
                <w:p w14:paraId="1D850612">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处理设施或措施</w:t>
                  </w:r>
                </w:p>
              </w:tc>
              <w:tc>
                <w:tcPr>
                  <w:tcW w:w="1790" w:type="dxa"/>
                  <w:noWrap w:val="0"/>
                  <w:vAlign w:val="center"/>
                </w:tcPr>
                <w:p w14:paraId="4CAFCE2B">
                  <w:pPr>
                    <w:pStyle w:val="85"/>
                    <w:spacing w:line="240" w:lineRule="auto"/>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 w:val="0"/>
                      <w:bCs w:val="0"/>
                      <w:color w:val="000000"/>
                      <w:sz w:val="21"/>
                      <w:szCs w:val="21"/>
                      <w:u w:val="single" w:color="auto"/>
                      <w:lang w:val="en-US" w:eastAsia="zh-CN"/>
                    </w:rPr>
                    <w:t>执行标准</w:t>
                  </w:r>
                </w:p>
              </w:tc>
              <w:tc>
                <w:tcPr>
                  <w:tcW w:w="1122" w:type="dxa"/>
                  <w:noWrap w:val="0"/>
                  <w:vAlign w:val="center"/>
                </w:tcPr>
                <w:p w14:paraId="6442042A">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lang w:eastAsia="zh-CN"/>
                    </w:rPr>
                    <w:t>投资</w:t>
                  </w:r>
                  <w:r>
                    <w:rPr>
                      <w:rFonts w:hint="default" w:ascii="Times New Roman" w:hAnsi="Times New Roman" w:eastAsia="宋体" w:cs="Times New Roman"/>
                      <w:b w:val="0"/>
                      <w:bCs w:val="0"/>
                      <w:color w:val="000000"/>
                      <w:sz w:val="21"/>
                      <w:szCs w:val="21"/>
                      <w:u w:val="single" w:color="auto"/>
                    </w:rPr>
                    <w:t>（万元）</w:t>
                  </w:r>
                </w:p>
              </w:tc>
            </w:tr>
            <w:tr w14:paraId="4DE7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39" w:type="dxa"/>
                  <w:vMerge w:val="restart"/>
                  <w:noWrap w:val="0"/>
                  <w:vAlign w:val="center"/>
                </w:tcPr>
                <w:p w14:paraId="5F54B282">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废水治理</w:t>
                  </w:r>
                </w:p>
              </w:tc>
              <w:tc>
                <w:tcPr>
                  <w:tcW w:w="1525" w:type="dxa"/>
                  <w:noWrap w:val="0"/>
                  <w:vAlign w:val="center"/>
                </w:tcPr>
                <w:p w14:paraId="482B911A">
                  <w:pPr>
                    <w:pStyle w:val="85"/>
                    <w:spacing w:line="240" w:lineRule="auto"/>
                    <w:jc w:val="center"/>
                    <w:rPr>
                      <w:rFonts w:hint="default" w:ascii="Times New Roman" w:hAnsi="Times New Roman" w:eastAsia="宋体" w:cs="Times New Roman"/>
                      <w:b w:val="0"/>
                      <w:bCs w:val="0"/>
                      <w:sz w:val="21"/>
                      <w:szCs w:val="21"/>
                      <w:u w:val="single" w:color="auto"/>
                      <w:lang w:eastAsia="zh-CN"/>
                    </w:rPr>
                  </w:pPr>
                  <w:r>
                    <w:rPr>
                      <w:rFonts w:hint="default" w:ascii="Times New Roman" w:hAnsi="Times New Roman" w:eastAsia="宋体" w:cs="Times New Roman"/>
                      <w:b w:val="0"/>
                      <w:bCs w:val="0"/>
                      <w:sz w:val="21"/>
                      <w:szCs w:val="21"/>
                      <w:u w:val="single" w:color="auto"/>
                      <w:lang w:eastAsia="zh-CN"/>
                    </w:rPr>
                    <w:t>生产废水</w:t>
                  </w:r>
                </w:p>
              </w:tc>
              <w:tc>
                <w:tcPr>
                  <w:tcW w:w="2548" w:type="dxa"/>
                  <w:noWrap w:val="0"/>
                  <w:vAlign w:val="center"/>
                </w:tcPr>
                <w:p w14:paraId="52979F88">
                  <w:pPr>
                    <w:pStyle w:val="85"/>
                    <w:spacing w:line="240" w:lineRule="auto"/>
                    <w:jc w:val="center"/>
                    <w:rPr>
                      <w:rFonts w:hint="default" w:ascii="Times New Roman" w:hAnsi="Times New Roman" w:eastAsia="宋体" w:cs="Times New Roman"/>
                      <w:b w:val="0"/>
                      <w:bCs w:val="0"/>
                      <w:sz w:val="21"/>
                      <w:szCs w:val="21"/>
                      <w:u w:val="single" w:color="auto"/>
                      <w:lang w:eastAsia="zh-CN"/>
                    </w:rPr>
                  </w:pPr>
                  <w:r>
                    <w:rPr>
                      <w:rFonts w:hint="default" w:ascii="Times New Roman" w:hAnsi="Times New Roman" w:eastAsia="宋体" w:cs="Times New Roman"/>
                      <w:b w:val="0"/>
                      <w:bCs w:val="0"/>
                      <w:sz w:val="21"/>
                      <w:szCs w:val="21"/>
                      <w:u w:val="single" w:color="auto"/>
                      <w:lang w:eastAsia="zh-CN"/>
                    </w:rPr>
                    <w:t>污水收集管网，</w:t>
                  </w:r>
                  <w:r>
                    <w:rPr>
                      <w:rFonts w:hint="default" w:ascii="Times New Roman" w:hAnsi="Times New Roman" w:cs="Times New Roman"/>
                      <w:b w:val="0"/>
                      <w:bCs w:val="0"/>
                      <w:sz w:val="21"/>
                      <w:szCs w:val="21"/>
                      <w:u w:val="single" w:color="auto"/>
                      <w:lang w:val="en-US" w:eastAsia="zh-CN"/>
                    </w:rPr>
                    <w:t>依托出租方</w:t>
                  </w:r>
                  <w:r>
                    <w:rPr>
                      <w:rFonts w:hint="default" w:ascii="Times New Roman" w:hAnsi="Times New Roman" w:eastAsia="宋体" w:cs="Times New Roman"/>
                      <w:b w:val="0"/>
                      <w:bCs w:val="0"/>
                      <w:sz w:val="21"/>
                      <w:szCs w:val="21"/>
                      <w:u w:val="single" w:color="auto"/>
                      <w:lang w:eastAsia="zh-CN"/>
                    </w:rPr>
                    <w:t>污水处理</w:t>
                  </w:r>
                  <w:r>
                    <w:rPr>
                      <w:rFonts w:hint="default" w:ascii="Times New Roman" w:hAnsi="Times New Roman" w:eastAsia="宋体" w:cs="Times New Roman"/>
                      <w:b w:val="0"/>
                      <w:bCs w:val="0"/>
                      <w:sz w:val="21"/>
                      <w:szCs w:val="21"/>
                      <w:u w:val="single" w:color="auto"/>
                      <w:lang w:val="en-US" w:eastAsia="zh-CN"/>
                    </w:rPr>
                    <w:t>站</w:t>
                  </w:r>
                  <w:r>
                    <w:rPr>
                      <w:rFonts w:hint="default" w:ascii="Times New Roman" w:hAnsi="Times New Roman" w:eastAsia="宋体" w:cs="Times New Roman"/>
                      <w:b w:val="0"/>
                      <w:bCs w:val="0"/>
                      <w:sz w:val="21"/>
                      <w:szCs w:val="21"/>
                      <w:u w:val="single" w:color="auto"/>
                      <w:lang w:eastAsia="zh-CN"/>
                    </w:rPr>
                    <w:t>（</w:t>
                  </w:r>
                  <w:r>
                    <w:rPr>
                      <w:rFonts w:hint="eastAsia" w:cs="Times New Roman"/>
                      <w:b w:val="0"/>
                      <w:bCs w:val="0"/>
                      <w:sz w:val="21"/>
                      <w:szCs w:val="21"/>
                      <w:u w:val="single" w:color="auto"/>
                      <w:lang w:val="en-US" w:eastAsia="zh-CN"/>
                    </w:rPr>
                    <w:t>预处理+</w:t>
                  </w:r>
                  <w:r>
                    <w:rPr>
                      <w:rFonts w:hint="default" w:ascii="Times New Roman" w:hAnsi="Times New Roman" w:cs="Times New Roman"/>
                      <w:b w:val="0"/>
                      <w:bCs w:val="0"/>
                      <w:szCs w:val="24"/>
                      <w:u w:val="single" w:color="auto"/>
                      <w:vertAlign w:val="baseline"/>
                    </w:rPr>
                    <w:t>水质调节</w:t>
                  </w:r>
                  <w:r>
                    <w:rPr>
                      <w:rFonts w:hint="default" w:ascii="Times New Roman" w:hAnsi="Times New Roman" w:cs="Times New Roman"/>
                      <w:b w:val="0"/>
                      <w:bCs w:val="0"/>
                      <w:szCs w:val="24"/>
                      <w:u w:val="single" w:color="auto"/>
                      <w:vertAlign w:val="baseline"/>
                      <w:lang w:val="en-US" w:eastAsia="zh-CN"/>
                    </w:rPr>
                    <w:t>+</w:t>
                  </w:r>
                  <w:r>
                    <w:rPr>
                      <w:rFonts w:hint="default" w:ascii="Times New Roman" w:hAnsi="Times New Roman" w:cs="Times New Roman"/>
                      <w:b w:val="0"/>
                      <w:bCs w:val="0"/>
                      <w:szCs w:val="24"/>
                      <w:u w:val="single" w:color="auto"/>
                      <w:vertAlign w:val="baseline"/>
                    </w:rPr>
                    <w:t>气浮</w:t>
                  </w:r>
                  <w:r>
                    <w:rPr>
                      <w:rFonts w:hint="default" w:ascii="Times New Roman" w:hAnsi="Times New Roman" w:cs="Times New Roman"/>
                      <w:b w:val="0"/>
                      <w:bCs w:val="0"/>
                      <w:szCs w:val="24"/>
                      <w:u w:val="single" w:color="auto"/>
                      <w:vertAlign w:val="baseline"/>
                      <w:lang w:val="en-US" w:eastAsia="zh-CN"/>
                    </w:rPr>
                    <w:t>+</w:t>
                  </w:r>
                  <w:r>
                    <w:rPr>
                      <w:rFonts w:hint="default" w:ascii="Times New Roman" w:hAnsi="Times New Roman" w:cs="Times New Roman"/>
                      <w:b w:val="0"/>
                      <w:bCs w:val="0"/>
                      <w:szCs w:val="24"/>
                      <w:u w:val="single" w:color="auto"/>
                      <w:vertAlign w:val="baseline"/>
                    </w:rPr>
                    <w:t>厌氧处理</w:t>
                  </w:r>
                  <w:r>
                    <w:rPr>
                      <w:rFonts w:hint="default" w:ascii="Times New Roman" w:hAnsi="Times New Roman" w:cs="Times New Roman"/>
                      <w:b w:val="0"/>
                      <w:bCs w:val="0"/>
                      <w:szCs w:val="24"/>
                      <w:u w:val="single" w:color="auto"/>
                      <w:vertAlign w:val="baseline"/>
                      <w:lang w:val="en-US" w:eastAsia="zh-CN"/>
                    </w:rPr>
                    <w:t>+</w:t>
                  </w:r>
                  <w:r>
                    <w:rPr>
                      <w:rFonts w:hint="default" w:ascii="Times New Roman" w:hAnsi="Times New Roman" w:cs="Times New Roman"/>
                      <w:b w:val="0"/>
                      <w:bCs w:val="0"/>
                      <w:szCs w:val="24"/>
                      <w:u w:val="single" w:color="auto"/>
                      <w:vertAlign w:val="baseline"/>
                    </w:rPr>
                    <w:t>好氧处理</w:t>
                  </w:r>
                  <w:r>
                    <w:rPr>
                      <w:rFonts w:hint="default" w:ascii="Times New Roman" w:hAnsi="Times New Roman" w:cs="Times New Roman"/>
                      <w:b w:val="0"/>
                      <w:bCs w:val="0"/>
                      <w:szCs w:val="24"/>
                      <w:u w:val="single" w:color="auto"/>
                      <w:vertAlign w:val="baseline"/>
                      <w:lang w:val="en-US" w:eastAsia="zh-CN"/>
                    </w:rPr>
                    <w:t>+</w:t>
                  </w:r>
                  <w:r>
                    <w:rPr>
                      <w:rFonts w:hint="default" w:ascii="Times New Roman" w:hAnsi="Times New Roman" w:cs="Times New Roman"/>
                      <w:b w:val="0"/>
                      <w:bCs w:val="0"/>
                      <w:szCs w:val="24"/>
                      <w:u w:val="single" w:color="auto"/>
                      <w:vertAlign w:val="baseline"/>
                    </w:rPr>
                    <w:t>沉淀</w:t>
                  </w:r>
                  <w:r>
                    <w:rPr>
                      <w:rFonts w:hint="default" w:ascii="Times New Roman" w:hAnsi="Times New Roman" w:cs="Times New Roman"/>
                      <w:b w:val="0"/>
                      <w:bCs w:val="0"/>
                      <w:szCs w:val="24"/>
                      <w:u w:val="single" w:color="auto"/>
                      <w:vertAlign w:val="baseline"/>
                      <w:lang w:val="en-US" w:eastAsia="zh-CN"/>
                    </w:rPr>
                    <w:t>+</w:t>
                  </w:r>
                  <w:r>
                    <w:rPr>
                      <w:rFonts w:hint="default" w:ascii="Times New Roman" w:hAnsi="Times New Roman" w:cs="Times New Roman"/>
                      <w:b w:val="0"/>
                      <w:bCs w:val="0"/>
                      <w:szCs w:val="24"/>
                      <w:u w:val="single" w:color="auto"/>
                      <w:vertAlign w:val="baseline"/>
                    </w:rPr>
                    <w:t>消毒</w:t>
                  </w:r>
                  <w:r>
                    <w:rPr>
                      <w:rFonts w:hint="default" w:ascii="Times New Roman" w:hAnsi="Times New Roman" w:eastAsia="宋体" w:cs="Times New Roman"/>
                      <w:b w:val="0"/>
                      <w:bCs w:val="0"/>
                      <w:sz w:val="21"/>
                      <w:szCs w:val="21"/>
                      <w:u w:val="single" w:color="auto"/>
                      <w:lang w:eastAsia="zh-CN"/>
                    </w:rPr>
                    <w:t>），设计处理能力</w:t>
                  </w:r>
                  <w:r>
                    <w:rPr>
                      <w:rFonts w:hint="default" w:ascii="Times New Roman" w:hAnsi="Times New Roman" w:cs="Times New Roman"/>
                      <w:b w:val="0"/>
                      <w:bCs w:val="0"/>
                      <w:sz w:val="21"/>
                      <w:szCs w:val="21"/>
                      <w:u w:val="single" w:color="auto"/>
                      <w:lang w:val="en-US" w:eastAsia="zh-CN"/>
                    </w:rPr>
                    <w:t>3</w:t>
                  </w:r>
                  <w:r>
                    <w:rPr>
                      <w:rFonts w:hint="default" w:ascii="Times New Roman" w:hAnsi="Times New Roman" w:eastAsia="宋体" w:cs="Times New Roman"/>
                      <w:b w:val="0"/>
                      <w:bCs w:val="0"/>
                      <w:sz w:val="21"/>
                      <w:szCs w:val="21"/>
                      <w:u w:val="single" w:color="auto"/>
                      <w:lang w:val="en-US" w:eastAsia="zh-CN"/>
                    </w:rPr>
                    <w:t>00m</w:t>
                  </w:r>
                  <w:r>
                    <w:rPr>
                      <w:rFonts w:hint="default" w:ascii="Times New Roman" w:hAnsi="Times New Roman" w:eastAsia="宋体" w:cs="Times New Roman"/>
                      <w:b w:val="0"/>
                      <w:bCs w:val="0"/>
                      <w:sz w:val="21"/>
                      <w:szCs w:val="21"/>
                      <w:u w:val="single" w:color="auto"/>
                      <w:vertAlign w:val="superscript"/>
                      <w:lang w:val="en-US" w:eastAsia="zh-CN"/>
                    </w:rPr>
                    <w:t>3</w:t>
                  </w:r>
                  <w:r>
                    <w:rPr>
                      <w:rFonts w:hint="default" w:ascii="Times New Roman" w:hAnsi="Times New Roman" w:eastAsia="宋体" w:cs="Times New Roman"/>
                      <w:b w:val="0"/>
                      <w:bCs w:val="0"/>
                      <w:sz w:val="21"/>
                      <w:szCs w:val="21"/>
                      <w:u w:val="single" w:color="auto"/>
                      <w:lang w:val="en-US" w:eastAsia="zh-CN"/>
                    </w:rPr>
                    <w:t>/d</w:t>
                  </w:r>
                </w:p>
              </w:tc>
              <w:tc>
                <w:tcPr>
                  <w:tcW w:w="1790" w:type="dxa"/>
                  <w:noWrap w:val="0"/>
                  <w:vAlign w:val="center"/>
                </w:tcPr>
                <w:p w14:paraId="2CF657BD">
                  <w:pPr>
                    <w:jc w:val="center"/>
                    <w:rPr>
                      <w:rFonts w:hint="default" w:ascii="Times New Roman" w:hAnsi="Times New Roman" w:cs="Times New Roman"/>
                      <w:b w:val="0"/>
                      <w:bCs w:val="0"/>
                      <w:color w:val="000000"/>
                      <w:sz w:val="21"/>
                      <w:szCs w:val="21"/>
                      <w:u w:val="single" w:color="auto"/>
                      <w:lang w:val="en-US" w:eastAsia="zh-CN"/>
                    </w:rPr>
                  </w:pPr>
                  <w:r>
                    <w:rPr>
                      <w:rFonts w:hint="default" w:ascii="Times New Roman" w:hAnsi="Times New Roman" w:cs="Times New Roman"/>
                      <w:bCs/>
                      <w:sz w:val="21"/>
                      <w:szCs w:val="21"/>
                      <w:u w:val="single" w:color="auto"/>
                    </w:rPr>
                    <w:t>《肉类加工工业水污染排放标准》（GB13457-1992）表3中三级标准及宁远县污水处理厂纳管标准的较严值</w:t>
                  </w:r>
                </w:p>
              </w:tc>
              <w:tc>
                <w:tcPr>
                  <w:tcW w:w="1122" w:type="dxa"/>
                  <w:noWrap w:val="0"/>
                  <w:vAlign w:val="center"/>
                </w:tcPr>
                <w:p w14:paraId="28B7E73A">
                  <w:pPr>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 w:val="0"/>
                      <w:bCs w:val="0"/>
                      <w:color w:val="000000"/>
                      <w:sz w:val="21"/>
                      <w:szCs w:val="21"/>
                      <w:u w:val="single" w:color="auto"/>
                      <w:lang w:val="en-US" w:eastAsia="zh-CN"/>
                    </w:rPr>
                    <w:t>10</w:t>
                  </w:r>
                </w:p>
              </w:tc>
            </w:tr>
            <w:tr w14:paraId="24DA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39" w:type="dxa"/>
                  <w:vMerge w:val="continue"/>
                  <w:noWrap w:val="0"/>
                  <w:vAlign w:val="center"/>
                </w:tcPr>
                <w:p w14:paraId="265F3F71">
                  <w:pPr>
                    <w:pStyle w:val="85"/>
                    <w:spacing w:line="240" w:lineRule="auto"/>
                    <w:jc w:val="center"/>
                    <w:rPr>
                      <w:rFonts w:hint="default" w:ascii="Times New Roman" w:hAnsi="Times New Roman" w:eastAsia="宋体" w:cs="Times New Roman"/>
                      <w:b w:val="0"/>
                      <w:bCs w:val="0"/>
                      <w:color w:val="000000"/>
                      <w:sz w:val="21"/>
                      <w:szCs w:val="21"/>
                      <w:u w:val="single" w:color="auto"/>
                    </w:rPr>
                  </w:pPr>
                </w:p>
              </w:tc>
              <w:tc>
                <w:tcPr>
                  <w:tcW w:w="1525" w:type="dxa"/>
                  <w:noWrap w:val="0"/>
                  <w:vAlign w:val="center"/>
                </w:tcPr>
                <w:p w14:paraId="2D07F812">
                  <w:pPr>
                    <w:pStyle w:val="85"/>
                    <w:spacing w:line="240" w:lineRule="auto"/>
                    <w:jc w:val="center"/>
                    <w:rPr>
                      <w:rFonts w:hint="default" w:ascii="Times New Roman" w:hAnsi="Times New Roman" w:eastAsia="宋体" w:cs="Times New Roman"/>
                      <w:b w:val="0"/>
                      <w:bCs w:val="0"/>
                      <w:color w:val="000000"/>
                      <w:sz w:val="21"/>
                      <w:szCs w:val="21"/>
                      <w:u w:val="single" w:color="auto"/>
                      <w:lang w:eastAsia="zh-CN"/>
                    </w:rPr>
                  </w:pPr>
                  <w:r>
                    <w:rPr>
                      <w:rFonts w:hint="default" w:ascii="Times New Roman" w:hAnsi="Times New Roman" w:eastAsia="宋体" w:cs="Times New Roman"/>
                      <w:b w:val="0"/>
                      <w:bCs w:val="0"/>
                      <w:color w:val="000000"/>
                      <w:sz w:val="21"/>
                      <w:szCs w:val="21"/>
                      <w:u w:val="single" w:color="auto"/>
                      <w:lang w:eastAsia="zh-CN"/>
                    </w:rPr>
                    <w:t>生活污水</w:t>
                  </w:r>
                </w:p>
              </w:tc>
              <w:tc>
                <w:tcPr>
                  <w:tcW w:w="2548" w:type="dxa"/>
                  <w:noWrap w:val="0"/>
                  <w:vAlign w:val="center"/>
                </w:tcPr>
                <w:p w14:paraId="3EA7F8E5">
                  <w:pPr>
                    <w:pStyle w:val="85"/>
                    <w:spacing w:line="240" w:lineRule="auto"/>
                    <w:jc w:val="center"/>
                    <w:rPr>
                      <w:rFonts w:hint="default" w:ascii="Times New Roman" w:hAnsi="Times New Roman" w:eastAsia="宋体" w:cs="Times New Roman"/>
                      <w:b w:val="0"/>
                      <w:bCs w:val="0"/>
                      <w:color w:val="000000"/>
                      <w:sz w:val="21"/>
                      <w:szCs w:val="21"/>
                      <w:u w:val="single" w:color="auto"/>
                      <w:lang w:eastAsia="zh-CN"/>
                    </w:rPr>
                  </w:pPr>
                  <w:r>
                    <w:rPr>
                      <w:rFonts w:hint="default" w:ascii="Times New Roman" w:hAnsi="Times New Roman" w:eastAsia="宋体" w:cs="Times New Roman"/>
                      <w:b w:val="0"/>
                      <w:bCs w:val="0"/>
                      <w:color w:val="000000"/>
                      <w:sz w:val="21"/>
                      <w:szCs w:val="21"/>
                      <w:u w:val="single" w:color="auto"/>
                      <w:lang w:val="en-US" w:eastAsia="zh-CN"/>
                    </w:rPr>
                    <w:t>隔油池、</w:t>
                  </w:r>
                  <w:r>
                    <w:rPr>
                      <w:rFonts w:hint="default" w:ascii="Times New Roman" w:hAnsi="Times New Roman" w:eastAsia="宋体" w:cs="Times New Roman"/>
                      <w:b w:val="0"/>
                      <w:bCs w:val="0"/>
                      <w:color w:val="000000"/>
                      <w:sz w:val="21"/>
                      <w:szCs w:val="21"/>
                      <w:u w:val="single" w:color="auto"/>
                      <w:lang w:eastAsia="zh-CN"/>
                    </w:rPr>
                    <w:t>化粪池</w:t>
                  </w:r>
                </w:p>
              </w:tc>
              <w:tc>
                <w:tcPr>
                  <w:tcW w:w="1790" w:type="dxa"/>
                  <w:noWrap w:val="0"/>
                  <w:vAlign w:val="center"/>
                </w:tcPr>
                <w:p w14:paraId="1DBE2321">
                  <w:pPr>
                    <w:jc w:val="center"/>
                    <w:rPr>
                      <w:rFonts w:hint="default" w:ascii="Times New Roman" w:hAnsi="Times New Roman" w:cs="Times New Roman"/>
                      <w:b w:val="0"/>
                      <w:bCs w:val="0"/>
                      <w:color w:val="000000"/>
                      <w:sz w:val="21"/>
                      <w:szCs w:val="21"/>
                      <w:u w:val="single" w:color="auto"/>
                      <w:lang w:val="en-US" w:eastAsia="zh-CN"/>
                    </w:rPr>
                  </w:pPr>
                  <w:r>
                    <w:rPr>
                      <w:rFonts w:hint="default" w:ascii="Times New Roman" w:hAnsi="Times New Roman" w:cs="Times New Roman"/>
                      <w:bCs/>
                      <w:sz w:val="21"/>
                      <w:szCs w:val="21"/>
                      <w:u w:val="single" w:color="auto"/>
                    </w:rPr>
                    <w:t>《污水综合排放标准》（GB8978-1996）三级标准及宁远县污水处理厂纳管标准的较严值</w:t>
                  </w:r>
                </w:p>
              </w:tc>
              <w:tc>
                <w:tcPr>
                  <w:tcW w:w="1122" w:type="dxa"/>
                  <w:noWrap w:val="0"/>
                  <w:vAlign w:val="center"/>
                </w:tcPr>
                <w:p w14:paraId="6CFE404F">
                  <w:pPr>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 w:val="0"/>
                      <w:bCs w:val="0"/>
                      <w:color w:val="000000"/>
                      <w:sz w:val="21"/>
                      <w:szCs w:val="21"/>
                      <w:u w:val="single" w:color="auto"/>
                      <w:lang w:val="en-US" w:eastAsia="zh-CN"/>
                    </w:rPr>
                    <w:t>2</w:t>
                  </w:r>
                </w:p>
              </w:tc>
            </w:tr>
            <w:tr w14:paraId="01EB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39" w:type="dxa"/>
                  <w:vMerge w:val="restart"/>
                  <w:noWrap w:val="0"/>
                  <w:vAlign w:val="center"/>
                </w:tcPr>
                <w:p w14:paraId="13B4C8D9">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废气治理</w:t>
                  </w:r>
                </w:p>
              </w:tc>
              <w:tc>
                <w:tcPr>
                  <w:tcW w:w="1525" w:type="dxa"/>
                  <w:noWrap w:val="0"/>
                  <w:vAlign w:val="center"/>
                </w:tcPr>
                <w:p w14:paraId="6FF36D0D">
                  <w:pPr>
                    <w:pStyle w:val="85"/>
                    <w:spacing w:line="240" w:lineRule="auto"/>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eastAsia="宋体" w:cs="Times New Roman"/>
                      <w:b w:val="0"/>
                      <w:bCs w:val="0"/>
                      <w:color w:val="000000"/>
                      <w:sz w:val="21"/>
                      <w:szCs w:val="21"/>
                      <w:u w:val="single" w:color="auto"/>
                      <w:lang w:val="en-US" w:eastAsia="zh-CN"/>
                    </w:rPr>
                    <w:t>待宰圈、屠宰车间、污水处理站</w:t>
                  </w:r>
                  <w:r>
                    <w:rPr>
                      <w:rFonts w:hint="default" w:ascii="Times New Roman" w:hAnsi="Times New Roman" w:eastAsia="宋体" w:cs="Times New Roman"/>
                      <w:b w:val="0"/>
                      <w:bCs w:val="0"/>
                      <w:sz w:val="21"/>
                      <w:szCs w:val="21"/>
                      <w:u w:val="single" w:color="auto"/>
                      <w:lang w:val="en-US" w:eastAsia="zh-CN"/>
                    </w:rPr>
                    <w:t>、临时堆粪间恶臭气体</w:t>
                  </w:r>
                </w:p>
              </w:tc>
              <w:tc>
                <w:tcPr>
                  <w:tcW w:w="2548" w:type="dxa"/>
                  <w:vMerge w:val="restart"/>
                  <w:noWrap w:val="0"/>
                  <w:vAlign w:val="center"/>
                </w:tcPr>
                <w:p w14:paraId="326C929F">
                  <w:pPr>
                    <w:pStyle w:val="35"/>
                    <w:spacing w:before="0" w:beforeAutospacing="0" w:after="0" w:afterAutospacing="0"/>
                    <w:jc w:val="center"/>
                    <w:rPr>
                      <w:rFonts w:hint="default" w:ascii="Times New Roman" w:hAnsi="Times New Roman" w:cs="Times New Roman"/>
                      <w:b w:val="0"/>
                      <w:bCs w:val="0"/>
                      <w:color w:val="000000"/>
                      <w:sz w:val="21"/>
                      <w:szCs w:val="21"/>
                      <w:u w:val="single" w:color="auto"/>
                    </w:rPr>
                  </w:pPr>
                  <w:r>
                    <w:rPr>
                      <w:rFonts w:hint="default" w:ascii="Times New Roman" w:hAnsi="Times New Roman" w:cs="Times New Roman"/>
                      <w:kern w:val="2"/>
                      <w:sz w:val="21"/>
                      <w:szCs w:val="21"/>
                      <w:u w:val="single" w:color="auto"/>
                      <w:lang w:val="en-US" w:eastAsia="zh-CN" w:bidi="ar-SA"/>
                    </w:rPr>
                    <w:t>①待宰圈、污水处理站、临时堆粪间恶臭气体采取消毒、喷洒天然植物提取液除臭、设置通风设施。屠宰车间各排风口采用带孔薄膜围闭，并喷洒天然植物提取液除臭。临时堆粪间设置为封闭结构，同时棚内的堆存物做到日产日清。②</w:t>
                  </w:r>
                  <w:r>
                    <w:rPr>
                      <w:rFonts w:hint="eastAsia" w:ascii="Times New Roman" w:hAnsi="Times New Roman" w:cs="Times New Roman"/>
                      <w:kern w:val="2"/>
                      <w:sz w:val="21"/>
                      <w:szCs w:val="21"/>
                      <w:u w:val="single" w:color="auto"/>
                      <w:lang w:val="en-US" w:eastAsia="zh-CN" w:bidi="ar-SA"/>
                    </w:rPr>
                    <w:t>屠宰车间采取密闭，设置一套</w:t>
                  </w:r>
                  <w:r>
                    <w:rPr>
                      <w:rFonts w:hint="default" w:ascii="Times New Roman" w:hAnsi="Times New Roman" w:cs="Times New Roman"/>
                      <w:kern w:val="2"/>
                      <w:sz w:val="21"/>
                      <w:szCs w:val="21"/>
                      <w:u w:val="single" w:color="auto"/>
                      <w:lang w:val="en-US" w:eastAsia="zh-CN" w:bidi="ar-SA"/>
                    </w:rPr>
                    <w:t>设置负压收集系统，将恶臭收集至一套生物除臭系统处理后</w:t>
                  </w:r>
                  <w:r>
                    <w:rPr>
                      <w:rFonts w:hint="eastAsia" w:ascii="Times New Roman" w:hAnsi="Times New Roman" w:cs="Times New Roman"/>
                      <w:kern w:val="2"/>
                      <w:sz w:val="21"/>
                      <w:szCs w:val="21"/>
                      <w:u w:val="single" w:color="auto"/>
                      <w:lang w:val="en-US" w:eastAsia="zh-CN" w:bidi="ar-SA"/>
                    </w:rPr>
                    <w:t>经15m排气筒排放（DA001)</w:t>
                  </w:r>
                </w:p>
              </w:tc>
              <w:tc>
                <w:tcPr>
                  <w:tcW w:w="1790" w:type="dxa"/>
                  <w:noWrap w:val="0"/>
                  <w:vAlign w:val="center"/>
                </w:tcPr>
                <w:p w14:paraId="7313941A">
                  <w:pPr>
                    <w:jc w:val="center"/>
                    <w:rPr>
                      <w:rFonts w:hint="default" w:ascii="Times New Roman" w:hAnsi="Times New Roman" w:cs="Times New Roman"/>
                      <w:b w:val="0"/>
                      <w:bCs w:val="0"/>
                      <w:color w:val="000000"/>
                      <w:sz w:val="21"/>
                      <w:szCs w:val="21"/>
                      <w:u w:val="single" w:color="auto"/>
                      <w:lang w:val="en-US" w:eastAsia="zh-CN"/>
                    </w:rPr>
                  </w:pPr>
                  <w:r>
                    <w:rPr>
                      <w:rFonts w:hint="default" w:ascii="Times New Roman" w:hAnsi="Times New Roman" w:cs="Times New Roman"/>
                      <w:sz w:val="21"/>
                      <w:szCs w:val="21"/>
                      <w:u w:val="single" w:color="auto"/>
                    </w:rPr>
                    <w:t>《恶臭污染物排放标准》（GB14554-93）中的二级厂界标准值（新扩改建）</w:t>
                  </w:r>
                </w:p>
              </w:tc>
              <w:tc>
                <w:tcPr>
                  <w:tcW w:w="1122" w:type="dxa"/>
                  <w:noWrap w:val="0"/>
                  <w:vAlign w:val="center"/>
                </w:tcPr>
                <w:p w14:paraId="3F35AD64">
                  <w:pPr>
                    <w:jc w:val="center"/>
                    <w:rPr>
                      <w:rFonts w:hint="default" w:ascii="Times New Roman" w:hAnsi="Times New Roman" w:eastAsia="宋体" w:cs="Times New Roman"/>
                      <w:b w:val="0"/>
                      <w:bCs w:val="0"/>
                      <w:color w:val="000000"/>
                      <w:sz w:val="21"/>
                      <w:szCs w:val="21"/>
                      <w:u w:val="single" w:color="auto"/>
                      <w:lang w:val="en-US" w:eastAsia="zh-CN"/>
                    </w:rPr>
                  </w:pPr>
                  <w:r>
                    <w:rPr>
                      <w:rFonts w:hint="eastAsia" w:ascii="Times New Roman" w:hAnsi="Times New Roman" w:eastAsia="宋体" w:cs="Times New Roman"/>
                      <w:b w:val="0"/>
                      <w:bCs w:val="0"/>
                      <w:color w:val="000000"/>
                      <w:sz w:val="21"/>
                      <w:szCs w:val="21"/>
                      <w:u w:val="single" w:color="auto"/>
                      <w:lang w:val="en-US" w:eastAsia="zh-CN"/>
                    </w:rPr>
                    <w:t>13</w:t>
                  </w:r>
                </w:p>
              </w:tc>
            </w:tr>
            <w:tr w14:paraId="74A2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39" w:type="dxa"/>
                  <w:vMerge w:val="continue"/>
                  <w:noWrap w:val="0"/>
                  <w:vAlign w:val="center"/>
                </w:tcPr>
                <w:p w14:paraId="473ED127">
                  <w:pPr>
                    <w:pStyle w:val="85"/>
                    <w:spacing w:line="240" w:lineRule="auto"/>
                    <w:jc w:val="center"/>
                    <w:rPr>
                      <w:rFonts w:hint="default" w:ascii="Times New Roman" w:hAnsi="Times New Roman" w:eastAsia="宋体" w:cs="Times New Roman"/>
                      <w:b w:val="0"/>
                      <w:bCs w:val="0"/>
                      <w:color w:val="000000"/>
                      <w:sz w:val="21"/>
                      <w:szCs w:val="21"/>
                      <w:u w:val="single" w:color="auto"/>
                    </w:rPr>
                  </w:pPr>
                </w:p>
              </w:tc>
              <w:tc>
                <w:tcPr>
                  <w:tcW w:w="1525" w:type="dxa"/>
                  <w:noWrap w:val="0"/>
                  <w:vAlign w:val="center"/>
                </w:tcPr>
                <w:p w14:paraId="7C9291C9">
                  <w:pPr>
                    <w:pStyle w:val="85"/>
                    <w:spacing w:line="240" w:lineRule="auto"/>
                    <w:jc w:val="center"/>
                    <w:rPr>
                      <w:rFonts w:hint="default" w:ascii="Times New Roman" w:hAnsi="Times New Roman" w:eastAsia="宋体" w:cs="Times New Roman"/>
                      <w:b w:val="0"/>
                      <w:bCs w:val="0"/>
                      <w:color w:val="000000"/>
                      <w:sz w:val="21"/>
                      <w:szCs w:val="21"/>
                      <w:u w:val="single" w:color="auto"/>
                      <w:lang w:eastAsia="zh-CN"/>
                    </w:rPr>
                  </w:pPr>
                  <w:r>
                    <w:rPr>
                      <w:rFonts w:hint="default" w:ascii="Times New Roman" w:hAnsi="Times New Roman" w:eastAsia="宋体" w:cs="Times New Roman"/>
                      <w:b w:val="0"/>
                      <w:bCs w:val="0"/>
                      <w:color w:val="000000"/>
                      <w:sz w:val="21"/>
                      <w:szCs w:val="21"/>
                      <w:u w:val="single" w:color="auto"/>
                      <w:lang w:eastAsia="zh-CN"/>
                    </w:rPr>
                    <w:t>厨房油烟</w:t>
                  </w:r>
                </w:p>
              </w:tc>
              <w:tc>
                <w:tcPr>
                  <w:tcW w:w="2548" w:type="dxa"/>
                  <w:noWrap w:val="0"/>
                  <w:vAlign w:val="center"/>
                </w:tcPr>
                <w:p w14:paraId="0FF5DD88">
                  <w:pPr>
                    <w:pStyle w:val="35"/>
                    <w:spacing w:before="0" w:beforeAutospacing="0" w:after="0" w:afterAutospacing="0"/>
                    <w:jc w:val="center"/>
                    <w:rPr>
                      <w:rFonts w:hint="default" w:ascii="Times New Roman" w:hAnsi="Times New Roman" w:cs="Times New Roman"/>
                      <w:b w:val="0"/>
                      <w:bCs w:val="0"/>
                      <w:color w:val="000000"/>
                      <w:sz w:val="21"/>
                      <w:szCs w:val="21"/>
                      <w:u w:val="single" w:color="auto"/>
                    </w:rPr>
                  </w:pPr>
                  <w:r>
                    <w:rPr>
                      <w:rFonts w:hint="default" w:ascii="Times New Roman" w:hAnsi="Times New Roman" w:cs="Times New Roman"/>
                      <w:b w:val="0"/>
                      <w:bCs w:val="0"/>
                      <w:color w:val="000000"/>
                      <w:sz w:val="21"/>
                      <w:szCs w:val="21"/>
                      <w:u w:val="single" w:color="auto"/>
                    </w:rPr>
                    <w:t>静电油烟净化器，及专用排烟管</w:t>
                  </w:r>
                </w:p>
              </w:tc>
              <w:tc>
                <w:tcPr>
                  <w:tcW w:w="1790" w:type="dxa"/>
                  <w:noWrap w:val="0"/>
                  <w:vAlign w:val="center"/>
                </w:tcPr>
                <w:p w14:paraId="133DB044">
                  <w:pPr>
                    <w:jc w:val="center"/>
                    <w:rPr>
                      <w:rFonts w:hint="default" w:ascii="Times New Roman" w:hAnsi="Times New Roman" w:cs="Times New Roman"/>
                      <w:b w:val="0"/>
                      <w:bCs w:val="0"/>
                      <w:color w:val="000000"/>
                      <w:sz w:val="21"/>
                      <w:szCs w:val="21"/>
                      <w:u w:val="single" w:color="auto"/>
                    </w:rPr>
                  </w:pPr>
                  <w:r>
                    <w:rPr>
                      <w:rFonts w:hint="default" w:ascii="Times New Roman" w:hAnsi="Times New Roman" w:cs="Times New Roman"/>
                      <w:bCs/>
                      <w:sz w:val="21"/>
                      <w:szCs w:val="21"/>
                      <w:u w:val="single" w:color="auto"/>
                    </w:rPr>
                    <w:t>《饮食业油烟排放标准（试行）》（GB18483-2001）</w:t>
                  </w:r>
                </w:p>
              </w:tc>
              <w:tc>
                <w:tcPr>
                  <w:tcW w:w="1122" w:type="dxa"/>
                  <w:noWrap w:val="0"/>
                  <w:vAlign w:val="center"/>
                </w:tcPr>
                <w:p w14:paraId="52BC0F7D">
                  <w:pPr>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 w:val="0"/>
                      <w:bCs w:val="0"/>
                      <w:color w:val="000000"/>
                      <w:sz w:val="21"/>
                      <w:szCs w:val="21"/>
                      <w:u w:val="single" w:color="auto"/>
                      <w:lang w:val="en-US" w:eastAsia="zh-CN"/>
                    </w:rPr>
                    <w:t>1.5</w:t>
                  </w:r>
                </w:p>
              </w:tc>
            </w:tr>
            <w:tr w14:paraId="6E49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39" w:type="dxa"/>
                  <w:noWrap w:val="0"/>
                  <w:vAlign w:val="center"/>
                </w:tcPr>
                <w:p w14:paraId="32883CF2">
                  <w:pPr>
                    <w:pStyle w:val="85"/>
                    <w:spacing w:line="240" w:lineRule="auto"/>
                    <w:jc w:val="center"/>
                    <w:rPr>
                      <w:rFonts w:hint="default" w:ascii="Times New Roman" w:hAnsi="Times New Roman" w:eastAsia="宋体" w:cs="Times New Roman"/>
                      <w:b w:val="0"/>
                      <w:bCs w:val="0"/>
                      <w:color w:val="000000"/>
                      <w:sz w:val="21"/>
                      <w:szCs w:val="21"/>
                      <w:u w:val="single" w:color="auto"/>
                      <w:lang w:eastAsia="zh-CN"/>
                    </w:rPr>
                  </w:pPr>
                  <w:r>
                    <w:rPr>
                      <w:rFonts w:hint="default" w:ascii="Times New Roman" w:hAnsi="Times New Roman" w:eastAsia="宋体" w:cs="Times New Roman"/>
                      <w:b w:val="0"/>
                      <w:bCs w:val="0"/>
                      <w:color w:val="000000"/>
                      <w:sz w:val="21"/>
                      <w:szCs w:val="21"/>
                      <w:u w:val="single" w:color="auto"/>
                    </w:rPr>
                    <w:t>噪声</w:t>
                  </w:r>
                  <w:r>
                    <w:rPr>
                      <w:rFonts w:hint="default" w:ascii="Times New Roman" w:hAnsi="Times New Roman" w:eastAsia="宋体" w:cs="Times New Roman"/>
                      <w:b w:val="0"/>
                      <w:bCs w:val="0"/>
                      <w:color w:val="000000"/>
                      <w:sz w:val="21"/>
                      <w:szCs w:val="21"/>
                      <w:u w:val="single" w:color="auto"/>
                      <w:lang w:eastAsia="zh-CN"/>
                    </w:rPr>
                    <w:t>治理</w:t>
                  </w:r>
                </w:p>
              </w:tc>
              <w:tc>
                <w:tcPr>
                  <w:tcW w:w="1525" w:type="dxa"/>
                  <w:noWrap w:val="0"/>
                  <w:vAlign w:val="center"/>
                </w:tcPr>
                <w:p w14:paraId="178FD7DC">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设备噪声</w:t>
                  </w:r>
                </w:p>
              </w:tc>
              <w:tc>
                <w:tcPr>
                  <w:tcW w:w="2548" w:type="dxa"/>
                  <w:noWrap w:val="0"/>
                  <w:vAlign w:val="center"/>
                </w:tcPr>
                <w:p w14:paraId="6E93657D">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隔声、减震处理</w:t>
                  </w:r>
                </w:p>
              </w:tc>
              <w:tc>
                <w:tcPr>
                  <w:tcW w:w="1790" w:type="dxa"/>
                  <w:noWrap w:val="0"/>
                  <w:vAlign w:val="center"/>
                </w:tcPr>
                <w:p w14:paraId="6BB37706">
                  <w:pPr>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Cs/>
                      <w:sz w:val="21"/>
                      <w:szCs w:val="21"/>
                      <w:u w:val="single" w:color="auto"/>
                    </w:rPr>
                    <w:t>厂界达到《工业企业厂界环境噪声排放标准》（GB12348-2008）2类</w:t>
                  </w:r>
                  <w:r>
                    <w:rPr>
                      <w:rFonts w:hint="default" w:ascii="Times New Roman" w:hAnsi="Times New Roman" w:cs="Times New Roman"/>
                      <w:bCs/>
                      <w:sz w:val="21"/>
                      <w:szCs w:val="21"/>
                      <w:u w:val="single" w:color="auto"/>
                      <w:lang w:val="en-US" w:eastAsia="zh-CN"/>
                    </w:rPr>
                    <w:t>标准</w:t>
                  </w:r>
                </w:p>
              </w:tc>
              <w:tc>
                <w:tcPr>
                  <w:tcW w:w="1122" w:type="dxa"/>
                  <w:noWrap w:val="0"/>
                  <w:vAlign w:val="center"/>
                </w:tcPr>
                <w:p w14:paraId="3B04B589">
                  <w:pPr>
                    <w:jc w:val="center"/>
                    <w:rPr>
                      <w:rFonts w:hint="default" w:ascii="Times New Roman" w:hAnsi="Times New Roman" w:cs="Times New Roman"/>
                      <w:b w:val="0"/>
                      <w:bCs w:val="0"/>
                      <w:color w:val="000000"/>
                      <w:sz w:val="21"/>
                      <w:szCs w:val="21"/>
                      <w:u w:val="single" w:color="auto"/>
                    </w:rPr>
                  </w:pPr>
                  <w:r>
                    <w:rPr>
                      <w:rFonts w:hint="default" w:ascii="Times New Roman" w:hAnsi="Times New Roman" w:cs="Times New Roman"/>
                      <w:b w:val="0"/>
                      <w:bCs w:val="0"/>
                      <w:color w:val="000000"/>
                      <w:sz w:val="21"/>
                      <w:szCs w:val="21"/>
                      <w:u w:val="single" w:color="auto"/>
                    </w:rPr>
                    <w:t>2</w:t>
                  </w:r>
                </w:p>
              </w:tc>
            </w:tr>
            <w:tr w14:paraId="7301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39" w:type="dxa"/>
                  <w:vMerge w:val="restart"/>
                  <w:noWrap w:val="0"/>
                  <w:vAlign w:val="center"/>
                </w:tcPr>
                <w:p w14:paraId="23F3AE1E">
                  <w:pPr>
                    <w:pStyle w:val="85"/>
                    <w:spacing w:line="240" w:lineRule="auto"/>
                    <w:jc w:val="center"/>
                    <w:rPr>
                      <w:rFonts w:hint="default" w:ascii="Times New Roman" w:hAnsi="Times New Roman" w:eastAsia="宋体" w:cs="Times New Roman"/>
                      <w:b w:val="0"/>
                      <w:bCs w:val="0"/>
                      <w:color w:val="000000"/>
                      <w:sz w:val="21"/>
                      <w:szCs w:val="21"/>
                      <w:u w:val="single" w:color="auto"/>
                      <w:lang w:eastAsia="zh-CN"/>
                    </w:rPr>
                  </w:pPr>
                  <w:r>
                    <w:rPr>
                      <w:rFonts w:hint="default" w:ascii="Times New Roman" w:hAnsi="Times New Roman" w:eastAsia="宋体" w:cs="Times New Roman"/>
                      <w:b w:val="0"/>
                      <w:bCs w:val="0"/>
                      <w:color w:val="000000"/>
                      <w:sz w:val="21"/>
                      <w:szCs w:val="21"/>
                      <w:u w:val="single" w:color="auto"/>
                    </w:rPr>
                    <w:t>固废</w:t>
                  </w:r>
                  <w:r>
                    <w:rPr>
                      <w:rFonts w:hint="default" w:ascii="Times New Roman" w:hAnsi="Times New Roman" w:eastAsia="宋体" w:cs="Times New Roman"/>
                      <w:b w:val="0"/>
                      <w:bCs w:val="0"/>
                      <w:color w:val="000000"/>
                      <w:sz w:val="21"/>
                      <w:szCs w:val="21"/>
                      <w:u w:val="single" w:color="auto"/>
                      <w:lang w:eastAsia="zh-CN"/>
                    </w:rPr>
                    <w:t>治理</w:t>
                  </w:r>
                </w:p>
              </w:tc>
              <w:tc>
                <w:tcPr>
                  <w:tcW w:w="1525" w:type="dxa"/>
                  <w:noWrap w:val="0"/>
                  <w:vAlign w:val="center"/>
                </w:tcPr>
                <w:p w14:paraId="47508525">
                  <w:pPr>
                    <w:pStyle w:val="85"/>
                    <w:spacing w:line="240" w:lineRule="auto"/>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eastAsia="宋体" w:cs="Times New Roman"/>
                      <w:b w:val="0"/>
                      <w:bCs w:val="0"/>
                      <w:color w:val="000000"/>
                      <w:sz w:val="21"/>
                      <w:szCs w:val="21"/>
                      <w:u w:val="single" w:color="auto"/>
                      <w:lang w:val="en-US" w:eastAsia="zh-CN"/>
                    </w:rPr>
                    <w:t>一般固体废物</w:t>
                  </w:r>
                </w:p>
              </w:tc>
              <w:tc>
                <w:tcPr>
                  <w:tcW w:w="2548" w:type="dxa"/>
                  <w:noWrap w:val="0"/>
                  <w:vAlign w:val="center"/>
                </w:tcPr>
                <w:p w14:paraId="6BE295D9">
                  <w:pPr>
                    <w:pStyle w:val="85"/>
                    <w:spacing w:line="240" w:lineRule="auto"/>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eastAsia="宋体" w:cs="Times New Roman"/>
                      <w:b w:val="0"/>
                      <w:bCs w:val="0"/>
                      <w:color w:val="000000"/>
                      <w:sz w:val="21"/>
                      <w:szCs w:val="21"/>
                      <w:u w:val="single" w:color="auto"/>
                      <w:lang w:val="en-US" w:eastAsia="zh-CN"/>
                    </w:rPr>
                    <w:t>设置一般固体废物暂存场所，并交由相应的回收单位相应处置</w:t>
                  </w:r>
                </w:p>
              </w:tc>
              <w:tc>
                <w:tcPr>
                  <w:tcW w:w="1790" w:type="dxa"/>
                  <w:noWrap w:val="0"/>
                  <w:vAlign w:val="center"/>
                </w:tcPr>
                <w:p w14:paraId="6B849DDD">
                  <w:pPr>
                    <w:jc w:val="center"/>
                    <w:rPr>
                      <w:rFonts w:hint="default" w:ascii="Times New Roman" w:hAnsi="Times New Roman" w:cs="Times New Roman"/>
                      <w:b w:val="0"/>
                      <w:bCs w:val="0"/>
                      <w:color w:val="000000"/>
                      <w:sz w:val="21"/>
                      <w:szCs w:val="21"/>
                      <w:u w:val="single" w:color="auto"/>
                    </w:rPr>
                  </w:pPr>
                  <w:r>
                    <w:rPr>
                      <w:rFonts w:hint="default" w:ascii="Times New Roman" w:hAnsi="Times New Roman" w:eastAsia="宋体" w:cs="Times New Roman"/>
                      <w:color w:val="000000"/>
                      <w:kern w:val="0"/>
                      <w:sz w:val="21"/>
                      <w:szCs w:val="21"/>
                      <w:u w:val="single" w:color="auto"/>
                    </w:rPr>
                    <w:t>《一般工业固体废物贮存和填埋污染控制标准》（GB18599-2020）</w:t>
                  </w:r>
                </w:p>
              </w:tc>
              <w:tc>
                <w:tcPr>
                  <w:tcW w:w="1122" w:type="dxa"/>
                  <w:noWrap w:val="0"/>
                  <w:vAlign w:val="center"/>
                </w:tcPr>
                <w:p w14:paraId="1A87308F">
                  <w:pPr>
                    <w:jc w:val="center"/>
                    <w:rPr>
                      <w:rFonts w:hint="default" w:ascii="Times New Roman" w:hAnsi="Times New Roman" w:cs="Times New Roman"/>
                      <w:b w:val="0"/>
                      <w:bCs w:val="0"/>
                      <w:color w:val="000000"/>
                      <w:sz w:val="21"/>
                      <w:szCs w:val="21"/>
                      <w:u w:val="single" w:color="auto"/>
                    </w:rPr>
                  </w:pPr>
                  <w:r>
                    <w:rPr>
                      <w:rFonts w:hint="default" w:ascii="Times New Roman" w:hAnsi="Times New Roman" w:cs="Times New Roman"/>
                      <w:b w:val="0"/>
                      <w:bCs w:val="0"/>
                      <w:color w:val="000000"/>
                      <w:sz w:val="21"/>
                      <w:szCs w:val="21"/>
                      <w:u w:val="single" w:color="auto"/>
                    </w:rPr>
                    <w:t>5</w:t>
                  </w:r>
                </w:p>
              </w:tc>
            </w:tr>
            <w:tr w14:paraId="72A5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39" w:type="dxa"/>
                  <w:vMerge w:val="continue"/>
                  <w:noWrap w:val="0"/>
                  <w:vAlign w:val="center"/>
                </w:tcPr>
                <w:p w14:paraId="6C025469">
                  <w:pPr>
                    <w:pStyle w:val="85"/>
                    <w:spacing w:line="240" w:lineRule="auto"/>
                    <w:jc w:val="center"/>
                    <w:rPr>
                      <w:rFonts w:hint="default" w:ascii="Times New Roman" w:hAnsi="Times New Roman" w:eastAsia="宋体" w:cs="Times New Roman"/>
                      <w:b w:val="0"/>
                      <w:bCs w:val="0"/>
                      <w:color w:val="000000"/>
                      <w:sz w:val="21"/>
                      <w:szCs w:val="21"/>
                      <w:u w:val="single" w:color="auto"/>
                    </w:rPr>
                  </w:pPr>
                </w:p>
              </w:tc>
              <w:tc>
                <w:tcPr>
                  <w:tcW w:w="1525" w:type="dxa"/>
                  <w:noWrap w:val="0"/>
                  <w:vAlign w:val="center"/>
                </w:tcPr>
                <w:p w14:paraId="1B95B225">
                  <w:pPr>
                    <w:pStyle w:val="85"/>
                    <w:spacing w:line="240" w:lineRule="auto"/>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 w:val="0"/>
                      <w:bCs w:val="0"/>
                      <w:color w:val="000000"/>
                      <w:sz w:val="21"/>
                      <w:szCs w:val="21"/>
                      <w:u w:val="single" w:color="auto"/>
                      <w:lang w:val="en-US" w:eastAsia="zh-CN"/>
                    </w:rPr>
                    <w:t>危险废物</w:t>
                  </w:r>
                </w:p>
              </w:tc>
              <w:tc>
                <w:tcPr>
                  <w:tcW w:w="2548" w:type="dxa"/>
                  <w:noWrap w:val="0"/>
                  <w:vAlign w:val="center"/>
                </w:tcPr>
                <w:p w14:paraId="04E81FAB">
                  <w:pPr>
                    <w:pStyle w:val="85"/>
                    <w:spacing w:line="240" w:lineRule="auto"/>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 w:val="0"/>
                      <w:bCs w:val="0"/>
                      <w:color w:val="000000"/>
                      <w:sz w:val="21"/>
                      <w:szCs w:val="21"/>
                      <w:u w:val="single" w:color="auto"/>
                      <w:lang w:val="en-US" w:eastAsia="zh-CN"/>
                    </w:rPr>
                    <w:t>设置一般废物暂存场所，交由有资质单位处置</w:t>
                  </w:r>
                </w:p>
              </w:tc>
              <w:tc>
                <w:tcPr>
                  <w:tcW w:w="1790" w:type="dxa"/>
                  <w:noWrap w:val="0"/>
                  <w:vAlign w:val="center"/>
                </w:tcPr>
                <w:p w14:paraId="4A524514">
                  <w:pPr>
                    <w:jc w:val="center"/>
                    <w:rPr>
                      <w:rFonts w:hint="default" w:ascii="Times New Roman" w:hAnsi="Times New Roman" w:cs="Times New Roman"/>
                      <w:b w:val="0"/>
                      <w:bCs w:val="0"/>
                      <w:color w:val="000000"/>
                      <w:sz w:val="21"/>
                      <w:szCs w:val="21"/>
                      <w:u w:val="single" w:color="auto"/>
                    </w:rPr>
                  </w:pPr>
                  <w:r>
                    <w:rPr>
                      <w:rFonts w:hint="default" w:ascii="Times New Roman" w:hAnsi="Times New Roman" w:eastAsia="宋体" w:cs="Times New Roman"/>
                      <w:color w:val="000000"/>
                      <w:kern w:val="0"/>
                      <w:sz w:val="21"/>
                      <w:szCs w:val="21"/>
                      <w:highlight w:val="none"/>
                      <w:u w:val="single" w:color="auto"/>
                    </w:rPr>
                    <w:t>《危险废物贮存污染控制标准》（GB18597-2023）要求</w:t>
                  </w:r>
                </w:p>
              </w:tc>
              <w:tc>
                <w:tcPr>
                  <w:tcW w:w="1122" w:type="dxa"/>
                  <w:noWrap w:val="0"/>
                  <w:vAlign w:val="center"/>
                </w:tcPr>
                <w:p w14:paraId="3D731C6B">
                  <w:pPr>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 w:val="0"/>
                      <w:bCs w:val="0"/>
                      <w:color w:val="000000"/>
                      <w:sz w:val="21"/>
                      <w:szCs w:val="21"/>
                      <w:u w:val="single" w:color="auto"/>
                      <w:lang w:val="en-US" w:eastAsia="zh-CN"/>
                    </w:rPr>
                    <w:t>1</w:t>
                  </w:r>
                </w:p>
              </w:tc>
            </w:tr>
            <w:tr w14:paraId="08F0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39" w:type="dxa"/>
                  <w:vMerge w:val="continue"/>
                  <w:noWrap w:val="0"/>
                  <w:vAlign w:val="center"/>
                </w:tcPr>
                <w:p w14:paraId="2E466744">
                  <w:pPr>
                    <w:pStyle w:val="85"/>
                    <w:spacing w:line="240" w:lineRule="auto"/>
                    <w:jc w:val="center"/>
                    <w:rPr>
                      <w:rFonts w:hint="default" w:ascii="Times New Roman" w:hAnsi="Times New Roman" w:eastAsia="宋体" w:cs="Times New Roman"/>
                      <w:b w:val="0"/>
                      <w:bCs w:val="0"/>
                      <w:color w:val="000000"/>
                      <w:sz w:val="21"/>
                      <w:szCs w:val="21"/>
                      <w:u w:val="single" w:color="auto"/>
                    </w:rPr>
                  </w:pPr>
                </w:p>
              </w:tc>
              <w:tc>
                <w:tcPr>
                  <w:tcW w:w="1525" w:type="dxa"/>
                  <w:noWrap w:val="0"/>
                  <w:vAlign w:val="center"/>
                </w:tcPr>
                <w:p w14:paraId="0109E942">
                  <w:pPr>
                    <w:pStyle w:val="85"/>
                    <w:spacing w:line="240" w:lineRule="auto"/>
                    <w:jc w:val="center"/>
                    <w:rPr>
                      <w:rFonts w:hint="default" w:ascii="Times New Roman" w:hAnsi="Times New Roman" w:eastAsia="宋体" w:cs="Times New Roman"/>
                      <w:b w:val="0"/>
                      <w:bCs w:val="0"/>
                      <w:color w:val="000000"/>
                      <w:sz w:val="21"/>
                      <w:szCs w:val="21"/>
                      <w:u w:val="single" w:color="auto"/>
                      <w:lang w:eastAsia="zh-CN"/>
                    </w:rPr>
                  </w:pPr>
                  <w:r>
                    <w:rPr>
                      <w:rFonts w:hint="default" w:ascii="Times New Roman" w:hAnsi="Times New Roman" w:eastAsia="宋体" w:cs="Times New Roman"/>
                      <w:b w:val="0"/>
                      <w:bCs w:val="0"/>
                      <w:color w:val="000000"/>
                      <w:sz w:val="21"/>
                      <w:szCs w:val="21"/>
                      <w:u w:val="single" w:color="auto"/>
                      <w:lang w:eastAsia="zh-CN"/>
                    </w:rPr>
                    <w:t>生活垃圾</w:t>
                  </w:r>
                </w:p>
              </w:tc>
              <w:tc>
                <w:tcPr>
                  <w:tcW w:w="2548" w:type="dxa"/>
                  <w:noWrap w:val="0"/>
                  <w:vAlign w:val="center"/>
                </w:tcPr>
                <w:p w14:paraId="49026628">
                  <w:pPr>
                    <w:pStyle w:val="85"/>
                    <w:spacing w:line="240" w:lineRule="auto"/>
                    <w:jc w:val="center"/>
                    <w:rPr>
                      <w:rFonts w:hint="default" w:ascii="Times New Roman" w:hAnsi="Times New Roman" w:eastAsia="宋体" w:cs="Times New Roman"/>
                      <w:b w:val="0"/>
                      <w:bCs w:val="0"/>
                      <w:color w:val="000000"/>
                      <w:sz w:val="21"/>
                      <w:szCs w:val="21"/>
                      <w:u w:val="single" w:color="auto"/>
                      <w:lang w:eastAsia="zh-CN"/>
                    </w:rPr>
                  </w:pPr>
                  <w:r>
                    <w:rPr>
                      <w:rFonts w:hint="default" w:ascii="Times New Roman" w:hAnsi="Times New Roman" w:eastAsia="宋体" w:cs="Times New Roman"/>
                      <w:b w:val="0"/>
                      <w:bCs w:val="0"/>
                      <w:color w:val="000000"/>
                      <w:sz w:val="21"/>
                      <w:szCs w:val="21"/>
                      <w:u w:val="single" w:color="auto"/>
                      <w:lang w:eastAsia="zh-CN"/>
                    </w:rPr>
                    <w:t>设置垃圾收集桶，定期交由环卫部门清运</w:t>
                  </w:r>
                </w:p>
              </w:tc>
              <w:tc>
                <w:tcPr>
                  <w:tcW w:w="1790" w:type="dxa"/>
                  <w:noWrap w:val="0"/>
                  <w:vAlign w:val="center"/>
                </w:tcPr>
                <w:p w14:paraId="1EBCA977">
                  <w:pPr>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 w:val="0"/>
                      <w:bCs w:val="0"/>
                      <w:color w:val="000000"/>
                      <w:sz w:val="21"/>
                      <w:szCs w:val="21"/>
                      <w:u w:val="single" w:color="auto"/>
                      <w:lang w:val="en-US" w:eastAsia="zh-CN"/>
                    </w:rPr>
                    <w:t>妥善处置</w:t>
                  </w:r>
                </w:p>
              </w:tc>
              <w:tc>
                <w:tcPr>
                  <w:tcW w:w="1122" w:type="dxa"/>
                  <w:noWrap w:val="0"/>
                  <w:vAlign w:val="center"/>
                </w:tcPr>
                <w:p w14:paraId="5D637D12">
                  <w:pPr>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 w:val="0"/>
                      <w:bCs w:val="0"/>
                      <w:color w:val="000000"/>
                      <w:sz w:val="21"/>
                      <w:szCs w:val="21"/>
                      <w:u w:val="single" w:color="auto"/>
                      <w:lang w:val="en-US" w:eastAsia="zh-CN"/>
                    </w:rPr>
                    <w:t>0.5</w:t>
                  </w:r>
                </w:p>
              </w:tc>
            </w:tr>
            <w:tr w14:paraId="161C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39" w:type="dxa"/>
                  <w:noWrap w:val="0"/>
                  <w:vAlign w:val="center"/>
                </w:tcPr>
                <w:p w14:paraId="34D8143D">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其它</w:t>
                  </w:r>
                </w:p>
              </w:tc>
              <w:tc>
                <w:tcPr>
                  <w:tcW w:w="1525" w:type="dxa"/>
                  <w:noWrap w:val="0"/>
                  <w:vAlign w:val="center"/>
                </w:tcPr>
                <w:p w14:paraId="33D7C149">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风险防范</w:t>
                  </w:r>
                </w:p>
              </w:tc>
              <w:tc>
                <w:tcPr>
                  <w:tcW w:w="2548" w:type="dxa"/>
                  <w:noWrap w:val="0"/>
                  <w:vAlign w:val="center"/>
                </w:tcPr>
                <w:p w14:paraId="783519D3">
                  <w:pPr>
                    <w:pStyle w:val="85"/>
                    <w:spacing w:line="240" w:lineRule="auto"/>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eastAsia="宋体" w:cs="Times New Roman"/>
                      <w:b w:val="0"/>
                      <w:bCs w:val="0"/>
                      <w:color w:val="000000"/>
                      <w:sz w:val="21"/>
                      <w:szCs w:val="21"/>
                      <w:u w:val="single" w:color="auto"/>
                      <w:lang w:eastAsia="zh-CN"/>
                    </w:rPr>
                    <w:t>车间导流沟、</w:t>
                  </w:r>
                  <w:r>
                    <w:rPr>
                      <w:rFonts w:hint="default" w:ascii="Times New Roman" w:hAnsi="Times New Roman" w:eastAsia="宋体" w:cs="Times New Roman"/>
                      <w:b w:val="0"/>
                      <w:bCs w:val="0"/>
                      <w:color w:val="000000"/>
                      <w:sz w:val="21"/>
                      <w:szCs w:val="21"/>
                      <w:u w:val="single" w:color="auto"/>
                    </w:rPr>
                    <w:t>事故应急池</w:t>
                  </w:r>
                  <w:r>
                    <w:rPr>
                      <w:rFonts w:hint="default" w:ascii="Times New Roman" w:hAnsi="Times New Roman" w:cs="Times New Roman"/>
                      <w:b w:val="0"/>
                      <w:bCs w:val="0"/>
                      <w:color w:val="000000"/>
                      <w:sz w:val="21"/>
                      <w:szCs w:val="21"/>
                      <w:u w:val="single" w:color="auto"/>
                      <w:lang w:eastAsia="zh-CN"/>
                    </w:rPr>
                    <w:t>（</w:t>
                  </w:r>
                  <w:r>
                    <w:rPr>
                      <w:rFonts w:hint="default" w:ascii="Times New Roman" w:hAnsi="Times New Roman" w:cs="Times New Roman"/>
                      <w:b w:val="0"/>
                      <w:bCs w:val="0"/>
                      <w:color w:val="000000"/>
                      <w:sz w:val="21"/>
                      <w:szCs w:val="21"/>
                      <w:u w:val="single" w:color="auto"/>
                      <w:lang w:val="en-US" w:eastAsia="zh-CN"/>
                    </w:rPr>
                    <w:t>40m</w:t>
                  </w:r>
                  <w:r>
                    <w:rPr>
                      <w:rFonts w:hint="default" w:ascii="Times New Roman" w:hAnsi="Times New Roman" w:cs="Times New Roman"/>
                      <w:b w:val="0"/>
                      <w:bCs w:val="0"/>
                      <w:color w:val="000000"/>
                      <w:sz w:val="21"/>
                      <w:szCs w:val="21"/>
                      <w:u w:val="single" w:color="auto"/>
                      <w:vertAlign w:val="superscript"/>
                      <w:lang w:val="en-US" w:eastAsia="zh-CN"/>
                    </w:rPr>
                    <w:t>3</w:t>
                  </w:r>
                  <w:r>
                    <w:rPr>
                      <w:rFonts w:hint="default" w:ascii="Times New Roman" w:hAnsi="Times New Roman" w:cs="Times New Roman"/>
                      <w:b w:val="0"/>
                      <w:bCs w:val="0"/>
                      <w:color w:val="000000"/>
                      <w:sz w:val="21"/>
                      <w:szCs w:val="21"/>
                      <w:u w:val="single" w:color="auto"/>
                      <w:lang w:val="en-US" w:eastAsia="zh-CN"/>
                    </w:rPr>
                    <w:t>）</w:t>
                  </w:r>
                </w:p>
              </w:tc>
              <w:tc>
                <w:tcPr>
                  <w:tcW w:w="1790" w:type="dxa"/>
                  <w:noWrap w:val="0"/>
                  <w:vAlign w:val="center"/>
                </w:tcPr>
                <w:p w14:paraId="1BA150D2">
                  <w:pPr>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 w:val="0"/>
                      <w:bCs w:val="0"/>
                      <w:color w:val="000000"/>
                      <w:sz w:val="21"/>
                      <w:szCs w:val="21"/>
                      <w:u w:val="single" w:color="auto"/>
                      <w:lang w:val="en-US" w:eastAsia="zh-CN"/>
                    </w:rPr>
                    <w:t>/</w:t>
                  </w:r>
                </w:p>
              </w:tc>
              <w:tc>
                <w:tcPr>
                  <w:tcW w:w="1122" w:type="dxa"/>
                  <w:noWrap w:val="0"/>
                  <w:vAlign w:val="center"/>
                </w:tcPr>
                <w:p w14:paraId="7723BAD9">
                  <w:pPr>
                    <w:jc w:val="center"/>
                    <w:rPr>
                      <w:rFonts w:hint="default" w:ascii="Times New Roman" w:hAnsi="Times New Roman" w:eastAsia="宋体" w:cs="Times New Roman"/>
                      <w:b w:val="0"/>
                      <w:bCs w:val="0"/>
                      <w:color w:val="000000"/>
                      <w:sz w:val="21"/>
                      <w:szCs w:val="21"/>
                      <w:u w:val="single" w:color="auto"/>
                      <w:lang w:val="en-US" w:eastAsia="zh-CN"/>
                    </w:rPr>
                  </w:pPr>
                  <w:r>
                    <w:rPr>
                      <w:rFonts w:hint="default" w:ascii="Times New Roman" w:hAnsi="Times New Roman" w:cs="Times New Roman"/>
                      <w:b w:val="0"/>
                      <w:bCs w:val="0"/>
                      <w:color w:val="000000"/>
                      <w:sz w:val="21"/>
                      <w:szCs w:val="21"/>
                      <w:u w:val="single" w:color="auto"/>
                      <w:lang w:val="en-US" w:eastAsia="zh-CN"/>
                    </w:rPr>
                    <w:t>3</w:t>
                  </w:r>
                </w:p>
              </w:tc>
            </w:tr>
            <w:tr w14:paraId="41F7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2364" w:type="dxa"/>
                  <w:gridSpan w:val="2"/>
                  <w:noWrap w:val="0"/>
                  <w:vAlign w:val="center"/>
                </w:tcPr>
                <w:p w14:paraId="5DC2AAC2">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合计</w:t>
                  </w:r>
                </w:p>
              </w:tc>
              <w:tc>
                <w:tcPr>
                  <w:tcW w:w="2548" w:type="dxa"/>
                  <w:noWrap w:val="0"/>
                  <w:vAlign w:val="center"/>
                </w:tcPr>
                <w:p w14:paraId="20FD9D22">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w:t>
                  </w:r>
                </w:p>
              </w:tc>
              <w:tc>
                <w:tcPr>
                  <w:tcW w:w="1790" w:type="dxa"/>
                  <w:noWrap w:val="0"/>
                  <w:vAlign w:val="center"/>
                </w:tcPr>
                <w:p w14:paraId="087AB536">
                  <w:pPr>
                    <w:jc w:val="center"/>
                    <w:rPr>
                      <w:rFonts w:hint="default" w:ascii="Times New Roman" w:hAnsi="Times New Roman" w:cs="Times New Roman"/>
                      <w:b w:val="0"/>
                      <w:bCs w:val="0"/>
                      <w:color w:val="000000"/>
                      <w:sz w:val="21"/>
                      <w:szCs w:val="21"/>
                      <w:u w:val="single" w:color="auto"/>
                    </w:rPr>
                  </w:pPr>
                </w:p>
              </w:tc>
              <w:tc>
                <w:tcPr>
                  <w:tcW w:w="1122" w:type="dxa"/>
                  <w:noWrap w:val="0"/>
                  <w:vAlign w:val="center"/>
                </w:tcPr>
                <w:p w14:paraId="62EFA969">
                  <w:pPr>
                    <w:jc w:val="center"/>
                    <w:rPr>
                      <w:rFonts w:hint="default" w:ascii="Times New Roman" w:hAnsi="Times New Roman" w:eastAsia="宋体" w:cs="Times New Roman"/>
                      <w:b w:val="0"/>
                      <w:bCs w:val="0"/>
                      <w:color w:val="000000"/>
                      <w:sz w:val="21"/>
                      <w:szCs w:val="21"/>
                      <w:u w:val="single" w:color="auto"/>
                      <w:lang w:val="en-US" w:eastAsia="zh-CN"/>
                    </w:rPr>
                  </w:pPr>
                  <w:r>
                    <w:rPr>
                      <w:rFonts w:hint="eastAsia" w:ascii="Times New Roman" w:hAnsi="Times New Roman" w:cs="Times New Roman"/>
                      <w:b w:val="0"/>
                      <w:bCs w:val="0"/>
                      <w:color w:val="000000"/>
                      <w:sz w:val="21"/>
                      <w:szCs w:val="21"/>
                      <w:u w:val="single" w:color="auto"/>
                      <w:lang w:val="en-US" w:eastAsia="zh-CN"/>
                    </w:rPr>
                    <w:t>3</w:t>
                  </w:r>
                  <w:r>
                    <w:rPr>
                      <w:rFonts w:hint="default" w:ascii="Times New Roman" w:hAnsi="Times New Roman" w:cs="Times New Roman"/>
                      <w:b w:val="0"/>
                      <w:bCs w:val="0"/>
                      <w:color w:val="000000"/>
                      <w:sz w:val="21"/>
                      <w:szCs w:val="21"/>
                      <w:u w:val="single" w:color="auto"/>
                      <w:lang w:val="en-US" w:eastAsia="zh-CN"/>
                    </w:rPr>
                    <w:t>8</w:t>
                  </w:r>
                </w:p>
              </w:tc>
            </w:tr>
            <w:tr w14:paraId="225C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4912" w:type="dxa"/>
                  <w:gridSpan w:val="3"/>
                  <w:noWrap w:val="0"/>
                  <w:vAlign w:val="center"/>
                </w:tcPr>
                <w:p w14:paraId="2CFA5C37">
                  <w:pPr>
                    <w:pStyle w:val="85"/>
                    <w:spacing w:line="240" w:lineRule="auto"/>
                    <w:jc w:val="center"/>
                    <w:rPr>
                      <w:rFonts w:hint="default" w:ascii="Times New Roman" w:hAnsi="Times New Roman" w:eastAsia="宋体" w:cs="Times New Roman"/>
                      <w:b w:val="0"/>
                      <w:bCs w:val="0"/>
                      <w:color w:val="000000"/>
                      <w:sz w:val="21"/>
                      <w:szCs w:val="21"/>
                      <w:u w:val="single" w:color="auto"/>
                    </w:rPr>
                  </w:pPr>
                  <w:r>
                    <w:rPr>
                      <w:rFonts w:hint="default" w:ascii="Times New Roman" w:hAnsi="Times New Roman" w:eastAsia="宋体" w:cs="Times New Roman"/>
                      <w:b w:val="0"/>
                      <w:bCs w:val="0"/>
                      <w:color w:val="000000"/>
                      <w:sz w:val="21"/>
                      <w:szCs w:val="21"/>
                      <w:u w:val="single" w:color="auto"/>
                    </w:rPr>
                    <w:t>占总投资比例</w:t>
                  </w:r>
                </w:p>
              </w:tc>
              <w:tc>
                <w:tcPr>
                  <w:tcW w:w="1790" w:type="dxa"/>
                  <w:noWrap w:val="0"/>
                  <w:vAlign w:val="center"/>
                </w:tcPr>
                <w:p w14:paraId="3FE0B579">
                  <w:pPr>
                    <w:jc w:val="center"/>
                    <w:rPr>
                      <w:rFonts w:hint="default" w:ascii="Times New Roman" w:hAnsi="Times New Roman" w:cs="Times New Roman"/>
                      <w:b w:val="0"/>
                      <w:bCs w:val="0"/>
                      <w:color w:val="000000"/>
                      <w:sz w:val="21"/>
                      <w:szCs w:val="21"/>
                      <w:u w:val="single" w:color="auto"/>
                    </w:rPr>
                  </w:pPr>
                </w:p>
              </w:tc>
              <w:tc>
                <w:tcPr>
                  <w:tcW w:w="1122" w:type="dxa"/>
                  <w:noWrap w:val="0"/>
                  <w:vAlign w:val="center"/>
                </w:tcPr>
                <w:p w14:paraId="0869C18C">
                  <w:pPr>
                    <w:jc w:val="center"/>
                    <w:rPr>
                      <w:rFonts w:hint="default" w:ascii="Times New Roman" w:hAnsi="Times New Roman" w:cs="Times New Roman"/>
                      <w:b w:val="0"/>
                      <w:bCs w:val="0"/>
                      <w:color w:val="000000"/>
                      <w:sz w:val="21"/>
                      <w:szCs w:val="21"/>
                      <w:u w:val="single" w:color="auto"/>
                    </w:rPr>
                  </w:pPr>
                  <w:r>
                    <w:rPr>
                      <w:rFonts w:hint="eastAsia" w:ascii="Times New Roman" w:hAnsi="Times New Roman" w:cs="Times New Roman"/>
                      <w:b w:val="0"/>
                      <w:bCs w:val="0"/>
                      <w:color w:val="000000"/>
                      <w:sz w:val="21"/>
                      <w:szCs w:val="21"/>
                      <w:u w:val="single" w:color="auto"/>
                      <w:lang w:val="en-US" w:eastAsia="zh-CN"/>
                    </w:rPr>
                    <w:t>25.3</w:t>
                  </w:r>
                  <w:r>
                    <w:rPr>
                      <w:rFonts w:hint="default" w:ascii="Times New Roman" w:hAnsi="Times New Roman" w:cs="Times New Roman"/>
                      <w:b w:val="0"/>
                      <w:bCs w:val="0"/>
                      <w:color w:val="000000"/>
                      <w:sz w:val="21"/>
                      <w:szCs w:val="21"/>
                      <w:u w:val="single" w:color="auto"/>
                    </w:rPr>
                    <w:t>%</w:t>
                  </w:r>
                </w:p>
              </w:tc>
            </w:tr>
          </w:tbl>
          <w:p w14:paraId="74A185A6">
            <w:pPr>
              <w:snapToGrid w:val="0"/>
              <w:jc w:val="both"/>
              <w:rPr>
                <w:rFonts w:hint="default" w:ascii="Times New Roman" w:hAnsi="Times New Roman" w:eastAsia="宋体" w:cs="Times New Roman"/>
                <w:b/>
                <w:bCs/>
                <w:szCs w:val="21"/>
                <w:u w:val="single" w:color="auto"/>
                <w:lang w:val="en-US" w:eastAsia="zh-CN"/>
              </w:rPr>
            </w:pPr>
          </w:p>
        </w:tc>
      </w:tr>
    </w:tbl>
    <w:p w14:paraId="612D9EF2">
      <w:pPr>
        <w:adjustRightInd w:val="0"/>
        <w:snapToGrid w:val="0"/>
        <w:spacing w:line="360" w:lineRule="auto"/>
        <w:rPr>
          <w:rFonts w:hint="default" w:ascii="Times New Roman" w:hAnsi="Times New Roman" w:cs="Times New Roman"/>
          <w:b/>
          <w:kern w:val="0"/>
          <w:sz w:val="28"/>
          <w:szCs w:val="28"/>
          <w:u w:val="single" w:color="auto"/>
        </w:rPr>
        <w:sectPr>
          <w:pgSz w:w="11907" w:h="16840"/>
          <w:pgMar w:top="1701" w:right="1531" w:bottom="2126" w:left="1531" w:header="851" w:footer="850" w:gutter="0"/>
          <w:pgBorders>
            <w:top w:val="none" w:sz="0" w:space="0"/>
            <w:left w:val="none" w:sz="0" w:space="0"/>
            <w:bottom w:val="none" w:sz="0" w:space="0"/>
            <w:right w:val="none" w:sz="0" w:space="0"/>
          </w:pgBorders>
          <w:pgNumType w:fmt="decimal"/>
          <w:cols w:space="720" w:num="1"/>
          <w:docGrid w:linePitch="312" w:charSpace="0"/>
        </w:sectPr>
      </w:pPr>
    </w:p>
    <w:p w14:paraId="428484B4">
      <w:pPr>
        <w:pStyle w:val="35"/>
        <w:jc w:val="center"/>
        <w:outlineLvl w:val="0"/>
        <w:rPr>
          <w:rFonts w:hint="default" w:ascii="Times New Roman" w:hAnsi="Times New Roman" w:cs="Times New Roman"/>
          <w:b/>
          <w:bCs/>
          <w:snapToGrid w:val="0"/>
          <w:sz w:val="30"/>
          <w:szCs w:val="30"/>
          <w:u w:val="single" w:color="auto"/>
        </w:rPr>
      </w:pPr>
      <w:bookmarkStart w:id="36" w:name="_Toc2786"/>
      <w:bookmarkStart w:id="37" w:name="_Toc139229456"/>
      <w:r>
        <w:rPr>
          <w:rFonts w:hint="default" w:ascii="Times New Roman" w:hAnsi="Times New Roman" w:cs="Times New Roman"/>
          <w:b/>
          <w:bCs/>
          <w:snapToGrid w:val="0"/>
          <w:sz w:val="30"/>
          <w:szCs w:val="30"/>
          <w:u w:val="single" w:color="auto"/>
        </w:rPr>
        <w:t>五、环境保护措施监督检查清单</w:t>
      </w:r>
      <w:bookmarkEnd w:id="36"/>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1537"/>
        <w:gridCol w:w="1559"/>
        <w:gridCol w:w="2208"/>
        <w:gridCol w:w="2175"/>
      </w:tblGrid>
      <w:tr w14:paraId="7419B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tcBorders>
              <w:tl2br w:val="single" w:color="auto" w:sz="4" w:space="0"/>
            </w:tcBorders>
            <w:noWrap w:val="0"/>
            <w:vAlign w:val="top"/>
          </w:tcPr>
          <w:p w14:paraId="76CB9266">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内容</w:t>
            </w:r>
          </w:p>
          <w:p w14:paraId="523B4A88">
            <w:pPr>
              <w:pStyle w:val="2"/>
              <w:jc w:val="center"/>
              <w:rPr>
                <w:rFonts w:hint="default" w:ascii="Times New Roman" w:hAnsi="Times New Roman" w:cs="Times New Roman"/>
                <w:u w:val="single" w:color="auto"/>
              </w:rPr>
            </w:pPr>
          </w:p>
          <w:p w14:paraId="2F52A530">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要素</w:t>
            </w:r>
          </w:p>
        </w:tc>
        <w:tc>
          <w:tcPr>
            <w:tcW w:w="1537" w:type="dxa"/>
            <w:noWrap w:val="0"/>
            <w:vAlign w:val="center"/>
          </w:tcPr>
          <w:p w14:paraId="22AC79E0">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排放口(编号、名称)</w:t>
            </w:r>
          </w:p>
          <w:p w14:paraId="69916EA0">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/污染源</w:t>
            </w:r>
          </w:p>
        </w:tc>
        <w:tc>
          <w:tcPr>
            <w:tcW w:w="1559" w:type="dxa"/>
            <w:noWrap w:val="0"/>
            <w:vAlign w:val="center"/>
          </w:tcPr>
          <w:p w14:paraId="068A9B05">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污染物项目</w:t>
            </w:r>
          </w:p>
        </w:tc>
        <w:tc>
          <w:tcPr>
            <w:tcW w:w="2208" w:type="dxa"/>
            <w:noWrap w:val="0"/>
            <w:vAlign w:val="center"/>
          </w:tcPr>
          <w:p w14:paraId="625FF7AA">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环境保护措施</w:t>
            </w:r>
          </w:p>
        </w:tc>
        <w:tc>
          <w:tcPr>
            <w:tcW w:w="2175" w:type="dxa"/>
            <w:noWrap w:val="0"/>
            <w:vAlign w:val="center"/>
          </w:tcPr>
          <w:p w14:paraId="72B6D8A2">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执行标准</w:t>
            </w:r>
          </w:p>
        </w:tc>
      </w:tr>
      <w:tr w14:paraId="7A95B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restart"/>
            <w:noWrap w:val="0"/>
            <w:vAlign w:val="center"/>
          </w:tcPr>
          <w:p w14:paraId="37E8A0C0">
            <w:pPr>
              <w:widowControl/>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大气环境</w:t>
            </w:r>
          </w:p>
        </w:tc>
        <w:tc>
          <w:tcPr>
            <w:tcW w:w="1537" w:type="dxa"/>
            <w:vMerge w:val="restart"/>
            <w:noWrap w:val="0"/>
            <w:vAlign w:val="center"/>
          </w:tcPr>
          <w:p w14:paraId="65D9AFCA">
            <w:pPr>
              <w:pStyle w:val="85"/>
              <w:spacing w:line="240" w:lineRule="auto"/>
              <w:ind w:firstLine="0" w:firstLineChars="0"/>
              <w:jc w:val="center"/>
              <w:rPr>
                <w:rFonts w:hint="default" w:ascii="Times New Roman" w:hAnsi="Times New Roman" w:eastAsia="宋体" w:cs="Times New Roman"/>
                <w:color w:val="000000"/>
                <w:kern w:val="0"/>
                <w:szCs w:val="21"/>
                <w:highlight w:val="none"/>
                <w:u w:val="single" w:color="auto"/>
                <w:lang w:val="en-US" w:eastAsia="zh-CN"/>
              </w:rPr>
            </w:pPr>
            <w:r>
              <w:rPr>
                <w:rFonts w:hint="default" w:ascii="Times New Roman" w:hAnsi="Times New Roman" w:eastAsia="宋体" w:cs="Times New Roman"/>
                <w:b w:val="0"/>
                <w:bCs w:val="0"/>
                <w:color w:val="000000"/>
                <w:sz w:val="21"/>
                <w:szCs w:val="21"/>
                <w:u w:val="single" w:color="auto"/>
                <w:lang w:val="en-US" w:eastAsia="zh-CN"/>
              </w:rPr>
              <w:t>待宰圈、屠宰车间、污水处理站</w:t>
            </w:r>
            <w:r>
              <w:rPr>
                <w:rFonts w:hint="default" w:ascii="Times New Roman" w:hAnsi="Times New Roman" w:eastAsia="宋体" w:cs="Times New Roman"/>
                <w:b w:val="0"/>
                <w:bCs w:val="0"/>
                <w:sz w:val="21"/>
                <w:szCs w:val="21"/>
                <w:u w:val="single" w:color="auto"/>
                <w:lang w:val="en-US" w:eastAsia="zh-CN"/>
              </w:rPr>
              <w:t>、临时堆粪间恶臭气体</w:t>
            </w:r>
          </w:p>
        </w:tc>
        <w:tc>
          <w:tcPr>
            <w:tcW w:w="1559" w:type="dxa"/>
            <w:noWrap w:val="0"/>
            <w:vAlign w:val="center"/>
          </w:tcPr>
          <w:p w14:paraId="23AED5CD">
            <w:pPr>
              <w:pStyle w:val="135"/>
              <w:jc w:val="center"/>
              <w:rPr>
                <w:rFonts w:hint="default" w:ascii="Times New Roman" w:hAnsi="Times New Roman" w:eastAsia="宋体" w:cs="Times New Roman"/>
                <w:color w:val="auto"/>
                <w:kern w:val="0"/>
                <w:sz w:val="21"/>
                <w:szCs w:val="21"/>
                <w:u w:val="single" w:color="auto"/>
                <w:lang w:val="en-US" w:eastAsia="zh-CN"/>
              </w:rPr>
            </w:pPr>
            <w:r>
              <w:rPr>
                <w:rFonts w:hint="default" w:ascii="Times New Roman" w:hAnsi="Times New Roman" w:cs="Times New Roman"/>
                <w:color w:val="auto"/>
                <w:kern w:val="0"/>
                <w:sz w:val="21"/>
                <w:szCs w:val="21"/>
                <w:u w:val="single" w:color="auto"/>
                <w:lang w:val="en-US" w:eastAsia="zh-CN"/>
              </w:rPr>
              <w:t>氨、硫化氢、臭气</w:t>
            </w:r>
          </w:p>
          <w:p w14:paraId="793E3DE7">
            <w:pPr>
              <w:pStyle w:val="135"/>
              <w:jc w:val="center"/>
              <w:rPr>
                <w:rFonts w:hint="default" w:ascii="Times New Roman" w:hAnsi="Times New Roman" w:eastAsia="宋体" w:cs="Times New Roman"/>
                <w:color w:val="000000"/>
                <w:kern w:val="0"/>
                <w:szCs w:val="21"/>
                <w:highlight w:val="none"/>
                <w:u w:val="single" w:color="auto"/>
              </w:rPr>
            </w:pPr>
          </w:p>
        </w:tc>
        <w:tc>
          <w:tcPr>
            <w:tcW w:w="2208" w:type="dxa"/>
            <w:vMerge w:val="restart"/>
            <w:noWrap w:val="0"/>
            <w:vAlign w:val="center"/>
          </w:tcPr>
          <w:p w14:paraId="08F9A7D2">
            <w:pPr>
              <w:pStyle w:val="35"/>
              <w:spacing w:before="0" w:beforeAutospacing="0" w:after="0" w:afterAutospacing="0"/>
              <w:jc w:val="center"/>
              <w:rPr>
                <w:rFonts w:hint="default" w:ascii="Times New Roman" w:hAnsi="Times New Roman" w:eastAsia="宋体" w:cs="Times New Roman"/>
                <w:color w:val="000000"/>
                <w:kern w:val="0"/>
                <w:szCs w:val="21"/>
                <w:highlight w:val="none"/>
                <w:u w:val="single" w:color="auto"/>
                <w:lang w:val="en-US" w:eastAsia="zh-CN"/>
              </w:rPr>
            </w:pPr>
            <w:r>
              <w:rPr>
                <w:rFonts w:hint="default" w:ascii="Times New Roman" w:hAnsi="Times New Roman" w:cs="Times New Roman"/>
                <w:b w:val="0"/>
                <w:bCs w:val="0"/>
                <w:color w:val="000000"/>
                <w:sz w:val="21"/>
                <w:szCs w:val="21"/>
                <w:u w:val="single" w:color="auto"/>
              </w:rPr>
              <w:t>①待宰圈、污水处理站、临时堆粪间恶臭气体采取消毒、喷洒天然植物提取液除臭、设置通风设施。屠宰车间各排风口采用带孔薄膜围闭，并喷洒天然植物提取液除臭。临时堆粪间设置为封闭结构，同时棚内的堆存物做到日产日清。②</w:t>
            </w:r>
            <w:r>
              <w:rPr>
                <w:rFonts w:hint="eastAsia" w:ascii="Times New Roman" w:hAnsi="Times New Roman" w:cs="Times New Roman"/>
                <w:b w:val="0"/>
                <w:bCs w:val="0"/>
                <w:color w:val="000000"/>
                <w:sz w:val="21"/>
                <w:szCs w:val="21"/>
                <w:u w:val="single" w:color="auto"/>
                <w:lang w:val="en-US" w:eastAsia="zh-CN"/>
              </w:rPr>
              <w:t>屠宰车间采取密闭，设置一套</w:t>
            </w:r>
            <w:r>
              <w:rPr>
                <w:rFonts w:hint="default" w:ascii="Times New Roman" w:hAnsi="Times New Roman" w:cs="Times New Roman"/>
                <w:b w:val="0"/>
                <w:bCs w:val="0"/>
                <w:color w:val="000000"/>
                <w:sz w:val="21"/>
                <w:szCs w:val="21"/>
                <w:u w:val="single" w:color="auto"/>
              </w:rPr>
              <w:t>设置负压收集系统，将恶臭收集至一套生物除臭系统处理后</w:t>
            </w:r>
            <w:r>
              <w:rPr>
                <w:rFonts w:hint="eastAsia" w:ascii="Times New Roman" w:hAnsi="Times New Roman" w:cs="Times New Roman"/>
                <w:b w:val="0"/>
                <w:bCs w:val="0"/>
                <w:color w:val="000000"/>
                <w:sz w:val="21"/>
                <w:szCs w:val="21"/>
                <w:u w:val="single" w:color="auto"/>
                <w:lang w:val="en-US" w:eastAsia="zh-CN"/>
              </w:rPr>
              <w:t>经15m排气筒排放（DA001)</w:t>
            </w:r>
          </w:p>
        </w:tc>
        <w:tc>
          <w:tcPr>
            <w:tcW w:w="2175" w:type="dxa"/>
            <w:noWrap w:val="0"/>
            <w:vAlign w:val="center"/>
          </w:tcPr>
          <w:p w14:paraId="591E2093">
            <w:pPr>
              <w:jc w:val="center"/>
              <w:rPr>
                <w:rFonts w:hint="default" w:ascii="Times New Roman" w:hAnsi="Times New Roman" w:eastAsia="宋体" w:cs="Times New Roman"/>
                <w:color w:val="000000"/>
                <w:highlight w:val="none"/>
                <w:u w:val="single" w:color="auto"/>
              </w:rPr>
            </w:pPr>
            <w:r>
              <w:rPr>
                <w:rFonts w:hint="default" w:ascii="Times New Roman" w:hAnsi="Times New Roman" w:cs="Times New Roman"/>
                <w:sz w:val="21"/>
                <w:szCs w:val="21"/>
                <w:u w:val="single" w:color="auto"/>
              </w:rPr>
              <w:t>《恶臭污染物排放标准》（GB14554-93）中的二级厂界标准值（新扩改建）</w:t>
            </w:r>
          </w:p>
        </w:tc>
      </w:tr>
      <w:tr w14:paraId="5F628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continue"/>
            <w:noWrap w:val="0"/>
            <w:vAlign w:val="center"/>
          </w:tcPr>
          <w:p w14:paraId="55B3BBC3">
            <w:pPr>
              <w:widowControl/>
              <w:jc w:val="center"/>
              <w:rPr>
                <w:rFonts w:hint="default" w:ascii="Times New Roman" w:hAnsi="Times New Roman" w:eastAsia="宋体" w:cs="Times New Roman"/>
                <w:kern w:val="0"/>
                <w:szCs w:val="21"/>
                <w:u w:val="single" w:color="auto"/>
              </w:rPr>
            </w:pPr>
          </w:p>
        </w:tc>
        <w:tc>
          <w:tcPr>
            <w:tcW w:w="1537" w:type="dxa"/>
            <w:noWrap w:val="0"/>
            <w:vAlign w:val="center"/>
          </w:tcPr>
          <w:p w14:paraId="39C760F2">
            <w:pPr>
              <w:pStyle w:val="85"/>
              <w:spacing w:line="240" w:lineRule="auto"/>
              <w:ind w:firstLine="0" w:firstLineChars="0"/>
              <w:jc w:val="center"/>
              <w:rPr>
                <w:rFonts w:hint="default" w:ascii="Times New Roman" w:hAnsi="Times New Roman" w:eastAsia="宋体" w:cs="Times New Roman"/>
                <w:kern w:val="2"/>
                <w:sz w:val="21"/>
                <w:szCs w:val="21"/>
                <w:u w:val="single" w:color="auto"/>
                <w:lang w:val="en-US" w:eastAsia="zh-CN" w:bidi="ar-SA"/>
              </w:rPr>
            </w:pPr>
            <w:r>
              <w:rPr>
                <w:rFonts w:hint="default" w:ascii="Times New Roman" w:hAnsi="Times New Roman" w:eastAsia="宋体" w:cs="Times New Roman"/>
                <w:b w:val="0"/>
                <w:bCs w:val="0"/>
                <w:color w:val="000000"/>
                <w:sz w:val="21"/>
                <w:szCs w:val="21"/>
                <w:u w:val="single" w:color="auto"/>
                <w:lang w:eastAsia="zh-CN"/>
              </w:rPr>
              <w:t>厨房油烟</w:t>
            </w:r>
          </w:p>
        </w:tc>
        <w:tc>
          <w:tcPr>
            <w:tcW w:w="1559" w:type="dxa"/>
            <w:noWrap w:val="0"/>
            <w:vAlign w:val="center"/>
          </w:tcPr>
          <w:p w14:paraId="2F2FFE35">
            <w:pPr>
              <w:widowControl/>
              <w:jc w:val="center"/>
              <w:rPr>
                <w:rFonts w:hint="default" w:ascii="Times New Roman" w:hAnsi="Times New Roman" w:eastAsia="宋体" w:cs="Times New Roman"/>
                <w:bCs/>
                <w:kern w:val="0"/>
                <w:sz w:val="21"/>
                <w:szCs w:val="21"/>
                <w:u w:val="single" w:color="auto"/>
                <w:lang w:val="en-US" w:eastAsia="zh-CN"/>
              </w:rPr>
            </w:pPr>
            <w:r>
              <w:rPr>
                <w:rFonts w:hint="default" w:ascii="Times New Roman" w:hAnsi="Times New Roman" w:eastAsia="宋体" w:cs="Times New Roman"/>
                <w:bCs/>
                <w:kern w:val="0"/>
                <w:sz w:val="21"/>
                <w:szCs w:val="21"/>
                <w:u w:val="single" w:color="auto"/>
                <w:lang w:val="en-US" w:eastAsia="zh-CN"/>
              </w:rPr>
              <w:t>食堂油烟</w:t>
            </w:r>
          </w:p>
        </w:tc>
        <w:tc>
          <w:tcPr>
            <w:tcW w:w="2208" w:type="dxa"/>
            <w:noWrap w:val="0"/>
            <w:vAlign w:val="center"/>
          </w:tcPr>
          <w:p w14:paraId="460DA933">
            <w:pPr>
              <w:pStyle w:val="35"/>
              <w:spacing w:before="0" w:beforeAutospacing="0" w:after="0" w:afterAutospacing="0"/>
              <w:jc w:val="center"/>
              <w:rPr>
                <w:rFonts w:hint="default" w:ascii="Times New Roman" w:hAnsi="Times New Roman" w:eastAsia="宋体" w:cs="Times New Roman"/>
                <w:color w:val="000000"/>
                <w:kern w:val="0"/>
                <w:szCs w:val="21"/>
                <w:u w:val="single" w:color="auto"/>
                <w:lang w:val="en-US" w:eastAsia="zh-CN"/>
              </w:rPr>
            </w:pPr>
            <w:r>
              <w:rPr>
                <w:rFonts w:hint="default" w:ascii="Times New Roman" w:hAnsi="Times New Roman" w:cs="Times New Roman"/>
                <w:b w:val="0"/>
                <w:bCs w:val="0"/>
                <w:color w:val="000000"/>
                <w:sz w:val="21"/>
                <w:szCs w:val="21"/>
                <w:u w:val="single" w:color="auto"/>
              </w:rPr>
              <w:t>静电油烟净化器，及专用排烟管</w:t>
            </w:r>
          </w:p>
        </w:tc>
        <w:tc>
          <w:tcPr>
            <w:tcW w:w="2175" w:type="dxa"/>
            <w:noWrap w:val="0"/>
            <w:vAlign w:val="center"/>
          </w:tcPr>
          <w:p w14:paraId="3412E686">
            <w:pPr>
              <w:jc w:val="center"/>
              <w:rPr>
                <w:rFonts w:hint="default" w:ascii="Times New Roman" w:hAnsi="Times New Roman" w:cs="Times New Roman"/>
                <w:szCs w:val="21"/>
                <w:u w:val="single" w:color="auto"/>
                <w:lang w:val="en-US" w:eastAsia="zh-CN"/>
              </w:rPr>
            </w:pPr>
            <w:r>
              <w:rPr>
                <w:rFonts w:hint="default" w:ascii="Times New Roman" w:hAnsi="Times New Roman" w:cs="Times New Roman"/>
                <w:bCs/>
                <w:sz w:val="21"/>
                <w:szCs w:val="21"/>
                <w:u w:val="single" w:color="auto"/>
              </w:rPr>
              <w:t>《饮食业油烟排放标准（试行）》（GB18483-2001）</w:t>
            </w:r>
          </w:p>
        </w:tc>
      </w:tr>
      <w:tr w14:paraId="5552C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restart"/>
            <w:noWrap w:val="0"/>
            <w:vAlign w:val="center"/>
          </w:tcPr>
          <w:p w14:paraId="03F116B5">
            <w:pPr>
              <w:adjustRightInd w:val="0"/>
              <w:snapToGrid w:val="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地表水环境</w:t>
            </w:r>
          </w:p>
        </w:tc>
        <w:tc>
          <w:tcPr>
            <w:tcW w:w="1537" w:type="dxa"/>
            <w:noWrap w:val="0"/>
            <w:vAlign w:val="center"/>
          </w:tcPr>
          <w:p w14:paraId="4EAF7934">
            <w:pPr>
              <w:pStyle w:val="85"/>
              <w:spacing w:line="240" w:lineRule="auto"/>
              <w:ind w:firstLine="0" w:firstLineChars="0"/>
              <w:jc w:val="center"/>
              <w:rPr>
                <w:rFonts w:hint="default" w:ascii="Times New Roman" w:hAnsi="Times New Roman" w:eastAsia="宋体" w:cs="Times New Roman"/>
                <w:color w:val="000000"/>
                <w:kern w:val="0"/>
                <w:szCs w:val="21"/>
                <w:u w:val="single" w:color="auto"/>
              </w:rPr>
            </w:pPr>
            <w:r>
              <w:rPr>
                <w:rFonts w:hint="default" w:ascii="Times New Roman" w:hAnsi="Times New Roman" w:eastAsia="宋体" w:cs="Times New Roman"/>
                <w:b w:val="0"/>
                <w:bCs w:val="0"/>
                <w:sz w:val="21"/>
                <w:szCs w:val="21"/>
                <w:u w:val="single" w:color="auto"/>
                <w:lang w:eastAsia="zh-CN"/>
              </w:rPr>
              <w:t>生产废水</w:t>
            </w:r>
          </w:p>
        </w:tc>
        <w:tc>
          <w:tcPr>
            <w:tcW w:w="1559" w:type="dxa"/>
            <w:noWrap w:val="0"/>
            <w:vAlign w:val="center"/>
          </w:tcPr>
          <w:p w14:paraId="0C9F9F8F">
            <w:pPr>
              <w:widowControl/>
              <w:jc w:val="center"/>
              <w:rPr>
                <w:rFonts w:hint="default" w:ascii="Times New Roman" w:hAnsi="Times New Roman" w:eastAsia="宋体" w:cs="Times New Roman"/>
                <w:color w:val="000000"/>
                <w:kern w:val="0"/>
                <w:szCs w:val="21"/>
                <w:u w:val="single" w:color="auto"/>
              </w:rPr>
            </w:pPr>
            <w:r>
              <w:rPr>
                <w:rFonts w:hint="default" w:ascii="Times New Roman" w:hAnsi="Times New Roman" w:cs="Times New Roman"/>
                <w:color w:val="000000"/>
                <w:u w:val="single" w:color="auto"/>
              </w:rPr>
              <w:t>COD</w:t>
            </w:r>
            <w:r>
              <w:rPr>
                <w:rFonts w:hint="default" w:ascii="Times New Roman" w:hAnsi="Times New Roman" w:cs="Times New Roman"/>
                <w:color w:val="000000"/>
                <w:u w:val="single" w:color="auto"/>
                <w:lang w:eastAsia="zh-CN"/>
              </w:rPr>
              <w:t>、</w:t>
            </w:r>
            <w:r>
              <w:rPr>
                <w:rFonts w:hint="default" w:ascii="Times New Roman" w:hAnsi="Times New Roman" w:cs="Times New Roman"/>
                <w:color w:val="000000"/>
                <w:u w:val="single" w:color="auto"/>
              </w:rPr>
              <w:t>BOD</w:t>
            </w:r>
            <w:r>
              <w:rPr>
                <w:rFonts w:hint="default" w:ascii="Times New Roman" w:hAnsi="Times New Roman" w:cs="Times New Roman"/>
                <w:color w:val="000000"/>
                <w:u w:val="single" w:color="auto"/>
                <w:vertAlign w:val="subscript"/>
              </w:rPr>
              <w:t>5</w:t>
            </w:r>
            <w:r>
              <w:rPr>
                <w:rFonts w:hint="default" w:ascii="Times New Roman" w:hAnsi="Times New Roman" w:cs="Times New Roman"/>
                <w:color w:val="000000"/>
                <w:u w:val="single" w:color="auto"/>
                <w:lang w:eastAsia="zh-CN"/>
              </w:rPr>
              <w:t>、</w:t>
            </w:r>
            <w:r>
              <w:rPr>
                <w:rFonts w:hint="default" w:ascii="Times New Roman" w:hAnsi="Times New Roman" w:cs="Times New Roman"/>
                <w:color w:val="000000"/>
                <w:u w:val="single" w:color="auto"/>
              </w:rPr>
              <w:t>SS</w:t>
            </w:r>
            <w:r>
              <w:rPr>
                <w:rFonts w:hint="default" w:ascii="Times New Roman" w:hAnsi="Times New Roman" w:cs="Times New Roman"/>
                <w:color w:val="000000"/>
                <w:u w:val="single" w:color="auto"/>
                <w:lang w:eastAsia="zh-CN"/>
              </w:rPr>
              <w:t>、</w:t>
            </w:r>
            <w:r>
              <w:rPr>
                <w:rFonts w:hint="default" w:ascii="Times New Roman" w:hAnsi="Times New Roman" w:cs="Times New Roman"/>
                <w:color w:val="000000"/>
                <w:u w:val="single" w:color="auto"/>
              </w:rPr>
              <w:t>NH</w:t>
            </w:r>
            <w:r>
              <w:rPr>
                <w:rFonts w:hint="default" w:ascii="Times New Roman" w:hAnsi="Times New Roman" w:cs="Times New Roman"/>
                <w:color w:val="000000"/>
                <w:u w:val="single" w:color="auto"/>
                <w:vertAlign w:val="subscript"/>
              </w:rPr>
              <w:t>3</w:t>
            </w:r>
            <w:r>
              <w:rPr>
                <w:rFonts w:hint="default" w:ascii="Times New Roman" w:hAnsi="Times New Roman" w:cs="Times New Roman"/>
                <w:color w:val="000000"/>
                <w:u w:val="single" w:color="auto"/>
              </w:rPr>
              <w:t>-N</w:t>
            </w:r>
            <w:r>
              <w:rPr>
                <w:rFonts w:hint="default" w:ascii="Times New Roman" w:hAnsi="Times New Roman" w:cs="Times New Roman"/>
                <w:color w:val="000000"/>
                <w:u w:val="single" w:color="auto"/>
                <w:lang w:eastAsia="zh-CN"/>
              </w:rPr>
              <w:t>、</w:t>
            </w:r>
            <w:r>
              <w:rPr>
                <w:rFonts w:hint="default" w:ascii="Times New Roman" w:hAnsi="Times New Roman" w:cs="Times New Roman"/>
                <w:color w:val="000000"/>
                <w:u w:val="single" w:color="auto"/>
              </w:rPr>
              <w:t>动植物油</w:t>
            </w:r>
            <w:r>
              <w:rPr>
                <w:rFonts w:hint="default" w:ascii="Times New Roman" w:hAnsi="Times New Roman" w:cs="Times New Roman"/>
                <w:color w:val="000000"/>
                <w:u w:val="single" w:color="auto"/>
                <w:lang w:eastAsia="zh-CN"/>
              </w:rPr>
              <w:t>、</w:t>
            </w:r>
            <w:r>
              <w:rPr>
                <w:rFonts w:hint="default" w:ascii="Times New Roman" w:hAnsi="Times New Roman" w:cs="Times New Roman"/>
                <w:color w:val="000000"/>
                <w:u w:val="single" w:color="auto"/>
              </w:rPr>
              <w:t>总氮</w:t>
            </w:r>
            <w:r>
              <w:rPr>
                <w:rFonts w:hint="default" w:ascii="Times New Roman" w:hAnsi="Times New Roman" w:cs="Times New Roman"/>
                <w:color w:val="000000"/>
                <w:u w:val="single" w:color="auto"/>
                <w:lang w:eastAsia="zh-CN"/>
              </w:rPr>
              <w:t>、</w:t>
            </w:r>
            <w:r>
              <w:rPr>
                <w:rFonts w:hint="default" w:ascii="Times New Roman" w:hAnsi="Times New Roman" w:cs="Times New Roman"/>
                <w:color w:val="000000"/>
                <w:u w:val="single" w:color="auto"/>
              </w:rPr>
              <w:t>总磷</w:t>
            </w:r>
            <w:r>
              <w:rPr>
                <w:rFonts w:hint="default" w:ascii="Times New Roman" w:hAnsi="Times New Roman" w:cs="Times New Roman"/>
                <w:color w:val="000000"/>
                <w:u w:val="single" w:color="auto"/>
                <w:lang w:eastAsia="zh-CN"/>
              </w:rPr>
              <w:t>、</w:t>
            </w:r>
            <w:r>
              <w:rPr>
                <w:rFonts w:hint="default" w:ascii="Times New Roman" w:hAnsi="Times New Roman" w:cs="Times New Roman"/>
                <w:color w:val="000000"/>
                <w:u w:val="single" w:color="auto"/>
              </w:rPr>
              <w:t>粪大肠菌群数</w:t>
            </w:r>
          </w:p>
        </w:tc>
        <w:tc>
          <w:tcPr>
            <w:tcW w:w="2208" w:type="dxa"/>
            <w:noWrap w:val="0"/>
            <w:vAlign w:val="center"/>
          </w:tcPr>
          <w:p w14:paraId="0D94D645">
            <w:pPr>
              <w:pStyle w:val="85"/>
              <w:spacing w:line="240" w:lineRule="auto"/>
              <w:ind w:firstLine="0" w:firstLineChars="0"/>
              <w:jc w:val="center"/>
              <w:rPr>
                <w:rFonts w:hint="default" w:ascii="Times New Roman" w:hAnsi="Times New Roman" w:eastAsia="宋体" w:cs="Times New Roman"/>
                <w:color w:val="000000"/>
                <w:kern w:val="0"/>
                <w:szCs w:val="21"/>
                <w:u w:val="single" w:color="auto"/>
                <w:lang w:val="en-US" w:eastAsia="zh-CN"/>
              </w:rPr>
            </w:pPr>
            <w:r>
              <w:rPr>
                <w:rFonts w:hint="default" w:ascii="Times New Roman" w:hAnsi="Times New Roman" w:eastAsia="宋体" w:cs="Times New Roman"/>
                <w:b w:val="0"/>
                <w:bCs w:val="0"/>
                <w:sz w:val="21"/>
                <w:szCs w:val="21"/>
                <w:u w:val="single" w:color="auto"/>
                <w:lang w:eastAsia="zh-CN"/>
              </w:rPr>
              <w:t>污水收集管网，</w:t>
            </w:r>
            <w:r>
              <w:rPr>
                <w:rFonts w:hint="default" w:ascii="Times New Roman" w:hAnsi="Times New Roman" w:cs="Times New Roman"/>
                <w:b w:val="0"/>
                <w:bCs w:val="0"/>
                <w:sz w:val="21"/>
                <w:szCs w:val="21"/>
                <w:u w:val="single" w:color="auto"/>
                <w:lang w:val="en-US" w:eastAsia="zh-CN"/>
              </w:rPr>
              <w:t>依托出租方</w:t>
            </w:r>
            <w:r>
              <w:rPr>
                <w:rFonts w:hint="default" w:ascii="Times New Roman" w:hAnsi="Times New Roman" w:eastAsia="宋体" w:cs="Times New Roman"/>
                <w:b w:val="0"/>
                <w:bCs w:val="0"/>
                <w:sz w:val="21"/>
                <w:szCs w:val="21"/>
                <w:u w:val="single" w:color="auto"/>
                <w:lang w:eastAsia="zh-CN"/>
              </w:rPr>
              <w:t>污水处理</w:t>
            </w:r>
            <w:r>
              <w:rPr>
                <w:rFonts w:hint="default" w:ascii="Times New Roman" w:hAnsi="Times New Roman" w:eastAsia="宋体" w:cs="Times New Roman"/>
                <w:b w:val="0"/>
                <w:bCs w:val="0"/>
                <w:sz w:val="21"/>
                <w:szCs w:val="21"/>
                <w:u w:val="single" w:color="auto"/>
                <w:lang w:val="en-US" w:eastAsia="zh-CN"/>
              </w:rPr>
              <w:t>站</w:t>
            </w:r>
            <w:r>
              <w:rPr>
                <w:rFonts w:hint="default" w:ascii="Times New Roman" w:hAnsi="Times New Roman" w:eastAsia="宋体" w:cs="Times New Roman"/>
                <w:b w:val="0"/>
                <w:bCs w:val="0"/>
                <w:sz w:val="21"/>
                <w:szCs w:val="21"/>
                <w:u w:val="single" w:color="auto"/>
                <w:lang w:eastAsia="zh-CN"/>
              </w:rPr>
              <w:t>（</w:t>
            </w:r>
            <w:r>
              <w:rPr>
                <w:rFonts w:hint="eastAsia" w:cs="Times New Roman"/>
                <w:b w:val="0"/>
                <w:bCs w:val="0"/>
                <w:sz w:val="21"/>
                <w:szCs w:val="21"/>
                <w:u w:val="single" w:color="auto"/>
                <w:lang w:val="en-US" w:eastAsia="zh-CN"/>
              </w:rPr>
              <w:t>预处理+</w:t>
            </w:r>
            <w:r>
              <w:rPr>
                <w:rFonts w:hint="default" w:ascii="Times New Roman" w:hAnsi="Times New Roman" w:cs="Times New Roman"/>
                <w:b w:val="0"/>
                <w:bCs w:val="0"/>
                <w:szCs w:val="24"/>
                <w:u w:val="single" w:color="auto"/>
                <w:vertAlign w:val="baseline"/>
              </w:rPr>
              <w:t>水质调节</w:t>
            </w:r>
            <w:r>
              <w:rPr>
                <w:rFonts w:hint="default" w:ascii="Times New Roman" w:hAnsi="Times New Roman" w:cs="Times New Roman"/>
                <w:b w:val="0"/>
                <w:bCs w:val="0"/>
                <w:szCs w:val="24"/>
                <w:u w:val="single" w:color="auto"/>
                <w:vertAlign w:val="baseline"/>
                <w:lang w:val="en-US" w:eastAsia="zh-CN"/>
              </w:rPr>
              <w:t>+</w:t>
            </w:r>
            <w:r>
              <w:rPr>
                <w:rFonts w:hint="default" w:ascii="Times New Roman" w:hAnsi="Times New Roman" w:cs="Times New Roman"/>
                <w:b w:val="0"/>
                <w:bCs w:val="0"/>
                <w:szCs w:val="24"/>
                <w:u w:val="single" w:color="auto"/>
                <w:vertAlign w:val="baseline"/>
              </w:rPr>
              <w:t>气浮</w:t>
            </w:r>
            <w:r>
              <w:rPr>
                <w:rFonts w:hint="default" w:ascii="Times New Roman" w:hAnsi="Times New Roman" w:cs="Times New Roman"/>
                <w:b w:val="0"/>
                <w:bCs w:val="0"/>
                <w:szCs w:val="24"/>
                <w:u w:val="single" w:color="auto"/>
                <w:vertAlign w:val="baseline"/>
                <w:lang w:val="en-US" w:eastAsia="zh-CN"/>
              </w:rPr>
              <w:t>+</w:t>
            </w:r>
            <w:r>
              <w:rPr>
                <w:rFonts w:hint="default" w:ascii="Times New Roman" w:hAnsi="Times New Roman" w:cs="Times New Roman"/>
                <w:b w:val="0"/>
                <w:bCs w:val="0"/>
                <w:szCs w:val="24"/>
                <w:u w:val="single" w:color="auto"/>
                <w:vertAlign w:val="baseline"/>
              </w:rPr>
              <w:t>厌氧处理</w:t>
            </w:r>
            <w:r>
              <w:rPr>
                <w:rFonts w:hint="default" w:ascii="Times New Roman" w:hAnsi="Times New Roman" w:cs="Times New Roman"/>
                <w:b w:val="0"/>
                <w:bCs w:val="0"/>
                <w:szCs w:val="24"/>
                <w:u w:val="single" w:color="auto"/>
                <w:vertAlign w:val="baseline"/>
                <w:lang w:val="en-US" w:eastAsia="zh-CN"/>
              </w:rPr>
              <w:t>+</w:t>
            </w:r>
            <w:r>
              <w:rPr>
                <w:rFonts w:hint="default" w:ascii="Times New Roman" w:hAnsi="Times New Roman" w:cs="Times New Roman"/>
                <w:b w:val="0"/>
                <w:bCs w:val="0"/>
                <w:szCs w:val="24"/>
                <w:u w:val="single" w:color="auto"/>
                <w:vertAlign w:val="baseline"/>
              </w:rPr>
              <w:t>好氧处理</w:t>
            </w:r>
            <w:r>
              <w:rPr>
                <w:rFonts w:hint="default" w:ascii="Times New Roman" w:hAnsi="Times New Roman" w:cs="Times New Roman"/>
                <w:b w:val="0"/>
                <w:bCs w:val="0"/>
                <w:szCs w:val="24"/>
                <w:u w:val="single" w:color="auto"/>
                <w:vertAlign w:val="baseline"/>
                <w:lang w:val="en-US" w:eastAsia="zh-CN"/>
              </w:rPr>
              <w:t>+</w:t>
            </w:r>
            <w:r>
              <w:rPr>
                <w:rFonts w:hint="default" w:ascii="Times New Roman" w:hAnsi="Times New Roman" w:cs="Times New Roman"/>
                <w:b w:val="0"/>
                <w:bCs w:val="0"/>
                <w:szCs w:val="24"/>
                <w:u w:val="single" w:color="auto"/>
                <w:vertAlign w:val="baseline"/>
              </w:rPr>
              <w:t>沉淀</w:t>
            </w:r>
            <w:r>
              <w:rPr>
                <w:rFonts w:hint="default" w:ascii="Times New Roman" w:hAnsi="Times New Roman" w:cs="Times New Roman"/>
                <w:b w:val="0"/>
                <w:bCs w:val="0"/>
                <w:szCs w:val="24"/>
                <w:u w:val="single" w:color="auto"/>
                <w:vertAlign w:val="baseline"/>
                <w:lang w:val="en-US" w:eastAsia="zh-CN"/>
              </w:rPr>
              <w:t>+</w:t>
            </w:r>
            <w:r>
              <w:rPr>
                <w:rFonts w:hint="default" w:ascii="Times New Roman" w:hAnsi="Times New Roman" w:cs="Times New Roman"/>
                <w:b w:val="0"/>
                <w:bCs w:val="0"/>
                <w:szCs w:val="24"/>
                <w:u w:val="single" w:color="auto"/>
                <w:vertAlign w:val="baseline"/>
              </w:rPr>
              <w:t>消毒</w:t>
            </w:r>
            <w:r>
              <w:rPr>
                <w:rFonts w:hint="default" w:ascii="Times New Roman" w:hAnsi="Times New Roman" w:eastAsia="宋体" w:cs="Times New Roman"/>
                <w:b w:val="0"/>
                <w:bCs w:val="0"/>
                <w:sz w:val="21"/>
                <w:szCs w:val="21"/>
                <w:u w:val="single" w:color="auto"/>
                <w:lang w:eastAsia="zh-CN"/>
              </w:rPr>
              <w:t>），设计处理能力</w:t>
            </w:r>
            <w:r>
              <w:rPr>
                <w:rFonts w:hint="default" w:ascii="Times New Roman" w:hAnsi="Times New Roman" w:cs="Times New Roman"/>
                <w:b w:val="0"/>
                <w:bCs w:val="0"/>
                <w:sz w:val="21"/>
                <w:szCs w:val="21"/>
                <w:u w:val="single" w:color="auto"/>
                <w:lang w:val="en-US" w:eastAsia="zh-CN"/>
              </w:rPr>
              <w:t>3</w:t>
            </w:r>
            <w:r>
              <w:rPr>
                <w:rFonts w:hint="default" w:ascii="Times New Roman" w:hAnsi="Times New Roman" w:eastAsia="宋体" w:cs="Times New Roman"/>
                <w:b w:val="0"/>
                <w:bCs w:val="0"/>
                <w:sz w:val="21"/>
                <w:szCs w:val="21"/>
                <w:u w:val="single" w:color="auto"/>
                <w:lang w:val="en-US" w:eastAsia="zh-CN"/>
              </w:rPr>
              <w:t>00m</w:t>
            </w:r>
            <w:r>
              <w:rPr>
                <w:rFonts w:hint="default" w:ascii="Times New Roman" w:hAnsi="Times New Roman" w:eastAsia="宋体" w:cs="Times New Roman"/>
                <w:b w:val="0"/>
                <w:bCs w:val="0"/>
                <w:sz w:val="21"/>
                <w:szCs w:val="21"/>
                <w:u w:val="single" w:color="auto"/>
                <w:vertAlign w:val="superscript"/>
                <w:lang w:val="en-US" w:eastAsia="zh-CN"/>
              </w:rPr>
              <w:t>3</w:t>
            </w:r>
            <w:r>
              <w:rPr>
                <w:rFonts w:hint="default" w:ascii="Times New Roman" w:hAnsi="Times New Roman" w:eastAsia="宋体" w:cs="Times New Roman"/>
                <w:b w:val="0"/>
                <w:bCs w:val="0"/>
                <w:sz w:val="21"/>
                <w:szCs w:val="21"/>
                <w:u w:val="single" w:color="auto"/>
                <w:lang w:val="en-US" w:eastAsia="zh-CN"/>
              </w:rPr>
              <w:t>/d</w:t>
            </w:r>
          </w:p>
        </w:tc>
        <w:tc>
          <w:tcPr>
            <w:tcW w:w="2175" w:type="dxa"/>
            <w:noWrap w:val="0"/>
            <w:vAlign w:val="center"/>
          </w:tcPr>
          <w:p w14:paraId="2C4E6D04">
            <w:pPr>
              <w:jc w:val="center"/>
              <w:rPr>
                <w:rFonts w:hint="default" w:ascii="Times New Roman" w:hAnsi="Times New Roman" w:eastAsia="宋体" w:cs="Times New Roman"/>
                <w:color w:val="000000"/>
                <w:kern w:val="0"/>
                <w:szCs w:val="21"/>
                <w:u w:val="single" w:color="auto"/>
                <w:lang w:val="en-US" w:eastAsia="zh-CN"/>
              </w:rPr>
            </w:pPr>
            <w:r>
              <w:rPr>
                <w:rFonts w:hint="default" w:ascii="Times New Roman" w:hAnsi="Times New Roman" w:cs="Times New Roman"/>
                <w:bCs/>
                <w:sz w:val="21"/>
                <w:szCs w:val="21"/>
                <w:u w:val="single" w:color="auto"/>
              </w:rPr>
              <w:t>《肉类加工工业水污染排放标准》（GB13457-1992）表3中三级标准及宁远县污水处理厂纳管标准的较严值</w:t>
            </w:r>
          </w:p>
        </w:tc>
      </w:tr>
      <w:tr w14:paraId="010F7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continue"/>
            <w:noWrap w:val="0"/>
            <w:vAlign w:val="center"/>
          </w:tcPr>
          <w:p w14:paraId="337286D6">
            <w:pPr>
              <w:adjustRightInd w:val="0"/>
              <w:snapToGrid w:val="0"/>
              <w:jc w:val="center"/>
              <w:rPr>
                <w:rFonts w:hint="default" w:ascii="Times New Roman" w:hAnsi="Times New Roman" w:cs="Times New Roman"/>
                <w:szCs w:val="21"/>
                <w:u w:val="single" w:color="auto"/>
              </w:rPr>
            </w:pPr>
          </w:p>
        </w:tc>
        <w:tc>
          <w:tcPr>
            <w:tcW w:w="1537" w:type="dxa"/>
            <w:noWrap w:val="0"/>
            <w:vAlign w:val="center"/>
          </w:tcPr>
          <w:p w14:paraId="6D4EA671">
            <w:pPr>
              <w:pStyle w:val="85"/>
              <w:spacing w:line="240" w:lineRule="auto"/>
              <w:ind w:firstLine="0" w:firstLineChars="0"/>
              <w:jc w:val="center"/>
              <w:rPr>
                <w:rFonts w:hint="default" w:ascii="Times New Roman" w:hAnsi="Times New Roman" w:eastAsia="宋体" w:cs="Times New Roman"/>
                <w:color w:val="000000"/>
                <w:kern w:val="0"/>
                <w:szCs w:val="21"/>
                <w:highlight w:val="none"/>
                <w:u w:val="single" w:color="auto"/>
                <w:lang w:val="en-US" w:eastAsia="zh-CN"/>
              </w:rPr>
            </w:pPr>
            <w:r>
              <w:rPr>
                <w:rFonts w:hint="default" w:ascii="Times New Roman" w:hAnsi="Times New Roman" w:eastAsia="宋体" w:cs="Times New Roman"/>
                <w:b w:val="0"/>
                <w:bCs w:val="0"/>
                <w:color w:val="000000"/>
                <w:sz w:val="21"/>
                <w:szCs w:val="21"/>
                <w:u w:val="single" w:color="auto"/>
                <w:lang w:eastAsia="zh-CN"/>
              </w:rPr>
              <w:t>生活污水</w:t>
            </w:r>
          </w:p>
        </w:tc>
        <w:tc>
          <w:tcPr>
            <w:tcW w:w="1559" w:type="dxa"/>
            <w:noWrap w:val="0"/>
            <w:vAlign w:val="center"/>
          </w:tcPr>
          <w:p w14:paraId="76522A34">
            <w:pPr>
              <w:widowControl/>
              <w:jc w:val="center"/>
              <w:rPr>
                <w:rFonts w:hint="default" w:ascii="Times New Roman" w:hAnsi="Times New Roman" w:eastAsia="宋体" w:cs="Times New Roman"/>
                <w:color w:val="000000"/>
                <w:kern w:val="0"/>
                <w:szCs w:val="21"/>
                <w:highlight w:val="none"/>
                <w:u w:val="single" w:color="auto"/>
                <w:lang w:val="en-US" w:eastAsia="zh-CN"/>
              </w:rPr>
            </w:pPr>
            <w:r>
              <w:rPr>
                <w:rFonts w:hint="default" w:ascii="Times New Roman" w:hAnsi="Times New Roman" w:cs="Times New Roman"/>
                <w:kern w:val="0"/>
                <w:sz w:val="21"/>
                <w:szCs w:val="21"/>
                <w:u w:val="single" w:color="auto"/>
              </w:rPr>
              <w:t>COD、</w:t>
            </w:r>
            <w:r>
              <w:rPr>
                <w:rFonts w:hint="default" w:ascii="Times New Roman" w:hAnsi="Times New Roman" w:cs="Times New Roman"/>
                <w:color w:val="000000"/>
                <w:sz w:val="21"/>
                <w:szCs w:val="21"/>
                <w:u w:val="single" w:color="auto"/>
              </w:rPr>
              <w:t>BOD</w:t>
            </w:r>
            <w:r>
              <w:rPr>
                <w:rFonts w:hint="default" w:ascii="Times New Roman" w:hAnsi="Times New Roman" w:cs="Times New Roman"/>
                <w:color w:val="000000"/>
                <w:sz w:val="21"/>
                <w:szCs w:val="21"/>
                <w:u w:val="single" w:color="auto"/>
                <w:vertAlign w:val="subscript"/>
              </w:rPr>
              <w:t>5</w:t>
            </w:r>
            <w:r>
              <w:rPr>
                <w:rFonts w:hint="default" w:ascii="Times New Roman" w:hAnsi="Times New Roman" w:cs="Times New Roman"/>
                <w:color w:val="000000"/>
                <w:sz w:val="21"/>
                <w:szCs w:val="21"/>
                <w:u w:val="single" w:color="auto"/>
              </w:rPr>
              <w:t>、SS、NH</w:t>
            </w:r>
            <w:r>
              <w:rPr>
                <w:rFonts w:hint="default" w:ascii="Times New Roman" w:hAnsi="Times New Roman" w:cs="Times New Roman"/>
                <w:color w:val="000000"/>
                <w:sz w:val="21"/>
                <w:szCs w:val="21"/>
                <w:u w:val="single" w:color="auto"/>
                <w:vertAlign w:val="subscript"/>
              </w:rPr>
              <w:t>3</w:t>
            </w:r>
            <w:r>
              <w:rPr>
                <w:rFonts w:hint="default" w:ascii="Times New Roman" w:hAnsi="Times New Roman" w:cs="Times New Roman"/>
                <w:color w:val="000000"/>
                <w:sz w:val="21"/>
                <w:szCs w:val="21"/>
                <w:u w:val="single" w:color="auto"/>
              </w:rPr>
              <w:t>-N</w:t>
            </w:r>
            <w:r>
              <w:rPr>
                <w:rFonts w:hint="default" w:ascii="Times New Roman" w:hAnsi="Times New Roman" w:cs="Times New Roman"/>
                <w:color w:val="000000"/>
                <w:sz w:val="21"/>
                <w:szCs w:val="21"/>
                <w:u w:val="single" w:color="auto"/>
                <w:lang w:eastAsia="zh-CN"/>
              </w:rPr>
              <w:t>、</w:t>
            </w:r>
            <w:r>
              <w:rPr>
                <w:rFonts w:hint="default" w:ascii="Times New Roman" w:hAnsi="Times New Roman" w:cs="Times New Roman"/>
                <w:color w:val="000000"/>
                <w:sz w:val="21"/>
                <w:szCs w:val="21"/>
                <w:u w:val="single" w:color="auto"/>
                <w:lang w:val="en-US" w:eastAsia="zh-CN"/>
              </w:rPr>
              <w:t>动植物油</w:t>
            </w:r>
          </w:p>
        </w:tc>
        <w:tc>
          <w:tcPr>
            <w:tcW w:w="2208" w:type="dxa"/>
            <w:noWrap w:val="0"/>
            <w:vAlign w:val="center"/>
          </w:tcPr>
          <w:p w14:paraId="7247A29D">
            <w:pPr>
              <w:pStyle w:val="85"/>
              <w:spacing w:line="240" w:lineRule="auto"/>
              <w:ind w:firstLine="0" w:firstLineChars="0"/>
              <w:jc w:val="center"/>
              <w:rPr>
                <w:rFonts w:hint="default" w:ascii="Times New Roman" w:hAnsi="Times New Roman" w:eastAsia="宋体" w:cs="Times New Roman"/>
                <w:color w:val="000000"/>
                <w:kern w:val="0"/>
                <w:szCs w:val="21"/>
                <w:highlight w:val="none"/>
                <w:u w:val="single" w:color="auto"/>
                <w:lang w:val="en-US" w:eastAsia="zh-CN"/>
              </w:rPr>
            </w:pPr>
            <w:r>
              <w:rPr>
                <w:rFonts w:hint="default" w:ascii="Times New Roman" w:hAnsi="Times New Roman" w:eastAsia="宋体" w:cs="Times New Roman"/>
                <w:b w:val="0"/>
                <w:bCs w:val="0"/>
                <w:color w:val="000000"/>
                <w:sz w:val="21"/>
                <w:szCs w:val="21"/>
                <w:u w:val="single" w:color="auto"/>
                <w:lang w:val="en-US" w:eastAsia="zh-CN"/>
              </w:rPr>
              <w:t>隔油池、</w:t>
            </w:r>
            <w:r>
              <w:rPr>
                <w:rFonts w:hint="default" w:ascii="Times New Roman" w:hAnsi="Times New Roman" w:eastAsia="宋体" w:cs="Times New Roman"/>
                <w:b w:val="0"/>
                <w:bCs w:val="0"/>
                <w:color w:val="000000"/>
                <w:sz w:val="21"/>
                <w:szCs w:val="21"/>
                <w:u w:val="single" w:color="auto"/>
                <w:lang w:eastAsia="zh-CN"/>
              </w:rPr>
              <w:t>化粪池</w:t>
            </w:r>
          </w:p>
        </w:tc>
        <w:tc>
          <w:tcPr>
            <w:tcW w:w="2175" w:type="dxa"/>
            <w:noWrap w:val="0"/>
            <w:vAlign w:val="center"/>
          </w:tcPr>
          <w:p w14:paraId="6430756B">
            <w:pPr>
              <w:jc w:val="center"/>
              <w:rPr>
                <w:rFonts w:hint="default" w:ascii="Times New Roman" w:hAnsi="Times New Roman" w:eastAsia="宋体" w:cs="Times New Roman"/>
                <w:color w:val="000000"/>
                <w:kern w:val="0"/>
                <w:szCs w:val="21"/>
                <w:highlight w:val="none"/>
                <w:u w:val="single" w:color="auto"/>
                <w:lang w:val="en-US" w:eastAsia="zh-CN"/>
              </w:rPr>
            </w:pPr>
            <w:r>
              <w:rPr>
                <w:rFonts w:hint="default" w:ascii="Times New Roman" w:hAnsi="Times New Roman" w:cs="Times New Roman"/>
                <w:bCs/>
                <w:sz w:val="21"/>
                <w:szCs w:val="21"/>
                <w:u w:val="single" w:color="auto"/>
              </w:rPr>
              <w:t>《污水综合排放标准》（GB8978-1996）三级标准及宁远县污水处理厂纳管标准的较严值</w:t>
            </w:r>
          </w:p>
        </w:tc>
      </w:tr>
      <w:tr w14:paraId="61A85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noWrap w:val="0"/>
            <w:vAlign w:val="center"/>
          </w:tcPr>
          <w:p w14:paraId="47BC61A5">
            <w:pPr>
              <w:spacing w:line="240" w:lineRule="exact"/>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声环境</w:t>
            </w:r>
          </w:p>
        </w:tc>
        <w:tc>
          <w:tcPr>
            <w:tcW w:w="1537" w:type="dxa"/>
            <w:noWrap w:val="0"/>
            <w:vAlign w:val="center"/>
          </w:tcPr>
          <w:p w14:paraId="0A51A5E6">
            <w:pPr>
              <w:spacing w:line="240" w:lineRule="exact"/>
              <w:jc w:val="center"/>
              <w:rPr>
                <w:rFonts w:hint="default" w:ascii="Times New Roman" w:hAnsi="Times New Roman" w:eastAsia="宋体" w:cs="Times New Roman"/>
                <w:color w:val="000000"/>
                <w:kern w:val="0"/>
                <w:szCs w:val="21"/>
                <w:highlight w:val="none"/>
                <w:u w:val="single" w:color="auto"/>
              </w:rPr>
            </w:pPr>
            <w:r>
              <w:rPr>
                <w:rFonts w:hint="default" w:ascii="Times New Roman" w:hAnsi="Times New Roman" w:eastAsia="宋体" w:cs="Times New Roman"/>
                <w:color w:val="000000"/>
                <w:kern w:val="0"/>
                <w:szCs w:val="21"/>
                <w:highlight w:val="none"/>
                <w:u w:val="single" w:color="auto"/>
              </w:rPr>
              <w:t>设备噪声</w:t>
            </w:r>
          </w:p>
        </w:tc>
        <w:tc>
          <w:tcPr>
            <w:tcW w:w="1559" w:type="dxa"/>
            <w:noWrap w:val="0"/>
            <w:vAlign w:val="center"/>
          </w:tcPr>
          <w:p w14:paraId="4C99C286">
            <w:pPr>
              <w:spacing w:line="240" w:lineRule="exact"/>
              <w:jc w:val="center"/>
              <w:rPr>
                <w:rFonts w:hint="default" w:ascii="Times New Roman" w:hAnsi="Times New Roman" w:eastAsia="宋体" w:cs="Times New Roman"/>
                <w:color w:val="000000"/>
                <w:kern w:val="0"/>
                <w:szCs w:val="21"/>
                <w:highlight w:val="none"/>
                <w:u w:val="single" w:color="auto"/>
              </w:rPr>
            </w:pPr>
            <w:r>
              <w:rPr>
                <w:rFonts w:hint="default" w:ascii="Times New Roman" w:hAnsi="Times New Roman" w:eastAsia="宋体" w:cs="Times New Roman"/>
                <w:color w:val="000000"/>
                <w:kern w:val="0"/>
                <w:szCs w:val="21"/>
                <w:highlight w:val="none"/>
                <w:u w:val="single" w:color="auto"/>
              </w:rPr>
              <w:t>噪声</w:t>
            </w:r>
          </w:p>
        </w:tc>
        <w:tc>
          <w:tcPr>
            <w:tcW w:w="2208" w:type="dxa"/>
            <w:noWrap w:val="0"/>
            <w:vAlign w:val="center"/>
          </w:tcPr>
          <w:p w14:paraId="3EC4CD9A">
            <w:pPr>
              <w:spacing w:line="240" w:lineRule="exact"/>
              <w:jc w:val="center"/>
              <w:rPr>
                <w:rFonts w:hint="default" w:ascii="Times New Roman" w:hAnsi="Times New Roman" w:eastAsia="宋体" w:cs="Times New Roman"/>
                <w:color w:val="000000"/>
                <w:kern w:val="0"/>
                <w:szCs w:val="21"/>
                <w:highlight w:val="none"/>
                <w:u w:val="single" w:color="auto"/>
              </w:rPr>
            </w:pPr>
            <w:r>
              <w:rPr>
                <w:rFonts w:hint="default" w:ascii="Times New Roman" w:hAnsi="Times New Roman" w:eastAsia="宋体" w:cs="Times New Roman"/>
                <w:color w:val="000000"/>
                <w:kern w:val="0"/>
                <w:szCs w:val="21"/>
                <w:highlight w:val="none"/>
                <w:u w:val="single" w:color="auto"/>
              </w:rPr>
              <w:t>选用低噪声设备，隔声、消声、减震等措施</w:t>
            </w:r>
          </w:p>
        </w:tc>
        <w:tc>
          <w:tcPr>
            <w:tcW w:w="2175" w:type="dxa"/>
            <w:noWrap w:val="0"/>
            <w:vAlign w:val="center"/>
          </w:tcPr>
          <w:p w14:paraId="23E40DD7">
            <w:pPr>
              <w:jc w:val="center"/>
              <w:rPr>
                <w:rFonts w:hint="default" w:ascii="Times New Roman" w:hAnsi="Times New Roman" w:eastAsia="宋体" w:cs="Times New Roman"/>
                <w:color w:val="000000"/>
                <w:kern w:val="0"/>
                <w:szCs w:val="21"/>
                <w:highlight w:val="none"/>
                <w:u w:val="single" w:color="auto"/>
              </w:rPr>
            </w:pPr>
            <w:r>
              <w:rPr>
                <w:rFonts w:hint="default" w:ascii="Times New Roman" w:hAnsi="Times New Roman" w:eastAsia="宋体" w:cs="Times New Roman"/>
                <w:color w:val="000000"/>
                <w:kern w:val="0"/>
                <w:szCs w:val="21"/>
                <w:highlight w:val="none"/>
                <w:u w:val="single" w:color="auto"/>
              </w:rPr>
              <w:t>东、南、西、北面执行《工业企业厂界环境噪声排放标准》（GB12348-2008）</w:t>
            </w:r>
            <w:r>
              <w:rPr>
                <w:rFonts w:hint="default" w:ascii="Times New Roman" w:hAnsi="Times New Roman" w:eastAsia="宋体" w:cs="Times New Roman"/>
                <w:color w:val="000000"/>
                <w:kern w:val="0"/>
                <w:szCs w:val="21"/>
                <w:highlight w:val="none"/>
                <w:u w:val="single" w:color="auto"/>
                <w:lang w:val="en-US" w:eastAsia="zh-CN"/>
              </w:rPr>
              <w:t>2</w:t>
            </w:r>
            <w:r>
              <w:rPr>
                <w:rFonts w:hint="default" w:ascii="Times New Roman" w:hAnsi="Times New Roman" w:eastAsia="宋体" w:cs="Times New Roman"/>
                <w:color w:val="000000"/>
                <w:kern w:val="0"/>
                <w:szCs w:val="21"/>
                <w:highlight w:val="none"/>
                <w:u w:val="single" w:color="auto"/>
              </w:rPr>
              <w:t>类标准</w:t>
            </w:r>
          </w:p>
        </w:tc>
      </w:tr>
      <w:tr w14:paraId="5683C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noWrap w:val="0"/>
            <w:vAlign w:val="center"/>
          </w:tcPr>
          <w:p w14:paraId="46598B1A">
            <w:pPr>
              <w:spacing w:line="240" w:lineRule="exact"/>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电磁辐射</w:t>
            </w:r>
          </w:p>
        </w:tc>
        <w:tc>
          <w:tcPr>
            <w:tcW w:w="1537" w:type="dxa"/>
            <w:noWrap w:val="0"/>
            <w:vAlign w:val="center"/>
          </w:tcPr>
          <w:p w14:paraId="4ACBE258">
            <w:pPr>
              <w:spacing w:line="240" w:lineRule="exact"/>
              <w:jc w:val="center"/>
              <w:rPr>
                <w:rFonts w:hint="default" w:ascii="Times New Roman" w:hAnsi="Times New Roman" w:eastAsia="宋体" w:cs="Times New Roman"/>
                <w:color w:val="000000"/>
                <w:kern w:val="0"/>
                <w:szCs w:val="21"/>
                <w:u w:val="single" w:color="auto"/>
              </w:rPr>
            </w:pPr>
            <w:r>
              <w:rPr>
                <w:rFonts w:hint="default" w:ascii="Times New Roman" w:hAnsi="Times New Roman" w:eastAsia="宋体" w:cs="Times New Roman"/>
                <w:color w:val="000000"/>
                <w:kern w:val="0"/>
                <w:szCs w:val="21"/>
                <w:u w:val="single" w:color="auto"/>
              </w:rPr>
              <w:t>/</w:t>
            </w:r>
          </w:p>
        </w:tc>
        <w:tc>
          <w:tcPr>
            <w:tcW w:w="1559" w:type="dxa"/>
            <w:noWrap w:val="0"/>
            <w:vAlign w:val="center"/>
          </w:tcPr>
          <w:p w14:paraId="0D0B28E9">
            <w:pPr>
              <w:spacing w:line="240" w:lineRule="exact"/>
              <w:jc w:val="center"/>
              <w:rPr>
                <w:rFonts w:hint="default" w:ascii="Times New Roman" w:hAnsi="Times New Roman" w:eastAsia="宋体" w:cs="Times New Roman"/>
                <w:color w:val="000000"/>
                <w:kern w:val="0"/>
                <w:szCs w:val="21"/>
                <w:u w:val="single" w:color="auto"/>
              </w:rPr>
            </w:pPr>
            <w:r>
              <w:rPr>
                <w:rFonts w:hint="default" w:ascii="Times New Roman" w:hAnsi="Times New Roman" w:eastAsia="宋体" w:cs="Times New Roman"/>
                <w:color w:val="000000"/>
                <w:kern w:val="0"/>
                <w:szCs w:val="21"/>
                <w:u w:val="single" w:color="auto"/>
              </w:rPr>
              <w:t>/</w:t>
            </w:r>
          </w:p>
        </w:tc>
        <w:tc>
          <w:tcPr>
            <w:tcW w:w="2208" w:type="dxa"/>
            <w:noWrap w:val="0"/>
            <w:vAlign w:val="center"/>
          </w:tcPr>
          <w:p w14:paraId="1824100E">
            <w:pPr>
              <w:spacing w:line="240" w:lineRule="exact"/>
              <w:jc w:val="center"/>
              <w:rPr>
                <w:rFonts w:hint="default" w:ascii="Times New Roman" w:hAnsi="Times New Roman" w:eastAsia="宋体" w:cs="Times New Roman"/>
                <w:color w:val="000000"/>
                <w:kern w:val="0"/>
                <w:szCs w:val="21"/>
                <w:u w:val="single" w:color="auto"/>
              </w:rPr>
            </w:pPr>
            <w:r>
              <w:rPr>
                <w:rFonts w:hint="default" w:ascii="Times New Roman" w:hAnsi="Times New Roman" w:eastAsia="宋体" w:cs="Times New Roman"/>
                <w:color w:val="000000"/>
                <w:kern w:val="0"/>
                <w:szCs w:val="21"/>
                <w:u w:val="single" w:color="auto"/>
              </w:rPr>
              <w:t>/</w:t>
            </w:r>
          </w:p>
        </w:tc>
        <w:tc>
          <w:tcPr>
            <w:tcW w:w="2175" w:type="dxa"/>
            <w:noWrap w:val="0"/>
            <w:vAlign w:val="center"/>
          </w:tcPr>
          <w:p w14:paraId="685FD116">
            <w:pPr>
              <w:adjustRightInd w:val="0"/>
              <w:snapToGrid w:val="0"/>
              <w:jc w:val="center"/>
              <w:rPr>
                <w:rFonts w:hint="default" w:ascii="Times New Roman" w:hAnsi="Times New Roman" w:eastAsia="宋体" w:cs="Times New Roman"/>
                <w:color w:val="000000"/>
                <w:kern w:val="0"/>
                <w:szCs w:val="21"/>
                <w:u w:val="single" w:color="auto"/>
              </w:rPr>
            </w:pPr>
            <w:r>
              <w:rPr>
                <w:rFonts w:hint="default" w:ascii="Times New Roman" w:hAnsi="Times New Roman" w:eastAsia="宋体" w:cs="Times New Roman"/>
                <w:color w:val="000000"/>
                <w:kern w:val="0"/>
                <w:szCs w:val="21"/>
                <w:u w:val="single" w:color="auto"/>
              </w:rPr>
              <w:t>/</w:t>
            </w:r>
          </w:p>
        </w:tc>
      </w:tr>
      <w:tr w14:paraId="64F93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restart"/>
            <w:noWrap w:val="0"/>
            <w:vAlign w:val="center"/>
          </w:tcPr>
          <w:p w14:paraId="5AD2A4E1">
            <w:pPr>
              <w:spacing w:line="240" w:lineRule="exact"/>
              <w:jc w:val="center"/>
              <w:rPr>
                <w:rFonts w:hint="default" w:ascii="Times New Roman" w:hAnsi="Times New Roman" w:eastAsia="宋体" w:cs="Times New Roman"/>
                <w:kern w:val="0"/>
                <w:szCs w:val="21"/>
                <w:u w:val="single" w:color="auto"/>
              </w:rPr>
            </w:pPr>
            <w:r>
              <w:rPr>
                <w:rFonts w:hint="default" w:ascii="Times New Roman" w:hAnsi="Times New Roman" w:eastAsia="宋体" w:cs="Times New Roman"/>
                <w:kern w:val="0"/>
                <w:szCs w:val="21"/>
                <w:u w:val="single" w:color="auto"/>
              </w:rPr>
              <w:t>固体废物</w:t>
            </w:r>
          </w:p>
          <w:p w14:paraId="465CD256">
            <w:pPr>
              <w:spacing w:line="240" w:lineRule="exact"/>
              <w:jc w:val="center"/>
              <w:rPr>
                <w:rFonts w:hint="default" w:ascii="Times New Roman" w:hAnsi="Times New Roman" w:eastAsia="宋体" w:cs="Times New Roman"/>
                <w:kern w:val="0"/>
                <w:szCs w:val="21"/>
                <w:u w:val="single" w:color="auto"/>
              </w:rPr>
            </w:pPr>
          </w:p>
          <w:p w14:paraId="680ACF25">
            <w:pPr>
              <w:pStyle w:val="135"/>
              <w:adjustRightInd/>
              <w:spacing w:line="240" w:lineRule="exact"/>
              <w:jc w:val="center"/>
              <w:rPr>
                <w:rFonts w:hint="default" w:ascii="Times New Roman" w:hAnsi="Times New Roman" w:cs="Times New Roman"/>
                <w:color w:val="auto"/>
                <w:kern w:val="0"/>
                <w:sz w:val="21"/>
                <w:szCs w:val="21"/>
                <w:u w:val="single" w:color="auto"/>
              </w:rPr>
            </w:pPr>
          </w:p>
        </w:tc>
        <w:tc>
          <w:tcPr>
            <w:tcW w:w="1537" w:type="dxa"/>
            <w:noWrap w:val="0"/>
            <w:vAlign w:val="center"/>
          </w:tcPr>
          <w:p w14:paraId="6DC780FC">
            <w:pPr>
              <w:spacing w:line="240" w:lineRule="exact"/>
              <w:jc w:val="center"/>
              <w:rPr>
                <w:rFonts w:hint="default" w:ascii="Times New Roman" w:hAnsi="Times New Roman" w:eastAsia="宋体" w:cs="Times New Roman"/>
                <w:color w:val="000000"/>
                <w:kern w:val="0"/>
                <w:sz w:val="21"/>
                <w:szCs w:val="21"/>
                <w:u w:val="single" w:color="auto"/>
              </w:rPr>
            </w:pPr>
            <w:r>
              <w:rPr>
                <w:rFonts w:hint="default" w:ascii="Times New Roman" w:hAnsi="Times New Roman" w:eastAsia="宋体" w:cs="Times New Roman"/>
                <w:color w:val="000000"/>
                <w:kern w:val="0"/>
                <w:sz w:val="21"/>
                <w:szCs w:val="21"/>
                <w:u w:val="single" w:color="auto"/>
              </w:rPr>
              <w:t>员工生活</w:t>
            </w:r>
          </w:p>
        </w:tc>
        <w:tc>
          <w:tcPr>
            <w:tcW w:w="1559" w:type="dxa"/>
            <w:noWrap w:val="0"/>
            <w:vAlign w:val="center"/>
          </w:tcPr>
          <w:p w14:paraId="40CFEF3D">
            <w:pPr>
              <w:spacing w:line="240" w:lineRule="exact"/>
              <w:jc w:val="center"/>
              <w:rPr>
                <w:rFonts w:hint="default" w:ascii="Times New Roman" w:hAnsi="Times New Roman" w:eastAsia="宋体" w:cs="Times New Roman"/>
                <w:color w:val="000000"/>
                <w:kern w:val="0"/>
                <w:sz w:val="21"/>
                <w:szCs w:val="21"/>
                <w:u w:val="single" w:color="auto"/>
              </w:rPr>
            </w:pPr>
            <w:r>
              <w:rPr>
                <w:rFonts w:hint="default" w:ascii="Times New Roman" w:hAnsi="Times New Roman" w:eastAsia="宋体" w:cs="Times New Roman"/>
                <w:color w:val="000000"/>
                <w:kern w:val="0"/>
                <w:sz w:val="21"/>
                <w:szCs w:val="21"/>
                <w:u w:val="single" w:color="auto"/>
              </w:rPr>
              <w:t>生活垃圾</w:t>
            </w:r>
          </w:p>
        </w:tc>
        <w:tc>
          <w:tcPr>
            <w:tcW w:w="2208" w:type="dxa"/>
            <w:noWrap w:val="0"/>
            <w:vAlign w:val="center"/>
          </w:tcPr>
          <w:p w14:paraId="40CA191B">
            <w:pPr>
              <w:spacing w:line="240" w:lineRule="exact"/>
              <w:jc w:val="center"/>
              <w:rPr>
                <w:rFonts w:hint="default" w:ascii="Times New Roman" w:hAnsi="Times New Roman" w:eastAsia="宋体" w:cs="Times New Roman"/>
                <w:color w:val="000000"/>
                <w:kern w:val="0"/>
                <w:sz w:val="21"/>
                <w:szCs w:val="21"/>
                <w:u w:val="single" w:color="auto"/>
              </w:rPr>
            </w:pPr>
            <w:r>
              <w:rPr>
                <w:rFonts w:hint="default" w:ascii="Times New Roman" w:hAnsi="Times New Roman" w:eastAsia="宋体" w:cs="Times New Roman"/>
                <w:color w:val="000000"/>
                <w:kern w:val="0"/>
                <w:sz w:val="21"/>
                <w:szCs w:val="21"/>
                <w:u w:val="single" w:color="auto"/>
              </w:rPr>
              <w:t>交环卫部门处理</w:t>
            </w:r>
          </w:p>
        </w:tc>
        <w:tc>
          <w:tcPr>
            <w:tcW w:w="2175" w:type="dxa"/>
            <w:noWrap w:val="0"/>
            <w:vAlign w:val="center"/>
          </w:tcPr>
          <w:p w14:paraId="153C597F">
            <w:pPr>
              <w:jc w:val="center"/>
              <w:rPr>
                <w:rFonts w:hint="default" w:ascii="Times New Roman" w:hAnsi="Times New Roman" w:eastAsia="宋体" w:cs="Times New Roman"/>
                <w:color w:val="000000"/>
                <w:kern w:val="0"/>
                <w:sz w:val="21"/>
                <w:szCs w:val="21"/>
                <w:u w:val="single" w:color="auto"/>
              </w:rPr>
            </w:pPr>
            <w:r>
              <w:rPr>
                <w:rFonts w:hint="default" w:ascii="Times New Roman" w:hAnsi="Times New Roman" w:eastAsia="宋体" w:cs="Times New Roman"/>
                <w:color w:val="000000"/>
                <w:kern w:val="0"/>
                <w:sz w:val="21"/>
                <w:szCs w:val="21"/>
                <w:u w:val="single" w:color="auto"/>
              </w:rPr>
              <w:t>/</w:t>
            </w:r>
          </w:p>
        </w:tc>
      </w:tr>
      <w:tr w14:paraId="55F13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continue"/>
            <w:noWrap w:val="0"/>
            <w:vAlign w:val="center"/>
          </w:tcPr>
          <w:p w14:paraId="60E6ECCF">
            <w:pPr>
              <w:spacing w:line="240" w:lineRule="exact"/>
              <w:jc w:val="center"/>
              <w:rPr>
                <w:rFonts w:hint="default" w:ascii="Times New Roman" w:hAnsi="Times New Roman" w:eastAsia="宋体" w:cs="Times New Roman"/>
                <w:kern w:val="0"/>
                <w:szCs w:val="21"/>
                <w:u w:val="single" w:color="auto"/>
              </w:rPr>
            </w:pPr>
            <w:bookmarkStart w:id="38" w:name="OLE_LINK41" w:colFirst="2" w:colLast="2"/>
          </w:p>
        </w:tc>
        <w:tc>
          <w:tcPr>
            <w:tcW w:w="1537" w:type="dxa"/>
            <w:vMerge w:val="restart"/>
            <w:noWrap w:val="0"/>
            <w:vAlign w:val="center"/>
          </w:tcPr>
          <w:p w14:paraId="33C12D71">
            <w:pPr>
              <w:spacing w:line="240" w:lineRule="exact"/>
              <w:jc w:val="center"/>
              <w:rPr>
                <w:rFonts w:hint="default" w:ascii="Times New Roman" w:hAnsi="Times New Roman" w:eastAsia="宋体" w:cs="Times New Roman"/>
                <w:color w:val="000000"/>
                <w:kern w:val="0"/>
                <w:sz w:val="21"/>
                <w:szCs w:val="21"/>
                <w:u w:val="single" w:color="auto"/>
              </w:rPr>
            </w:pPr>
            <w:r>
              <w:rPr>
                <w:rFonts w:hint="default" w:ascii="Times New Roman" w:hAnsi="Times New Roman" w:eastAsia="宋体" w:cs="Times New Roman"/>
                <w:color w:val="000000"/>
                <w:kern w:val="0"/>
                <w:sz w:val="21"/>
                <w:szCs w:val="21"/>
                <w:u w:val="single" w:color="auto"/>
              </w:rPr>
              <w:t>生产过程</w:t>
            </w:r>
          </w:p>
        </w:tc>
        <w:tc>
          <w:tcPr>
            <w:tcW w:w="1559" w:type="dxa"/>
            <w:noWrap w:val="0"/>
            <w:vAlign w:val="center"/>
          </w:tcPr>
          <w:p w14:paraId="01F0D83E">
            <w:pPr>
              <w:pStyle w:val="12"/>
              <w:tabs>
                <w:tab w:val="left" w:pos="1021"/>
              </w:tabs>
              <w:spacing w:line="240" w:lineRule="auto"/>
              <w:ind w:firstLine="0" w:firstLineChars="0"/>
              <w:jc w:val="center"/>
              <w:rPr>
                <w:rFonts w:hint="default" w:ascii="Times New Roman" w:hAnsi="Times New Roman" w:eastAsia="宋体" w:cs="Times New Roman"/>
                <w:color w:val="000000"/>
                <w:kern w:val="0"/>
                <w:sz w:val="21"/>
                <w:szCs w:val="21"/>
                <w:u w:val="single" w:color="auto"/>
              </w:rPr>
            </w:pPr>
            <w:r>
              <w:rPr>
                <w:rFonts w:hint="default" w:ascii="Times New Roman" w:hAnsi="Times New Roman" w:cs="Times New Roman"/>
                <w:sz w:val="21"/>
                <w:szCs w:val="21"/>
                <w:u w:val="single" w:color="auto"/>
                <w:lang w:val="zh-CN"/>
              </w:rPr>
              <w:t>兔粪便</w:t>
            </w:r>
          </w:p>
        </w:tc>
        <w:tc>
          <w:tcPr>
            <w:tcW w:w="2208" w:type="dxa"/>
            <w:vMerge w:val="restart"/>
            <w:noWrap w:val="0"/>
            <w:vAlign w:val="center"/>
          </w:tcPr>
          <w:p w14:paraId="45E05BC6">
            <w:pPr>
              <w:spacing w:line="240" w:lineRule="exact"/>
              <w:jc w:val="center"/>
              <w:rPr>
                <w:rFonts w:hint="default" w:ascii="Times New Roman" w:hAnsi="Times New Roman" w:eastAsia="宋体" w:cs="Times New Roman"/>
                <w:color w:val="000000"/>
                <w:kern w:val="0"/>
                <w:sz w:val="21"/>
                <w:szCs w:val="21"/>
                <w:u w:val="single" w:color="auto"/>
                <w:lang w:val="en-US"/>
              </w:rPr>
            </w:pPr>
            <w:r>
              <w:rPr>
                <w:rFonts w:hint="default" w:ascii="Times New Roman" w:hAnsi="Times New Roman" w:cs="Times New Roman"/>
                <w:sz w:val="21"/>
                <w:szCs w:val="21"/>
                <w:u w:val="single" w:color="auto"/>
                <w:lang w:val="zh-CN"/>
              </w:rPr>
              <w:t>运至厂区的临时堆粪间暂存，作为有机肥生产原料外售</w:t>
            </w:r>
          </w:p>
        </w:tc>
        <w:tc>
          <w:tcPr>
            <w:tcW w:w="2175" w:type="dxa"/>
            <w:vMerge w:val="restart"/>
            <w:noWrap w:val="0"/>
            <w:vAlign w:val="center"/>
          </w:tcPr>
          <w:p w14:paraId="20EC5C69">
            <w:pPr>
              <w:widowControl/>
              <w:jc w:val="center"/>
              <w:rPr>
                <w:rFonts w:hint="default" w:ascii="Times New Roman" w:hAnsi="Times New Roman" w:eastAsia="宋体" w:cs="Times New Roman"/>
                <w:color w:val="000000"/>
                <w:kern w:val="0"/>
                <w:sz w:val="21"/>
                <w:szCs w:val="21"/>
                <w:u w:val="single" w:color="auto"/>
              </w:rPr>
            </w:pPr>
            <w:r>
              <w:rPr>
                <w:rFonts w:hint="default" w:ascii="Times New Roman" w:hAnsi="Times New Roman" w:eastAsia="宋体" w:cs="Times New Roman"/>
                <w:color w:val="000000"/>
                <w:kern w:val="0"/>
                <w:sz w:val="21"/>
                <w:szCs w:val="21"/>
                <w:u w:val="single" w:color="auto"/>
              </w:rPr>
              <w:t>《一般工业固体废物贮存和填埋污染控制标准》（GB18599-2020）</w:t>
            </w:r>
          </w:p>
        </w:tc>
      </w:tr>
      <w:tr w14:paraId="55187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continue"/>
            <w:noWrap w:val="0"/>
            <w:vAlign w:val="center"/>
          </w:tcPr>
          <w:p w14:paraId="2DB0F76D">
            <w:pPr>
              <w:spacing w:line="240" w:lineRule="exact"/>
              <w:jc w:val="center"/>
              <w:rPr>
                <w:rFonts w:hint="default" w:ascii="Times New Roman" w:hAnsi="Times New Roman" w:eastAsia="宋体" w:cs="Times New Roman"/>
                <w:kern w:val="0"/>
                <w:szCs w:val="21"/>
                <w:u w:val="single" w:color="auto"/>
              </w:rPr>
            </w:pPr>
          </w:p>
        </w:tc>
        <w:tc>
          <w:tcPr>
            <w:tcW w:w="1537" w:type="dxa"/>
            <w:vMerge w:val="continue"/>
            <w:noWrap w:val="0"/>
            <w:vAlign w:val="center"/>
          </w:tcPr>
          <w:p w14:paraId="5448B289">
            <w:pPr>
              <w:spacing w:line="240" w:lineRule="exact"/>
              <w:jc w:val="center"/>
              <w:rPr>
                <w:rFonts w:hint="default" w:ascii="Times New Roman" w:hAnsi="Times New Roman" w:eastAsia="宋体" w:cs="Times New Roman"/>
                <w:color w:val="000000"/>
                <w:kern w:val="0"/>
                <w:sz w:val="21"/>
                <w:szCs w:val="21"/>
                <w:u w:val="single" w:color="auto"/>
              </w:rPr>
            </w:pPr>
          </w:p>
        </w:tc>
        <w:tc>
          <w:tcPr>
            <w:tcW w:w="1559" w:type="dxa"/>
            <w:noWrap w:val="0"/>
            <w:vAlign w:val="center"/>
          </w:tcPr>
          <w:p w14:paraId="2094180C">
            <w:pPr>
              <w:pStyle w:val="12"/>
              <w:tabs>
                <w:tab w:val="left" w:pos="1021"/>
              </w:tabs>
              <w:spacing w:line="240" w:lineRule="auto"/>
              <w:ind w:firstLine="0" w:firstLineChars="0"/>
              <w:jc w:val="center"/>
              <w:rPr>
                <w:rFonts w:hint="default" w:ascii="Times New Roman" w:hAnsi="Times New Roman" w:cs="Times New Roman"/>
                <w:color w:val="000000"/>
                <w:kern w:val="0"/>
                <w:sz w:val="21"/>
                <w:szCs w:val="21"/>
                <w:u w:val="single" w:color="auto"/>
              </w:rPr>
            </w:pPr>
            <w:r>
              <w:rPr>
                <w:rFonts w:hint="default" w:ascii="Times New Roman" w:hAnsi="Times New Roman" w:cs="Times New Roman"/>
                <w:sz w:val="21"/>
                <w:szCs w:val="21"/>
                <w:u w:val="single" w:color="auto"/>
                <w:lang w:val="zh-CN"/>
              </w:rPr>
              <w:t>兔肠胃内容物</w:t>
            </w:r>
          </w:p>
        </w:tc>
        <w:tc>
          <w:tcPr>
            <w:tcW w:w="2208" w:type="dxa"/>
            <w:vMerge w:val="continue"/>
            <w:noWrap w:val="0"/>
            <w:vAlign w:val="center"/>
          </w:tcPr>
          <w:p w14:paraId="514AF1E2">
            <w:pPr>
              <w:spacing w:line="240" w:lineRule="exact"/>
              <w:jc w:val="center"/>
              <w:rPr>
                <w:rFonts w:hint="default" w:ascii="Times New Roman" w:hAnsi="Times New Roman" w:eastAsia="宋体" w:cs="Times New Roman"/>
                <w:color w:val="000000"/>
                <w:kern w:val="0"/>
                <w:sz w:val="21"/>
                <w:szCs w:val="21"/>
                <w:u w:val="single" w:color="auto"/>
              </w:rPr>
            </w:pPr>
          </w:p>
        </w:tc>
        <w:tc>
          <w:tcPr>
            <w:tcW w:w="2175" w:type="dxa"/>
            <w:vMerge w:val="continue"/>
            <w:noWrap w:val="0"/>
            <w:vAlign w:val="center"/>
          </w:tcPr>
          <w:p w14:paraId="4E4871C8">
            <w:pPr>
              <w:widowControl/>
              <w:jc w:val="center"/>
              <w:rPr>
                <w:rFonts w:hint="default" w:ascii="Times New Roman" w:hAnsi="Times New Roman" w:eastAsia="宋体" w:cs="Times New Roman"/>
                <w:color w:val="000000"/>
                <w:kern w:val="0"/>
                <w:sz w:val="21"/>
                <w:szCs w:val="21"/>
                <w:u w:val="single" w:color="auto"/>
              </w:rPr>
            </w:pPr>
          </w:p>
        </w:tc>
      </w:tr>
      <w:tr w14:paraId="60150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continue"/>
            <w:noWrap w:val="0"/>
            <w:vAlign w:val="center"/>
          </w:tcPr>
          <w:p w14:paraId="41A7DBD7">
            <w:pPr>
              <w:spacing w:line="240" w:lineRule="exact"/>
              <w:jc w:val="center"/>
              <w:rPr>
                <w:rFonts w:hint="default" w:ascii="Times New Roman" w:hAnsi="Times New Roman" w:eastAsia="宋体" w:cs="Times New Roman"/>
                <w:kern w:val="0"/>
                <w:szCs w:val="21"/>
                <w:u w:val="single" w:color="auto"/>
              </w:rPr>
            </w:pPr>
          </w:p>
        </w:tc>
        <w:tc>
          <w:tcPr>
            <w:tcW w:w="1537" w:type="dxa"/>
            <w:vMerge w:val="continue"/>
            <w:noWrap w:val="0"/>
            <w:vAlign w:val="center"/>
          </w:tcPr>
          <w:p w14:paraId="06370BF2">
            <w:pPr>
              <w:spacing w:line="240" w:lineRule="exact"/>
              <w:jc w:val="center"/>
              <w:rPr>
                <w:rFonts w:hint="default" w:ascii="Times New Roman" w:hAnsi="Times New Roman" w:eastAsia="宋体" w:cs="Times New Roman"/>
                <w:color w:val="000000"/>
                <w:kern w:val="0"/>
                <w:sz w:val="21"/>
                <w:szCs w:val="21"/>
                <w:u w:val="single" w:color="auto"/>
              </w:rPr>
            </w:pPr>
          </w:p>
        </w:tc>
        <w:tc>
          <w:tcPr>
            <w:tcW w:w="1559" w:type="dxa"/>
            <w:noWrap w:val="0"/>
            <w:vAlign w:val="center"/>
          </w:tcPr>
          <w:p w14:paraId="54953B00">
            <w:pPr>
              <w:pStyle w:val="12"/>
              <w:tabs>
                <w:tab w:val="left" w:pos="1021"/>
              </w:tabs>
              <w:spacing w:line="240" w:lineRule="auto"/>
              <w:ind w:firstLine="0" w:firstLineChars="0"/>
              <w:jc w:val="center"/>
              <w:rPr>
                <w:rFonts w:hint="default" w:ascii="Times New Roman" w:hAnsi="Times New Roman" w:cs="Times New Roman"/>
                <w:color w:val="000000"/>
                <w:kern w:val="0"/>
                <w:sz w:val="21"/>
                <w:szCs w:val="21"/>
                <w:u w:val="single" w:color="auto"/>
              </w:rPr>
            </w:pPr>
            <w:r>
              <w:rPr>
                <w:rFonts w:hint="default" w:ascii="Times New Roman" w:hAnsi="Times New Roman" w:cs="Times New Roman"/>
                <w:sz w:val="21"/>
                <w:szCs w:val="21"/>
                <w:u w:val="single" w:color="auto"/>
                <w:lang w:val="zh-CN"/>
              </w:rPr>
              <w:t>病死兔/病胴体</w:t>
            </w:r>
          </w:p>
        </w:tc>
        <w:tc>
          <w:tcPr>
            <w:tcW w:w="2208" w:type="dxa"/>
            <w:vMerge w:val="restart"/>
            <w:noWrap w:val="0"/>
            <w:vAlign w:val="center"/>
          </w:tcPr>
          <w:p w14:paraId="50E65869">
            <w:pPr>
              <w:spacing w:line="240" w:lineRule="exact"/>
              <w:jc w:val="center"/>
              <w:rPr>
                <w:rFonts w:hint="default" w:ascii="Times New Roman" w:hAnsi="Times New Roman" w:eastAsia="宋体" w:cs="Times New Roman"/>
                <w:color w:val="000000"/>
                <w:kern w:val="0"/>
                <w:sz w:val="21"/>
                <w:szCs w:val="21"/>
                <w:u w:val="single" w:color="auto"/>
              </w:rPr>
            </w:pPr>
            <w:r>
              <w:rPr>
                <w:rFonts w:hint="default" w:ascii="Times New Roman" w:hAnsi="Times New Roman" w:cs="Times New Roman"/>
                <w:sz w:val="21"/>
                <w:szCs w:val="21"/>
                <w:u w:val="single" w:color="auto"/>
                <w:lang w:val="zh-CN"/>
              </w:rPr>
              <w:t>交由</w:t>
            </w:r>
            <w:r>
              <w:rPr>
                <w:rFonts w:hint="default" w:ascii="Times New Roman" w:hAnsi="Times New Roman" w:cs="Times New Roman"/>
                <w:sz w:val="21"/>
                <w:szCs w:val="21"/>
                <w:u w:val="single" w:color="auto"/>
                <w:lang w:val="zh-CN" w:eastAsia="zh-CN"/>
              </w:rPr>
              <w:t>道县泉朗生物资源利用有限公司</w:t>
            </w:r>
            <w:r>
              <w:rPr>
                <w:rFonts w:hint="default" w:ascii="Times New Roman" w:hAnsi="Times New Roman" w:cs="Times New Roman"/>
                <w:sz w:val="21"/>
                <w:szCs w:val="21"/>
                <w:u w:val="single" w:color="auto"/>
                <w:lang w:val="zh-CN"/>
              </w:rPr>
              <w:t>集中处</w:t>
            </w:r>
          </w:p>
        </w:tc>
        <w:tc>
          <w:tcPr>
            <w:tcW w:w="2175" w:type="dxa"/>
            <w:vMerge w:val="continue"/>
            <w:noWrap w:val="0"/>
            <w:vAlign w:val="center"/>
          </w:tcPr>
          <w:p w14:paraId="27C7A8C7">
            <w:pPr>
              <w:widowControl/>
              <w:jc w:val="center"/>
              <w:rPr>
                <w:rFonts w:hint="default" w:ascii="Times New Roman" w:hAnsi="Times New Roman" w:eastAsia="宋体" w:cs="Times New Roman"/>
                <w:color w:val="000000"/>
                <w:kern w:val="0"/>
                <w:sz w:val="21"/>
                <w:szCs w:val="21"/>
                <w:u w:val="single" w:color="auto"/>
              </w:rPr>
            </w:pPr>
          </w:p>
        </w:tc>
      </w:tr>
      <w:tr w14:paraId="2C14D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continue"/>
            <w:noWrap w:val="0"/>
            <w:vAlign w:val="center"/>
          </w:tcPr>
          <w:p w14:paraId="118DF6D7">
            <w:pPr>
              <w:spacing w:line="240" w:lineRule="exact"/>
              <w:jc w:val="center"/>
              <w:rPr>
                <w:rFonts w:hint="default" w:ascii="Times New Roman" w:hAnsi="Times New Roman" w:eastAsia="宋体" w:cs="Times New Roman"/>
                <w:kern w:val="0"/>
                <w:szCs w:val="21"/>
                <w:u w:val="single" w:color="auto"/>
              </w:rPr>
            </w:pPr>
          </w:p>
        </w:tc>
        <w:tc>
          <w:tcPr>
            <w:tcW w:w="1537" w:type="dxa"/>
            <w:vMerge w:val="continue"/>
            <w:noWrap w:val="0"/>
            <w:vAlign w:val="center"/>
          </w:tcPr>
          <w:p w14:paraId="33D21B00">
            <w:pPr>
              <w:spacing w:line="240" w:lineRule="exact"/>
              <w:jc w:val="center"/>
              <w:rPr>
                <w:rFonts w:hint="default" w:ascii="Times New Roman" w:hAnsi="Times New Roman" w:eastAsia="宋体" w:cs="Times New Roman"/>
                <w:color w:val="000000"/>
                <w:kern w:val="0"/>
                <w:sz w:val="21"/>
                <w:szCs w:val="21"/>
                <w:highlight w:val="none"/>
                <w:u w:val="single" w:color="auto"/>
                <w:lang w:val="en-US" w:eastAsia="zh-CN"/>
              </w:rPr>
            </w:pPr>
          </w:p>
        </w:tc>
        <w:tc>
          <w:tcPr>
            <w:tcW w:w="1559" w:type="dxa"/>
            <w:noWrap w:val="0"/>
            <w:vAlign w:val="center"/>
          </w:tcPr>
          <w:p w14:paraId="13DD89EC">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single" w:color="auto"/>
                <w:lang w:val="en-US" w:eastAsia="zh-CN"/>
              </w:rPr>
            </w:pPr>
            <w:r>
              <w:rPr>
                <w:rFonts w:hint="default" w:ascii="Times New Roman" w:hAnsi="Times New Roman" w:cs="Times New Roman"/>
                <w:sz w:val="21"/>
                <w:szCs w:val="21"/>
                <w:u w:val="single" w:color="auto"/>
                <w:lang w:val="zh-CN"/>
              </w:rPr>
              <w:t>“三腺”及碎骨碎肉</w:t>
            </w:r>
          </w:p>
        </w:tc>
        <w:tc>
          <w:tcPr>
            <w:tcW w:w="2208" w:type="dxa"/>
            <w:vMerge w:val="continue"/>
            <w:noWrap w:val="0"/>
            <w:vAlign w:val="center"/>
          </w:tcPr>
          <w:p w14:paraId="607D73FD">
            <w:pPr>
              <w:spacing w:line="240" w:lineRule="exact"/>
              <w:jc w:val="center"/>
              <w:rPr>
                <w:rFonts w:hint="default" w:ascii="Times New Roman" w:hAnsi="Times New Roman" w:eastAsia="宋体" w:cs="Times New Roman"/>
                <w:color w:val="000000"/>
                <w:kern w:val="0"/>
                <w:sz w:val="21"/>
                <w:szCs w:val="21"/>
                <w:highlight w:val="none"/>
                <w:u w:val="single" w:color="auto"/>
              </w:rPr>
            </w:pPr>
          </w:p>
        </w:tc>
        <w:tc>
          <w:tcPr>
            <w:tcW w:w="2175" w:type="dxa"/>
            <w:vMerge w:val="continue"/>
            <w:noWrap w:val="0"/>
            <w:vAlign w:val="center"/>
          </w:tcPr>
          <w:p w14:paraId="67BF0346">
            <w:pPr>
              <w:widowControl/>
              <w:jc w:val="center"/>
              <w:rPr>
                <w:rFonts w:hint="default" w:ascii="Times New Roman" w:hAnsi="Times New Roman" w:eastAsia="宋体" w:cs="Times New Roman"/>
                <w:color w:val="000000"/>
                <w:kern w:val="0"/>
                <w:sz w:val="21"/>
                <w:szCs w:val="21"/>
                <w:highlight w:val="none"/>
                <w:u w:val="single" w:color="auto"/>
              </w:rPr>
            </w:pPr>
          </w:p>
        </w:tc>
      </w:tr>
      <w:tr w14:paraId="538FF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continue"/>
            <w:noWrap w:val="0"/>
            <w:vAlign w:val="center"/>
          </w:tcPr>
          <w:p w14:paraId="04C146DF">
            <w:pPr>
              <w:spacing w:line="240" w:lineRule="exact"/>
              <w:jc w:val="center"/>
              <w:rPr>
                <w:rFonts w:hint="default" w:ascii="Times New Roman" w:hAnsi="Times New Roman" w:eastAsia="宋体" w:cs="Times New Roman"/>
                <w:kern w:val="0"/>
                <w:szCs w:val="21"/>
                <w:u w:val="single" w:color="auto"/>
              </w:rPr>
            </w:pPr>
          </w:p>
        </w:tc>
        <w:tc>
          <w:tcPr>
            <w:tcW w:w="1537" w:type="dxa"/>
            <w:vMerge w:val="continue"/>
            <w:noWrap w:val="0"/>
            <w:vAlign w:val="center"/>
          </w:tcPr>
          <w:p w14:paraId="6176300B">
            <w:pPr>
              <w:spacing w:line="240" w:lineRule="exact"/>
              <w:jc w:val="center"/>
              <w:rPr>
                <w:rFonts w:hint="default" w:ascii="Times New Roman" w:hAnsi="Times New Roman" w:eastAsia="宋体" w:cs="Times New Roman"/>
                <w:color w:val="000000"/>
                <w:kern w:val="0"/>
                <w:sz w:val="21"/>
                <w:szCs w:val="21"/>
                <w:highlight w:val="none"/>
                <w:u w:val="single" w:color="auto"/>
                <w:lang w:val="en-US" w:eastAsia="zh-CN"/>
              </w:rPr>
            </w:pPr>
          </w:p>
        </w:tc>
        <w:tc>
          <w:tcPr>
            <w:tcW w:w="1559" w:type="dxa"/>
            <w:noWrap w:val="0"/>
            <w:vAlign w:val="center"/>
          </w:tcPr>
          <w:p w14:paraId="3B9692A6">
            <w:pPr>
              <w:pStyle w:val="12"/>
              <w:tabs>
                <w:tab w:val="left" w:pos="1021"/>
              </w:tabs>
              <w:spacing w:line="240" w:lineRule="auto"/>
              <w:ind w:firstLine="0" w:firstLineChars="0"/>
              <w:jc w:val="center"/>
              <w:rPr>
                <w:rFonts w:hint="default" w:ascii="Times New Roman" w:hAnsi="Times New Roman" w:eastAsia="宋体" w:cs="Times New Roman"/>
                <w:color w:val="000000"/>
                <w:kern w:val="0"/>
                <w:sz w:val="21"/>
                <w:szCs w:val="21"/>
                <w:highlight w:val="none"/>
                <w:u w:val="single" w:color="auto"/>
                <w:lang w:val="en-US" w:eastAsia="zh-CN"/>
              </w:rPr>
            </w:pPr>
            <w:r>
              <w:rPr>
                <w:rFonts w:hint="default" w:ascii="Times New Roman" w:hAnsi="Times New Roman" w:cs="Times New Roman"/>
                <w:sz w:val="21"/>
                <w:szCs w:val="21"/>
                <w:u w:val="single" w:color="auto"/>
                <w:lang w:val="en-US" w:eastAsia="zh-CN"/>
              </w:rPr>
              <w:t>兔毛</w:t>
            </w:r>
          </w:p>
        </w:tc>
        <w:tc>
          <w:tcPr>
            <w:tcW w:w="2208" w:type="dxa"/>
            <w:noWrap w:val="0"/>
            <w:vAlign w:val="center"/>
          </w:tcPr>
          <w:p w14:paraId="2415B0E1">
            <w:pPr>
              <w:spacing w:line="240" w:lineRule="exact"/>
              <w:jc w:val="center"/>
              <w:rPr>
                <w:rFonts w:hint="default" w:ascii="Times New Roman" w:hAnsi="Times New Roman" w:eastAsia="宋体" w:cs="Times New Roman"/>
                <w:color w:val="000000"/>
                <w:kern w:val="0"/>
                <w:sz w:val="21"/>
                <w:szCs w:val="21"/>
                <w:highlight w:val="none"/>
                <w:u w:val="single" w:color="auto"/>
                <w:lang w:val="en-US" w:eastAsia="zh-CN"/>
              </w:rPr>
            </w:pPr>
            <w:r>
              <w:rPr>
                <w:rFonts w:hint="default" w:ascii="Times New Roman" w:hAnsi="Times New Roman" w:eastAsia="宋体" w:cs="Times New Roman"/>
                <w:color w:val="000000"/>
                <w:kern w:val="0"/>
                <w:sz w:val="21"/>
                <w:szCs w:val="21"/>
                <w:highlight w:val="none"/>
                <w:u w:val="single" w:color="auto"/>
                <w:lang w:val="en-US" w:eastAsia="zh-CN"/>
              </w:rPr>
              <w:t>收集外售</w:t>
            </w:r>
          </w:p>
        </w:tc>
        <w:tc>
          <w:tcPr>
            <w:tcW w:w="2175" w:type="dxa"/>
            <w:vMerge w:val="continue"/>
            <w:noWrap w:val="0"/>
            <w:vAlign w:val="center"/>
          </w:tcPr>
          <w:p w14:paraId="319F4035">
            <w:pPr>
              <w:widowControl/>
              <w:jc w:val="center"/>
              <w:rPr>
                <w:rFonts w:hint="default" w:ascii="Times New Roman" w:hAnsi="Times New Roman" w:eastAsia="宋体" w:cs="Times New Roman"/>
                <w:color w:val="000000"/>
                <w:kern w:val="0"/>
                <w:sz w:val="21"/>
                <w:szCs w:val="21"/>
                <w:highlight w:val="none"/>
                <w:u w:val="single" w:color="auto"/>
              </w:rPr>
            </w:pPr>
          </w:p>
        </w:tc>
      </w:tr>
      <w:tr w14:paraId="5D28E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continue"/>
            <w:noWrap w:val="0"/>
            <w:vAlign w:val="center"/>
          </w:tcPr>
          <w:p w14:paraId="6762D2BC">
            <w:pPr>
              <w:spacing w:line="240" w:lineRule="exact"/>
              <w:jc w:val="center"/>
              <w:rPr>
                <w:rFonts w:hint="default" w:ascii="Times New Roman" w:hAnsi="Times New Roman" w:eastAsia="宋体" w:cs="Times New Roman"/>
                <w:kern w:val="0"/>
                <w:szCs w:val="21"/>
                <w:u w:val="single" w:color="auto"/>
              </w:rPr>
            </w:pPr>
          </w:p>
        </w:tc>
        <w:tc>
          <w:tcPr>
            <w:tcW w:w="1537" w:type="dxa"/>
            <w:vMerge w:val="restart"/>
            <w:noWrap w:val="0"/>
            <w:vAlign w:val="center"/>
          </w:tcPr>
          <w:p w14:paraId="6B30C7CA">
            <w:pPr>
              <w:spacing w:line="240" w:lineRule="exact"/>
              <w:jc w:val="center"/>
              <w:rPr>
                <w:rFonts w:hint="default" w:ascii="Times New Roman" w:hAnsi="Times New Roman" w:eastAsia="宋体" w:cs="Times New Roman"/>
                <w:color w:val="000000"/>
                <w:kern w:val="0"/>
                <w:sz w:val="21"/>
                <w:szCs w:val="21"/>
                <w:highlight w:val="none"/>
                <w:u w:val="single" w:color="auto"/>
                <w:lang w:val="en-US" w:eastAsia="zh-CN"/>
              </w:rPr>
            </w:pPr>
            <w:r>
              <w:rPr>
                <w:rFonts w:hint="default" w:ascii="Times New Roman" w:hAnsi="Times New Roman" w:eastAsia="宋体" w:cs="Times New Roman"/>
                <w:color w:val="000000"/>
                <w:kern w:val="0"/>
                <w:sz w:val="21"/>
                <w:szCs w:val="21"/>
                <w:highlight w:val="none"/>
                <w:u w:val="single" w:color="auto"/>
                <w:lang w:val="en-US" w:eastAsia="zh-CN"/>
              </w:rPr>
              <w:t>污水处理站</w:t>
            </w:r>
          </w:p>
        </w:tc>
        <w:tc>
          <w:tcPr>
            <w:tcW w:w="1559" w:type="dxa"/>
            <w:noWrap w:val="0"/>
            <w:vAlign w:val="center"/>
          </w:tcPr>
          <w:p w14:paraId="43D5893F">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zh-CN"/>
              </w:rPr>
              <w:t>格栅渣</w:t>
            </w:r>
          </w:p>
        </w:tc>
        <w:tc>
          <w:tcPr>
            <w:tcW w:w="2208" w:type="dxa"/>
            <w:vMerge w:val="restart"/>
            <w:noWrap w:val="0"/>
            <w:vAlign w:val="center"/>
          </w:tcPr>
          <w:p w14:paraId="470C51AE">
            <w:pPr>
              <w:spacing w:line="240" w:lineRule="exact"/>
              <w:jc w:val="center"/>
              <w:rPr>
                <w:rFonts w:hint="default" w:ascii="Times New Roman" w:hAnsi="Times New Roman" w:eastAsia="宋体" w:cs="Times New Roman"/>
                <w:color w:val="000000"/>
                <w:kern w:val="0"/>
                <w:sz w:val="21"/>
                <w:szCs w:val="21"/>
                <w:highlight w:val="none"/>
                <w:u w:val="single" w:color="auto"/>
                <w:lang w:val="en-US" w:eastAsia="zh-CN"/>
              </w:rPr>
            </w:pPr>
            <w:r>
              <w:rPr>
                <w:rFonts w:hint="default" w:ascii="Times New Roman" w:hAnsi="Times New Roman" w:cs="Times New Roman"/>
                <w:sz w:val="21"/>
                <w:szCs w:val="21"/>
                <w:u w:val="single" w:color="auto"/>
                <w:lang w:val="zh-CN"/>
              </w:rPr>
              <w:t>经收集后作为有机肥生产原料外售</w:t>
            </w:r>
          </w:p>
        </w:tc>
        <w:tc>
          <w:tcPr>
            <w:tcW w:w="2175" w:type="dxa"/>
            <w:vMerge w:val="continue"/>
            <w:noWrap w:val="0"/>
            <w:vAlign w:val="center"/>
          </w:tcPr>
          <w:p w14:paraId="48EB7250">
            <w:pPr>
              <w:widowControl/>
              <w:jc w:val="center"/>
              <w:rPr>
                <w:rFonts w:hint="default" w:ascii="Times New Roman" w:hAnsi="Times New Roman" w:eastAsia="宋体" w:cs="Times New Roman"/>
                <w:color w:val="000000"/>
                <w:kern w:val="0"/>
                <w:sz w:val="21"/>
                <w:szCs w:val="21"/>
                <w:highlight w:val="none"/>
                <w:u w:val="single" w:color="auto"/>
              </w:rPr>
            </w:pPr>
          </w:p>
        </w:tc>
      </w:tr>
      <w:tr w14:paraId="13A58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continue"/>
            <w:noWrap w:val="0"/>
            <w:vAlign w:val="center"/>
          </w:tcPr>
          <w:p w14:paraId="0711743A">
            <w:pPr>
              <w:spacing w:line="240" w:lineRule="exact"/>
              <w:jc w:val="center"/>
              <w:rPr>
                <w:rFonts w:hint="default" w:ascii="Times New Roman" w:hAnsi="Times New Roman" w:eastAsia="宋体" w:cs="Times New Roman"/>
                <w:kern w:val="0"/>
                <w:szCs w:val="21"/>
                <w:u w:val="single" w:color="auto"/>
              </w:rPr>
            </w:pPr>
          </w:p>
        </w:tc>
        <w:tc>
          <w:tcPr>
            <w:tcW w:w="1537" w:type="dxa"/>
            <w:vMerge w:val="continue"/>
            <w:noWrap w:val="0"/>
            <w:vAlign w:val="center"/>
          </w:tcPr>
          <w:p w14:paraId="4B190319">
            <w:pPr>
              <w:spacing w:line="240" w:lineRule="exact"/>
              <w:jc w:val="center"/>
              <w:rPr>
                <w:rFonts w:hint="default" w:ascii="Times New Roman" w:hAnsi="Times New Roman" w:eastAsia="宋体" w:cs="Times New Roman"/>
                <w:color w:val="000000"/>
                <w:kern w:val="0"/>
                <w:sz w:val="21"/>
                <w:szCs w:val="21"/>
                <w:highlight w:val="none"/>
                <w:u w:val="single" w:color="auto"/>
                <w:lang w:val="en-US" w:eastAsia="zh-CN"/>
              </w:rPr>
            </w:pPr>
          </w:p>
        </w:tc>
        <w:tc>
          <w:tcPr>
            <w:tcW w:w="1559" w:type="dxa"/>
            <w:noWrap w:val="0"/>
            <w:vAlign w:val="center"/>
          </w:tcPr>
          <w:p w14:paraId="00A71BD9">
            <w:pPr>
              <w:pStyle w:val="12"/>
              <w:tabs>
                <w:tab w:val="left" w:pos="1021"/>
              </w:tabs>
              <w:spacing w:line="240" w:lineRule="auto"/>
              <w:ind w:firstLine="0" w:firstLineChars="0"/>
              <w:jc w:val="center"/>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zh-CN"/>
              </w:rPr>
              <w:t>污泥</w:t>
            </w:r>
          </w:p>
        </w:tc>
        <w:tc>
          <w:tcPr>
            <w:tcW w:w="2208" w:type="dxa"/>
            <w:vMerge w:val="continue"/>
            <w:noWrap w:val="0"/>
            <w:vAlign w:val="center"/>
          </w:tcPr>
          <w:p w14:paraId="4BDE596E">
            <w:pPr>
              <w:spacing w:line="240" w:lineRule="exact"/>
              <w:jc w:val="center"/>
              <w:rPr>
                <w:rFonts w:hint="default" w:ascii="Times New Roman" w:hAnsi="Times New Roman" w:eastAsia="宋体" w:cs="Times New Roman"/>
                <w:color w:val="000000"/>
                <w:kern w:val="0"/>
                <w:sz w:val="21"/>
                <w:szCs w:val="21"/>
                <w:highlight w:val="none"/>
                <w:u w:val="single" w:color="auto"/>
                <w:lang w:val="en-US" w:eastAsia="zh-CN"/>
              </w:rPr>
            </w:pPr>
          </w:p>
        </w:tc>
        <w:tc>
          <w:tcPr>
            <w:tcW w:w="2175" w:type="dxa"/>
            <w:vMerge w:val="continue"/>
            <w:noWrap w:val="0"/>
            <w:vAlign w:val="center"/>
          </w:tcPr>
          <w:p w14:paraId="2483773B">
            <w:pPr>
              <w:widowControl/>
              <w:jc w:val="center"/>
              <w:rPr>
                <w:rFonts w:hint="default" w:ascii="Times New Roman" w:hAnsi="Times New Roman" w:eastAsia="宋体" w:cs="Times New Roman"/>
                <w:color w:val="000000"/>
                <w:kern w:val="0"/>
                <w:sz w:val="21"/>
                <w:szCs w:val="21"/>
                <w:highlight w:val="none"/>
                <w:u w:val="single" w:color="auto"/>
              </w:rPr>
            </w:pPr>
          </w:p>
        </w:tc>
      </w:tr>
      <w:bookmarkEnd w:id="38"/>
      <w:tr w14:paraId="384F2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vMerge w:val="continue"/>
            <w:noWrap w:val="0"/>
            <w:vAlign w:val="center"/>
          </w:tcPr>
          <w:p w14:paraId="4B85A852">
            <w:pPr>
              <w:spacing w:line="240" w:lineRule="exact"/>
              <w:jc w:val="center"/>
              <w:rPr>
                <w:rFonts w:hint="default" w:ascii="Times New Roman" w:hAnsi="Times New Roman" w:eastAsia="宋体" w:cs="Times New Roman"/>
                <w:kern w:val="0"/>
                <w:szCs w:val="21"/>
                <w:u w:val="single" w:color="auto"/>
              </w:rPr>
            </w:pPr>
          </w:p>
        </w:tc>
        <w:tc>
          <w:tcPr>
            <w:tcW w:w="1537" w:type="dxa"/>
            <w:noWrap w:val="0"/>
            <w:vAlign w:val="center"/>
          </w:tcPr>
          <w:p w14:paraId="1FD19928">
            <w:pPr>
              <w:pStyle w:val="12"/>
              <w:tabs>
                <w:tab w:val="left" w:pos="1021"/>
              </w:tabs>
              <w:spacing w:line="240" w:lineRule="auto"/>
              <w:ind w:firstLine="0" w:firstLineChars="0"/>
              <w:jc w:val="center"/>
              <w:rPr>
                <w:rFonts w:hint="default" w:ascii="Times New Roman" w:hAnsi="Times New Roman" w:eastAsia="宋体" w:cs="Times New Roman"/>
                <w:color w:val="000000"/>
                <w:kern w:val="0"/>
                <w:sz w:val="21"/>
                <w:szCs w:val="21"/>
                <w:highlight w:val="none"/>
                <w:u w:val="single" w:color="auto"/>
                <w:lang w:val="en-US" w:eastAsia="zh-CN"/>
              </w:rPr>
            </w:pPr>
            <w:r>
              <w:rPr>
                <w:rFonts w:hint="eastAsia" w:ascii="Times New Roman" w:hAnsi="Times New Roman" w:eastAsia="宋体" w:cs="Times New Roman"/>
                <w:color w:val="000000"/>
                <w:kern w:val="0"/>
                <w:sz w:val="21"/>
                <w:szCs w:val="21"/>
                <w:highlight w:val="none"/>
                <w:u w:val="single" w:color="auto"/>
                <w:lang w:val="en-US" w:eastAsia="zh-CN"/>
              </w:rPr>
              <w:t>生产设备保养</w:t>
            </w:r>
          </w:p>
        </w:tc>
        <w:tc>
          <w:tcPr>
            <w:tcW w:w="1559" w:type="dxa"/>
            <w:noWrap w:val="0"/>
            <w:vAlign w:val="center"/>
          </w:tcPr>
          <w:p w14:paraId="118B4EEB">
            <w:pPr>
              <w:pStyle w:val="12"/>
              <w:tabs>
                <w:tab w:val="left" w:pos="1021"/>
              </w:tabs>
              <w:spacing w:line="240" w:lineRule="auto"/>
              <w:ind w:firstLine="0" w:firstLineChars="0"/>
              <w:jc w:val="center"/>
              <w:rPr>
                <w:rFonts w:hint="eastAsia" w:ascii="Times New Roman" w:hAnsi="Times New Roman" w:eastAsia="宋体" w:cs="Times New Roman"/>
                <w:color w:val="000000"/>
                <w:kern w:val="0"/>
                <w:sz w:val="21"/>
                <w:szCs w:val="21"/>
                <w:highlight w:val="none"/>
                <w:u w:val="single" w:color="auto"/>
                <w:lang w:val="en-US" w:eastAsia="zh-CN"/>
              </w:rPr>
            </w:pPr>
            <w:r>
              <w:rPr>
                <w:rFonts w:hint="default" w:ascii="Times New Roman" w:hAnsi="Times New Roman" w:cs="Times New Roman"/>
                <w:sz w:val="21"/>
                <w:szCs w:val="21"/>
                <w:u w:val="single" w:color="auto"/>
                <w:lang w:val="zh-CN"/>
              </w:rPr>
              <w:t>废</w:t>
            </w:r>
            <w:r>
              <w:rPr>
                <w:rFonts w:hint="eastAsia" w:ascii="Times New Roman" w:hAnsi="Times New Roman" w:cs="Times New Roman"/>
                <w:sz w:val="21"/>
                <w:szCs w:val="21"/>
                <w:u w:val="single" w:color="auto"/>
                <w:lang w:val="en-US" w:eastAsia="zh-CN"/>
              </w:rPr>
              <w:t>机油</w:t>
            </w:r>
          </w:p>
        </w:tc>
        <w:tc>
          <w:tcPr>
            <w:tcW w:w="2208" w:type="dxa"/>
            <w:noWrap w:val="0"/>
            <w:vAlign w:val="center"/>
          </w:tcPr>
          <w:p w14:paraId="78026407">
            <w:pPr>
              <w:spacing w:line="240" w:lineRule="exact"/>
              <w:jc w:val="center"/>
              <w:rPr>
                <w:rFonts w:hint="default" w:ascii="Times New Roman" w:hAnsi="Times New Roman" w:eastAsia="宋体" w:cs="Times New Roman"/>
                <w:color w:val="000000"/>
                <w:kern w:val="0"/>
                <w:sz w:val="21"/>
                <w:szCs w:val="21"/>
                <w:highlight w:val="none"/>
                <w:u w:val="single" w:color="auto"/>
                <w:lang w:val="en-US" w:eastAsia="zh-CN"/>
              </w:rPr>
            </w:pPr>
            <w:r>
              <w:rPr>
                <w:rFonts w:hint="default" w:ascii="Times New Roman" w:hAnsi="Times New Roman" w:eastAsia="宋体" w:cs="Times New Roman"/>
                <w:color w:val="000000"/>
                <w:kern w:val="0"/>
                <w:sz w:val="21"/>
                <w:szCs w:val="21"/>
                <w:highlight w:val="none"/>
                <w:u w:val="single" w:color="auto"/>
                <w:lang w:val="en-US" w:eastAsia="zh-CN"/>
              </w:rPr>
              <w:t>危废间暂存后交由有资质单位处置</w:t>
            </w:r>
          </w:p>
        </w:tc>
        <w:tc>
          <w:tcPr>
            <w:tcW w:w="2175" w:type="dxa"/>
            <w:noWrap w:val="0"/>
            <w:vAlign w:val="center"/>
          </w:tcPr>
          <w:p w14:paraId="26BC3013">
            <w:pPr>
              <w:widowControl/>
              <w:jc w:val="center"/>
              <w:rPr>
                <w:rFonts w:hint="default" w:ascii="Times New Roman" w:hAnsi="Times New Roman" w:eastAsia="宋体" w:cs="Times New Roman"/>
                <w:color w:val="000000"/>
                <w:kern w:val="0"/>
                <w:sz w:val="21"/>
                <w:szCs w:val="21"/>
                <w:highlight w:val="none"/>
                <w:u w:val="single" w:color="auto"/>
              </w:rPr>
            </w:pPr>
            <w:r>
              <w:rPr>
                <w:rFonts w:hint="default" w:ascii="Times New Roman" w:hAnsi="Times New Roman" w:eastAsia="宋体" w:cs="Times New Roman"/>
                <w:color w:val="000000"/>
                <w:kern w:val="0"/>
                <w:sz w:val="21"/>
                <w:szCs w:val="21"/>
                <w:highlight w:val="none"/>
                <w:u w:val="single" w:color="auto"/>
              </w:rPr>
              <w:t>《危险废物贮存污染控制标准》（GB18597-2023）要求</w:t>
            </w:r>
          </w:p>
        </w:tc>
      </w:tr>
      <w:tr w14:paraId="449F3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noWrap w:val="0"/>
            <w:vAlign w:val="center"/>
          </w:tcPr>
          <w:p w14:paraId="01161C0E">
            <w:pPr>
              <w:adjustRightInd w:val="0"/>
              <w:snapToGrid w:val="0"/>
              <w:jc w:val="both"/>
              <w:rPr>
                <w:rFonts w:hint="default" w:ascii="Times New Roman" w:hAnsi="Times New Roman" w:cs="Times New Roman"/>
                <w:szCs w:val="21"/>
                <w:u w:val="single" w:color="auto"/>
              </w:rPr>
            </w:pPr>
            <w:r>
              <w:rPr>
                <w:rFonts w:hint="default" w:ascii="Times New Roman" w:hAnsi="Times New Roman" w:cs="Times New Roman"/>
                <w:szCs w:val="21"/>
                <w:u w:val="single" w:color="auto"/>
              </w:rPr>
              <w:t>土壤及地下水污染防治措施</w:t>
            </w:r>
          </w:p>
        </w:tc>
        <w:tc>
          <w:tcPr>
            <w:tcW w:w="7479" w:type="dxa"/>
            <w:gridSpan w:val="4"/>
            <w:noWrap w:val="0"/>
            <w:vAlign w:val="center"/>
          </w:tcPr>
          <w:p w14:paraId="03C1A9D0">
            <w:pPr>
              <w:adjustRightInd w:val="0"/>
              <w:snapToGrid w:val="0"/>
              <w:jc w:val="both"/>
              <w:rPr>
                <w:rFonts w:hint="default" w:ascii="Times New Roman" w:hAnsi="Times New Roman" w:cs="Times New Roman"/>
                <w:color w:val="000000"/>
                <w:szCs w:val="21"/>
                <w:u w:val="single" w:color="auto"/>
              </w:rPr>
            </w:pPr>
            <w:r>
              <w:rPr>
                <w:rFonts w:hint="default" w:ascii="Times New Roman" w:hAnsi="Times New Roman" w:cs="Times New Roman"/>
                <w:color w:val="000000"/>
                <w:sz w:val="21"/>
                <w:szCs w:val="21"/>
                <w:u w:val="single" w:color="auto"/>
              </w:rPr>
              <w:t>对生产废水和生活污水应有组织的收集，排水管道、污水处理池构筑物及车间地面均应采取防渗处理；各类固废做到日产日清，屠宰车间产生的固废采用防渗容器及时清运，固废暂存场所采取得当的防渗措施；经采取以上措施，固废对地下水的影响甚微。</w:t>
            </w:r>
          </w:p>
        </w:tc>
      </w:tr>
      <w:tr w14:paraId="7F448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noWrap w:val="0"/>
            <w:vAlign w:val="center"/>
          </w:tcPr>
          <w:p w14:paraId="2A9EC472">
            <w:pPr>
              <w:adjustRightInd w:val="0"/>
              <w:snapToGrid w:val="0"/>
              <w:jc w:val="both"/>
              <w:rPr>
                <w:rFonts w:hint="default" w:ascii="Times New Roman" w:hAnsi="Times New Roman" w:cs="Times New Roman"/>
                <w:szCs w:val="21"/>
                <w:u w:val="single" w:color="auto"/>
              </w:rPr>
            </w:pPr>
            <w:r>
              <w:rPr>
                <w:rFonts w:hint="default" w:ascii="Times New Roman" w:hAnsi="Times New Roman" w:cs="Times New Roman"/>
                <w:szCs w:val="21"/>
                <w:u w:val="single" w:color="auto"/>
              </w:rPr>
              <w:t>生态保护措施</w:t>
            </w:r>
          </w:p>
        </w:tc>
        <w:tc>
          <w:tcPr>
            <w:tcW w:w="7479" w:type="dxa"/>
            <w:gridSpan w:val="4"/>
            <w:noWrap w:val="0"/>
            <w:vAlign w:val="center"/>
          </w:tcPr>
          <w:p w14:paraId="213AB5A8">
            <w:pPr>
              <w:adjustRightInd w:val="0"/>
              <w:snapToGrid w:val="0"/>
              <w:jc w:val="both"/>
              <w:rPr>
                <w:rFonts w:hint="default" w:ascii="Times New Roman" w:hAnsi="Times New Roman" w:cs="Times New Roman"/>
                <w:color w:val="000000"/>
                <w:szCs w:val="21"/>
                <w:u w:val="single" w:color="auto"/>
              </w:rPr>
            </w:pPr>
            <w:r>
              <w:rPr>
                <w:rFonts w:hint="default" w:ascii="Times New Roman" w:hAnsi="Times New Roman" w:cs="Times New Roman"/>
                <w:color w:val="000000"/>
                <w:szCs w:val="21"/>
                <w:u w:val="single" w:color="auto"/>
              </w:rPr>
              <w:t>/</w:t>
            </w:r>
          </w:p>
        </w:tc>
      </w:tr>
      <w:tr w14:paraId="21DEC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noWrap w:val="0"/>
            <w:vAlign w:val="center"/>
          </w:tcPr>
          <w:p w14:paraId="713CED08">
            <w:pPr>
              <w:adjustRightInd w:val="0"/>
              <w:snapToGrid w:val="0"/>
              <w:jc w:val="both"/>
              <w:rPr>
                <w:rFonts w:hint="default" w:ascii="Times New Roman" w:hAnsi="Times New Roman" w:cs="Times New Roman"/>
                <w:spacing w:val="-8"/>
                <w:szCs w:val="21"/>
                <w:u w:val="single" w:color="auto"/>
              </w:rPr>
            </w:pPr>
            <w:r>
              <w:rPr>
                <w:rFonts w:hint="default" w:ascii="Times New Roman" w:hAnsi="Times New Roman" w:cs="Times New Roman"/>
                <w:spacing w:val="-8"/>
                <w:szCs w:val="21"/>
                <w:u w:val="single" w:color="auto"/>
              </w:rPr>
              <w:t>环境风险</w:t>
            </w:r>
          </w:p>
          <w:p w14:paraId="632A0AF4">
            <w:pPr>
              <w:adjustRightInd w:val="0"/>
              <w:snapToGrid w:val="0"/>
              <w:jc w:val="both"/>
              <w:rPr>
                <w:rFonts w:hint="default" w:ascii="Times New Roman" w:hAnsi="Times New Roman" w:cs="Times New Roman"/>
                <w:spacing w:val="-8"/>
                <w:szCs w:val="21"/>
                <w:u w:val="single" w:color="auto"/>
              </w:rPr>
            </w:pPr>
            <w:r>
              <w:rPr>
                <w:rFonts w:hint="default" w:ascii="Times New Roman" w:hAnsi="Times New Roman" w:cs="Times New Roman"/>
                <w:spacing w:val="-8"/>
                <w:szCs w:val="21"/>
                <w:u w:val="single" w:color="auto"/>
              </w:rPr>
              <w:t>防范措施</w:t>
            </w:r>
          </w:p>
        </w:tc>
        <w:tc>
          <w:tcPr>
            <w:tcW w:w="7479" w:type="dxa"/>
            <w:gridSpan w:val="4"/>
            <w:noWrap w:val="0"/>
            <w:vAlign w:val="center"/>
          </w:tcPr>
          <w:p w14:paraId="2CB88E4E">
            <w:pPr>
              <w:adjustRightInd w:val="0"/>
              <w:snapToGrid w:val="0"/>
              <w:spacing w:line="240" w:lineRule="auto"/>
              <w:jc w:val="both"/>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1、厂区设置消防器材，严格防火管理。</w:t>
            </w:r>
          </w:p>
          <w:p w14:paraId="75A99F05">
            <w:pPr>
              <w:adjustRightInd w:val="0"/>
              <w:snapToGrid w:val="0"/>
              <w:spacing w:line="240" w:lineRule="auto"/>
              <w:jc w:val="both"/>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2、在次氯酸钠存放区设置托盘或围堰等截流措施，配置泄漏吸附物资，进行重点防渗；设置围堰。</w:t>
            </w:r>
          </w:p>
          <w:p w14:paraId="3125F459">
            <w:pPr>
              <w:adjustRightInd w:val="0"/>
              <w:snapToGrid w:val="0"/>
              <w:spacing w:line="240" w:lineRule="auto"/>
              <w:jc w:val="both"/>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3、加强疾病检测，每年定期检测，严格落实的免疫程序和各种保健措施，杜绝疫情发生。</w:t>
            </w:r>
          </w:p>
          <w:p w14:paraId="1E9D1CDF">
            <w:pPr>
              <w:adjustRightInd w:val="0"/>
              <w:snapToGrid w:val="0"/>
              <w:spacing w:line="240" w:lineRule="auto"/>
              <w:jc w:val="both"/>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4、水收集管线等区域地面进行硬化、防渗处理。</w:t>
            </w:r>
          </w:p>
          <w:p w14:paraId="275F5AB0">
            <w:pPr>
              <w:adjustRightInd w:val="0"/>
              <w:snapToGrid w:val="0"/>
              <w:spacing w:line="240" w:lineRule="auto"/>
              <w:jc w:val="both"/>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5、加强设备的维护和管理，提高设备的完好率，关键设备要备有足够的备品条件，一旦发生事故能够及时更换</w:t>
            </w:r>
          </w:p>
          <w:p w14:paraId="244B770E">
            <w:pPr>
              <w:adjustRightInd w:val="0"/>
              <w:snapToGrid w:val="0"/>
              <w:spacing w:line="240" w:lineRule="auto"/>
              <w:jc w:val="both"/>
              <w:rPr>
                <w:rFonts w:hint="default" w:ascii="Times New Roman" w:hAnsi="Times New Roman" w:cs="Times New Roman"/>
                <w:color w:val="000000"/>
                <w:sz w:val="21"/>
                <w:szCs w:val="21"/>
                <w:u w:val="single" w:color="auto"/>
              </w:rPr>
            </w:pPr>
            <w:r>
              <w:rPr>
                <w:rFonts w:hint="default" w:ascii="Times New Roman" w:hAnsi="Times New Roman" w:cs="Times New Roman"/>
                <w:color w:val="000000"/>
                <w:sz w:val="21"/>
                <w:szCs w:val="21"/>
                <w:u w:val="single" w:color="auto"/>
              </w:rPr>
              <w:t>6、建立应急组织机构，配备相应人员和应急资源。</w:t>
            </w:r>
          </w:p>
          <w:p w14:paraId="01F2FE5C">
            <w:pPr>
              <w:spacing w:line="360" w:lineRule="auto"/>
              <w:jc w:val="both"/>
              <w:rPr>
                <w:rFonts w:hint="default" w:ascii="Times New Roman" w:hAnsi="Times New Roman" w:eastAsia="宋体" w:cs="Times New Roman"/>
                <w:color w:val="000000"/>
                <w:szCs w:val="21"/>
                <w:highlight w:val="none"/>
                <w:u w:val="single" w:color="auto"/>
                <w:lang w:eastAsia="zh-CN"/>
              </w:rPr>
            </w:pPr>
            <w:r>
              <w:rPr>
                <w:rFonts w:hint="default" w:ascii="Times New Roman" w:hAnsi="Times New Roman" w:cs="Times New Roman"/>
                <w:color w:val="000000"/>
                <w:sz w:val="21"/>
                <w:szCs w:val="21"/>
                <w:u w:val="single" w:color="auto"/>
              </w:rPr>
              <w:t>7、加强事故防范措施的宣传教育，防止风险事故的发生。</w:t>
            </w:r>
          </w:p>
        </w:tc>
      </w:tr>
      <w:tr w14:paraId="649D8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1" w:type="dxa"/>
            <w:noWrap w:val="0"/>
            <w:vAlign w:val="center"/>
          </w:tcPr>
          <w:p w14:paraId="49C86EDA">
            <w:pPr>
              <w:adjustRightInd w:val="0"/>
              <w:snapToGrid w:val="0"/>
              <w:jc w:val="center"/>
              <w:rPr>
                <w:rFonts w:hint="default" w:ascii="Times New Roman" w:hAnsi="Times New Roman" w:cs="Times New Roman"/>
                <w:spacing w:val="-8"/>
                <w:szCs w:val="21"/>
                <w:u w:val="single" w:color="auto"/>
              </w:rPr>
            </w:pPr>
            <w:r>
              <w:rPr>
                <w:rFonts w:hint="default" w:ascii="Times New Roman" w:hAnsi="Times New Roman" w:cs="Times New Roman"/>
                <w:spacing w:val="-8"/>
                <w:szCs w:val="21"/>
                <w:u w:val="single" w:color="auto"/>
              </w:rPr>
              <w:t>其他环境</w:t>
            </w:r>
          </w:p>
          <w:p w14:paraId="77C9C404">
            <w:pPr>
              <w:adjustRightInd w:val="0"/>
              <w:snapToGrid w:val="0"/>
              <w:jc w:val="center"/>
              <w:rPr>
                <w:rFonts w:hint="default" w:ascii="Times New Roman" w:hAnsi="Times New Roman" w:cs="Times New Roman"/>
                <w:spacing w:val="-8"/>
                <w:szCs w:val="21"/>
                <w:u w:val="single" w:color="auto"/>
              </w:rPr>
            </w:pPr>
            <w:r>
              <w:rPr>
                <w:rFonts w:hint="default" w:ascii="Times New Roman" w:hAnsi="Times New Roman" w:cs="Times New Roman"/>
                <w:spacing w:val="-8"/>
                <w:szCs w:val="21"/>
                <w:u w:val="single" w:color="auto"/>
              </w:rPr>
              <w:t>管理要求</w:t>
            </w:r>
          </w:p>
        </w:tc>
        <w:tc>
          <w:tcPr>
            <w:tcW w:w="7479" w:type="dxa"/>
            <w:gridSpan w:val="4"/>
            <w:noWrap w:val="0"/>
            <w:vAlign w:val="center"/>
          </w:tcPr>
          <w:p w14:paraId="050DEB65">
            <w:pPr>
              <w:adjustRightInd w:val="0"/>
              <w:snapToGrid w:val="0"/>
              <w:spacing w:line="360" w:lineRule="auto"/>
              <w:ind w:firstLine="420" w:firstLineChars="200"/>
              <w:jc w:val="center"/>
              <w:rPr>
                <w:rFonts w:hint="default" w:ascii="Times New Roman" w:hAnsi="Times New Roman" w:cs="Times New Roman"/>
                <w:szCs w:val="21"/>
                <w:u w:val="single" w:color="auto"/>
              </w:rPr>
            </w:pPr>
            <w:r>
              <w:rPr>
                <w:rFonts w:hint="default" w:ascii="Times New Roman" w:hAnsi="Times New Roman" w:cs="Times New Roman"/>
                <w:szCs w:val="21"/>
                <w:u w:val="single" w:color="auto"/>
              </w:rPr>
              <w:t>/</w:t>
            </w:r>
          </w:p>
        </w:tc>
      </w:tr>
      <w:bookmarkEnd w:id="37"/>
    </w:tbl>
    <w:p w14:paraId="1BE615FC">
      <w:pPr>
        <w:pStyle w:val="35"/>
        <w:jc w:val="center"/>
        <w:outlineLvl w:val="0"/>
        <w:rPr>
          <w:rFonts w:hint="default" w:ascii="Times New Roman" w:hAnsi="Times New Roman" w:eastAsia="黑体" w:cs="Times New Roman"/>
          <w:snapToGrid w:val="0"/>
          <w:sz w:val="30"/>
          <w:szCs w:val="30"/>
          <w:u w:val="none" w:color="auto"/>
        </w:rPr>
      </w:pPr>
      <w:r>
        <w:rPr>
          <w:rFonts w:hint="default" w:ascii="Times New Roman" w:hAnsi="Times New Roman" w:cs="Times New Roman"/>
          <w:snapToGrid w:val="0"/>
          <w:u w:val="none" w:color="auto"/>
        </w:rPr>
        <w:br w:type="page"/>
      </w:r>
      <w:bookmarkStart w:id="39" w:name="_Toc139229457"/>
      <w:r>
        <w:rPr>
          <w:rFonts w:hint="default" w:ascii="Times New Roman" w:hAnsi="Times New Roman" w:eastAsia="黑体" w:cs="Times New Roman"/>
          <w:snapToGrid w:val="0"/>
          <w:sz w:val="30"/>
          <w:szCs w:val="30"/>
          <w:u w:val="none" w:color="auto"/>
        </w:rPr>
        <w:t>六、结论</w:t>
      </w:r>
      <w:bookmarkEnd w:id="39"/>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FA11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1991" w:hRule="atLeast"/>
          <w:jc w:val="center"/>
        </w:trPr>
        <w:tc>
          <w:tcPr>
            <w:tcW w:w="8865" w:type="dxa"/>
            <w:noWrap w:val="0"/>
            <w:vAlign w:val="top"/>
          </w:tcPr>
          <w:p w14:paraId="4536C54C">
            <w:pPr>
              <w:spacing w:line="360" w:lineRule="auto"/>
              <w:ind w:firstLine="480" w:firstLineChars="200"/>
              <w:jc w:val="left"/>
              <w:rPr>
                <w:rFonts w:hint="default" w:ascii="Times New Roman" w:hAnsi="Times New Roman" w:eastAsia="宋体" w:cs="Times New Roman"/>
                <w:sz w:val="24"/>
                <w:u w:val="none" w:color="auto"/>
              </w:rPr>
            </w:pPr>
            <w:r>
              <w:rPr>
                <w:rFonts w:hint="default" w:ascii="Times New Roman" w:hAnsi="Times New Roman" w:eastAsia="宋体" w:cs="Times New Roman"/>
                <w:sz w:val="24"/>
                <w:u w:val="none" w:color="auto"/>
              </w:rPr>
              <w:t>项目所在区域环境质量较好，项目符合国家产业政策。在采用项目现状所采取的环保措施和评价提出的建议，污染物排放能符合相应国家标准，因此，项目的建设和运行对环境影响均较小，从环境保护角度考虑该项目是可行的。</w:t>
            </w:r>
          </w:p>
        </w:tc>
      </w:tr>
    </w:tbl>
    <w:p w14:paraId="5B376687">
      <w:pPr>
        <w:rPr>
          <w:rFonts w:hint="default" w:ascii="Times New Roman" w:hAnsi="Times New Roman" w:cs="Times New Roman"/>
          <w:u w:val="none" w:color="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2F13CE42">
      <w:pPr>
        <w:pStyle w:val="35"/>
        <w:adjustRightInd w:val="0"/>
        <w:snapToGrid w:val="0"/>
        <w:spacing w:before="0" w:beforeAutospacing="0" w:after="0" w:afterAutospacing="0"/>
        <w:jc w:val="center"/>
        <w:outlineLvl w:val="0"/>
        <w:rPr>
          <w:rFonts w:hint="default" w:ascii="Times New Roman" w:hAnsi="Times New Roman" w:eastAsia="方正小标宋_GBK" w:cs="Times New Roman"/>
          <w:snapToGrid w:val="0"/>
          <w:sz w:val="24"/>
          <w:szCs w:val="24"/>
          <w:u w:val="none" w:color="auto"/>
        </w:rPr>
      </w:pPr>
      <w:bookmarkStart w:id="40" w:name="_Toc895"/>
      <w:bookmarkStart w:id="41" w:name="_Toc20687"/>
      <w:r>
        <w:rPr>
          <w:rFonts w:hint="default" w:ascii="Times New Roman" w:hAnsi="Times New Roman" w:eastAsia="方正小标宋_GBK" w:cs="Times New Roman"/>
          <w:snapToGrid w:val="0"/>
          <w:sz w:val="24"/>
          <w:szCs w:val="24"/>
          <w:u w:val="none" w:color="auto"/>
        </w:rPr>
        <w:t>建设项目污染物排放量汇总表</w:t>
      </w:r>
      <w:bookmarkEnd w:id="40"/>
      <w:bookmarkEnd w:id="41"/>
    </w:p>
    <w:tbl>
      <w:tblPr>
        <w:tblStyle w:val="3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185"/>
        <w:gridCol w:w="958"/>
        <w:gridCol w:w="1384"/>
        <w:gridCol w:w="1276"/>
        <w:gridCol w:w="1701"/>
        <w:gridCol w:w="1559"/>
        <w:gridCol w:w="1442"/>
        <w:gridCol w:w="1620"/>
        <w:gridCol w:w="1484"/>
      </w:tblGrid>
      <w:tr w14:paraId="060F0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tcBorders>
              <w:tl2br w:val="single" w:color="auto" w:sz="4" w:space="0"/>
            </w:tcBorders>
            <w:noWrap w:val="0"/>
            <w:tcMar>
              <w:left w:w="28" w:type="dxa"/>
              <w:right w:w="28" w:type="dxa"/>
            </w:tcMar>
            <w:vAlign w:val="center"/>
          </w:tcPr>
          <w:p w14:paraId="121F4D35">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项目</w:t>
            </w:r>
          </w:p>
          <w:p w14:paraId="3817A286">
            <w:pPr>
              <w:adjustRightInd w:val="0"/>
              <w:snapToGrid w:val="0"/>
              <w:spacing w:line="220" w:lineRule="exact"/>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分类</w:t>
            </w:r>
          </w:p>
        </w:tc>
        <w:tc>
          <w:tcPr>
            <w:tcW w:w="2143" w:type="dxa"/>
            <w:gridSpan w:val="2"/>
            <w:noWrap w:val="0"/>
            <w:tcMar>
              <w:left w:w="28" w:type="dxa"/>
              <w:right w:w="28" w:type="dxa"/>
            </w:tcMar>
            <w:vAlign w:val="center"/>
          </w:tcPr>
          <w:p w14:paraId="71F554C1">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污染物名称</w:t>
            </w:r>
          </w:p>
        </w:tc>
        <w:tc>
          <w:tcPr>
            <w:tcW w:w="1384" w:type="dxa"/>
            <w:noWrap w:val="0"/>
            <w:tcMar>
              <w:left w:w="28" w:type="dxa"/>
              <w:right w:w="28" w:type="dxa"/>
            </w:tcMar>
            <w:vAlign w:val="center"/>
          </w:tcPr>
          <w:p w14:paraId="61583D53">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现有工程</w:t>
            </w:r>
          </w:p>
          <w:p w14:paraId="03A429CD">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排放量（固体废物产生量）</w:t>
            </w:r>
            <w:r>
              <w:rPr>
                <w:rFonts w:hint="default" w:ascii="Times New Roman" w:hAnsi="Times New Roman" w:eastAsia="宋体" w:cs="Times New Roman"/>
                <w:bCs/>
                <w:kern w:val="0"/>
                <w:sz w:val="18"/>
                <w:szCs w:val="18"/>
                <w:u w:val="none" w:color="auto"/>
              </w:rPr>
              <w:fldChar w:fldCharType="begin"/>
            </w:r>
            <w:r>
              <w:rPr>
                <w:rFonts w:hint="default" w:ascii="Times New Roman" w:hAnsi="Times New Roman" w:eastAsia="宋体" w:cs="Times New Roman"/>
                <w:bCs/>
                <w:kern w:val="0"/>
                <w:sz w:val="18"/>
                <w:szCs w:val="18"/>
                <w:u w:val="none" w:color="auto"/>
              </w:rPr>
              <w:instrText xml:space="preserve"> = 1 \* GB3 \* MERGEFORMAT </w:instrText>
            </w:r>
            <w:r>
              <w:rPr>
                <w:rFonts w:hint="default" w:ascii="Times New Roman" w:hAnsi="Times New Roman" w:eastAsia="宋体" w:cs="Times New Roman"/>
                <w:bCs/>
                <w:kern w:val="0"/>
                <w:sz w:val="18"/>
                <w:szCs w:val="18"/>
                <w:u w:val="none" w:color="auto"/>
              </w:rPr>
              <w:fldChar w:fldCharType="separate"/>
            </w:r>
            <w:r>
              <w:rPr>
                <w:rFonts w:hint="default" w:ascii="Times New Roman" w:hAnsi="Times New Roman" w:eastAsia="宋体" w:cs="Times New Roman"/>
                <w:bCs/>
                <w:kern w:val="0"/>
                <w:sz w:val="18"/>
                <w:szCs w:val="18"/>
                <w:u w:val="none" w:color="auto"/>
              </w:rPr>
              <w:t>①</w:t>
            </w:r>
            <w:r>
              <w:rPr>
                <w:rFonts w:hint="default" w:ascii="Times New Roman" w:hAnsi="Times New Roman" w:eastAsia="宋体" w:cs="Times New Roman"/>
                <w:bCs/>
                <w:kern w:val="0"/>
                <w:sz w:val="18"/>
                <w:szCs w:val="18"/>
                <w:u w:val="none" w:color="auto"/>
              </w:rPr>
              <w:fldChar w:fldCharType="end"/>
            </w:r>
          </w:p>
        </w:tc>
        <w:tc>
          <w:tcPr>
            <w:tcW w:w="1276" w:type="dxa"/>
            <w:noWrap w:val="0"/>
            <w:tcMar>
              <w:left w:w="28" w:type="dxa"/>
              <w:right w:w="28" w:type="dxa"/>
            </w:tcMar>
            <w:vAlign w:val="center"/>
          </w:tcPr>
          <w:p w14:paraId="35E7B86D">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现有工程</w:t>
            </w:r>
          </w:p>
          <w:p w14:paraId="2AEA9442">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许可排放量</w:t>
            </w:r>
          </w:p>
          <w:p w14:paraId="29240ECC">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fldChar w:fldCharType="begin"/>
            </w:r>
            <w:r>
              <w:rPr>
                <w:rFonts w:hint="default" w:ascii="Times New Roman" w:hAnsi="Times New Roman" w:eastAsia="宋体" w:cs="Times New Roman"/>
                <w:bCs/>
                <w:kern w:val="0"/>
                <w:sz w:val="18"/>
                <w:szCs w:val="18"/>
                <w:u w:val="none" w:color="auto"/>
              </w:rPr>
              <w:instrText xml:space="preserve"> = 2 \* GB3 \* MERGEFORMAT </w:instrText>
            </w:r>
            <w:r>
              <w:rPr>
                <w:rFonts w:hint="default" w:ascii="Times New Roman" w:hAnsi="Times New Roman" w:eastAsia="宋体" w:cs="Times New Roman"/>
                <w:bCs/>
                <w:kern w:val="0"/>
                <w:sz w:val="18"/>
                <w:szCs w:val="18"/>
                <w:u w:val="none" w:color="auto"/>
              </w:rPr>
              <w:fldChar w:fldCharType="separate"/>
            </w:r>
            <w:r>
              <w:rPr>
                <w:rFonts w:hint="default" w:ascii="Times New Roman" w:hAnsi="Times New Roman" w:eastAsia="宋体" w:cs="Times New Roman"/>
                <w:bCs/>
                <w:kern w:val="0"/>
                <w:sz w:val="18"/>
                <w:szCs w:val="18"/>
                <w:u w:val="none" w:color="auto"/>
              </w:rPr>
              <w:t>②</w:t>
            </w:r>
            <w:r>
              <w:rPr>
                <w:rFonts w:hint="default" w:ascii="Times New Roman" w:hAnsi="Times New Roman" w:eastAsia="宋体" w:cs="Times New Roman"/>
                <w:bCs/>
                <w:kern w:val="0"/>
                <w:sz w:val="18"/>
                <w:szCs w:val="18"/>
                <w:u w:val="none" w:color="auto"/>
              </w:rPr>
              <w:fldChar w:fldCharType="end"/>
            </w:r>
          </w:p>
        </w:tc>
        <w:tc>
          <w:tcPr>
            <w:tcW w:w="1701" w:type="dxa"/>
            <w:noWrap w:val="0"/>
            <w:tcMar>
              <w:left w:w="28" w:type="dxa"/>
              <w:right w:w="28" w:type="dxa"/>
            </w:tcMar>
            <w:vAlign w:val="center"/>
          </w:tcPr>
          <w:p w14:paraId="5177A4BE">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在建工程</w:t>
            </w:r>
          </w:p>
          <w:p w14:paraId="5A90FD96">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排放量（固体废物产生量）</w:t>
            </w:r>
            <w:r>
              <w:rPr>
                <w:rFonts w:hint="default" w:ascii="Times New Roman" w:hAnsi="Times New Roman" w:eastAsia="宋体" w:cs="Times New Roman"/>
                <w:bCs/>
                <w:kern w:val="0"/>
                <w:sz w:val="18"/>
                <w:szCs w:val="18"/>
                <w:u w:val="none" w:color="auto"/>
              </w:rPr>
              <w:fldChar w:fldCharType="begin"/>
            </w:r>
            <w:r>
              <w:rPr>
                <w:rFonts w:hint="default" w:ascii="Times New Roman" w:hAnsi="Times New Roman" w:eastAsia="宋体" w:cs="Times New Roman"/>
                <w:bCs/>
                <w:kern w:val="0"/>
                <w:sz w:val="18"/>
                <w:szCs w:val="18"/>
                <w:u w:val="none" w:color="auto"/>
              </w:rPr>
              <w:instrText xml:space="preserve"> = 3 \* GB3 \* MERGEFORMAT </w:instrText>
            </w:r>
            <w:r>
              <w:rPr>
                <w:rFonts w:hint="default" w:ascii="Times New Roman" w:hAnsi="Times New Roman" w:eastAsia="宋体" w:cs="Times New Roman"/>
                <w:bCs/>
                <w:kern w:val="0"/>
                <w:sz w:val="18"/>
                <w:szCs w:val="18"/>
                <w:u w:val="none" w:color="auto"/>
              </w:rPr>
              <w:fldChar w:fldCharType="separate"/>
            </w:r>
            <w:r>
              <w:rPr>
                <w:rFonts w:hint="default" w:ascii="Times New Roman" w:hAnsi="Times New Roman" w:eastAsia="宋体" w:cs="Times New Roman"/>
                <w:bCs/>
                <w:kern w:val="0"/>
                <w:sz w:val="18"/>
                <w:szCs w:val="18"/>
                <w:u w:val="none" w:color="auto"/>
              </w:rPr>
              <w:t>③</w:t>
            </w:r>
            <w:r>
              <w:rPr>
                <w:rFonts w:hint="default" w:ascii="Times New Roman" w:hAnsi="Times New Roman" w:eastAsia="宋体" w:cs="Times New Roman"/>
                <w:bCs/>
                <w:kern w:val="0"/>
                <w:sz w:val="18"/>
                <w:szCs w:val="18"/>
                <w:u w:val="none" w:color="auto"/>
              </w:rPr>
              <w:fldChar w:fldCharType="end"/>
            </w:r>
          </w:p>
        </w:tc>
        <w:tc>
          <w:tcPr>
            <w:tcW w:w="1559" w:type="dxa"/>
            <w:noWrap w:val="0"/>
            <w:tcMar>
              <w:left w:w="28" w:type="dxa"/>
              <w:right w:w="28" w:type="dxa"/>
            </w:tcMar>
            <w:vAlign w:val="center"/>
          </w:tcPr>
          <w:p w14:paraId="4CE08870">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本项目</w:t>
            </w:r>
          </w:p>
          <w:p w14:paraId="1D968AD2">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排放量（固体废物产生量）</w:t>
            </w:r>
            <w:r>
              <w:rPr>
                <w:rFonts w:hint="default" w:ascii="Times New Roman" w:hAnsi="Times New Roman" w:eastAsia="宋体" w:cs="Times New Roman"/>
                <w:bCs/>
                <w:kern w:val="0"/>
                <w:sz w:val="18"/>
                <w:szCs w:val="18"/>
                <w:u w:val="none" w:color="auto"/>
              </w:rPr>
              <w:fldChar w:fldCharType="begin"/>
            </w:r>
            <w:r>
              <w:rPr>
                <w:rFonts w:hint="default" w:ascii="Times New Roman" w:hAnsi="Times New Roman" w:eastAsia="宋体" w:cs="Times New Roman"/>
                <w:bCs/>
                <w:kern w:val="0"/>
                <w:sz w:val="18"/>
                <w:szCs w:val="18"/>
                <w:u w:val="none" w:color="auto"/>
              </w:rPr>
              <w:instrText xml:space="preserve"> = 4 \* GB3 \* MERGEFORMAT </w:instrText>
            </w:r>
            <w:r>
              <w:rPr>
                <w:rFonts w:hint="default" w:ascii="Times New Roman" w:hAnsi="Times New Roman" w:eastAsia="宋体" w:cs="Times New Roman"/>
                <w:bCs/>
                <w:kern w:val="0"/>
                <w:sz w:val="18"/>
                <w:szCs w:val="18"/>
                <w:u w:val="none" w:color="auto"/>
              </w:rPr>
              <w:fldChar w:fldCharType="separate"/>
            </w:r>
            <w:r>
              <w:rPr>
                <w:rFonts w:hint="default" w:ascii="Times New Roman" w:hAnsi="Times New Roman" w:eastAsia="宋体" w:cs="Times New Roman"/>
                <w:bCs/>
                <w:kern w:val="0"/>
                <w:sz w:val="18"/>
                <w:szCs w:val="18"/>
                <w:u w:val="none" w:color="auto"/>
              </w:rPr>
              <w:t>④</w:t>
            </w:r>
            <w:r>
              <w:rPr>
                <w:rFonts w:hint="default" w:ascii="Times New Roman" w:hAnsi="Times New Roman" w:eastAsia="宋体" w:cs="Times New Roman"/>
                <w:bCs/>
                <w:kern w:val="0"/>
                <w:sz w:val="18"/>
                <w:szCs w:val="18"/>
                <w:u w:val="none" w:color="auto"/>
              </w:rPr>
              <w:fldChar w:fldCharType="end"/>
            </w:r>
          </w:p>
        </w:tc>
        <w:tc>
          <w:tcPr>
            <w:tcW w:w="1442" w:type="dxa"/>
            <w:noWrap w:val="0"/>
            <w:tcMar>
              <w:left w:w="28" w:type="dxa"/>
              <w:right w:w="28" w:type="dxa"/>
            </w:tcMar>
            <w:vAlign w:val="center"/>
          </w:tcPr>
          <w:p w14:paraId="67D05BC1">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以新带老削减量</w:t>
            </w:r>
          </w:p>
          <w:p w14:paraId="6B25FF35">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（新建项目不填）</w:t>
            </w:r>
            <w:r>
              <w:rPr>
                <w:rFonts w:hint="default" w:ascii="Times New Roman" w:hAnsi="Times New Roman" w:eastAsia="宋体" w:cs="Times New Roman"/>
                <w:bCs/>
                <w:kern w:val="0"/>
                <w:sz w:val="18"/>
                <w:szCs w:val="18"/>
                <w:u w:val="none" w:color="auto"/>
              </w:rPr>
              <w:fldChar w:fldCharType="begin"/>
            </w:r>
            <w:r>
              <w:rPr>
                <w:rFonts w:hint="default" w:ascii="Times New Roman" w:hAnsi="Times New Roman" w:eastAsia="宋体" w:cs="Times New Roman"/>
                <w:bCs/>
                <w:kern w:val="0"/>
                <w:sz w:val="18"/>
                <w:szCs w:val="18"/>
                <w:u w:val="none" w:color="auto"/>
              </w:rPr>
              <w:instrText xml:space="preserve"> = 5 \* GB3 \* MERGEFORMAT </w:instrText>
            </w:r>
            <w:r>
              <w:rPr>
                <w:rFonts w:hint="default" w:ascii="Times New Roman" w:hAnsi="Times New Roman" w:eastAsia="宋体" w:cs="Times New Roman"/>
                <w:bCs/>
                <w:kern w:val="0"/>
                <w:sz w:val="18"/>
                <w:szCs w:val="18"/>
                <w:u w:val="none" w:color="auto"/>
              </w:rPr>
              <w:fldChar w:fldCharType="separate"/>
            </w:r>
            <w:r>
              <w:rPr>
                <w:rFonts w:hint="default" w:ascii="Times New Roman" w:hAnsi="Times New Roman" w:eastAsia="宋体" w:cs="Times New Roman"/>
                <w:bCs/>
                <w:kern w:val="0"/>
                <w:sz w:val="18"/>
                <w:szCs w:val="18"/>
                <w:u w:val="none" w:color="auto"/>
              </w:rPr>
              <w:t>⑤</w:t>
            </w:r>
            <w:r>
              <w:rPr>
                <w:rFonts w:hint="default" w:ascii="Times New Roman" w:hAnsi="Times New Roman" w:eastAsia="宋体" w:cs="Times New Roman"/>
                <w:bCs/>
                <w:kern w:val="0"/>
                <w:sz w:val="18"/>
                <w:szCs w:val="18"/>
                <w:u w:val="none" w:color="auto"/>
              </w:rPr>
              <w:fldChar w:fldCharType="end"/>
            </w:r>
          </w:p>
        </w:tc>
        <w:tc>
          <w:tcPr>
            <w:tcW w:w="1620" w:type="dxa"/>
            <w:noWrap w:val="0"/>
            <w:tcMar>
              <w:left w:w="28" w:type="dxa"/>
              <w:right w:w="28" w:type="dxa"/>
            </w:tcMar>
            <w:vAlign w:val="center"/>
          </w:tcPr>
          <w:p w14:paraId="29EF7CE9">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本项目建成后</w:t>
            </w:r>
          </w:p>
          <w:p w14:paraId="7EC1AFC7">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全厂排放量（固体废物产生量）</w:t>
            </w:r>
            <w:r>
              <w:rPr>
                <w:rFonts w:hint="default" w:ascii="Times New Roman" w:hAnsi="Times New Roman" w:eastAsia="宋体" w:cs="Times New Roman"/>
                <w:bCs/>
                <w:kern w:val="0"/>
                <w:sz w:val="18"/>
                <w:szCs w:val="18"/>
                <w:u w:val="none" w:color="auto"/>
              </w:rPr>
              <w:fldChar w:fldCharType="begin"/>
            </w:r>
            <w:r>
              <w:rPr>
                <w:rFonts w:hint="default" w:ascii="Times New Roman" w:hAnsi="Times New Roman" w:eastAsia="宋体" w:cs="Times New Roman"/>
                <w:bCs/>
                <w:kern w:val="0"/>
                <w:sz w:val="18"/>
                <w:szCs w:val="18"/>
                <w:u w:val="none" w:color="auto"/>
              </w:rPr>
              <w:instrText xml:space="preserve"> = 6 \* GB3 \* MERGEFORMAT </w:instrText>
            </w:r>
            <w:r>
              <w:rPr>
                <w:rFonts w:hint="default" w:ascii="Times New Roman" w:hAnsi="Times New Roman" w:eastAsia="宋体" w:cs="Times New Roman"/>
                <w:bCs/>
                <w:kern w:val="0"/>
                <w:sz w:val="18"/>
                <w:szCs w:val="18"/>
                <w:u w:val="none" w:color="auto"/>
              </w:rPr>
              <w:fldChar w:fldCharType="separate"/>
            </w:r>
            <w:r>
              <w:rPr>
                <w:rFonts w:hint="default" w:ascii="Times New Roman" w:hAnsi="Times New Roman" w:eastAsia="宋体" w:cs="Times New Roman"/>
                <w:bCs/>
                <w:kern w:val="0"/>
                <w:sz w:val="18"/>
                <w:szCs w:val="18"/>
                <w:u w:val="none" w:color="auto"/>
              </w:rPr>
              <w:t>⑥</w:t>
            </w:r>
            <w:r>
              <w:rPr>
                <w:rFonts w:hint="default" w:ascii="Times New Roman" w:hAnsi="Times New Roman" w:eastAsia="宋体" w:cs="Times New Roman"/>
                <w:bCs/>
                <w:kern w:val="0"/>
                <w:sz w:val="18"/>
                <w:szCs w:val="18"/>
                <w:u w:val="none" w:color="auto"/>
              </w:rPr>
              <w:fldChar w:fldCharType="end"/>
            </w:r>
          </w:p>
        </w:tc>
        <w:tc>
          <w:tcPr>
            <w:tcW w:w="1484" w:type="dxa"/>
            <w:noWrap w:val="0"/>
            <w:tcMar>
              <w:left w:w="28" w:type="dxa"/>
              <w:right w:w="28" w:type="dxa"/>
            </w:tcMar>
            <w:vAlign w:val="center"/>
          </w:tcPr>
          <w:p w14:paraId="24800304">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t>变化量</w:t>
            </w:r>
          </w:p>
          <w:p w14:paraId="6487230E">
            <w:pPr>
              <w:adjustRightInd w:val="0"/>
              <w:snapToGrid w:val="0"/>
              <w:spacing w:line="220" w:lineRule="exact"/>
              <w:jc w:val="center"/>
              <w:rPr>
                <w:rFonts w:hint="default" w:ascii="Times New Roman" w:hAnsi="Times New Roman" w:eastAsia="宋体" w:cs="Times New Roman"/>
                <w:bCs/>
                <w:kern w:val="0"/>
                <w:sz w:val="18"/>
                <w:szCs w:val="18"/>
                <w:u w:val="none" w:color="auto"/>
              </w:rPr>
            </w:pPr>
            <w:r>
              <w:rPr>
                <w:rFonts w:hint="default" w:ascii="Times New Roman" w:hAnsi="Times New Roman" w:eastAsia="宋体" w:cs="Times New Roman"/>
                <w:bCs/>
                <w:kern w:val="0"/>
                <w:sz w:val="18"/>
                <w:szCs w:val="18"/>
                <w:u w:val="none" w:color="auto"/>
              </w:rPr>
              <w:fldChar w:fldCharType="begin"/>
            </w:r>
            <w:r>
              <w:rPr>
                <w:rFonts w:hint="default" w:ascii="Times New Roman" w:hAnsi="Times New Roman" w:eastAsia="宋体" w:cs="Times New Roman"/>
                <w:bCs/>
                <w:kern w:val="0"/>
                <w:sz w:val="18"/>
                <w:szCs w:val="18"/>
                <w:u w:val="none" w:color="auto"/>
              </w:rPr>
              <w:instrText xml:space="preserve"> = 7 \* GB3 \* MERGEFORMAT </w:instrText>
            </w:r>
            <w:r>
              <w:rPr>
                <w:rFonts w:hint="default" w:ascii="Times New Roman" w:hAnsi="Times New Roman" w:eastAsia="宋体" w:cs="Times New Roman"/>
                <w:bCs/>
                <w:kern w:val="0"/>
                <w:sz w:val="18"/>
                <w:szCs w:val="18"/>
                <w:u w:val="none" w:color="auto"/>
              </w:rPr>
              <w:fldChar w:fldCharType="separate"/>
            </w:r>
            <w:r>
              <w:rPr>
                <w:rFonts w:hint="default" w:ascii="Times New Roman" w:hAnsi="Times New Roman" w:eastAsia="宋体" w:cs="Times New Roman"/>
                <w:bCs/>
                <w:kern w:val="0"/>
                <w:sz w:val="18"/>
                <w:szCs w:val="18"/>
                <w:u w:val="none" w:color="auto"/>
              </w:rPr>
              <w:t>⑦</w:t>
            </w:r>
            <w:r>
              <w:rPr>
                <w:rFonts w:hint="default" w:ascii="Times New Roman" w:hAnsi="Times New Roman" w:eastAsia="宋体" w:cs="Times New Roman"/>
                <w:bCs/>
                <w:kern w:val="0"/>
                <w:sz w:val="18"/>
                <w:szCs w:val="18"/>
                <w:u w:val="none" w:color="auto"/>
              </w:rPr>
              <w:fldChar w:fldCharType="end"/>
            </w:r>
          </w:p>
        </w:tc>
      </w:tr>
      <w:tr w14:paraId="61A9F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restart"/>
            <w:noWrap w:val="0"/>
            <w:vAlign w:val="center"/>
          </w:tcPr>
          <w:p w14:paraId="7475AF4D">
            <w:pPr>
              <w:adjustRightInd w:val="0"/>
              <w:snapToGrid w:val="0"/>
              <w:spacing w:line="220" w:lineRule="exact"/>
              <w:jc w:val="center"/>
              <w:rPr>
                <w:rFonts w:hint="default" w:ascii="Times New Roman" w:hAnsi="Times New Roman" w:eastAsia="宋体" w:cs="Times New Roman"/>
                <w:bCs/>
                <w:kern w:val="0"/>
                <w:szCs w:val="21"/>
                <w:u w:val="none" w:color="auto"/>
              </w:rPr>
            </w:pPr>
            <w:bookmarkStart w:id="42" w:name="OLE_LINK40" w:colFirst="1" w:colLast="1"/>
            <w:r>
              <w:rPr>
                <w:rFonts w:hint="default" w:ascii="Times New Roman" w:hAnsi="Times New Roman" w:eastAsia="宋体" w:cs="Times New Roman"/>
                <w:bCs/>
                <w:kern w:val="0"/>
                <w:szCs w:val="21"/>
                <w:u w:val="none" w:color="auto"/>
              </w:rPr>
              <w:t>废气</w:t>
            </w:r>
          </w:p>
        </w:tc>
        <w:tc>
          <w:tcPr>
            <w:tcW w:w="1185" w:type="dxa"/>
            <w:vMerge w:val="restart"/>
            <w:noWrap w:val="0"/>
            <w:vAlign w:val="center"/>
          </w:tcPr>
          <w:p w14:paraId="3D15A591">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待宰圈、污水处理站</w:t>
            </w:r>
            <w:r>
              <w:rPr>
                <w:rFonts w:hint="default" w:ascii="Times New Roman" w:hAnsi="Times New Roman" w:eastAsia="宋体" w:cs="Times New Roman"/>
                <w:b w:val="0"/>
                <w:bCs w:val="0"/>
                <w:sz w:val="21"/>
                <w:szCs w:val="21"/>
                <w:u w:val="none" w:color="auto"/>
                <w:lang w:val="en-US" w:eastAsia="zh-CN"/>
              </w:rPr>
              <w:t>、临时堆粪间</w:t>
            </w:r>
          </w:p>
        </w:tc>
        <w:tc>
          <w:tcPr>
            <w:tcW w:w="958" w:type="dxa"/>
            <w:noWrap w:val="0"/>
            <w:vAlign w:val="center"/>
          </w:tcPr>
          <w:p w14:paraId="278B6C8F">
            <w:pPr>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cs="Times New Roman"/>
                <w:sz w:val="21"/>
                <w:szCs w:val="21"/>
                <w:u w:val="none" w:color="auto"/>
              </w:rPr>
              <w:t>NH</w:t>
            </w:r>
            <w:r>
              <w:rPr>
                <w:rFonts w:hint="default" w:ascii="Times New Roman" w:hAnsi="Times New Roman" w:cs="Times New Roman"/>
                <w:sz w:val="21"/>
                <w:szCs w:val="21"/>
                <w:u w:val="none" w:color="auto"/>
                <w:vertAlign w:val="subscript"/>
              </w:rPr>
              <w:t>3</w:t>
            </w:r>
          </w:p>
        </w:tc>
        <w:tc>
          <w:tcPr>
            <w:tcW w:w="1384" w:type="dxa"/>
            <w:noWrap w:val="0"/>
            <w:vAlign w:val="center"/>
          </w:tcPr>
          <w:p w14:paraId="4A2B623E">
            <w:pPr>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276" w:type="dxa"/>
            <w:noWrap w:val="0"/>
            <w:vAlign w:val="center"/>
          </w:tcPr>
          <w:p w14:paraId="2A1F024F">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701" w:type="dxa"/>
            <w:noWrap w:val="0"/>
            <w:vAlign w:val="center"/>
          </w:tcPr>
          <w:p w14:paraId="70C1BDDE">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559" w:type="dxa"/>
            <w:noWrap w:val="0"/>
            <w:vAlign w:val="center"/>
          </w:tcPr>
          <w:p w14:paraId="75482AD1">
            <w:pPr>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rPr>
              <w:t>0.</w:t>
            </w:r>
            <w:r>
              <w:rPr>
                <w:rFonts w:hint="default" w:ascii="Times New Roman" w:hAnsi="Times New Roman" w:cs="Times New Roman"/>
                <w:sz w:val="21"/>
                <w:szCs w:val="21"/>
                <w:u w:val="none" w:color="auto"/>
                <w:lang w:val="en-US" w:eastAsia="zh-CN"/>
              </w:rPr>
              <w:t>00</w:t>
            </w:r>
            <w:r>
              <w:rPr>
                <w:rFonts w:hint="eastAsia" w:ascii="Times New Roman" w:hAnsi="Times New Roman" w:cs="Times New Roman"/>
                <w:sz w:val="21"/>
                <w:szCs w:val="21"/>
                <w:u w:val="none" w:color="auto"/>
                <w:lang w:val="en-US" w:eastAsia="zh-CN"/>
              </w:rPr>
              <w:t>61t/a</w:t>
            </w:r>
          </w:p>
        </w:tc>
        <w:tc>
          <w:tcPr>
            <w:tcW w:w="1442" w:type="dxa"/>
            <w:noWrap w:val="0"/>
            <w:vAlign w:val="center"/>
          </w:tcPr>
          <w:p w14:paraId="1AF010E4">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620" w:type="dxa"/>
            <w:noWrap w:val="0"/>
            <w:vAlign w:val="center"/>
          </w:tcPr>
          <w:p w14:paraId="3FE65025">
            <w:pPr>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rPr>
              <w:t>0.</w:t>
            </w:r>
            <w:r>
              <w:rPr>
                <w:rFonts w:hint="default" w:ascii="Times New Roman" w:hAnsi="Times New Roman" w:cs="Times New Roman"/>
                <w:sz w:val="21"/>
                <w:szCs w:val="21"/>
                <w:u w:val="none" w:color="auto"/>
                <w:lang w:val="en-US" w:eastAsia="zh-CN"/>
              </w:rPr>
              <w:t>00</w:t>
            </w:r>
            <w:r>
              <w:rPr>
                <w:rFonts w:hint="eastAsia" w:ascii="Times New Roman" w:hAnsi="Times New Roman" w:cs="Times New Roman"/>
                <w:sz w:val="21"/>
                <w:szCs w:val="21"/>
                <w:u w:val="none" w:color="auto"/>
                <w:lang w:val="en-US" w:eastAsia="zh-CN"/>
              </w:rPr>
              <w:t>61t/a</w:t>
            </w:r>
          </w:p>
        </w:tc>
        <w:tc>
          <w:tcPr>
            <w:tcW w:w="1484" w:type="dxa"/>
            <w:noWrap w:val="0"/>
            <w:vAlign w:val="center"/>
          </w:tcPr>
          <w:p w14:paraId="617C5464">
            <w:pPr>
              <w:jc w:val="center"/>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cs="Times New Roman"/>
                <w:sz w:val="21"/>
                <w:szCs w:val="21"/>
                <w:u w:val="none" w:color="auto"/>
                <w:lang w:val="en-US" w:eastAsia="zh-CN"/>
              </w:rPr>
              <w:t>+</w:t>
            </w:r>
            <w:r>
              <w:rPr>
                <w:rFonts w:hint="default" w:ascii="Times New Roman" w:hAnsi="Times New Roman" w:cs="Times New Roman"/>
                <w:sz w:val="21"/>
                <w:szCs w:val="21"/>
                <w:u w:val="none" w:color="auto"/>
              </w:rPr>
              <w:t>0.</w:t>
            </w:r>
            <w:r>
              <w:rPr>
                <w:rFonts w:hint="default" w:ascii="Times New Roman" w:hAnsi="Times New Roman" w:cs="Times New Roman"/>
                <w:sz w:val="21"/>
                <w:szCs w:val="21"/>
                <w:u w:val="none" w:color="auto"/>
                <w:lang w:val="en-US" w:eastAsia="zh-CN"/>
              </w:rPr>
              <w:t>00</w:t>
            </w:r>
            <w:r>
              <w:rPr>
                <w:rFonts w:hint="eastAsia" w:ascii="Times New Roman" w:hAnsi="Times New Roman" w:cs="Times New Roman"/>
                <w:sz w:val="21"/>
                <w:szCs w:val="21"/>
                <w:u w:val="none" w:color="auto"/>
                <w:lang w:val="en-US" w:eastAsia="zh-CN"/>
              </w:rPr>
              <w:t>61t/a</w:t>
            </w:r>
          </w:p>
        </w:tc>
      </w:tr>
      <w:tr w14:paraId="4B150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6E793FB8">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5ECD0D7E">
            <w:pPr>
              <w:adjustRightInd w:val="0"/>
              <w:snapToGrid w:val="0"/>
              <w:spacing w:line="220" w:lineRule="exact"/>
              <w:jc w:val="center"/>
              <w:rPr>
                <w:rFonts w:hint="default" w:ascii="Times New Roman" w:hAnsi="Times New Roman" w:eastAsia="宋体" w:cs="Times New Roman"/>
                <w:b w:val="0"/>
                <w:bCs w:val="0"/>
                <w:color w:val="000000"/>
                <w:sz w:val="21"/>
                <w:szCs w:val="21"/>
                <w:u w:val="none" w:color="auto"/>
                <w:lang w:val="en-US" w:eastAsia="zh-CN"/>
              </w:rPr>
            </w:pPr>
          </w:p>
        </w:tc>
        <w:tc>
          <w:tcPr>
            <w:tcW w:w="958" w:type="dxa"/>
            <w:noWrap w:val="0"/>
            <w:vAlign w:val="center"/>
          </w:tcPr>
          <w:p w14:paraId="164257E4">
            <w:pPr>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cs="Times New Roman"/>
                <w:sz w:val="21"/>
                <w:szCs w:val="21"/>
                <w:u w:val="none" w:color="auto"/>
              </w:rPr>
              <w:t>H</w:t>
            </w:r>
            <w:r>
              <w:rPr>
                <w:rFonts w:hint="default" w:ascii="Times New Roman" w:hAnsi="Times New Roman" w:cs="Times New Roman"/>
                <w:sz w:val="21"/>
                <w:szCs w:val="21"/>
                <w:u w:val="none" w:color="auto"/>
                <w:vertAlign w:val="subscript"/>
              </w:rPr>
              <w:t>2</w:t>
            </w:r>
            <w:r>
              <w:rPr>
                <w:rFonts w:hint="default" w:ascii="Times New Roman" w:hAnsi="Times New Roman" w:cs="Times New Roman"/>
                <w:sz w:val="21"/>
                <w:szCs w:val="21"/>
                <w:u w:val="none" w:color="auto"/>
              </w:rPr>
              <w:t>S</w:t>
            </w:r>
          </w:p>
        </w:tc>
        <w:tc>
          <w:tcPr>
            <w:tcW w:w="1384" w:type="dxa"/>
            <w:noWrap w:val="0"/>
            <w:vAlign w:val="center"/>
          </w:tcPr>
          <w:p w14:paraId="426C71E0">
            <w:pPr>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276" w:type="dxa"/>
            <w:noWrap w:val="0"/>
            <w:vAlign w:val="center"/>
          </w:tcPr>
          <w:p w14:paraId="7609F344">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701" w:type="dxa"/>
            <w:noWrap w:val="0"/>
            <w:vAlign w:val="center"/>
          </w:tcPr>
          <w:p w14:paraId="2E438D97">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559" w:type="dxa"/>
            <w:noWrap w:val="0"/>
            <w:vAlign w:val="center"/>
          </w:tcPr>
          <w:p w14:paraId="1E5B0B56">
            <w:pPr>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rPr>
              <w:t>0.0</w:t>
            </w:r>
            <w:r>
              <w:rPr>
                <w:rFonts w:hint="default" w:ascii="Times New Roman" w:hAnsi="Times New Roman" w:cs="Times New Roman"/>
                <w:sz w:val="21"/>
                <w:szCs w:val="21"/>
                <w:u w:val="none" w:color="auto"/>
                <w:lang w:val="en-US" w:eastAsia="zh-CN"/>
              </w:rPr>
              <w:t>00</w:t>
            </w:r>
            <w:r>
              <w:rPr>
                <w:rFonts w:hint="eastAsia" w:ascii="Times New Roman" w:hAnsi="Times New Roman" w:cs="Times New Roman"/>
                <w:sz w:val="21"/>
                <w:szCs w:val="21"/>
                <w:u w:val="none" w:color="auto"/>
                <w:lang w:val="en-US" w:eastAsia="zh-CN"/>
              </w:rPr>
              <w:t>38t/a</w:t>
            </w:r>
          </w:p>
        </w:tc>
        <w:tc>
          <w:tcPr>
            <w:tcW w:w="1442" w:type="dxa"/>
            <w:noWrap w:val="0"/>
            <w:vAlign w:val="center"/>
          </w:tcPr>
          <w:p w14:paraId="39609166">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620" w:type="dxa"/>
            <w:noWrap w:val="0"/>
            <w:vAlign w:val="center"/>
          </w:tcPr>
          <w:p w14:paraId="4A79BD4B">
            <w:pPr>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rPr>
              <w:t>0.0</w:t>
            </w:r>
            <w:r>
              <w:rPr>
                <w:rFonts w:hint="default" w:ascii="Times New Roman" w:hAnsi="Times New Roman" w:cs="Times New Roman"/>
                <w:sz w:val="21"/>
                <w:szCs w:val="21"/>
                <w:u w:val="none" w:color="auto"/>
                <w:lang w:val="en-US" w:eastAsia="zh-CN"/>
              </w:rPr>
              <w:t>00</w:t>
            </w:r>
            <w:r>
              <w:rPr>
                <w:rFonts w:hint="eastAsia" w:ascii="Times New Roman" w:hAnsi="Times New Roman" w:cs="Times New Roman"/>
                <w:sz w:val="21"/>
                <w:szCs w:val="21"/>
                <w:u w:val="none" w:color="auto"/>
                <w:lang w:val="en-US" w:eastAsia="zh-CN"/>
              </w:rPr>
              <w:t>38t/a</w:t>
            </w:r>
          </w:p>
        </w:tc>
        <w:tc>
          <w:tcPr>
            <w:tcW w:w="1484" w:type="dxa"/>
            <w:noWrap w:val="0"/>
            <w:vAlign w:val="center"/>
          </w:tcPr>
          <w:p w14:paraId="7336A9AE">
            <w:pPr>
              <w:jc w:val="center"/>
              <w:rPr>
                <w:rFonts w:hint="default" w:ascii="Times New Roman" w:hAnsi="Times New Roman" w:cs="Times New Roman"/>
                <w:color w:val="auto"/>
                <w:kern w:val="0"/>
                <w:sz w:val="21"/>
                <w:szCs w:val="21"/>
                <w:u w:val="none" w:color="auto"/>
                <w:lang w:val="en-US" w:eastAsia="zh-CN"/>
              </w:rPr>
            </w:pPr>
            <w:r>
              <w:rPr>
                <w:rFonts w:hint="eastAsia" w:ascii="Times New Roman" w:hAnsi="Times New Roman" w:cs="Times New Roman"/>
                <w:sz w:val="21"/>
                <w:szCs w:val="21"/>
                <w:u w:val="none" w:color="auto"/>
                <w:lang w:val="en-US" w:eastAsia="zh-CN"/>
              </w:rPr>
              <w:t>+</w:t>
            </w:r>
            <w:r>
              <w:rPr>
                <w:rFonts w:hint="default" w:ascii="Times New Roman" w:hAnsi="Times New Roman" w:cs="Times New Roman"/>
                <w:sz w:val="21"/>
                <w:szCs w:val="21"/>
                <w:u w:val="none" w:color="auto"/>
              </w:rPr>
              <w:t>0.0</w:t>
            </w:r>
            <w:r>
              <w:rPr>
                <w:rFonts w:hint="default" w:ascii="Times New Roman" w:hAnsi="Times New Roman" w:cs="Times New Roman"/>
                <w:sz w:val="21"/>
                <w:szCs w:val="21"/>
                <w:u w:val="none" w:color="auto"/>
                <w:lang w:val="en-US" w:eastAsia="zh-CN"/>
              </w:rPr>
              <w:t>00</w:t>
            </w:r>
            <w:r>
              <w:rPr>
                <w:rFonts w:hint="eastAsia" w:ascii="Times New Roman" w:hAnsi="Times New Roman" w:cs="Times New Roman"/>
                <w:sz w:val="21"/>
                <w:szCs w:val="21"/>
                <w:u w:val="none" w:color="auto"/>
                <w:lang w:val="en-US" w:eastAsia="zh-CN"/>
              </w:rPr>
              <w:t>38t/a</w:t>
            </w:r>
          </w:p>
        </w:tc>
      </w:tr>
      <w:tr w14:paraId="23F16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57871BCB">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restart"/>
            <w:noWrap w:val="0"/>
            <w:vAlign w:val="center"/>
          </w:tcPr>
          <w:p w14:paraId="057AEC4A">
            <w:pPr>
              <w:adjustRightInd w:val="0"/>
              <w:snapToGrid w:val="0"/>
              <w:spacing w:line="220" w:lineRule="exact"/>
              <w:jc w:val="center"/>
              <w:rPr>
                <w:rFonts w:hint="default" w:ascii="Times New Roman" w:hAnsi="Times New Roman" w:eastAsia="宋体" w:cs="Times New Roman"/>
                <w:b w:val="0"/>
                <w:bCs w:val="0"/>
                <w:color w:val="000000"/>
                <w:sz w:val="21"/>
                <w:szCs w:val="21"/>
                <w:u w:val="none" w:color="auto"/>
                <w:lang w:val="en-US" w:eastAsia="zh-CN"/>
              </w:rPr>
            </w:pPr>
            <w:r>
              <w:rPr>
                <w:rFonts w:hint="eastAsia" w:ascii="Times New Roman" w:hAnsi="Times New Roman" w:eastAsia="宋体" w:cs="Times New Roman"/>
                <w:b w:val="0"/>
                <w:bCs w:val="0"/>
                <w:color w:val="000000"/>
                <w:sz w:val="21"/>
                <w:szCs w:val="21"/>
                <w:u w:val="none" w:color="auto"/>
                <w:lang w:val="en-US" w:eastAsia="zh-CN"/>
              </w:rPr>
              <w:t>屠宰车间</w:t>
            </w:r>
          </w:p>
        </w:tc>
        <w:tc>
          <w:tcPr>
            <w:tcW w:w="958" w:type="dxa"/>
            <w:noWrap w:val="0"/>
            <w:vAlign w:val="center"/>
          </w:tcPr>
          <w:p w14:paraId="6F20194D">
            <w:pPr>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NH</w:t>
            </w:r>
            <w:r>
              <w:rPr>
                <w:rFonts w:hint="default" w:ascii="Times New Roman" w:hAnsi="Times New Roman" w:cs="Times New Roman"/>
                <w:sz w:val="21"/>
                <w:szCs w:val="21"/>
                <w:u w:val="none" w:color="auto"/>
                <w:vertAlign w:val="subscript"/>
              </w:rPr>
              <w:t>3</w:t>
            </w:r>
          </w:p>
        </w:tc>
        <w:tc>
          <w:tcPr>
            <w:tcW w:w="1384" w:type="dxa"/>
            <w:noWrap w:val="0"/>
            <w:vAlign w:val="center"/>
          </w:tcPr>
          <w:p w14:paraId="7C0BDEBC">
            <w:pPr>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276" w:type="dxa"/>
            <w:noWrap w:val="0"/>
            <w:vAlign w:val="center"/>
          </w:tcPr>
          <w:p w14:paraId="78966536">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701" w:type="dxa"/>
            <w:noWrap w:val="0"/>
            <w:vAlign w:val="center"/>
          </w:tcPr>
          <w:p w14:paraId="69B5C837">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559" w:type="dxa"/>
            <w:noWrap w:val="0"/>
            <w:vAlign w:val="center"/>
          </w:tcPr>
          <w:p w14:paraId="4CA96284">
            <w:pPr>
              <w:jc w:val="center"/>
              <w:rPr>
                <w:rFonts w:hint="default" w:ascii="Times New Roman" w:hAnsi="Times New Roman" w:cs="Times New Roman"/>
                <w:sz w:val="21"/>
                <w:szCs w:val="21"/>
                <w:u w:val="none" w:color="auto"/>
                <w:lang w:val="en-US"/>
              </w:rPr>
            </w:pPr>
            <w:r>
              <w:rPr>
                <w:rFonts w:hint="default" w:ascii="Times New Roman" w:hAnsi="Times New Roman" w:eastAsia="宋体" w:cs="Times New Roman"/>
                <w:bCs/>
                <w:kern w:val="0"/>
                <w:szCs w:val="21"/>
                <w:u w:val="none" w:color="auto"/>
                <w:lang w:val="en-US" w:eastAsia="zh-CN"/>
              </w:rPr>
              <w:t>0</w:t>
            </w:r>
            <w:r>
              <w:rPr>
                <w:rFonts w:hint="eastAsia" w:ascii="Times New Roman" w:hAnsi="Times New Roman" w:eastAsia="宋体" w:cs="Times New Roman"/>
                <w:bCs/>
                <w:kern w:val="0"/>
                <w:szCs w:val="21"/>
                <w:u w:val="none" w:color="auto"/>
                <w:lang w:val="en-US" w:eastAsia="zh-CN"/>
              </w:rPr>
              <w:t>.001581t/a</w:t>
            </w:r>
          </w:p>
        </w:tc>
        <w:tc>
          <w:tcPr>
            <w:tcW w:w="1442" w:type="dxa"/>
            <w:noWrap w:val="0"/>
            <w:vAlign w:val="center"/>
          </w:tcPr>
          <w:p w14:paraId="0B9B28B8">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620" w:type="dxa"/>
            <w:noWrap w:val="0"/>
            <w:vAlign w:val="center"/>
          </w:tcPr>
          <w:p w14:paraId="5D24E25E">
            <w:pPr>
              <w:jc w:val="center"/>
              <w:rPr>
                <w:rFonts w:hint="default" w:ascii="Times New Roman" w:hAnsi="Times New Roman" w:cs="Times New Roman"/>
                <w:sz w:val="21"/>
                <w:szCs w:val="21"/>
                <w:u w:val="none" w:color="auto"/>
              </w:rPr>
            </w:pPr>
            <w:r>
              <w:rPr>
                <w:rFonts w:hint="default" w:ascii="Times New Roman" w:hAnsi="Times New Roman" w:eastAsia="宋体" w:cs="Times New Roman"/>
                <w:bCs/>
                <w:kern w:val="0"/>
                <w:szCs w:val="21"/>
                <w:u w:val="none" w:color="auto"/>
                <w:lang w:val="en-US" w:eastAsia="zh-CN"/>
              </w:rPr>
              <w:t>0</w:t>
            </w:r>
            <w:r>
              <w:rPr>
                <w:rFonts w:hint="eastAsia" w:ascii="Times New Roman" w:hAnsi="Times New Roman" w:eastAsia="宋体" w:cs="Times New Roman"/>
                <w:bCs/>
                <w:kern w:val="0"/>
                <w:szCs w:val="21"/>
                <w:u w:val="none" w:color="auto"/>
                <w:lang w:val="en-US" w:eastAsia="zh-CN"/>
              </w:rPr>
              <w:t>.001581t/a</w:t>
            </w:r>
          </w:p>
        </w:tc>
        <w:tc>
          <w:tcPr>
            <w:tcW w:w="1484" w:type="dxa"/>
            <w:noWrap w:val="0"/>
            <w:vAlign w:val="center"/>
          </w:tcPr>
          <w:p w14:paraId="4EDB20CB">
            <w:pPr>
              <w:jc w:val="center"/>
              <w:rPr>
                <w:rFonts w:hint="default" w:ascii="Times New Roman" w:hAnsi="Times New Roman" w:cs="Times New Roman"/>
                <w:sz w:val="21"/>
                <w:szCs w:val="21"/>
                <w:u w:val="none" w:color="auto"/>
                <w:lang w:val="en-US" w:eastAsia="zh-CN"/>
              </w:rPr>
            </w:pPr>
            <w:r>
              <w:rPr>
                <w:rFonts w:hint="eastAsia" w:ascii="Times New Roman" w:hAnsi="Times New Roman" w:eastAsia="宋体" w:cs="Times New Roman"/>
                <w:bCs/>
                <w:kern w:val="0"/>
                <w:szCs w:val="21"/>
                <w:u w:val="none" w:color="auto"/>
                <w:lang w:val="en-US" w:eastAsia="zh-CN"/>
              </w:rPr>
              <w:t>+</w:t>
            </w:r>
            <w:r>
              <w:rPr>
                <w:rFonts w:hint="default" w:ascii="Times New Roman" w:hAnsi="Times New Roman" w:eastAsia="宋体" w:cs="Times New Roman"/>
                <w:bCs/>
                <w:kern w:val="0"/>
                <w:szCs w:val="21"/>
                <w:u w:val="none" w:color="auto"/>
                <w:lang w:val="en-US" w:eastAsia="zh-CN"/>
              </w:rPr>
              <w:t>0</w:t>
            </w:r>
            <w:r>
              <w:rPr>
                <w:rFonts w:hint="eastAsia" w:ascii="Times New Roman" w:hAnsi="Times New Roman" w:eastAsia="宋体" w:cs="Times New Roman"/>
                <w:bCs/>
                <w:kern w:val="0"/>
                <w:szCs w:val="21"/>
                <w:u w:val="none" w:color="auto"/>
                <w:lang w:val="en-US" w:eastAsia="zh-CN"/>
              </w:rPr>
              <w:t>.001581t/a</w:t>
            </w:r>
          </w:p>
        </w:tc>
      </w:tr>
      <w:tr w14:paraId="63CCA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62024221">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71FE4AA2">
            <w:pPr>
              <w:adjustRightInd w:val="0"/>
              <w:snapToGrid w:val="0"/>
              <w:spacing w:line="220" w:lineRule="exact"/>
              <w:jc w:val="center"/>
              <w:rPr>
                <w:rFonts w:hint="default" w:ascii="Times New Roman" w:hAnsi="Times New Roman" w:eastAsia="宋体" w:cs="Times New Roman"/>
                <w:b w:val="0"/>
                <w:bCs w:val="0"/>
                <w:color w:val="000000"/>
                <w:sz w:val="21"/>
                <w:szCs w:val="21"/>
                <w:u w:val="none" w:color="auto"/>
                <w:lang w:val="en-US" w:eastAsia="zh-CN"/>
              </w:rPr>
            </w:pPr>
          </w:p>
        </w:tc>
        <w:tc>
          <w:tcPr>
            <w:tcW w:w="958" w:type="dxa"/>
            <w:noWrap w:val="0"/>
            <w:vAlign w:val="center"/>
          </w:tcPr>
          <w:p w14:paraId="478220CE">
            <w:pPr>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H</w:t>
            </w:r>
            <w:r>
              <w:rPr>
                <w:rFonts w:hint="default" w:ascii="Times New Roman" w:hAnsi="Times New Roman" w:cs="Times New Roman"/>
                <w:sz w:val="21"/>
                <w:szCs w:val="21"/>
                <w:u w:val="none" w:color="auto"/>
                <w:vertAlign w:val="subscript"/>
              </w:rPr>
              <w:t>2</w:t>
            </w:r>
            <w:r>
              <w:rPr>
                <w:rFonts w:hint="default" w:ascii="Times New Roman" w:hAnsi="Times New Roman" w:cs="Times New Roman"/>
                <w:sz w:val="21"/>
                <w:szCs w:val="21"/>
                <w:u w:val="none" w:color="auto"/>
              </w:rPr>
              <w:t>S</w:t>
            </w:r>
          </w:p>
        </w:tc>
        <w:tc>
          <w:tcPr>
            <w:tcW w:w="1384" w:type="dxa"/>
            <w:noWrap w:val="0"/>
            <w:vAlign w:val="center"/>
          </w:tcPr>
          <w:p w14:paraId="7BE98D8A">
            <w:pPr>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276" w:type="dxa"/>
            <w:noWrap w:val="0"/>
            <w:vAlign w:val="center"/>
          </w:tcPr>
          <w:p w14:paraId="37069A52">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701" w:type="dxa"/>
            <w:noWrap w:val="0"/>
            <w:vAlign w:val="center"/>
          </w:tcPr>
          <w:p w14:paraId="423CC0AD">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559" w:type="dxa"/>
            <w:noWrap w:val="0"/>
            <w:vAlign w:val="center"/>
          </w:tcPr>
          <w:p w14:paraId="369031A5">
            <w:pPr>
              <w:jc w:val="center"/>
              <w:rPr>
                <w:rFonts w:hint="default" w:ascii="Times New Roman" w:hAnsi="Times New Roman" w:cs="Times New Roman"/>
                <w:sz w:val="21"/>
                <w:szCs w:val="21"/>
                <w:u w:val="none" w:color="auto"/>
                <w:lang w:val="en-US"/>
              </w:rPr>
            </w:pPr>
            <w:r>
              <w:rPr>
                <w:rFonts w:hint="default" w:ascii="Times New Roman" w:hAnsi="Times New Roman" w:eastAsia="宋体" w:cs="Times New Roman"/>
                <w:bCs/>
                <w:kern w:val="0"/>
                <w:szCs w:val="21"/>
                <w:u w:val="none" w:color="auto"/>
                <w:lang w:val="en-US" w:eastAsia="zh-CN"/>
              </w:rPr>
              <w:t>0</w:t>
            </w:r>
            <w:r>
              <w:rPr>
                <w:rFonts w:hint="eastAsia" w:ascii="Times New Roman" w:hAnsi="Times New Roman" w:eastAsia="宋体" w:cs="Times New Roman"/>
                <w:bCs/>
                <w:kern w:val="0"/>
                <w:szCs w:val="21"/>
                <w:u w:val="none" w:color="auto"/>
                <w:lang w:val="en-US" w:eastAsia="zh-CN"/>
              </w:rPr>
              <w:t>.000216t/a</w:t>
            </w:r>
          </w:p>
        </w:tc>
        <w:tc>
          <w:tcPr>
            <w:tcW w:w="1442" w:type="dxa"/>
            <w:noWrap w:val="0"/>
            <w:vAlign w:val="center"/>
          </w:tcPr>
          <w:p w14:paraId="49A822BC">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620" w:type="dxa"/>
            <w:noWrap w:val="0"/>
            <w:vAlign w:val="center"/>
          </w:tcPr>
          <w:p w14:paraId="7840AC8D">
            <w:pPr>
              <w:jc w:val="center"/>
              <w:rPr>
                <w:rFonts w:hint="default" w:ascii="Times New Roman" w:hAnsi="Times New Roman" w:cs="Times New Roman"/>
                <w:sz w:val="21"/>
                <w:szCs w:val="21"/>
                <w:u w:val="none" w:color="auto"/>
              </w:rPr>
            </w:pPr>
            <w:r>
              <w:rPr>
                <w:rFonts w:hint="default" w:ascii="Times New Roman" w:hAnsi="Times New Roman" w:eastAsia="宋体" w:cs="Times New Roman"/>
                <w:bCs/>
                <w:kern w:val="0"/>
                <w:szCs w:val="21"/>
                <w:u w:val="none" w:color="auto"/>
                <w:lang w:val="en-US" w:eastAsia="zh-CN"/>
              </w:rPr>
              <w:t>0</w:t>
            </w:r>
            <w:r>
              <w:rPr>
                <w:rFonts w:hint="eastAsia" w:ascii="Times New Roman" w:hAnsi="Times New Roman" w:eastAsia="宋体" w:cs="Times New Roman"/>
                <w:bCs/>
                <w:kern w:val="0"/>
                <w:szCs w:val="21"/>
                <w:u w:val="none" w:color="auto"/>
                <w:lang w:val="en-US" w:eastAsia="zh-CN"/>
              </w:rPr>
              <w:t>.000216t/a</w:t>
            </w:r>
          </w:p>
        </w:tc>
        <w:tc>
          <w:tcPr>
            <w:tcW w:w="1484" w:type="dxa"/>
            <w:noWrap w:val="0"/>
            <w:vAlign w:val="center"/>
          </w:tcPr>
          <w:p w14:paraId="680A108B">
            <w:pPr>
              <w:jc w:val="center"/>
              <w:rPr>
                <w:rFonts w:hint="default" w:ascii="Times New Roman" w:hAnsi="Times New Roman" w:cs="Times New Roman"/>
                <w:sz w:val="21"/>
                <w:szCs w:val="21"/>
                <w:u w:val="none" w:color="auto"/>
                <w:lang w:val="en-US" w:eastAsia="zh-CN"/>
              </w:rPr>
            </w:pPr>
            <w:r>
              <w:rPr>
                <w:rFonts w:hint="eastAsia" w:ascii="Times New Roman" w:hAnsi="Times New Roman" w:eastAsia="宋体" w:cs="Times New Roman"/>
                <w:bCs/>
                <w:kern w:val="0"/>
                <w:szCs w:val="21"/>
                <w:u w:val="none" w:color="auto"/>
                <w:lang w:val="en-US" w:eastAsia="zh-CN"/>
              </w:rPr>
              <w:t>+</w:t>
            </w:r>
            <w:r>
              <w:rPr>
                <w:rFonts w:hint="default" w:ascii="Times New Roman" w:hAnsi="Times New Roman" w:eastAsia="宋体" w:cs="Times New Roman"/>
                <w:bCs/>
                <w:kern w:val="0"/>
                <w:szCs w:val="21"/>
                <w:u w:val="none" w:color="auto"/>
                <w:lang w:val="en-US" w:eastAsia="zh-CN"/>
              </w:rPr>
              <w:t>0</w:t>
            </w:r>
            <w:r>
              <w:rPr>
                <w:rFonts w:hint="eastAsia" w:ascii="Times New Roman" w:hAnsi="Times New Roman" w:eastAsia="宋体" w:cs="Times New Roman"/>
                <w:bCs/>
                <w:kern w:val="0"/>
                <w:szCs w:val="21"/>
                <w:u w:val="none" w:color="auto"/>
                <w:lang w:val="en-US" w:eastAsia="zh-CN"/>
              </w:rPr>
              <w:t>.000216t/a</w:t>
            </w:r>
          </w:p>
        </w:tc>
      </w:tr>
      <w:tr w14:paraId="6FB83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79" w:type="dxa"/>
            <w:vMerge w:val="continue"/>
            <w:noWrap w:val="0"/>
            <w:vAlign w:val="center"/>
          </w:tcPr>
          <w:p w14:paraId="75107132">
            <w:pPr>
              <w:adjustRightInd w:val="0"/>
              <w:snapToGrid w:val="0"/>
              <w:spacing w:line="220" w:lineRule="exact"/>
              <w:jc w:val="center"/>
              <w:rPr>
                <w:rFonts w:hint="default" w:ascii="Times New Roman" w:hAnsi="Times New Roman" w:eastAsia="宋体" w:cs="Times New Roman"/>
                <w:bCs/>
                <w:kern w:val="0"/>
                <w:szCs w:val="21"/>
                <w:u w:val="none" w:color="auto"/>
              </w:rPr>
            </w:pPr>
            <w:bookmarkStart w:id="43" w:name="OLE_LINK52" w:colFirst="6" w:colLast="9"/>
          </w:p>
        </w:tc>
        <w:tc>
          <w:tcPr>
            <w:tcW w:w="1185" w:type="dxa"/>
            <w:noWrap w:val="0"/>
            <w:vAlign w:val="center"/>
          </w:tcPr>
          <w:p w14:paraId="0179CD9B">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食堂</w:t>
            </w:r>
          </w:p>
        </w:tc>
        <w:tc>
          <w:tcPr>
            <w:tcW w:w="958" w:type="dxa"/>
            <w:noWrap w:val="0"/>
            <w:vAlign w:val="center"/>
          </w:tcPr>
          <w:p w14:paraId="6E5A7FF6">
            <w:pPr>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cs="Times New Roman"/>
                <w:sz w:val="21"/>
                <w:szCs w:val="21"/>
                <w:u w:val="none" w:color="auto"/>
                <w:lang w:val="en-US" w:eastAsia="zh-CN"/>
              </w:rPr>
              <w:t>油烟</w:t>
            </w:r>
          </w:p>
        </w:tc>
        <w:tc>
          <w:tcPr>
            <w:tcW w:w="1384" w:type="dxa"/>
            <w:vMerge w:val="restart"/>
            <w:noWrap w:val="0"/>
            <w:vAlign w:val="center"/>
          </w:tcPr>
          <w:p w14:paraId="4E9527A1">
            <w:pPr>
              <w:jc w:val="center"/>
              <w:rPr>
                <w:rFonts w:hint="default" w:ascii="Times New Roman" w:hAnsi="Times New Roman" w:eastAsia="宋体" w:cs="Times New Roman"/>
                <w:bCs/>
                <w:kern w:val="0"/>
                <w:sz w:val="21"/>
                <w:szCs w:val="21"/>
                <w:u w:val="none" w:color="auto"/>
                <w:lang w:val="en-US" w:eastAsia="zh-CN"/>
              </w:rPr>
            </w:pPr>
            <w:r>
              <w:rPr>
                <w:rFonts w:hint="default" w:ascii="Times New Roman" w:hAnsi="Times New Roman" w:cs="Times New Roman"/>
                <w:bCs/>
                <w:kern w:val="0"/>
                <w:sz w:val="21"/>
                <w:szCs w:val="21"/>
                <w:u w:val="none" w:color="auto"/>
                <w:lang w:val="en-US" w:eastAsia="zh-CN"/>
              </w:rPr>
              <w:t>0</w:t>
            </w:r>
          </w:p>
        </w:tc>
        <w:tc>
          <w:tcPr>
            <w:tcW w:w="1276" w:type="dxa"/>
            <w:noWrap w:val="0"/>
            <w:vAlign w:val="center"/>
          </w:tcPr>
          <w:p w14:paraId="09AFF02F">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4BD423B5">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6A3B7C82">
            <w:pPr>
              <w:jc w:val="center"/>
              <w:rPr>
                <w:rFonts w:hint="default" w:ascii="Times New Roman" w:hAnsi="Times New Roman" w:cs="Times New Roman"/>
                <w:color w:val="auto"/>
                <w:kern w:val="0"/>
                <w:sz w:val="21"/>
                <w:szCs w:val="21"/>
                <w:u w:val="none" w:color="auto"/>
                <w:lang w:val="en-US"/>
              </w:rPr>
            </w:pPr>
            <w:r>
              <w:rPr>
                <w:rFonts w:hint="default" w:ascii="Times New Roman" w:hAnsi="Times New Roman" w:cs="Times New Roman"/>
                <w:sz w:val="21"/>
                <w:szCs w:val="21"/>
                <w:u w:val="none" w:color="auto"/>
                <w:lang w:val="en-US" w:eastAsia="zh-CN"/>
              </w:rPr>
              <w:t>0.014t/a</w:t>
            </w:r>
          </w:p>
        </w:tc>
        <w:tc>
          <w:tcPr>
            <w:tcW w:w="1442" w:type="dxa"/>
            <w:noWrap w:val="0"/>
            <w:vAlign w:val="center"/>
          </w:tcPr>
          <w:p w14:paraId="5E993923">
            <w:pPr>
              <w:adjustRightInd w:val="0"/>
              <w:snapToGrid w:val="0"/>
              <w:spacing w:line="220" w:lineRule="exact"/>
              <w:jc w:val="center"/>
              <w:rPr>
                <w:rFonts w:hint="default" w:ascii="Times New Roman" w:hAnsi="Times New Roman" w:cs="Times New Roman"/>
                <w:kern w:val="0"/>
                <w:szCs w:val="21"/>
                <w:u w:val="none" w:color="auto"/>
              </w:rPr>
            </w:pPr>
            <w:r>
              <w:rPr>
                <w:rFonts w:hint="default" w:ascii="Times New Roman" w:hAnsi="Times New Roman" w:eastAsia="宋体" w:cs="Times New Roman"/>
                <w:bCs/>
                <w:kern w:val="0"/>
                <w:szCs w:val="21"/>
                <w:u w:val="none" w:color="auto"/>
              </w:rPr>
              <w:t>0</w:t>
            </w:r>
          </w:p>
        </w:tc>
        <w:tc>
          <w:tcPr>
            <w:tcW w:w="1620" w:type="dxa"/>
            <w:noWrap w:val="0"/>
            <w:vAlign w:val="center"/>
          </w:tcPr>
          <w:p w14:paraId="138B7C41">
            <w:pPr>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sz w:val="21"/>
                <w:szCs w:val="21"/>
                <w:u w:val="none" w:color="auto"/>
                <w:lang w:val="en-US" w:eastAsia="zh-CN"/>
              </w:rPr>
              <w:t>0.014t/a</w:t>
            </w:r>
          </w:p>
        </w:tc>
        <w:tc>
          <w:tcPr>
            <w:tcW w:w="1484" w:type="dxa"/>
            <w:noWrap w:val="0"/>
            <w:vAlign w:val="center"/>
          </w:tcPr>
          <w:p w14:paraId="60ED4B17">
            <w:pPr>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sz w:val="21"/>
                <w:szCs w:val="21"/>
                <w:u w:val="none" w:color="auto"/>
                <w:lang w:val="en-US" w:eastAsia="zh-CN"/>
              </w:rPr>
              <w:t>+0.014t/a</w:t>
            </w:r>
          </w:p>
        </w:tc>
      </w:tr>
      <w:bookmarkEnd w:id="42"/>
      <w:bookmarkEnd w:id="43"/>
      <w:tr w14:paraId="2F605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restart"/>
            <w:noWrap w:val="0"/>
            <w:vAlign w:val="center"/>
          </w:tcPr>
          <w:p w14:paraId="08447AED">
            <w:pPr>
              <w:adjustRightInd w:val="0"/>
              <w:snapToGrid w:val="0"/>
              <w:spacing w:line="220" w:lineRule="exact"/>
              <w:jc w:val="center"/>
              <w:rPr>
                <w:rFonts w:hint="default" w:ascii="Times New Roman" w:hAnsi="Times New Roman" w:eastAsia="宋体" w:cs="Times New Roman"/>
                <w:bCs/>
                <w:kern w:val="0"/>
                <w:szCs w:val="21"/>
                <w:u w:val="none" w:color="auto"/>
              </w:rPr>
            </w:pPr>
            <w:bookmarkStart w:id="44" w:name="OLE_LINK42" w:colFirst="3" w:colLast="3"/>
            <w:bookmarkStart w:id="45" w:name="OLE_LINK43" w:colFirst="6" w:colLast="6"/>
            <w:r>
              <w:rPr>
                <w:rFonts w:hint="default" w:ascii="Times New Roman" w:hAnsi="Times New Roman" w:eastAsia="宋体" w:cs="Times New Roman"/>
                <w:bCs/>
                <w:kern w:val="0"/>
                <w:szCs w:val="21"/>
                <w:u w:val="none" w:color="auto"/>
              </w:rPr>
              <w:t>废水</w:t>
            </w:r>
          </w:p>
        </w:tc>
        <w:tc>
          <w:tcPr>
            <w:tcW w:w="1185" w:type="dxa"/>
            <w:vMerge w:val="restart"/>
            <w:noWrap w:val="0"/>
            <w:vAlign w:val="center"/>
          </w:tcPr>
          <w:p w14:paraId="206ADA11">
            <w:pPr>
              <w:autoSpaceDE w:val="0"/>
              <w:autoSpaceDN w:val="0"/>
              <w:adjustRightInd w:val="0"/>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生产废水</w:t>
            </w:r>
          </w:p>
        </w:tc>
        <w:tc>
          <w:tcPr>
            <w:tcW w:w="958" w:type="dxa"/>
            <w:noWrap w:val="0"/>
            <w:vAlign w:val="center"/>
          </w:tcPr>
          <w:p w14:paraId="2212E360">
            <w:pPr>
              <w:autoSpaceDE w:val="0"/>
              <w:autoSpaceDN w:val="0"/>
              <w:adjustRightInd w:val="0"/>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lang w:val="en-US" w:eastAsia="zh-CN"/>
              </w:rPr>
              <w:t>COD</w:t>
            </w:r>
          </w:p>
        </w:tc>
        <w:tc>
          <w:tcPr>
            <w:tcW w:w="1384" w:type="dxa"/>
            <w:noWrap w:val="0"/>
            <w:vAlign w:val="center"/>
          </w:tcPr>
          <w:p w14:paraId="625C982B">
            <w:pPr>
              <w:adjustRightInd w:val="0"/>
              <w:snapToGrid w:val="0"/>
              <w:spacing w:line="220" w:lineRule="exact"/>
              <w:jc w:val="center"/>
              <w:rPr>
                <w:rFonts w:hint="default" w:ascii="Times New Roman" w:hAnsi="Times New Roman" w:eastAsia="宋体" w:cs="Times New Roman"/>
                <w:bCs/>
                <w:kern w:val="0"/>
                <w:sz w:val="21"/>
                <w:szCs w:val="21"/>
                <w:u w:val="none" w:color="auto"/>
                <w:lang w:val="en-US" w:eastAsia="zh-CN"/>
              </w:rPr>
            </w:pPr>
            <w:r>
              <w:rPr>
                <w:rFonts w:hint="default" w:ascii="Times New Roman" w:hAnsi="Times New Roman" w:cs="Times New Roman"/>
                <w:bCs/>
                <w:kern w:val="0"/>
                <w:sz w:val="21"/>
                <w:szCs w:val="21"/>
                <w:u w:val="none" w:color="auto"/>
                <w:lang w:val="en-US" w:eastAsia="zh-CN"/>
              </w:rPr>
              <w:t>0</w:t>
            </w:r>
          </w:p>
        </w:tc>
        <w:tc>
          <w:tcPr>
            <w:tcW w:w="1276" w:type="dxa"/>
            <w:noWrap w:val="0"/>
            <w:vAlign w:val="center"/>
          </w:tcPr>
          <w:p w14:paraId="0C537407">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2A42606A">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39B4B95C">
            <w:pPr>
              <w:adjustRightInd w:val="0"/>
              <w:snapToGrid w:val="0"/>
              <w:spacing w:line="220" w:lineRule="exact"/>
              <w:jc w:val="center"/>
              <w:rPr>
                <w:rFonts w:hint="default" w:ascii="Times New Roman" w:hAnsi="Times New Roman" w:cs="Times New Roman"/>
                <w:bCs/>
                <w:kern w:val="0"/>
                <w:sz w:val="21"/>
                <w:szCs w:val="21"/>
                <w:u w:val="none" w:color="auto"/>
                <w:lang w:val="en-US"/>
              </w:rPr>
            </w:pPr>
            <w:r>
              <w:rPr>
                <w:rFonts w:hint="default" w:ascii="Times New Roman" w:hAnsi="Times New Roman" w:eastAsia="宋体" w:cs="Times New Roman"/>
                <w:bCs/>
                <w:kern w:val="0"/>
                <w:szCs w:val="21"/>
                <w:u w:val="none" w:color="auto"/>
                <w:lang w:val="en-US" w:eastAsia="zh-CN"/>
              </w:rPr>
              <w:t>2.3t/a</w:t>
            </w:r>
          </w:p>
        </w:tc>
        <w:tc>
          <w:tcPr>
            <w:tcW w:w="1442" w:type="dxa"/>
            <w:noWrap w:val="0"/>
            <w:vAlign w:val="center"/>
          </w:tcPr>
          <w:p w14:paraId="1EA22E84">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620" w:type="dxa"/>
            <w:noWrap w:val="0"/>
            <w:vAlign w:val="center"/>
          </w:tcPr>
          <w:p w14:paraId="5D9293C1">
            <w:pPr>
              <w:adjustRightInd w:val="0"/>
              <w:snapToGrid w:val="0"/>
              <w:spacing w:line="220" w:lineRule="exact"/>
              <w:jc w:val="center"/>
              <w:rPr>
                <w:rFonts w:hint="default" w:ascii="Times New Roman" w:hAnsi="Times New Roman" w:cs="Times New Roman"/>
                <w:bCs/>
                <w:kern w:val="0"/>
                <w:sz w:val="21"/>
                <w:szCs w:val="21"/>
                <w:u w:val="none" w:color="auto"/>
              </w:rPr>
            </w:pPr>
            <w:r>
              <w:rPr>
                <w:rFonts w:hint="default" w:ascii="Times New Roman" w:hAnsi="Times New Roman" w:eastAsia="宋体" w:cs="Times New Roman"/>
                <w:bCs/>
                <w:kern w:val="0"/>
                <w:szCs w:val="21"/>
                <w:u w:val="none" w:color="auto"/>
                <w:lang w:val="en-US" w:eastAsia="zh-CN"/>
              </w:rPr>
              <w:t>2.3t/a</w:t>
            </w:r>
          </w:p>
        </w:tc>
        <w:tc>
          <w:tcPr>
            <w:tcW w:w="1484" w:type="dxa"/>
            <w:noWrap w:val="0"/>
            <w:vAlign w:val="center"/>
          </w:tcPr>
          <w:p w14:paraId="3774E9C9">
            <w:pPr>
              <w:adjustRightInd w:val="0"/>
              <w:snapToGrid w:val="0"/>
              <w:spacing w:line="220" w:lineRule="exact"/>
              <w:jc w:val="center"/>
              <w:rPr>
                <w:rFonts w:hint="default" w:ascii="Times New Roman" w:hAnsi="Times New Roman" w:cs="Times New Roman"/>
                <w:bCs/>
                <w:kern w:val="0"/>
                <w:sz w:val="21"/>
                <w:szCs w:val="21"/>
                <w:u w:val="none" w:color="auto"/>
              </w:rPr>
            </w:pPr>
            <w:r>
              <w:rPr>
                <w:rFonts w:hint="default" w:ascii="Times New Roman" w:hAnsi="Times New Roman" w:eastAsia="宋体" w:cs="Times New Roman"/>
                <w:bCs/>
                <w:kern w:val="0"/>
                <w:szCs w:val="21"/>
                <w:u w:val="none" w:color="auto"/>
                <w:lang w:val="en-US" w:eastAsia="zh-CN"/>
              </w:rPr>
              <w:t>+2.3t/a</w:t>
            </w:r>
          </w:p>
        </w:tc>
      </w:tr>
      <w:tr w14:paraId="0E02F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1DB1AA46">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776D41B6">
            <w:pPr>
              <w:autoSpaceDE w:val="0"/>
              <w:autoSpaceDN w:val="0"/>
              <w:adjustRightInd w:val="0"/>
              <w:jc w:val="center"/>
              <w:rPr>
                <w:rFonts w:hint="default" w:ascii="Times New Roman" w:hAnsi="Times New Roman" w:eastAsia="宋体" w:cs="Times New Roman"/>
                <w:bCs/>
                <w:kern w:val="0"/>
                <w:szCs w:val="21"/>
                <w:u w:val="none" w:color="auto"/>
              </w:rPr>
            </w:pPr>
          </w:p>
        </w:tc>
        <w:tc>
          <w:tcPr>
            <w:tcW w:w="958" w:type="dxa"/>
            <w:noWrap w:val="0"/>
            <w:vAlign w:val="center"/>
          </w:tcPr>
          <w:p w14:paraId="70FBE9BA">
            <w:pPr>
              <w:autoSpaceDE w:val="0"/>
              <w:autoSpaceDN w:val="0"/>
              <w:adjustRightInd w:val="0"/>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lang w:val="en-US" w:eastAsia="zh-CN"/>
              </w:rPr>
              <w:t>BOD</w:t>
            </w:r>
            <w:r>
              <w:rPr>
                <w:rFonts w:hint="default" w:ascii="Times New Roman" w:hAnsi="Times New Roman" w:cs="Times New Roman"/>
                <w:szCs w:val="21"/>
                <w:u w:val="none" w:color="auto"/>
                <w:vertAlign w:val="subscript"/>
                <w:lang w:val="en-US" w:eastAsia="zh-CN"/>
              </w:rPr>
              <w:t>5</w:t>
            </w:r>
          </w:p>
        </w:tc>
        <w:tc>
          <w:tcPr>
            <w:tcW w:w="1384" w:type="dxa"/>
            <w:noWrap w:val="0"/>
            <w:vAlign w:val="center"/>
          </w:tcPr>
          <w:p w14:paraId="48698C20">
            <w:pPr>
              <w:adjustRightInd w:val="0"/>
              <w:snapToGrid w:val="0"/>
              <w:spacing w:line="220" w:lineRule="exact"/>
              <w:jc w:val="center"/>
              <w:rPr>
                <w:rFonts w:hint="default" w:ascii="Times New Roman" w:hAnsi="Times New Roman" w:eastAsia="宋体" w:cs="Times New Roman"/>
                <w:bCs/>
                <w:kern w:val="0"/>
                <w:sz w:val="21"/>
                <w:szCs w:val="21"/>
                <w:u w:val="none" w:color="auto"/>
                <w:lang w:val="en-US" w:eastAsia="zh-CN"/>
              </w:rPr>
            </w:pPr>
            <w:r>
              <w:rPr>
                <w:rFonts w:hint="default" w:ascii="Times New Roman" w:hAnsi="Times New Roman" w:eastAsia="宋体" w:cs="Times New Roman"/>
                <w:bCs/>
                <w:kern w:val="0"/>
                <w:sz w:val="21"/>
                <w:szCs w:val="21"/>
                <w:u w:val="none" w:color="auto"/>
                <w:lang w:val="en-US" w:eastAsia="zh-CN"/>
              </w:rPr>
              <w:t>0</w:t>
            </w:r>
          </w:p>
        </w:tc>
        <w:tc>
          <w:tcPr>
            <w:tcW w:w="1276" w:type="dxa"/>
            <w:noWrap w:val="0"/>
            <w:vAlign w:val="center"/>
          </w:tcPr>
          <w:p w14:paraId="0D88D863">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7A96B64C">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67B6E24E">
            <w:pPr>
              <w:adjustRightInd w:val="0"/>
              <w:snapToGrid w:val="0"/>
              <w:spacing w:line="220" w:lineRule="exact"/>
              <w:jc w:val="center"/>
              <w:rPr>
                <w:rFonts w:hint="default" w:ascii="Times New Roman" w:hAnsi="Times New Roman" w:cs="Times New Roman"/>
                <w:bCs/>
                <w:kern w:val="0"/>
                <w:sz w:val="21"/>
                <w:szCs w:val="21"/>
                <w:u w:val="none" w:color="auto"/>
                <w:lang w:val="en-US"/>
              </w:rPr>
            </w:pPr>
            <w:r>
              <w:rPr>
                <w:rFonts w:hint="default" w:ascii="Times New Roman" w:hAnsi="Times New Roman" w:eastAsia="宋体" w:cs="Times New Roman"/>
                <w:bCs/>
                <w:kern w:val="0"/>
                <w:szCs w:val="21"/>
                <w:u w:val="none" w:color="auto"/>
                <w:lang w:val="en-US" w:eastAsia="zh-CN"/>
              </w:rPr>
              <w:t>0.46t/a</w:t>
            </w:r>
          </w:p>
        </w:tc>
        <w:tc>
          <w:tcPr>
            <w:tcW w:w="1442" w:type="dxa"/>
            <w:noWrap w:val="0"/>
            <w:vAlign w:val="center"/>
          </w:tcPr>
          <w:p w14:paraId="32C31864">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620" w:type="dxa"/>
            <w:noWrap w:val="0"/>
            <w:vAlign w:val="center"/>
          </w:tcPr>
          <w:p w14:paraId="736CC30F">
            <w:pPr>
              <w:adjustRightInd w:val="0"/>
              <w:snapToGrid w:val="0"/>
              <w:spacing w:line="220" w:lineRule="exact"/>
              <w:jc w:val="center"/>
              <w:rPr>
                <w:rFonts w:hint="default" w:ascii="Times New Roman" w:hAnsi="Times New Roman" w:cs="Times New Roman"/>
                <w:bCs/>
                <w:kern w:val="0"/>
                <w:sz w:val="21"/>
                <w:szCs w:val="21"/>
                <w:u w:val="none" w:color="auto"/>
              </w:rPr>
            </w:pPr>
            <w:r>
              <w:rPr>
                <w:rFonts w:hint="default" w:ascii="Times New Roman" w:hAnsi="Times New Roman" w:eastAsia="宋体" w:cs="Times New Roman"/>
                <w:bCs/>
                <w:kern w:val="0"/>
                <w:szCs w:val="21"/>
                <w:u w:val="none" w:color="auto"/>
                <w:lang w:val="en-US" w:eastAsia="zh-CN"/>
              </w:rPr>
              <w:t>0.46t/a</w:t>
            </w:r>
          </w:p>
        </w:tc>
        <w:tc>
          <w:tcPr>
            <w:tcW w:w="1484" w:type="dxa"/>
            <w:noWrap w:val="0"/>
            <w:vAlign w:val="center"/>
          </w:tcPr>
          <w:p w14:paraId="6DA61837">
            <w:pPr>
              <w:adjustRightInd w:val="0"/>
              <w:snapToGrid w:val="0"/>
              <w:spacing w:line="220" w:lineRule="exact"/>
              <w:jc w:val="center"/>
              <w:rPr>
                <w:rFonts w:hint="default" w:ascii="Times New Roman" w:hAnsi="Times New Roman" w:cs="Times New Roman"/>
                <w:bCs/>
                <w:kern w:val="0"/>
                <w:sz w:val="21"/>
                <w:szCs w:val="21"/>
                <w:u w:val="none" w:color="auto"/>
              </w:rPr>
            </w:pPr>
            <w:r>
              <w:rPr>
                <w:rFonts w:hint="default" w:ascii="Times New Roman" w:hAnsi="Times New Roman" w:eastAsia="宋体" w:cs="Times New Roman"/>
                <w:bCs/>
                <w:kern w:val="0"/>
                <w:szCs w:val="21"/>
                <w:u w:val="none" w:color="auto"/>
                <w:lang w:val="en-US" w:eastAsia="zh-CN"/>
              </w:rPr>
              <w:t>+0.46t/a</w:t>
            </w:r>
          </w:p>
        </w:tc>
      </w:tr>
      <w:tr w14:paraId="186B0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0C8B7676">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3033957E">
            <w:pPr>
              <w:autoSpaceDE w:val="0"/>
              <w:autoSpaceDN w:val="0"/>
              <w:adjustRightInd w:val="0"/>
              <w:jc w:val="center"/>
              <w:rPr>
                <w:rFonts w:hint="default" w:ascii="Times New Roman" w:hAnsi="Times New Roman" w:eastAsia="宋体" w:cs="Times New Roman"/>
                <w:bCs/>
                <w:kern w:val="0"/>
                <w:szCs w:val="21"/>
                <w:u w:val="none" w:color="auto"/>
                <w:lang w:val="en-US" w:eastAsia="zh-CN"/>
              </w:rPr>
            </w:pPr>
          </w:p>
        </w:tc>
        <w:tc>
          <w:tcPr>
            <w:tcW w:w="958" w:type="dxa"/>
            <w:noWrap w:val="0"/>
            <w:vAlign w:val="center"/>
          </w:tcPr>
          <w:p w14:paraId="082F6C1D">
            <w:pPr>
              <w:autoSpaceDE w:val="0"/>
              <w:autoSpaceDN w:val="0"/>
              <w:adjustRightInd w:val="0"/>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lang w:val="en-US" w:eastAsia="zh-CN"/>
              </w:rPr>
              <w:t>SS</w:t>
            </w:r>
          </w:p>
        </w:tc>
        <w:tc>
          <w:tcPr>
            <w:tcW w:w="1384" w:type="dxa"/>
            <w:noWrap w:val="0"/>
            <w:vAlign w:val="center"/>
          </w:tcPr>
          <w:p w14:paraId="243F9D5E">
            <w:pPr>
              <w:adjustRightInd w:val="0"/>
              <w:snapToGrid w:val="0"/>
              <w:spacing w:line="220" w:lineRule="exact"/>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0</w:t>
            </w:r>
          </w:p>
        </w:tc>
        <w:tc>
          <w:tcPr>
            <w:tcW w:w="1276" w:type="dxa"/>
            <w:noWrap w:val="0"/>
            <w:vAlign w:val="center"/>
          </w:tcPr>
          <w:p w14:paraId="2D9AC1DD">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20543EE9">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741E0AFB">
            <w:pPr>
              <w:adjustRightInd w:val="0"/>
              <w:snapToGrid w:val="0"/>
              <w:spacing w:line="220" w:lineRule="exact"/>
              <w:jc w:val="center"/>
              <w:rPr>
                <w:rFonts w:hint="default" w:ascii="Times New Roman" w:hAnsi="Times New Roman" w:cs="Times New Roman"/>
                <w:color w:val="auto"/>
                <w:kern w:val="0"/>
                <w:sz w:val="21"/>
                <w:szCs w:val="21"/>
                <w:u w:val="none" w:color="auto"/>
                <w:lang w:val="en-US"/>
              </w:rPr>
            </w:pPr>
            <w:r>
              <w:rPr>
                <w:rFonts w:hint="default" w:ascii="Times New Roman" w:hAnsi="Times New Roman" w:eastAsia="宋体" w:cs="Times New Roman"/>
                <w:bCs/>
                <w:kern w:val="0"/>
                <w:szCs w:val="21"/>
                <w:u w:val="none" w:color="auto"/>
                <w:lang w:val="en-US" w:eastAsia="zh-CN"/>
              </w:rPr>
              <w:t>0.46t/a</w:t>
            </w:r>
          </w:p>
        </w:tc>
        <w:tc>
          <w:tcPr>
            <w:tcW w:w="1442" w:type="dxa"/>
            <w:noWrap w:val="0"/>
            <w:vAlign w:val="center"/>
          </w:tcPr>
          <w:p w14:paraId="70C0ABC8">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620" w:type="dxa"/>
            <w:noWrap w:val="0"/>
            <w:vAlign w:val="center"/>
          </w:tcPr>
          <w:p w14:paraId="0DC62E63">
            <w:pPr>
              <w:adjustRightInd w:val="0"/>
              <w:snapToGrid w:val="0"/>
              <w:spacing w:line="220" w:lineRule="exact"/>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bCs/>
                <w:kern w:val="0"/>
                <w:szCs w:val="21"/>
                <w:u w:val="none" w:color="auto"/>
                <w:lang w:val="en-US" w:eastAsia="zh-CN"/>
              </w:rPr>
              <w:t>0.46t/a</w:t>
            </w:r>
          </w:p>
        </w:tc>
        <w:tc>
          <w:tcPr>
            <w:tcW w:w="1484" w:type="dxa"/>
            <w:noWrap w:val="0"/>
            <w:vAlign w:val="center"/>
          </w:tcPr>
          <w:p w14:paraId="61E9E185">
            <w:pPr>
              <w:adjustRightInd w:val="0"/>
              <w:snapToGrid w:val="0"/>
              <w:spacing w:line="220" w:lineRule="exact"/>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bCs/>
                <w:kern w:val="0"/>
                <w:szCs w:val="21"/>
                <w:u w:val="none" w:color="auto"/>
                <w:lang w:val="en-US" w:eastAsia="zh-CN"/>
              </w:rPr>
              <w:t>+0.46t/a</w:t>
            </w:r>
          </w:p>
        </w:tc>
      </w:tr>
      <w:tr w14:paraId="77F68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2926479D">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63ADE08D">
            <w:pPr>
              <w:autoSpaceDE w:val="0"/>
              <w:autoSpaceDN w:val="0"/>
              <w:adjustRightInd w:val="0"/>
              <w:jc w:val="center"/>
              <w:rPr>
                <w:rFonts w:hint="default" w:ascii="Times New Roman" w:hAnsi="Times New Roman" w:eastAsia="宋体" w:cs="Times New Roman"/>
                <w:bCs/>
                <w:kern w:val="0"/>
                <w:szCs w:val="21"/>
                <w:u w:val="none" w:color="auto"/>
              </w:rPr>
            </w:pPr>
          </w:p>
        </w:tc>
        <w:tc>
          <w:tcPr>
            <w:tcW w:w="958" w:type="dxa"/>
            <w:noWrap w:val="0"/>
            <w:vAlign w:val="center"/>
          </w:tcPr>
          <w:p w14:paraId="3656A7DF">
            <w:pPr>
              <w:autoSpaceDE w:val="0"/>
              <w:autoSpaceDN w:val="0"/>
              <w:adjustRightInd w:val="0"/>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lang w:val="en-US" w:eastAsia="zh-CN"/>
              </w:rPr>
              <w:t>NH</w:t>
            </w:r>
            <w:r>
              <w:rPr>
                <w:rFonts w:hint="default" w:ascii="Times New Roman" w:hAnsi="Times New Roman" w:cs="Times New Roman"/>
                <w:szCs w:val="21"/>
                <w:u w:val="none" w:color="auto"/>
                <w:vertAlign w:val="subscript"/>
                <w:lang w:val="en-US" w:eastAsia="zh-CN"/>
              </w:rPr>
              <w:t>3</w:t>
            </w:r>
            <w:r>
              <w:rPr>
                <w:rFonts w:hint="default" w:ascii="Times New Roman" w:hAnsi="Times New Roman" w:cs="Times New Roman"/>
                <w:szCs w:val="21"/>
                <w:u w:val="none" w:color="auto"/>
                <w:lang w:val="en-US" w:eastAsia="zh-CN"/>
              </w:rPr>
              <w:t>-N</w:t>
            </w:r>
          </w:p>
        </w:tc>
        <w:tc>
          <w:tcPr>
            <w:tcW w:w="1384" w:type="dxa"/>
            <w:noWrap w:val="0"/>
            <w:vAlign w:val="center"/>
          </w:tcPr>
          <w:p w14:paraId="524A1000">
            <w:pPr>
              <w:adjustRightInd w:val="0"/>
              <w:snapToGrid w:val="0"/>
              <w:spacing w:line="220" w:lineRule="exact"/>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0</w:t>
            </w:r>
          </w:p>
        </w:tc>
        <w:tc>
          <w:tcPr>
            <w:tcW w:w="1276" w:type="dxa"/>
            <w:noWrap w:val="0"/>
            <w:vAlign w:val="center"/>
          </w:tcPr>
          <w:p w14:paraId="6A1EB92C">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7A854D38">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1CCAD23D">
            <w:pPr>
              <w:adjustRightInd w:val="0"/>
              <w:snapToGrid w:val="0"/>
              <w:spacing w:line="220" w:lineRule="exact"/>
              <w:jc w:val="center"/>
              <w:rPr>
                <w:rFonts w:hint="default" w:ascii="Times New Roman" w:hAnsi="Times New Roman" w:cs="Times New Roman"/>
                <w:color w:val="auto"/>
                <w:kern w:val="0"/>
                <w:sz w:val="21"/>
                <w:szCs w:val="21"/>
                <w:u w:val="none" w:color="auto"/>
                <w:lang w:val="en-US"/>
              </w:rPr>
            </w:pPr>
            <w:r>
              <w:rPr>
                <w:rFonts w:hint="default" w:ascii="Times New Roman" w:hAnsi="Times New Roman" w:eastAsia="宋体" w:cs="Times New Roman"/>
                <w:bCs/>
                <w:kern w:val="0"/>
                <w:szCs w:val="21"/>
                <w:u w:val="none" w:color="auto"/>
              </w:rPr>
              <w:t>0</w:t>
            </w:r>
            <w:r>
              <w:rPr>
                <w:rFonts w:hint="default" w:ascii="Times New Roman" w:hAnsi="Times New Roman" w:eastAsia="宋体" w:cs="Times New Roman"/>
                <w:bCs/>
                <w:kern w:val="0"/>
                <w:szCs w:val="21"/>
                <w:u w:val="none" w:color="auto"/>
                <w:lang w:val="en-US" w:eastAsia="zh-CN"/>
              </w:rPr>
              <w:t>.23t/a</w:t>
            </w:r>
          </w:p>
        </w:tc>
        <w:tc>
          <w:tcPr>
            <w:tcW w:w="1442" w:type="dxa"/>
            <w:noWrap w:val="0"/>
            <w:vAlign w:val="center"/>
          </w:tcPr>
          <w:p w14:paraId="3082A2C2">
            <w:pPr>
              <w:adjustRightInd w:val="0"/>
              <w:snapToGrid w:val="0"/>
              <w:spacing w:line="220" w:lineRule="exact"/>
              <w:jc w:val="center"/>
              <w:rPr>
                <w:rFonts w:hint="default" w:ascii="Times New Roman" w:hAnsi="Times New Roman" w:cs="Times New Roman"/>
                <w:kern w:val="0"/>
                <w:szCs w:val="21"/>
                <w:u w:val="none" w:color="auto"/>
              </w:rPr>
            </w:pPr>
            <w:r>
              <w:rPr>
                <w:rFonts w:hint="default" w:ascii="Times New Roman" w:hAnsi="Times New Roman" w:eastAsia="宋体" w:cs="Times New Roman"/>
                <w:bCs/>
                <w:kern w:val="0"/>
                <w:szCs w:val="21"/>
                <w:u w:val="none" w:color="auto"/>
              </w:rPr>
              <w:t>0</w:t>
            </w:r>
          </w:p>
        </w:tc>
        <w:tc>
          <w:tcPr>
            <w:tcW w:w="1620" w:type="dxa"/>
            <w:noWrap w:val="0"/>
            <w:vAlign w:val="center"/>
          </w:tcPr>
          <w:p w14:paraId="2C48F3F4">
            <w:pPr>
              <w:adjustRightInd w:val="0"/>
              <w:snapToGrid w:val="0"/>
              <w:spacing w:line="220" w:lineRule="exact"/>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bCs/>
                <w:kern w:val="0"/>
                <w:szCs w:val="21"/>
                <w:u w:val="none" w:color="auto"/>
              </w:rPr>
              <w:t>0</w:t>
            </w:r>
            <w:r>
              <w:rPr>
                <w:rFonts w:hint="default" w:ascii="Times New Roman" w:hAnsi="Times New Roman" w:eastAsia="宋体" w:cs="Times New Roman"/>
                <w:bCs/>
                <w:kern w:val="0"/>
                <w:szCs w:val="21"/>
                <w:u w:val="none" w:color="auto"/>
                <w:lang w:val="en-US" w:eastAsia="zh-CN"/>
              </w:rPr>
              <w:t>.23t/a</w:t>
            </w:r>
          </w:p>
        </w:tc>
        <w:tc>
          <w:tcPr>
            <w:tcW w:w="1484" w:type="dxa"/>
            <w:noWrap w:val="0"/>
            <w:vAlign w:val="center"/>
          </w:tcPr>
          <w:p w14:paraId="6C65C3A2">
            <w:pPr>
              <w:adjustRightInd w:val="0"/>
              <w:snapToGrid w:val="0"/>
              <w:spacing w:line="220" w:lineRule="exact"/>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bCs/>
                <w:kern w:val="0"/>
                <w:szCs w:val="21"/>
                <w:u w:val="none" w:color="auto"/>
                <w:lang w:val="en-US" w:eastAsia="zh-CN"/>
              </w:rPr>
              <w:t>+</w:t>
            </w:r>
            <w:r>
              <w:rPr>
                <w:rFonts w:hint="default" w:ascii="Times New Roman" w:hAnsi="Times New Roman" w:eastAsia="宋体" w:cs="Times New Roman"/>
                <w:bCs/>
                <w:kern w:val="0"/>
                <w:szCs w:val="21"/>
                <w:u w:val="none" w:color="auto"/>
              </w:rPr>
              <w:t>0</w:t>
            </w:r>
            <w:r>
              <w:rPr>
                <w:rFonts w:hint="default" w:ascii="Times New Roman" w:hAnsi="Times New Roman" w:eastAsia="宋体" w:cs="Times New Roman"/>
                <w:bCs/>
                <w:kern w:val="0"/>
                <w:szCs w:val="21"/>
                <w:u w:val="none" w:color="auto"/>
                <w:lang w:val="en-US" w:eastAsia="zh-CN"/>
              </w:rPr>
              <w:t>.23t/a</w:t>
            </w:r>
          </w:p>
        </w:tc>
      </w:tr>
      <w:tr w14:paraId="70F47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2B4F4F0E">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72781E46">
            <w:pPr>
              <w:autoSpaceDE w:val="0"/>
              <w:autoSpaceDN w:val="0"/>
              <w:adjustRightInd w:val="0"/>
              <w:jc w:val="center"/>
              <w:rPr>
                <w:rFonts w:hint="default" w:ascii="Times New Roman" w:hAnsi="Times New Roman" w:eastAsia="宋体" w:cs="Times New Roman"/>
                <w:bCs/>
                <w:kern w:val="0"/>
                <w:szCs w:val="21"/>
                <w:u w:val="none" w:color="auto"/>
              </w:rPr>
            </w:pPr>
          </w:p>
        </w:tc>
        <w:tc>
          <w:tcPr>
            <w:tcW w:w="958" w:type="dxa"/>
            <w:noWrap w:val="0"/>
            <w:vAlign w:val="center"/>
          </w:tcPr>
          <w:p w14:paraId="6CDF3212">
            <w:pPr>
              <w:autoSpaceDE w:val="0"/>
              <w:autoSpaceDN w:val="0"/>
              <w:adjustRightInd w:val="0"/>
              <w:jc w:val="center"/>
              <w:rPr>
                <w:rFonts w:hint="default" w:ascii="Times New Roman" w:hAnsi="Times New Roman" w:cs="Times New Roman"/>
                <w:szCs w:val="21"/>
                <w:u w:val="none" w:color="auto"/>
                <w:lang w:val="en-US" w:eastAsia="zh-CN"/>
              </w:rPr>
            </w:pPr>
            <w:r>
              <w:rPr>
                <w:rFonts w:hint="default" w:ascii="Times New Roman" w:hAnsi="Times New Roman" w:cs="Times New Roman"/>
                <w:szCs w:val="21"/>
                <w:u w:val="none" w:color="auto"/>
                <w:lang w:val="en-US" w:eastAsia="zh-CN"/>
              </w:rPr>
              <w:t>动植物油</w:t>
            </w:r>
          </w:p>
        </w:tc>
        <w:tc>
          <w:tcPr>
            <w:tcW w:w="1384" w:type="dxa"/>
            <w:noWrap w:val="0"/>
            <w:vAlign w:val="center"/>
          </w:tcPr>
          <w:p w14:paraId="22E3E991">
            <w:pPr>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bCs/>
                <w:kern w:val="0"/>
                <w:sz w:val="21"/>
                <w:szCs w:val="21"/>
                <w:u w:val="none" w:color="auto"/>
                <w:lang w:val="en-US" w:eastAsia="zh-CN"/>
              </w:rPr>
              <w:t>0</w:t>
            </w:r>
          </w:p>
        </w:tc>
        <w:tc>
          <w:tcPr>
            <w:tcW w:w="1276" w:type="dxa"/>
            <w:noWrap w:val="0"/>
            <w:vAlign w:val="center"/>
          </w:tcPr>
          <w:p w14:paraId="2BD1A9EC">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093F802A">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1E733798">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0.05t/a</w:t>
            </w:r>
          </w:p>
        </w:tc>
        <w:tc>
          <w:tcPr>
            <w:tcW w:w="1442" w:type="dxa"/>
            <w:noWrap w:val="0"/>
            <w:vAlign w:val="center"/>
          </w:tcPr>
          <w:p w14:paraId="5EDF396E">
            <w:pPr>
              <w:jc w:val="center"/>
              <w:rPr>
                <w:rFonts w:hint="default" w:ascii="Times New Roman" w:hAnsi="Times New Roman" w:eastAsia="宋体" w:cs="Times New Roman"/>
                <w:bCs/>
                <w:kern w:val="0"/>
                <w:szCs w:val="21"/>
                <w:u w:val="none" w:color="auto"/>
              </w:rPr>
            </w:pPr>
            <w:r>
              <w:rPr>
                <w:rFonts w:hint="default" w:ascii="Times New Roman" w:hAnsi="Times New Roman" w:cs="Times New Roman"/>
                <w:bCs/>
                <w:kern w:val="0"/>
                <w:sz w:val="21"/>
                <w:szCs w:val="21"/>
                <w:u w:val="none" w:color="auto"/>
                <w:lang w:val="en-US" w:eastAsia="zh-CN"/>
              </w:rPr>
              <w:t>0</w:t>
            </w:r>
          </w:p>
        </w:tc>
        <w:tc>
          <w:tcPr>
            <w:tcW w:w="1620" w:type="dxa"/>
            <w:noWrap w:val="0"/>
            <w:vAlign w:val="center"/>
          </w:tcPr>
          <w:p w14:paraId="670F9925">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lang w:val="en-US" w:eastAsia="zh-CN"/>
              </w:rPr>
              <w:t>0.05t/a</w:t>
            </w:r>
          </w:p>
        </w:tc>
        <w:tc>
          <w:tcPr>
            <w:tcW w:w="1484" w:type="dxa"/>
            <w:noWrap w:val="0"/>
            <w:vAlign w:val="center"/>
          </w:tcPr>
          <w:p w14:paraId="295FDA66">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+0.05t/a</w:t>
            </w:r>
          </w:p>
        </w:tc>
      </w:tr>
      <w:tr w14:paraId="1E8E6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66634600">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48A0B41E">
            <w:pPr>
              <w:autoSpaceDE w:val="0"/>
              <w:autoSpaceDN w:val="0"/>
              <w:adjustRightInd w:val="0"/>
              <w:jc w:val="center"/>
              <w:rPr>
                <w:rFonts w:hint="default" w:ascii="Times New Roman" w:hAnsi="Times New Roman" w:eastAsia="宋体" w:cs="Times New Roman"/>
                <w:bCs/>
                <w:kern w:val="0"/>
                <w:szCs w:val="21"/>
                <w:u w:val="none" w:color="auto"/>
              </w:rPr>
            </w:pPr>
          </w:p>
        </w:tc>
        <w:tc>
          <w:tcPr>
            <w:tcW w:w="958" w:type="dxa"/>
            <w:noWrap w:val="0"/>
            <w:vAlign w:val="center"/>
          </w:tcPr>
          <w:p w14:paraId="01A97CFC">
            <w:pPr>
              <w:autoSpaceDE w:val="0"/>
              <w:autoSpaceDN w:val="0"/>
              <w:adjustRightInd w:val="0"/>
              <w:jc w:val="center"/>
              <w:rPr>
                <w:rFonts w:hint="default" w:ascii="Times New Roman" w:hAnsi="Times New Roman" w:cs="Times New Roman"/>
                <w:szCs w:val="21"/>
                <w:u w:val="none" w:color="auto"/>
                <w:lang w:val="en-US" w:eastAsia="zh-CN"/>
              </w:rPr>
            </w:pPr>
            <w:r>
              <w:rPr>
                <w:rFonts w:hint="default" w:ascii="Times New Roman" w:hAnsi="Times New Roman" w:cs="Times New Roman"/>
                <w:szCs w:val="21"/>
                <w:u w:val="none" w:color="auto"/>
                <w:lang w:val="en-US" w:eastAsia="zh-CN"/>
              </w:rPr>
              <w:t>总氮</w:t>
            </w:r>
          </w:p>
        </w:tc>
        <w:tc>
          <w:tcPr>
            <w:tcW w:w="1384" w:type="dxa"/>
            <w:noWrap w:val="0"/>
            <w:vAlign w:val="center"/>
          </w:tcPr>
          <w:p w14:paraId="2511FC71">
            <w:pPr>
              <w:adjustRightInd w:val="0"/>
              <w:snapToGrid w:val="0"/>
              <w:spacing w:line="220" w:lineRule="exact"/>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bCs/>
                <w:kern w:val="0"/>
                <w:sz w:val="21"/>
                <w:szCs w:val="21"/>
                <w:u w:val="none" w:color="auto"/>
                <w:lang w:val="en-US" w:eastAsia="zh-CN"/>
              </w:rPr>
              <w:t>0</w:t>
            </w:r>
          </w:p>
        </w:tc>
        <w:tc>
          <w:tcPr>
            <w:tcW w:w="1276" w:type="dxa"/>
            <w:noWrap w:val="0"/>
            <w:vAlign w:val="center"/>
          </w:tcPr>
          <w:p w14:paraId="74CB4F10">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04ADE33A">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59C643EA">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0.6</w:t>
            </w:r>
            <w:r>
              <w:rPr>
                <w:rFonts w:hint="eastAsia" w:ascii="Times New Roman" w:hAnsi="Times New Roman" w:eastAsia="宋体" w:cs="Times New Roman"/>
                <w:bCs/>
                <w:kern w:val="0"/>
                <w:szCs w:val="21"/>
                <w:u w:val="none" w:color="auto"/>
                <w:lang w:val="en-US" w:eastAsia="zh-CN"/>
              </w:rPr>
              <w:t>7</w:t>
            </w:r>
            <w:r>
              <w:rPr>
                <w:rFonts w:hint="default" w:ascii="Times New Roman" w:hAnsi="Times New Roman" w:eastAsia="宋体" w:cs="Times New Roman"/>
                <w:bCs/>
                <w:kern w:val="0"/>
                <w:szCs w:val="21"/>
                <w:u w:val="none" w:color="auto"/>
                <w:lang w:val="en-US" w:eastAsia="zh-CN"/>
              </w:rPr>
              <w:t>t/a</w:t>
            </w:r>
          </w:p>
        </w:tc>
        <w:tc>
          <w:tcPr>
            <w:tcW w:w="1442" w:type="dxa"/>
            <w:noWrap w:val="0"/>
            <w:vAlign w:val="center"/>
          </w:tcPr>
          <w:p w14:paraId="31D09174">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cs="Times New Roman"/>
                <w:bCs/>
                <w:kern w:val="0"/>
                <w:sz w:val="21"/>
                <w:szCs w:val="21"/>
                <w:u w:val="none" w:color="auto"/>
                <w:lang w:val="en-US" w:eastAsia="zh-CN"/>
              </w:rPr>
              <w:t>0</w:t>
            </w:r>
          </w:p>
        </w:tc>
        <w:tc>
          <w:tcPr>
            <w:tcW w:w="1620" w:type="dxa"/>
            <w:noWrap w:val="0"/>
            <w:vAlign w:val="center"/>
          </w:tcPr>
          <w:p w14:paraId="37D999A8">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lang w:val="en-US" w:eastAsia="zh-CN"/>
              </w:rPr>
              <w:t>0.6</w:t>
            </w:r>
            <w:r>
              <w:rPr>
                <w:rFonts w:hint="eastAsia" w:ascii="Times New Roman" w:hAnsi="Times New Roman" w:eastAsia="宋体" w:cs="Times New Roman"/>
                <w:bCs/>
                <w:kern w:val="0"/>
                <w:szCs w:val="21"/>
                <w:u w:val="none" w:color="auto"/>
                <w:lang w:val="en-US" w:eastAsia="zh-CN"/>
              </w:rPr>
              <w:t>7</w:t>
            </w:r>
            <w:r>
              <w:rPr>
                <w:rFonts w:hint="default" w:ascii="Times New Roman" w:hAnsi="Times New Roman" w:eastAsia="宋体" w:cs="Times New Roman"/>
                <w:bCs/>
                <w:kern w:val="0"/>
                <w:szCs w:val="21"/>
                <w:u w:val="none" w:color="auto"/>
                <w:lang w:val="en-US" w:eastAsia="zh-CN"/>
              </w:rPr>
              <w:t>t/a</w:t>
            </w:r>
          </w:p>
        </w:tc>
        <w:tc>
          <w:tcPr>
            <w:tcW w:w="1484" w:type="dxa"/>
            <w:noWrap w:val="0"/>
            <w:vAlign w:val="center"/>
          </w:tcPr>
          <w:p w14:paraId="32621061">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+0.6</w:t>
            </w:r>
            <w:r>
              <w:rPr>
                <w:rFonts w:hint="eastAsia" w:ascii="Times New Roman" w:hAnsi="Times New Roman" w:eastAsia="宋体" w:cs="Times New Roman"/>
                <w:bCs/>
                <w:kern w:val="0"/>
                <w:szCs w:val="21"/>
                <w:u w:val="none" w:color="auto"/>
                <w:lang w:val="en-US" w:eastAsia="zh-CN"/>
              </w:rPr>
              <w:t>7</w:t>
            </w:r>
            <w:r>
              <w:rPr>
                <w:rFonts w:hint="default" w:ascii="Times New Roman" w:hAnsi="Times New Roman" w:eastAsia="宋体" w:cs="Times New Roman"/>
                <w:bCs/>
                <w:kern w:val="0"/>
                <w:szCs w:val="21"/>
                <w:u w:val="none" w:color="auto"/>
                <w:lang w:val="en-US" w:eastAsia="zh-CN"/>
              </w:rPr>
              <w:t>t/a</w:t>
            </w:r>
          </w:p>
        </w:tc>
      </w:tr>
      <w:tr w14:paraId="6A0D6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571A970F">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3BC20921">
            <w:pPr>
              <w:autoSpaceDE w:val="0"/>
              <w:autoSpaceDN w:val="0"/>
              <w:adjustRightInd w:val="0"/>
              <w:jc w:val="center"/>
              <w:rPr>
                <w:rFonts w:hint="default" w:ascii="Times New Roman" w:hAnsi="Times New Roman" w:eastAsia="宋体" w:cs="Times New Roman"/>
                <w:bCs/>
                <w:kern w:val="0"/>
                <w:szCs w:val="21"/>
                <w:u w:val="none" w:color="auto"/>
              </w:rPr>
            </w:pPr>
          </w:p>
        </w:tc>
        <w:tc>
          <w:tcPr>
            <w:tcW w:w="958" w:type="dxa"/>
            <w:noWrap w:val="0"/>
            <w:vAlign w:val="center"/>
          </w:tcPr>
          <w:p w14:paraId="5FE60206">
            <w:pPr>
              <w:autoSpaceDE w:val="0"/>
              <w:autoSpaceDN w:val="0"/>
              <w:adjustRightInd w:val="0"/>
              <w:jc w:val="center"/>
              <w:rPr>
                <w:rFonts w:hint="default" w:ascii="Times New Roman" w:hAnsi="Times New Roman" w:cs="Times New Roman"/>
                <w:szCs w:val="21"/>
                <w:u w:val="none" w:color="auto"/>
                <w:lang w:val="en-US" w:eastAsia="zh-CN"/>
              </w:rPr>
            </w:pPr>
            <w:r>
              <w:rPr>
                <w:rFonts w:hint="default" w:ascii="Times New Roman" w:hAnsi="Times New Roman" w:cs="Times New Roman"/>
                <w:szCs w:val="21"/>
                <w:u w:val="none" w:color="auto"/>
                <w:lang w:val="en-US" w:eastAsia="zh-CN"/>
              </w:rPr>
              <w:t>总磷</w:t>
            </w:r>
          </w:p>
        </w:tc>
        <w:tc>
          <w:tcPr>
            <w:tcW w:w="1384" w:type="dxa"/>
            <w:noWrap w:val="0"/>
            <w:vAlign w:val="center"/>
          </w:tcPr>
          <w:p w14:paraId="2642877D">
            <w:pPr>
              <w:adjustRightInd w:val="0"/>
              <w:snapToGrid w:val="0"/>
              <w:spacing w:line="220" w:lineRule="exact"/>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bCs/>
                <w:kern w:val="0"/>
                <w:sz w:val="21"/>
                <w:szCs w:val="21"/>
                <w:u w:val="none" w:color="auto"/>
                <w:lang w:val="en-US" w:eastAsia="zh-CN"/>
              </w:rPr>
              <w:t>0</w:t>
            </w:r>
          </w:p>
        </w:tc>
        <w:tc>
          <w:tcPr>
            <w:tcW w:w="1276" w:type="dxa"/>
            <w:noWrap w:val="0"/>
            <w:vAlign w:val="center"/>
          </w:tcPr>
          <w:p w14:paraId="5DE2EDFE">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7CD6623E">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0C1C799C">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0.05t/a</w:t>
            </w:r>
          </w:p>
        </w:tc>
        <w:tc>
          <w:tcPr>
            <w:tcW w:w="1442" w:type="dxa"/>
            <w:noWrap w:val="0"/>
            <w:vAlign w:val="center"/>
          </w:tcPr>
          <w:p w14:paraId="66B02A4A">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 w:val="21"/>
                <w:szCs w:val="21"/>
                <w:u w:val="none" w:color="auto"/>
                <w:lang w:val="en-US" w:eastAsia="zh-CN"/>
              </w:rPr>
              <w:t>0</w:t>
            </w:r>
          </w:p>
        </w:tc>
        <w:tc>
          <w:tcPr>
            <w:tcW w:w="1620" w:type="dxa"/>
            <w:noWrap w:val="0"/>
            <w:vAlign w:val="center"/>
          </w:tcPr>
          <w:p w14:paraId="1EAB2417">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lang w:val="en-US" w:eastAsia="zh-CN"/>
              </w:rPr>
              <w:t>0.05t/a</w:t>
            </w:r>
          </w:p>
        </w:tc>
        <w:tc>
          <w:tcPr>
            <w:tcW w:w="1484" w:type="dxa"/>
            <w:noWrap w:val="0"/>
            <w:vAlign w:val="center"/>
          </w:tcPr>
          <w:p w14:paraId="396489C8">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+0.05t/a</w:t>
            </w:r>
          </w:p>
        </w:tc>
      </w:tr>
      <w:tr w14:paraId="4A426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77F021EF">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33F9C211">
            <w:pPr>
              <w:autoSpaceDE w:val="0"/>
              <w:autoSpaceDN w:val="0"/>
              <w:adjustRightInd w:val="0"/>
              <w:jc w:val="center"/>
              <w:rPr>
                <w:rFonts w:hint="default" w:ascii="Times New Roman" w:hAnsi="Times New Roman" w:eastAsia="宋体" w:cs="Times New Roman"/>
                <w:bCs/>
                <w:kern w:val="0"/>
                <w:szCs w:val="21"/>
                <w:u w:val="none" w:color="auto"/>
              </w:rPr>
            </w:pPr>
          </w:p>
        </w:tc>
        <w:tc>
          <w:tcPr>
            <w:tcW w:w="958" w:type="dxa"/>
            <w:noWrap w:val="0"/>
            <w:vAlign w:val="center"/>
          </w:tcPr>
          <w:p w14:paraId="7F0F3E9D">
            <w:pPr>
              <w:autoSpaceDE w:val="0"/>
              <w:autoSpaceDN w:val="0"/>
              <w:adjustRightInd w:val="0"/>
              <w:jc w:val="center"/>
              <w:rPr>
                <w:rFonts w:hint="default" w:ascii="Times New Roman" w:hAnsi="Times New Roman" w:cs="Times New Roman"/>
                <w:szCs w:val="21"/>
                <w:u w:val="none" w:color="auto"/>
                <w:lang w:val="en-US" w:eastAsia="zh-CN"/>
              </w:rPr>
            </w:pPr>
            <w:r>
              <w:rPr>
                <w:rFonts w:hint="default" w:ascii="Times New Roman" w:hAnsi="Times New Roman" w:cs="Times New Roman"/>
                <w:szCs w:val="21"/>
                <w:u w:val="none" w:color="auto"/>
                <w:lang w:val="en-US" w:eastAsia="zh-CN"/>
              </w:rPr>
              <w:t>粪大肠菌群</w:t>
            </w:r>
          </w:p>
        </w:tc>
        <w:tc>
          <w:tcPr>
            <w:tcW w:w="1384" w:type="dxa"/>
            <w:noWrap w:val="0"/>
            <w:vAlign w:val="center"/>
          </w:tcPr>
          <w:p w14:paraId="0EBEC5F3">
            <w:pPr>
              <w:adjustRightInd w:val="0"/>
              <w:snapToGrid w:val="0"/>
              <w:spacing w:line="220" w:lineRule="exact"/>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0</w:t>
            </w:r>
          </w:p>
        </w:tc>
        <w:tc>
          <w:tcPr>
            <w:tcW w:w="1276" w:type="dxa"/>
            <w:noWrap w:val="0"/>
            <w:vAlign w:val="center"/>
          </w:tcPr>
          <w:p w14:paraId="571A9904">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0A7CDFDB">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48D1DD34">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1.</w:t>
            </w:r>
            <w:r>
              <w:rPr>
                <w:rFonts w:hint="eastAsia" w:ascii="Times New Roman" w:hAnsi="Times New Roman" w:eastAsia="宋体" w:cs="Times New Roman"/>
                <w:bCs/>
                <w:kern w:val="0"/>
                <w:szCs w:val="21"/>
                <w:u w:val="none" w:color="auto"/>
                <w:lang w:val="en-US" w:eastAsia="zh-CN"/>
              </w:rPr>
              <w:t>49</w:t>
            </w:r>
            <w:r>
              <w:rPr>
                <w:rFonts w:hint="default" w:ascii="Times New Roman" w:hAnsi="Times New Roman" w:eastAsia="宋体" w:cs="Times New Roman"/>
                <w:bCs/>
                <w:kern w:val="0"/>
                <w:szCs w:val="21"/>
                <w:u w:val="none" w:color="auto"/>
                <w:lang w:val="en-US" w:eastAsia="zh-CN"/>
              </w:rPr>
              <w:t>×10</w:t>
            </w:r>
            <w:r>
              <w:rPr>
                <w:rFonts w:hint="default" w:ascii="Times New Roman" w:hAnsi="Times New Roman" w:eastAsia="宋体" w:cs="Times New Roman"/>
                <w:bCs/>
                <w:kern w:val="0"/>
                <w:szCs w:val="21"/>
                <w:u w:val="none" w:color="auto"/>
                <w:vertAlign w:val="superscript"/>
                <w:lang w:val="en-US" w:eastAsia="zh-CN"/>
              </w:rPr>
              <w:t>7</w:t>
            </w:r>
            <w:r>
              <w:rPr>
                <w:rFonts w:hint="default" w:ascii="Times New Roman" w:hAnsi="Times New Roman" w:eastAsia="宋体" w:cs="Times New Roman"/>
                <w:bCs/>
                <w:kern w:val="0"/>
                <w:szCs w:val="21"/>
                <w:u w:val="none" w:color="auto"/>
                <w:lang w:val="en-US" w:eastAsia="zh-CN"/>
              </w:rPr>
              <w:t>个</w:t>
            </w:r>
          </w:p>
        </w:tc>
        <w:tc>
          <w:tcPr>
            <w:tcW w:w="1442" w:type="dxa"/>
            <w:noWrap w:val="0"/>
            <w:vAlign w:val="center"/>
          </w:tcPr>
          <w:p w14:paraId="2F318447">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color w:val="auto"/>
                <w:kern w:val="0"/>
                <w:sz w:val="21"/>
                <w:szCs w:val="21"/>
                <w:u w:val="none" w:color="auto"/>
                <w:lang w:val="en-US" w:eastAsia="zh-CN"/>
              </w:rPr>
              <w:t>0</w:t>
            </w:r>
          </w:p>
        </w:tc>
        <w:tc>
          <w:tcPr>
            <w:tcW w:w="1620" w:type="dxa"/>
            <w:noWrap w:val="0"/>
            <w:vAlign w:val="center"/>
          </w:tcPr>
          <w:p w14:paraId="06FC11E8">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lang w:val="en-US" w:eastAsia="zh-CN"/>
              </w:rPr>
              <w:t>1.</w:t>
            </w:r>
            <w:r>
              <w:rPr>
                <w:rFonts w:hint="eastAsia" w:ascii="Times New Roman" w:hAnsi="Times New Roman" w:eastAsia="宋体" w:cs="Times New Roman"/>
                <w:bCs/>
                <w:kern w:val="0"/>
                <w:szCs w:val="21"/>
                <w:u w:val="none" w:color="auto"/>
                <w:lang w:val="en-US" w:eastAsia="zh-CN"/>
              </w:rPr>
              <w:t>49</w:t>
            </w:r>
            <w:r>
              <w:rPr>
                <w:rFonts w:hint="default" w:ascii="Times New Roman" w:hAnsi="Times New Roman" w:eastAsia="宋体" w:cs="Times New Roman"/>
                <w:bCs/>
                <w:kern w:val="0"/>
                <w:szCs w:val="21"/>
                <w:u w:val="none" w:color="auto"/>
                <w:lang w:val="en-US" w:eastAsia="zh-CN"/>
              </w:rPr>
              <w:t>×10</w:t>
            </w:r>
            <w:r>
              <w:rPr>
                <w:rFonts w:hint="default" w:ascii="Times New Roman" w:hAnsi="Times New Roman" w:eastAsia="宋体" w:cs="Times New Roman"/>
                <w:bCs/>
                <w:kern w:val="0"/>
                <w:szCs w:val="21"/>
                <w:u w:val="none" w:color="auto"/>
                <w:vertAlign w:val="superscript"/>
                <w:lang w:val="en-US" w:eastAsia="zh-CN"/>
              </w:rPr>
              <w:t>7</w:t>
            </w:r>
            <w:r>
              <w:rPr>
                <w:rFonts w:hint="default" w:ascii="Times New Roman" w:hAnsi="Times New Roman" w:eastAsia="宋体" w:cs="Times New Roman"/>
                <w:bCs/>
                <w:kern w:val="0"/>
                <w:szCs w:val="21"/>
                <w:u w:val="none" w:color="auto"/>
                <w:lang w:val="en-US" w:eastAsia="zh-CN"/>
              </w:rPr>
              <w:t>个</w:t>
            </w:r>
          </w:p>
        </w:tc>
        <w:tc>
          <w:tcPr>
            <w:tcW w:w="1484" w:type="dxa"/>
            <w:noWrap w:val="0"/>
            <w:vAlign w:val="center"/>
          </w:tcPr>
          <w:p w14:paraId="79A97405">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+1.</w:t>
            </w:r>
            <w:r>
              <w:rPr>
                <w:rFonts w:hint="eastAsia" w:ascii="Times New Roman" w:hAnsi="Times New Roman" w:eastAsia="宋体" w:cs="Times New Roman"/>
                <w:bCs/>
                <w:kern w:val="0"/>
                <w:szCs w:val="21"/>
                <w:u w:val="none" w:color="auto"/>
                <w:lang w:val="en-US" w:eastAsia="zh-CN"/>
              </w:rPr>
              <w:t>49</w:t>
            </w:r>
            <w:r>
              <w:rPr>
                <w:rFonts w:hint="default" w:ascii="Times New Roman" w:hAnsi="Times New Roman" w:eastAsia="宋体" w:cs="Times New Roman"/>
                <w:bCs/>
                <w:kern w:val="0"/>
                <w:szCs w:val="21"/>
                <w:u w:val="none" w:color="auto"/>
                <w:lang w:val="en-US" w:eastAsia="zh-CN"/>
              </w:rPr>
              <w:t>×10</w:t>
            </w:r>
            <w:r>
              <w:rPr>
                <w:rFonts w:hint="default" w:ascii="Times New Roman" w:hAnsi="Times New Roman" w:eastAsia="宋体" w:cs="Times New Roman"/>
                <w:bCs/>
                <w:kern w:val="0"/>
                <w:szCs w:val="21"/>
                <w:u w:val="none" w:color="auto"/>
                <w:vertAlign w:val="superscript"/>
                <w:lang w:val="en-US" w:eastAsia="zh-CN"/>
              </w:rPr>
              <w:t>7</w:t>
            </w:r>
            <w:r>
              <w:rPr>
                <w:rFonts w:hint="default" w:ascii="Times New Roman" w:hAnsi="Times New Roman" w:eastAsia="宋体" w:cs="Times New Roman"/>
                <w:bCs/>
                <w:kern w:val="0"/>
                <w:szCs w:val="21"/>
                <w:u w:val="none" w:color="auto"/>
                <w:lang w:val="en-US" w:eastAsia="zh-CN"/>
              </w:rPr>
              <w:t>个</w:t>
            </w:r>
          </w:p>
        </w:tc>
      </w:tr>
      <w:tr w14:paraId="60966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1BCD45A4">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restart"/>
            <w:noWrap w:val="0"/>
            <w:vAlign w:val="center"/>
          </w:tcPr>
          <w:p w14:paraId="6C0B7B27">
            <w:pPr>
              <w:autoSpaceDE w:val="0"/>
              <w:autoSpaceDN w:val="0"/>
              <w:adjustRightInd w:val="0"/>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生活污水</w:t>
            </w:r>
          </w:p>
        </w:tc>
        <w:tc>
          <w:tcPr>
            <w:tcW w:w="958" w:type="dxa"/>
            <w:noWrap w:val="0"/>
            <w:vAlign w:val="center"/>
          </w:tcPr>
          <w:p w14:paraId="27A1E243">
            <w:pPr>
              <w:autoSpaceDE w:val="0"/>
              <w:autoSpaceDN w:val="0"/>
              <w:adjustRightInd w:val="0"/>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lang w:val="en-US" w:eastAsia="zh-CN"/>
              </w:rPr>
              <w:t>COD</w:t>
            </w:r>
          </w:p>
        </w:tc>
        <w:tc>
          <w:tcPr>
            <w:tcW w:w="1384" w:type="dxa"/>
            <w:noWrap w:val="0"/>
            <w:vAlign w:val="center"/>
          </w:tcPr>
          <w:p w14:paraId="43E25E34">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0</w:t>
            </w:r>
          </w:p>
        </w:tc>
        <w:tc>
          <w:tcPr>
            <w:tcW w:w="1276" w:type="dxa"/>
            <w:noWrap w:val="0"/>
            <w:vAlign w:val="center"/>
          </w:tcPr>
          <w:p w14:paraId="7220B433">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701" w:type="dxa"/>
            <w:noWrap w:val="0"/>
            <w:vAlign w:val="center"/>
          </w:tcPr>
          <w:p w14:paraId="51530B7A">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559" w:type="dxa"/>
            <w:noWrap w:val="0"/>
            <w:vAlign w:val="center"/>
          </w:tcPr>
          <w:p w14:paraId="03D912E7">
            <w:pPr>
              <w:adjustRightInd w:val="0"/>
              <w:snapToGrid w:val="0"/>
              <w:spacing w:line="220" w:lineRule="exact"/>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eastAsia="宋体" w:cs="Times New Roman"/>
                <w:bCs/>
                <w:kern w:val="0"/>
                <w:szCs w:val="21"/>
                <w:u w:val="none" w:color="auto"/>
                <w:lang w:val="en-US" w:eastAsia="zh-CN"/>
              </w:rPr>
              <w:t>0.023t/a</w:t>
            </w:r>
          </w:p>
        </w:tc>
        <w:tc>
          <w:tcPr>
            <w:tcW w:w="1442" w:type="dxa"/>
            <w:noWrap w:val="0"/>
            <w:vAlign w:val="center"/>
          </w:tcPr>
          <w:p w14:paraId="103D4348">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0</w:t>
            </w:r>
          </w:p>
        </w:tc>
        <w:tc>
          <w:tcPr>
            <w:tcW w:w="1620" w:type="dxa"/>
            <w:noWrap w:val="0"/>
            <w:vAlign w:val="center"/>
          </w:tcPr>
          <w:p w14:paraId="2EF18F69">
            <w:pPr>
              <w:adjustRightInd w:val="0"/>
              <w:snapToGrid w:val="0"/>
              <w:spacing w:line="220" w:lineRule="exact"/>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eastAsia="宋体" w:cs="Times New Roman"/>
                <w:bCs/>
                <w:kern w:val="0"/>
                <w:szCs w:val="21"/>
                <w:u w:val="none" w:color="auto"/>
                <w:lang w:val="en-US" w:eastAsia="zh-CN"/>
              </w:rPr>
              <w:t>0.023t/a</w:t>
            </w:r>
          </w:p>
        </w:tc>
        <w:tc>
          <w:tcPr>
            <w:tcW w:w="1484" w:type="dxa"/>
            <w:noWrap w:val="0"/>
            <w:vAlign w:val="center"/>
          </w:tcPr>
          <w:p w14:paraId="21CD382E">
            <w:pPr>
              <w:adjustRightInd w:val="0"/>
              <w:snapToGrid w:val="0"/>
              <w:spacing w:line="220" w:lineRule="exact"/>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eastAsia="宋体" w:cs="Times New Roman"/>
                <w:bCs/>
                <w:kern w:val="0"/>
                <w:szCs w:val="21"/>
                <w:u w:val="none" w:color="auto"/>
                <w:lang w:val="en-US" w:eastAsia="zh-CN"/>
              </w:rPr>
              <w:t>+0.023t/a</w:t>
            </w:r>
          </w:p>
        </w:tc>
      </w:tr>
      <w:tr w14:paraId="05B63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15AD07D4">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0FB3083F">
            <w:pPr>
              <w:autoSpaceDE w:val="0"/>
              <w:autoSpaceDN w:val="0"/>
              <w:adjustRightInd w:val="0"/>
              <w:jc w:val="center"/>
              <w:rPr>
                <w:rFonts w:hint="default" w:ascii="Times New Roman" w:hAnsi="Times New Roman" w:eastAsia="宋体" w:cs="Times New Roman"/>
                <w:bCs/>
                <w:kern w:val="0"/>
                <w:szCs w:val="21"/>
                <w:u w:val="none" w:color="auto"/>
                <w:lang w:val="en-US" w:eastAsia="zh-CN"/>
              </w:rPr>
            </w:pPr>
          </w:p>
        </w:tc>
        <w:tc>
          <w:tcPr>
            <w:tcW w:w="958" w:type="dxa"/>
            <w:noWrap w:val="0"/>
            <w:vAlign w:val="center"/>
          </w:tcPr>
          <w:p w14:paraId="70D300D9">
            <w:pPr>
              <w:autoSpaceDE w:val="0"/>
              <w:autoSpaceDN w:val="0"/>
              <w:adjustRightInd w:val="0"/>
              <w:jc w:val="center"/>
              <w:rPr>
                <w:rFonts w:hint="default" w:ascii="Times New Roman" w:hAnsi="Times New Roman" w:cs="Times New Roman"/>
                <w:szCs w:val="21"/>
                <w:u w:val="none" w:color="auto"/>
                <w:lang w:val="en-US" w:eastAsia="zh-CN"/>
              </w:rPr>
            </w:pPr>
            <w:r>
              <w:rPr>
                <w:rFonts w:hint="default" w:ascii="Times New Roman" w:hAnsi="Times New Roman" w:cs="Times New Roman"/>
                <w:szCs w:val="21"/>
                <w:u w:val="none" w:color="auto"/>
                <w:lang w:val="en-US" w:eastAsia="zh-CN"/>
              </w:rPr>
              <w:t>BOD</w:t>
            </w:r>
            <w:r>
              <w:rPr>
                <w:rFonts w:hint="default" w:ascii="Times New Roman" w:hAnsi="Times New Roman" w:cs="Times New Roman"/>
                <w:szCs w:val="21"/>
                <w:u w:val="none" w:color="auto"/>
                <w:vertAlign w:val="subscript"/>
                <w:lang w:val="en-US" w:eastAsia="zh-CN"/>
              </w:rPr>
              <w:t>5</w:t>
            </w:r>
          </w:p>
        </w:tc>
        <w:tc>
          <w:tcPr>
            <w:tcW w:w="1384" w:type="dxa"/>
            <w:noWrap w:val="0"/>
            <w:vAlign w:val="center"/>
          </w:tcPr>
          <w:p w14:paraId="57EF869C">
            <w:pPr>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cs="Times New Roman"/>
                <w:bCs/>
                <w:kern w:val="0"/>
                <w:sz w:val="21"/>
                <w:szCs w:val="21"/>
                <w:u w:val="none" w:color="auto"/>
                <w:lang w:val="en-US" w:eastAsia="zh-CN"/>
              </w:rPr>
              <w:t>0</w:t>
            </w:r>
          </w:p>
        </w:tc>
        <w:tc>
          <w:tcPr>
            <w:tcW w:w="1276" w:type="dxa"/>
            <w:noWrap w:val="0"/>
            <w:vAlign w:val="center"/>
          </w:tcPr>
          <w:p w14:paraId="1F9043AD">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701" w:type="dxa"/>
            <w:noWrap w:val="0"/>
            <w:vAlign w:val="center"/>
          </w:tcPr>
          <w:p w14:paraId="16B66BFD">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559" w:type="dxa"/>
            <w:noWrap w:val="0"/>
            <w:vAlign w:val="center"/>
          </w:tcPr>
          <w:p w14:paraId="46DFEB42">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0.005t/a</w:t>
            </w:r>
          </w:p>
        </w:tc>
        <w:tc>
          <w:tcPr>
            <w:tcW w:w="1442" w:type="dxa"/>
            <w:noWrap w:val="0"/>
            <w:vAlign w:val="center"/>
          </w:tcPr>
          <w:p w14:paraId="194E0194">
            <w:pPr>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cs="Times New Roman"/>
                <w:bCs/>
                <w:kern w:val="0"/>
                <w:sz w:val="21"/>
                <w:szCs w:val="21"/>
                <w:u w:val="none" w:color="auto"/>
                <w:lang w:val="en-US" w:eastAsia="zh-CN"/>
              </w:rPr>
              <w:t>0</w:t>
            </w:r>
          </w:p>
        </w:tc>
        <w:tc>
          <w:tcPr>
            <w:tcW w:w="1620" w:type="dxa"/>
            <w:noWrap w:val="0"/>
            <w:vAlign w:val="center"/>
          </w:tcPr>
          <w:p w14:paraId="690DA91C">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0.005t/a</w:t>
            </w:r>
          </w:p>
        </w:tc>
        <w:tc>
          <w:tcPr>
            <w:tcW w:w="1484" w:type="dxa"/>
            <w:noWrap w:val="0"/>
            <w:vAlign w:val="center"/>
          </w:tcPr>
          <w:p w14:paraId="50DB22A7">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+0.005t/a</w:t>
            </w:r>
          </w:p>
        </w:tc>
      </w:tr>
      <w:tr w14:paraId="5048F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6EEAD3D6">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3424D13F">
            <w:pPr>
              <w:autoSpaceDE w:val="0"/>
              <w:autoSpaceDN w:val="0"/>
              <w:adjustRightInd w:val="0"/>
              <w:jc w:val="center"/>
              <w:rPr>
                <w:rFonts w:hint="default" w:ascii="Times New Roman" w:hAnsi="Times New Roman" w:eastAsia="宋体" w:cs="Times New Roman"/>
                <w:bCs/>
                <w:kern w:val="0"/>
                <w:szCs w:val="21"/>
                <w:u w:val="none" w:color="auto"/>
                <w:lang w:val="en-US" w:eastAsia="zh-CN"/>
              </w:rPr>
            </w:pPr>
          </w:p>
        </w:tc>
        <w:tc>
          <w:tcPr>
            <w:tcW w:w="958" w:type="dxa"/>
            <w:noWrap w:val="0"/>
            <w:vAlign w:val="center"/>
          </w:tcPr>
          <w:p w14:paraId="5CB32F8B">
            <w:pPr>
              <w:autoSpaceDE w:val="0"/>
              <w:autoSpaceDN w:val="0"/>
              <w:adjustRightInd w:val="0"/>
              <w:jc w:val="center"/>
              <w:rPr>
                <w:rFonts w:hint="default" w:ascii="Times New Roman" w:hAnsi="Times New Roman" w:cs="Times New Roman"/>
                <w:szCs w:val="21"/>
                <w:u w:val="none" w:color="auto"/>
                <w:lang w:val="en-US" w:eastAsia="zh-CN"/>
              </w:rPr>
            </w:pPr>
            <w:r>
              <w:rPr>
                <w:rFonts w:hint="default" w:ascii="Times New Roman" w:hAnsi="Times New Roman" w:cs="Times New Roman"/>
                <w:szCs w:val="21"/>
                <w:u w:val="none" w:color="auto"/>
                <w:lang w:val="en-US" w:eastAsia="zh-CN"/>
              </w:rPr>
              <w:t>SS</w:t>
            </w:r>
          </w:p>
        </w:tc>
        <w:tc>
          <w:tcPr>
            <w:tcW w:w="1384" w:type="dxa"/>
            <w:noWrap w:val="0"/>
            <w:vAlign w:val="center"/>
          </w:tcPr>
          <w:p w14:paraId="4AF730FD">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cs="Times New Roman"/>
                <w:bCs/>
                <w:kern w:val="0"/>
                <w:sz w:val="21"/>
                <w:szCs w:val="21"/>
                <w:u w:val="none" w:color="auto"/>
                <w:lang w:val="en-US" w:eastAsia="zh-CN"/>
              </w:rPr>
              <w:t>0</w:t>
            </w:r>
          </w:p>
        </w:tc>
        <w:tc>
          <w:tcPr>
            <w:tcW w:w="1276" w:type="dxa"/>
            <w:noWrap w:val="0"/>
            <w:vAlign w:val="center"/>
          </w:tcPr>
          <w:p w14:paraId="2BF9EE6F">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701" w:type="dxa"/>
            <w:noWrap w:val="0"/>
            <w:vAlign w:val="center"/>
          </w:tcPr>
          <w:p w14:paraId="386CA71F">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559" w:type="dxa"/>
            <w:noWrap w:val="0"/>
            <w:vAlign w:val="center"/>
          </w:tcPr>
          <w:p w14:paraId="02DF8AC9">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0.005t/a</w:t>
            </w:r>
          </w:p>
        </w:tc>
        <w:tc>
          <w:tcPr>
            <w:tcW w:w="1442" w:type="dxa"/>
            <w:noWrap w:val="0"/>
            <w:vAlign w:val="center"/>
          </w:tcPr>
          <w:p w14:paraId="7D364C38">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cs="Times New Roman"/>
                <w:bCs/>
                <w:kern w:val="0"/>
                <w:sz w:val="21"/>
                <w:szCs w:val="21"/>
                <w:u w:val="none" w:color="auto"/>
                <w:lang w:val="en-US" w:eastAsia="zh-CN"/>
              </w:rPr>
              <w:t>0</w:t>
            </w:r>
          </w:p>
        </w:tc>
        <w:tc>
          <w:tcPr>
            <w:tcW w:w="1620" w:type="dxa"/>
            <w:noWrap w:val="0"/>
            <w:vAlign w:val="center"/>
          </w:tcPr>
          <w:p w14:paraId="5259E678">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0.005t/a</w:t>
            </w:r>
          </w:p>
        </w:tc>
        <w:tc>
          <w:tcPr>
            <w:tcW w:w="1484" w:type="dxa"/>
            <w:noWrap w:val="0"/>
            <w:vAlign w:val="center"/>
          </w:tcPr>
          <w:p w14:paraId="5FD3F80E">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+0.005t/a</w:t>
            </w:r>
          </w:p>
        </w:tc>
      </w:tr>
      <w:tr w14:paraId="1877A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036E74AF">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43418541">
            <w:pPr>
              <w:autoSpaceDE w:val="0"/>
              <w:autoSpaceDN w:val="0"/>
              <w:adjustRightInd w:val="0"/>
              <w:jc w:val="center"/>
              <w:rPr>
                <w:rFonts w:hint="default" w:ascii="Times New Roman" w:hAnsi="Times New Roman" w:eastAsia="宋体" w:cs="Times New Roman"/>
                <w:bCs/>
                <w:kern w:val="0"/>
                <w:szCs w:val="21"/>
                <w:u w:val="none" w:color="auto"/>
                <w:lang w:val="en-US" w:eastAsia="zh-CN"/>
              </w:rPr>
            </w:pPr>
          </w:p>
        </w:tc>
        <w:tc>
          <w:tcPr>
            <w:tcW w:w="958" w:type="dxa"/>
            <w:noWrap w:val="0"/>
            <w:vAlign w:val="center"/>
          </w:tcPr>
          <w:p w14:paraId="08B99F75">
            <w:pPr>
              <w:autoSpaceDE w:val="0"/>
              <w:autoSpaceDN w:val="0"/>
              <w:adjustRightInd w:val="0"/>
              <w:jc w:val="center"/>
              <w:rPr>
                <w:rFonts w:hint="default" w:ascii="Times New Roman" w:hAnsi="Times New Roman" w:cs="Times New Roman"/>
                <w:szCs w:val="21"/>
                <w:u w:val="none" w:color="auto"/>
                <w:lang w:val="en-US" w:eastAsia="zh-CN"/>
              </w:rPr>
            </w:pPr>
            <w:r>
              <w:rPr>
                <w:rFonts w:hint="default" w:ascii="Times New Roman" w:hAnsi="Times New Roman" w:cs="Times New Roman"/>
                <w:szCs w:val="21"/>
                <w:u w:val="none" w:color="auto"/>
                <w:lang w:val="en-US" w:eastAsia="zh-CN"/>
              </w:rPr>
              <w:t>NH</w:t>
            </w:r>
            <w:r>
              <w:rPr>
                <w:rFonts w:hint="default" w:ascii="Times New Roman" w:hAnsi="Times New Roman" w:cs="Times New Roman"/>
                <w:szCs w:val="21"/>
                <w:u w:val="none" w:color="auto"/>
                <w:vertAlign w:val="subscript"/>
                <w:lang w:val="en-US" w:eastAsia="zh-CN"/>
              </w:rPr>
              <w:t>3</w:t>
            </w:r>
            <w:r>
              <w:rPr>
                <w:rFonts w:hint="default" w:ascii="Times New Roman" w:hAnsi="Times New Roman" w:cs="Times New Roman"/>
                <w:szCs w:val="21"/>
                <w:u w:val="none" w:color="auto"/>
                <w:lang w:val="en-US" w:eastAsia="zh-CN"/>
              </w:rPr>
              <w:t>-N</w:t>
            </w:r>
          </w:p>
        </w:tc>
        <w:tc>
          <w:tcPr>
            <w:tcW w:w="1384" w:type="dxa"/>
            <w:noWrap w:val="0"/>
            <w:vAlign w:val="center"/>
          </w:tcPr>
          <w:p w14:paraId="3D6AF2E2">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 w:val="21"/>
                <w:szCs w:val="21"/>
                <w:u w:val="none" w:color="auto"/>
                <w:lang w:val="en-US" w:eastAsia="zh-CN"/>
              </w:rPr>
              <w:t>0</w:t>
            </w:r>
          </w:p>
        </w:tc>
        <w:tc>
          <w:tcPr>
            <w:tcW w:w="1276" w:type="dxa"/>
            <w:noWrap w:val="0"/>
            <w:vAlign w:val="center"/>
          </w:tcPr>
          <w:p w14:paraId="1F10126F">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701" w:type="dxa"/>
            <w:noWrap w:val="0"/>
            <w:vAlign w:val="center"/>
          </w:tcPr>
          <w:p w14:paraId="19EF9B14">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559" w:type="dxa"/>
            <w:noWrap w:val="0"/>
            <w:vAlign w:val="center"/>
          </w:tcPr>
          <w:p w14:paraId="55D6485E">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0.002t/a</w:t>
            </w:r>
          </w:p>
        </w:tc>
        <w:tc>
          <w:tcPr>
            <w:tcW w:w="1442" w:type="dxa"/>
            <w:noWrap w:val="0"/>
            <w:vAlign w:val="center"/>
          </w:tcPr>
          <w:p w14:paraId="729FAC48">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 w:val="21"/>
                <w:szCs w:val="21"/>
                <w:u w:val="none" w:color="auto"/>
                <w:lang w:val="en-US" w:eastAsia="zh-CN"/>
              </w:rPr>
              <w:t>0</w:t>
            </w:r>
          </w:p>
        </w:tc>
        <w:tc>
          <w:tcPr>
            <w:tcW w:w="1620" w:type="dxa"/>
            <w:noWrap w:val="0"/>
            <w:vAlign w:val="center"/>
          </w:tcPr>
          <w:p w14:paraId="6E19BFA1">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0.002t/a</w:t>
            </w:r>
          </w:p>
        </w:tc>
        <w:tc>
          <w:tcPr>
            <w:tcW w:w="1484" w:type="dxa"/>
            <w:noWrap w:val="0"/>
            <w:vAlign w:val="center"/>
          </w:tcPr>
          <w:p w14:paraId="02CBA045">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+0.002t/a</w:t>
            </w:r>
          </w:p>
        </w:tc>
      </w:tr>
      <w:tr w14:paraId="2F9EA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779A5147">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1185" w:type="dxa"/>
            <w:vMerge w:val="continue"/>
            <w:noWrap w:val="0"/>
            <w:vAlign w:val="center"/>
          </w:tcPr>
          <w:p w14:paraId="2569A1C9">
            <w:pPr>
              <w:autoSpaceDE w:val="0"/>
              <w:autoSpaceDN w:val="0"/>
              <w:adjustRightInd w:val="0"/>
              <w:jc w:val="center"/>
              <w:rPr>
                <w:rFonts w:hint="default" w:ascii="Times New Roman" w:hAnsi="Times New Roman" w:eastAsia="宋体" w:cs="Times New Roman"/>
                <w:bCs/>
                <w:kern w:val="0"/>
                <w:szCs w:val="21"/>
                <w:u w:val="none" w:color="auto"/>
                <w:lang w:val="en-US" w:eastAsia="zh-CN"/>
              </w:rPr>
            </w:pPr>
          </w:p>
        </w:tc>
        <w:tc>
          <w:tcPr>
            <w:tcW w:w="958" w:type="dxa"/>
            <w:noWrap w:val="0"/>
            <w:vAlign w:val="center"/>
          </w:tcPr>
          <w:p w14:paraId="53F67A52">
            <w:pPr>
              <w:autoSpaceDE w:val="0"/>
              <w:autoSpaceDN w:val="0"/>
              <w:adjustRightInd w:val="0"/>
              <w:jc w:val="center"/>
              <w:rPr>
                <w:rFonts w:hint="default" w:ascii="Times New Roman" w:hAnsi="Times New Roman" w:cs="Times New Roman"/>
                <w:szCs w:val="21"/>
                <w:u w:val="none" w:color="auto"/>
                <w:lang w:val="en-US" w:eastAsia="zh-CN"/>
              </w:rPr>
            </w:pPr>
            <w:r>
              <w:rPr>
                <w:rFonts w:hint="default" w:ascii="Times New Roman" w:hAnsi="Times New Roman" w:cs="Times New Roman"/>
                <w:szCs w:val="21"/>
                <w:u w:val="none" w:color="auto"/>
                <w:lang w:val="en-US" w:eastAsia="zh-CN"/>
              </w:rPr>
              <w:t>动植物油</w:t>
            </w:r>
          </w:p>
        </w:tc>
        <w:tc>
          <w:tcPr>
            <w:tcW w:w="1384" w:type="dxa"/>
            <w:noWrap w:val="0"/>
            <w:vAlign w:val="center"/>
          </w:tcPr>
          <w:p w14:paraId="1C1A3B50">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0</w:t>
            </w:r>
          </w:p>
        </w:tc>
        <w:tc>
          <w:tcPr>
            <w:tcW w:w="1276" w:type="dxa"/>
            <w:noWrap w:val="0"/>
            <w:vAlign w:val="center"/>
          </w:tcPr>
          <w:p w14:paraId="6B470BCB">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701" w:type="dxa"/>
            <w:noWrap w:val="0"/>
            <w:vAlign w:val="center"/>
          </w:tcPr>
          <w:p w14:paraId="1429CABE">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559" w:type="dxa"/>
            <w:noWrap w:val="0"/>
            <w:vAlign w:val="center"/>
          </w:tcPr>
          <w:p w14:paraId="717E0BCD">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0.0001t/a</w:t>
            </w:r>
          </w:p>
        </w:tc>
        <w:tc>
          <w:tcPr>
            <w:tcW w:w="1442" w:type="dxa"/>
            <w:noWrap w:val="0"/>
            <w:vAlign w:val="center"/>
          </w:tcPr>
          <w:p w14:paraId="527AA87B">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0</w:t>
            </w:r>
          </w:p>
        </w:tc>
        <w:tc>
          <w:tcPr>
            <w:tcW w:w="1620" w:type="dxa"/>
            <w:noWrap w:val="0"/>
            <w:vAlign w:val="center"/>
          </w:tcPr>
          <w:p w14:paraId="3C2AD99C">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0.0001t/a</w:t>
            </w:r>
          </w:p>
        </w:tc>
        <w:tc>
          <w:tcPr>
            <w:tcW w:w="1484" w:type="dxa"/>
            <w:noWrap w:val="0"/>
            <w:vAlign w:val="center"/>
          </w:tcPr>
          <w:p w14:paraId="5924A9A7">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+0.0001t/a</w:t>
            </w:r>
          </w:p>
        </w:tc>
      </w:tr>
      <w:bookmarkEnd w:id="44"/>
      <w:bookmarkEnd w:id="45"/>
      <w:tr w14:paraId="66260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restart"/>
            <w:noWrap w:val="0"/>
            <w:vAlign w:val="center"/>
          </w:tcPr>
          <w:p w14:paraId="6D3CCFAD">
            <w:pPr>
              <w:adjustRightInd w:val="0"/>
              <w:snapToGrid w:val="0"/>
              <w:spacing w:line="220" w:lineRule="exact"/>
              <w:jc w:val="center"/>
              <w:rPr>
                <w:rFonts w:hint="default" w:ascii="Times New Roman" w:hAnsi="Times New Roman" w:eastAsia="宋体" w:cs="Times New Roman"/>
                <w:bCs/>
                <w:kern w:val="0"/>
                <w:szCs w:val="21"/>
                <w:u w:val="none" w:color="auto"/>
              </w:rPr>
            </w:pPr>
            <w:bookmarkStart w:id="46" w:name="OLE_LINK44" w:colFirst="5" w:colLast="5"/>
            <w:r>
              <w:rPr>
                <w:rFonts w:hint="default" w:ascii="Times New Roman" w:hAnsi="Times New Roman" w:eastAsia="宋体" w:cs="Times New Roman"/>
                <w:bCs/>
                <w:kern w:val="0"/>
                <w:szCs w:val="21"/>
                <w:u w:val="none" w:color="auto"/>
              </w:rPr>
              <w:t>一般工业</w:t>
            </w:r>
          </w:p>
          <w:p w14:paraId="55A483E6">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固体废物</w:t>
            </w:r>
          </w:p>
        </w:tc>
        <w:tc>
          <w:tcPr>
            <w:tcW w:w="2143" w:type="dxa"/>
            <w:gridSpan w:val="2"/>
            <w:noWrap w:val="0"/>
            <w:vAlign w:val="center"/>
          </w:tcPr>
          <w:p w14:paraId="61C83CC6">
            <w:pPr>
              <w:pStyle w:val="12"/>
              <w:tabs>
                <w:tab w:val="left" w:pos="1021"/>
              </w:tabs>
              <w:spacing w:line="240" w:lineRule="auto"/>
              <w:ind w:firstLine="0" w:firstLineChars="0"/>
              <w:jc w:val="center"/>
              <w:rPr>
                <w:rFonts w:hint="default" w:ascii="Times New Roman" w:hAnsi="Times New Roman" w:cs="Times New Roman"/>
                <w:bCs/>
                <w:kern w:val="0"/>
                <w:sz w:val="21"/>
                <w:szCs w:val="21"/>
                <w:u w:val="none" w:color="auto"/>
              </w:rPr>
            </w:pPr>
            <w:r>
              <w:rPr>
                <w:rFonts w:hint="default" w:ascii="Times New Roman" w:hAnsi="Times New Roman" w:cs="Times New Roman"/>
                <w:sz w:val="21"/>
                <w:szCs w:val="21"/>
                <w:u w:val="none" w:color="auto"/>
                <w:lang w:val="zh-CN"/>
              </w:rPr>
              <w:t>兔粪便</w:t>
            </w:r>
          </w:p>
        </w:tc>
        <w:tc>
          <w:tcPr>
            <w:tcW w:w="1384" w:type="dxa"/>
            <w:noWrap w:val="0"/>
            <w:vAlign w:val="center"/>
          </w:tcPr>
          <w:p w14:paraId="08387ED8">
            <w:pPr>
              <w:adjustRightInd w:val="0"/>
              <w:snapToGrid w:val="0"/>
              <w:spacing w:line="220" w:lineRule="exact"/>
              <w:jc w:val="center"/>
              <w:rPr>
                <w:rFonts w:hint="default" w:ascii="Times New Roman" w:hAnsi="Times New Roman" w:cs="Times New Roman"/>
                <w:bCs/>
                <w:kern w:val="0"/>
                <w:sz w:val="21"/>
                <w:szCs w:val="21"/>
                <w:u w:val="none" w:color="auto"/>
                <w:lang w:val="en-US"/>
              </w:rPr>
            </w:pPr>
            <w:r>
              <w:rPr>
                <w:rFonts w:hint="default" w:ascii="Times New Roman" w:hAnsi="Times New Roman" w:eastAsia="宋体" w:cs="Times New Roman"/>
                <w:bCs/>
                <w:kern w:val="0"/>
                <w:szCs w:val="21"/>
                <w:u w:val="none" w:color="auto"/>
              </w:rPr>
              <w:t>0</w:t>
            </w:r>
          </w:p>
        </w:tc>
        <w:tc>
          <w:tcPr>
            <w:tcW w:w="1276" w:type="dxa"/>
            <w:noWrap w:val="0"/>
            <w:vAlign w:val="center"/>
          </w:tcPr>
          <w:p w14:paraId="31CA1BB0">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5AC7BEAE">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006F2789">
            <w:pPr>
              <w:pStyle w:val="12"/>
              <w:tabs>
                <w:tab w:val="left" w:pos="1021"/>
              </w:tabs>
              <w:spacing w:line="240" w:lineRule="auto"/>
              <w:ind w:firstLine="0" w:firstLineChars="0"/>
              <w:jc w:val="center"/>
              <w:rPr>
                <w:rFonts w:hint="default" w:ascii="Times New Roman" w:hAnsi="Times New Roman" w:cs="Times New Roman"/>
                <w:bCs/>
                <w:kern w:val="0"/>
                <w:sz w:val="21"/>
                <w:szCs w:val="21"/>
                <w:u w:val="none" w:color="auto"/>
              </w:rPr>
            </w:pPr>
            <w:r>
              <w:rPr>
                <w:rFonts w:hint="default" w:ascii="Times New Roman" w:hAnsi="Times New Roman" w:cs="Times New Roman"/>
                <w:sz w:val="21"/>
                <w:szCs w:val="21"/>
                <w:u w:val="none" w:color="auto"/>
                <w:lang w:val="en-US" w:eastAsia="zh-CN"/>
              </w:rPr>
              <w:t>200t/a</w:t>
            </w:r>
          </w:p>
        </w:tc>
        <w:tc>
          <w:tcPr>
            <w:tcW w:w="1442" w:type="dxa"/>
            <w:noWrap w:val="0"/>
            <w:vAlign w:val="center"/>
          </w:tcPr>
          <w:p w14:paraId="7ACB95BA">
            <w:pPr>
              <w:adjustRightInd w:val="0"/>
              <w:snapToGrid w:val="0"/>
              <w:spacing w:line="220" w:lineRule="exact"/>
              <w:jc w:val="center"/>
              <w:rPr>
                <w:rFonts w:hint="default" w:ascii="Times New Roman" w:hAnsi="Times New Roman" w:cs="Times New Roman"/>
                <w:szCs w:val="21"/>
                <w:u w:val="none" w:color="auto"/>
              </w:rPr>
            </w:pPr>
            <w:r>
              <w:rPr>
                <w:rFonts w:hint="default" w:ascii="Times New Roman" w:hAnsi="Times New Roman" w:eastAsia="宋体" w:cs="Times New Roman"/>
                <w:bCs/>
                <w:kern w:val="0"/>
                <w:szCs w:val="21"/>
                <w:u w:val="none" w:color="auto"/>
              </w:rPr>
              <w:t>0</w:t>
            </w:r>
          </w:p>
        </w:tc>
        <w:tc>
          <w:tcPr>
            <w:tcW w:w="1620" w:type="dxa"/>
            <w:noWrap w:val="0"/>
            <w:vAlign w:val="center"/>
          </w:tcPr>
          <w:p w14:paraId="4773D425">
            <w:pPr>
              <w:pStyle w:val="12"/>
              <w:tabs>
                <w:tab w:val="left" w:pos="1021"/>
              </w:tabs>
              <w:spacing w:line="240" w:lineRule="auto"/>
              <w:ind w:firstLine="0" w:firstLineChars="0"/>
              <w:jc w:val="center"/>
              <w:rPr>
                <w:rFonts w:hint="default" w:ascii="Times New Roman" w:hAnsi="Times New Roman" w:cs="Times New Roman"/>
                <w:bCs/>
                <w:kern w:val="0"/>
                <w:sz w:val="21"/>
                <w:szCs w:val="21"/>
                <w:u w:val="none" w:color="auto"/>
              </w:rPr>
            </w:pPr>
            <w:r>
              <w:rPr>
                <w:rFonts w:hint="default" w:ascii="Times New Roman" w:hAnsi="Times New Roman" w:cs="Times New Roman"/>
                <w:sz w:val="21"/>
                <w:szCs w:val="21"/>
                <w:u w:val="none" w:color="auto"/>
                <w:lang w:val="en-US" w:eastAsia="zh-CN"/>
              </w:rPr>
              <w:t>200t/a</w:t>
            </w:r>
          </w:p>
        </w:tc>
        <w:tc>
          <w:tcPr>
            <w:tcW w:w="1484" w:type="dxa"/>
            <w:noWrap w:val="0"/>
            <w:vAlign w:val="center"/>
          </w:tcPr>
          <w:p w14:paraId="61F3C5D0">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lang w:val="en-US" w:eastAsia="zh-CN"/>
              </w:rPr>
              <w:t>+200t/a</w:t>
            </w:r>
          </w:p>
        </w:tc>
      </w:tr>
      <w:tr w14:paraId="103A9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04DB3CF5">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2143" w:type="dxa"/>
            <w:gridSpan w:val="2"/>
            <w:noWrap w:val="0"/>
            <w:vAlign w:val="center"/>
          </w:tcPr>
          <w:p w14:paraId="3BAC5AC5">
            <w:pPr>
              <w:pStyle w:val="12"/>
              <w:tabs>
                <w:tab w:val="left" w:pos="1021"/>
              </w:tabs>
              <w:spacing w:line="240" w:lineRule="auto"/>
              <w:ind w:firstLine="0" w:firstLineChars="0"/>
              <w:jc w:val="center"/>
              <w:rPr>
                <w:rFonts w:hint="default" w:ascii="Times New Roman" w:hAnsi="Times New Roman" w:cs="Times New Roman"/>
                <w:bCs/>
                <w:kern w:val="0"/>
                <w:sz w:val="21"/>
                <w:szCs w:val="21"/>
                <w:u w:val="none" w:color="auto"/>
              </w:rPr>
            </w:pPr>
            <w:r>
              <w:rPr>
                <w:rFonts w:hint="default" w:ascii="Times New Roman" w:hAnsi="Times New Roman" w:cs="Times New Roman"/>
                <w:sz w:val="21"/>
                <w:szCs w:val="21"/>
                <w:u w:val="none" w:color="auto"/>
                <w:lang w:val="zh-CN"/>
              </w:rPr>
              <w:t>兔肠胃内容物</w:t>
            </w:r>
          </w:p>
        </w:tc>
        <w:tc>
          <w:tcPr>
            <w:tcW w:w="1384" w:type="dxa"/>
            <w:noWrap w:val="0"/>
            <w:vAlign w:val="center"/>
          </w:tcPr>
          <w:p w14:paraId="3748CE60">
            <w:pPr>
              <w:adjustRightInd w:val="0"/>
              <w:snapToGrid w:val="0"/>
              <w:spacing w:line="220" w:lineRule="exact"/>
              <w:jc w:val="center"/>
              <w:rPr>
                <w:rFonts w:hint="default" w:ascii="Times New Roman" w:hAnsi="Times New Roman" w:cs="Times New Roman"/>
                <w:bCs/>
                <w:kern w:val="0"/>
                <w:sz w:val="21"/>
                <w:szCs w:val="21"/>
                <w:u w:val="none" w:color="auto"/>
                <w:lang w:val="en-US"/>
              </w:rPr>
            </w:pPr>
            <w:r>
              <w:rPr>
                <w:rFonts w:hint="default" w:ascii="Times New Roman" w:hAnsi="Times New Roman" w:eastAsia="宋体" w:cs="Times New Roman"/>
                <w:bCs/>
                <w:kern w:val="0"/>
                <w:szCs w:val="21"/>
                <w:u w:val="none" w:color="auto"/>
              </w:rPr>
              <w:t>0</w:t>
            </w:r>
          </w:p>
        </w:tc>
        <w:tc>
          <w:tcPr>
            <w:tcW w:w="1276" w:type="dxa"/>
            <w:noWrap w:val="0"/>
            <w:vAlign w:val="center"/>
          </w:tcPr>
          <w:p w14:paraId="26A180C0">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140A179D">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493EF698">
            <w:pPr>
              <w:pStyle w:val="12"/>
              <w:tabs>
                <w:tab w:val="left" w:pos="1021"/>
              </w:tabs>
              <w:spacing w:line="240" w:lineRule="auto"/>
              <w:ind w:firstLine="0" w:firstLineChars="0"/>
              <w:jc w:val="center"/>
              <w:rPr>
                <w:rFonts w:hint="default" w:ascii="Times New Roman" w:hAnsi="Times New Roman" w:cs="Times New Roman"/>
                <w:bCs/>
                <w:kern w:val="0"/>
                <w:sz w:val="21"/>
                <w:szCs w:val="21"/>
                <w:u w:val="none" w:color="auto"/>
              </w:rPr>
            </w:pPr>
            <w:r>
              <w:rPr>
                <w:rFonts w:hint="default" w:ascii="Times New Roman" w:hAnsi="Times New Roman" w:cs="Times New Roman"/>
                <w:sz w:val="21"/>
                <w:szCs w:val="21"/>
                <w:u w:val="none" w:color="auto"/>
                <w:lang w:val="en-US" w:eastAsia="zh-CN"/>
              </w:rPr>
              <w:t>40t/a</w:t>
            </w:r>
          </w:p>
        </w:tc>
        <w:tc>
          <w:tcPr>
            <w:tcW w:w="1442" w:type="dxa"/>
            <w:noWrap w:val="0"/>
            <w:vAlign w:val="center"/>
          </w:tcPr>
          <w:p w14:paraId="0EF01955">
            <w:pPr>
              <w:adjustRightInd w:val="0"/>
              <w:snapToGrid w:val="0"/>
              <w:spacing w:line="220" w:lineRule="exact"/>
              <w:jc w:val="center"/>
              <w:rPr>
                <w:rFonts w:hint="default" w:ascii="Times New Roman" w:hAnsi="Times New Roman" w:cs="Times New Roman"/>
                <w:szCs w:val="21"/>
                <w:u w:val="none" w:color="auto"/>
              </w:rPr>
            </w:pPr>
            <w:r>
              <w:rPr>
                <w:rFonts w:hint="default" w:ascii="Times New Roman" w:hAnsi="Times New Roman" w:eastAsia="宋体" w:cs="Times New Roman"/>
                <w:bCs/>
                <w:kern w:val="0"/>
                <w:szCs w:val="21"/>
                <w:u w:val="none" w:color="auto"/>
              </w:rPr>
              <w:t>0</w:t>
            </w:r>
          </w:p>
        </w:tc>
        <w:tc>
          <w:tcPr>
            <w:tcW w:w="1620" w:type="dxa"/>
            <w:noWrap w:val="0"/>
            <w:vAlign w:val="center"/>
          </w:tcPr>
          <w:p w14:paraId="0F54F018">
            <w:pPr>
              <w:pStyle w:val="12"/>
              <w:tabs>
                <w:tab w:val="left" w:pos="1021"/>
              </w:tabs>
              <w:spacing w:line="240" w:lineRule="auto"/>
              <w:ind w:firstLine="0" w:firstLineChars="0"/>
              <w:jc w:val="center"/>
              <w:rPr>
                <w:rFonts w:hint="default" w:ascii="Times New Roman" w:hAnsi="Times New Roman" w:cs="Times New Roman"/>
                <w:bCs/>
                <w:kern w:val="0"/>
                <w:sz w:val="21"/>
                <w:szCs w:val="21"/>
                <w:u w:val="none" w:color="auto"/>
              </w:rPr>
            </w:pPr>
            <w:r>
              <w:rPr>
                <w:rFonts w:hint="default" w:ascii="Times New Roman" w:hAnsi="Times New Roman" w:cs="Times New Roman"/>
                <w:sz w:val="21"/>
                <w:szCs w:val="21"/>
                <w:u w:val="none" w:color="auto"/>
                <w:lang w:val="en-US" w:eastAsia="zh-CN"/>
              </w:rPr>
              <w:t>40t/a</w:t>
            </w:r>
          </w:p>
        </w:tc>
        <w:tc>
          <w:tcPr>
            <w:tcW w:w="1484" w:type="dxa"/>
            <w:noWrap w:val="0"/>
            <w:vAlign w:val="center"/>
          </w:tcPr>
          <w:p w14:paraId="698545DC">
            <w:pPr>
              <w:pStyle w:val="12"/>
              <w:tabs>
                <w:tab w:val="left" w:pos="1021"/>
              </w:tabs>
              <w:spacing w:line="240" w:lineRule="auto"/>
              <w:ind w:firstLine="0" w:firstLineChars="0"/>
              <w:jc w:val="center"/>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lang w:val="en-US" w:eastAsia="zh-CN"/>
              </w:rPr>
              <w:t>+40t/a</w:t>
            </w:r>
          </w:p>
        </w:tc>
      </w:tr>
      <w:tr w14:paraId="006EC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5BAF1226">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2143" w:type="dxa"/>
            <w:gridSpan w:val="2"/>
            <w:noWrap w:val="0"/>
            <w:vAlign w:val="center"/>
          </w:tcPr>
          <w:p w14:paraId="3425A8D9">
            <w:pPr>
              <w:pStyle w:val="12"/>
              <w:tabs>
                <w:tab w:val="left" w:pos="1021"/>
              </w:tabs>
              <w:spacing w:line="240" w:lineRule="auto"/>
              <w:ind w:firstLine="0" w:firstLineChars="0"/>
              <w:jc w:val="center"/>
              <w:rPr>
                <w:rFonts w:hint="default" w:ascii="Times New Roman" w:hAnsi="Times New Roman" w:cs="Times New Roman"/>
                <w:bCs/>
                <w:kern w:val="0"/>
                <w:sz w:val="21"/>
                <w:szCs w:val="21"/>
                <w:u w:val="none" w:color="auto"/>
              </w:rPr>
            </w:pPr>
            <w:r>
              <w:rPr>
                <w:rFonts w:hint="default" w:ascii="Times New Roman" w:hAnsi="Times New Roman" w:cs="Times New Roman"/>
                <w:sz w:val="21"/>
                <w:szCs w:val="21"/>
                <w:u w:val="none" w:color="auto"/>
                <w:lang w:val="zh-CN"/>
              </w:rPr>
              <w:t>病死兔/病胴体</w:t>
            </w:r>
          </w:p>
        </w:tc>
        <w:tc>
          <w:tcPr>
            <w:tcW w:w="1384" w:type="dxa"/>
            <w:noWrap w:val="0"/>
            <w:vAlign w:val="center"/>
          </w:tcPr>
          <w:p w14:paraId="677B79DF">
            <w:pPr>
              <w:adjustRightInd w:val="0"/>
              <w:snapToGrid w:val="0"/>
              <w:spacing w:line="220" w:lineRule="exact"/>
              <w:jc w:val="center"/>
              <w:rPr>
                <w:rFonts w:hint="default" w:ascii="Times New Roman" w:hAnsi="Times New Roman" w:cs="Times New Roman"/>
                <w:bCs/>
                <w:kern w:val="0"/>
                <w:sz w:val="21"/>
                <w:szCs w:val="21"/>
                <w:u w:val="none" w:color="auto"/>
                <w:lang w:val="en-US"/>
              </w:rPr>
            </w:pPr>
            <w:r>
              <w:rPr>
                <w:rFonts w:hint="default" w:ascii="Times New Roman" w:hAnsi="Times New Roman" w:eastAsia="宋体" w:cs="Times New Roman"/>
                <w:bCs/>
                <w:kern w:val="0"/>
                <w:szCs w:val="21"/>
                <w:u w:val="none" w:color="auto"/>
              </w:rPr>
              <w:t>0</w:t>
            </w:r>
          </w:p>
        </w:tc>
        <w:tc>
          <w:tcPr>
            <w:tcW w:w="1276" w:type="dxa"/>
            <w:noWrap w:val="0"/>
            <w:vAlign w:val="center"/>
          </w:tcPr>
          <w:p w14:paraId="05EE0170">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3AF1BD67">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630840A1">
            <w:pPr>
              <w:pStyle w:val="12"/>
              <w:tabs>
                <w:tab w:val="left" w:pos="1021"/>
              </w:tabs>
              <w:spacing w:line="240" w:lineRule="auto"/>
              <w:ind w:firstLine="0" w:firstLineChars="0"/>
              <w:jc w:val="center"/>
              <w:rPr>
                <w:rFonts w:hint="default" w:ascii="Times New Roman" w:hAnsi="Times New Roman" w:cs="Times New Roman"/>
                <w:bCs/>
                <w:kern w:val="0"/>
                <w:sz w:val="21"/>
                <w:szCs w:val="21"/>
                <w:u w:val="none" w:color="auto"/>
              </w:rPr>
            </w:pPr>
            <w:r>
              <w:rPr>
                <w:rFonts w:hint="default" w:ascii="Times New Roman" w:hAnsi="Times New Roman" w:cs="Times New Roman"/>
                <w:sz w:val="21"/>
                <w:szCs w:val="21"/>
                <w:u w:val="none" w:color="auto"/>
                <w:lang w:val="en-US" w:eastAsia="zh-CN"/>
              </w:rPr>
              <w:t>4.6t/a</w:t>
            </w:r>
          </w:p>
        </w:tc>
        <w:tc>
          <w:tcPr>
            <w:tcW w:w="1442" w:type="dxa"/>
            <w:noWrap w:val="0"/>
            <w:vAlign w:val="center"/>
          </w:tcPr>
          <w:p w14:paraId="6AB6600D">
            <w:pPr>
              <w:adjustRightInd w:val="0"/>
              <w:snapToGrid w:val="0"/>
              <w:spacing w:line="220" w:lineRule="exact"/>
              <w:jc w:val="center"/>
              <w:rPr>
                <w:rFonts w:hint="default" w:ascii="Times New Roman" w:hAnsi="Times New Roman" w:cs="Times New Roman"/>
                <w:szCs w:val="21"/>
                <w:u w:val="none" w:color="auto"/>
              </w:rPr>
            </w:pPr>
            <w:r>
              <w:rPr>
                <w:rFonts w:hint="default" w:ascii="Times New Roman" w:hAnsi="Times New Roman" w:eastAsia="宋体" w:cs="Times New Roman"/>
                <w:bCs/>
                <w:kern w:val="0"/>
                <w:szCs w:val="21"/>
                <w:u w:val="none" w:color="auto"/>
              </w:rPr>
              <w:t>0</w:t>
            </w:r>
          </w:p>
        </w:tc>
        <w:tc>
          <w:tcPr>
            <w:tcW w:w="1620" w:type="dxa"/>
            <w:noWrap w:val="0"/>
            <w:vAlign w:val="center"/>
          </w:tcPr>
          <w:p w14:paraId="67BE9D45">
            <w:pPr>
              <w:pStyle w:val="12"/>
              <w:tabs>
                <w:tab w:val="left" w:pos="1021"/>
              </w:tabs>
              <w:spacing w:line="240" w:lineRule="auto"/>
              <w:ind w:firstLine="0" w:firstLineChars="0"/>
              <w:jc w:val="center"/>
              <w:rPr>
                <w:rFonts w:hint="default" w:ascii="Times New Roman" w:hAnsi="Times New Roman" w:cs="Times New Roman"/>
                <w:bCs/>
                <w:kern w:val="0"/>
                <w:sz w:val="21"/>
                <w:szCs w:val="21"/>
                <w:u w:val="none" w:color="auto"/>
              </w:rPr>
            </w:pPr>
            <w:r>
              <w:rPr>
                <w:rFonts w:hint="default" w:ascii="Times New Roman" w:hAnsi="Times New Roman" w:cs="Times New Roman"/>
                <w:sz w:val="21"/>
                <w:szCs w:val="21"/>
                <w:u w:val="none" w:color="auto"/>
                <w:lang w:val="en-US" w:eastAsia="zh-CN"/>
              </w:rPr>
              <w:t>4.6t/a</w:t>
            </w:r>
          </w:p>
        </w:tc>
        <w:tc>
          <w:tcPr>
            <w:tcW w:w="1484" w:type="dxa"/>
            <w:noWrap w:val="0"/>
            <w:vAlign w:val="center"/>
          </w:tcPr>
          <w:p w14:paraId="1C7BF1F2">
            <w:pPr>
              <w:pStyle w:val="12"/>
              <w:tabs>
                <w:tab w:val="left" w:pos="1021"/>
              </w:tabs>
              <w:spacing w:line="240" w:lineRule="auto"/>
              <w:ind w:firstLine="0" w:firstLineChars="0"/>
              <w:jc w:val="center"/>
              <w:rPr>
                <w:rFonts w:hint="default" w:ascii="Times New Roman" w:hAnsi="Times New Roman" w:cs="Times New Roman"/>
                <w:bCs/>
                <w:kern w:val="0"/>
                <w:sz w:val="21"/>
                <w:szCs w:val="21"/>
                <w:u w:val="none" w:color="auto"/>
              </w:rPr>
            </w:pPr>
            <w:r>
              <w:rPr>
                <w:rFonts w:hint="default" w:ascii="Times New Roman" w:hAnsi="Times New Roman" w:cs="Times New Roman"/>
                <w:sz w:val="21"/>
                <w:szCs w:val="21"/>
                <w:u w:val="none" w:color="auto"/>
                <w:lang w:val="en-US" w:eastAsia="zh-CN"/>
              </w:rPr>
              <w:t>+4.6t/a</w:t>
            </w:r>
          </w:p>
        </w:tc>
      </w:tr>
      <w:tr w14:paraId="3324B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3E4F135B">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2143" w:type="dxa"/>
            <w:gridSpan w:val="2"/>
            <w:noWrap w:val="0"/>
            <w:vAlign w:val="center"/>
          </w:tcPr>
          <w:p w14:paraId="7028C3BB">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lang w:val="zh-CN"/>
              </w:rPr>
              <w:t>“三腺”及碎骨碎肉</w:t>
            </w:r>
          </w:p>
        </w:tc>
        <w:tc>
          <w:tcPr>
            <w:tcW w:w="1384" w:type="dxa"/>
            <w:noWrap w:val="0"/>
            <w:vAlign w:val="center"/>
          </w:tcPr>
          <w:p w14:paraId="6E7C1ECE">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276" w:type="dxa"/>
            <w:noWrap w:val="0"/>
            <w:vAlign w:val="center"/>
          </w:tcPr>
          <w:p w14:paraId="39DD17CA">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701" w:type="dxa"/>
            <w:noWrap w:val="0"/>
            <w:vAlign w:val="center"/>
          </w:tcPr>
          <w:p w14:paraId="6C296F07">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559" w:type="dxa"/>
            <w:noWrap w:val="0"/>
            <w:vAlign w:val="center"/>
          </w:tcPr>
          <w:p w14:paraId="2C00834E">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lang w:val="en-US" w:eastAsia="zh-CN"/>
              </w:rPr>
              <w:t>1.8t/a</w:t>
            </w:r>
          </w:p>
        </w:tc>
        <w:tc>
          <w:tcPr>
            <w:tcW w:w="1442" w:type="dxa"/>
            <w:noWrap w:val="0"/>
            <w:vAlign w:val="center"/>
          </w:tcPr>
          <w:p w14:paraId="75852B58">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lang w:val="en-US" w:eastAsia="zh-CN"/>
              </w:rPr>
              <w:t>0</w:t>
            </w:r>
          </w:p>
        </w:tc>
        <w:tc>
          <w:tcPr>
            <w:tcW w:w="1620" w:type="dxa"/>
            <w:noWrap w:val="0"/>
            <w:vAlign w:val="center"/>
          </w:tcPr>
          <w:p w14:paraId="4F751FF0">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sz w:val="21"/>
                <w:szCs w:val="21"/>
                <w:u w:val="none" w:color="auto"/>
                <w:lang w:val="en-US" w:eastAsia="zh-CN"/>
              </w:rPr>
              <w:t>1.8t/a</w:t>
            </w:r>
          </w:p>
        </w:tc>
        <w:tc>
          <w:tcPr>
            <w:tcW w:w="1484" w:type="dxa"/>
            <w:noWrap w:val="0"/>
            <w:vAlign w:val="center"/>
          </w:tcPr>
          <w:p w14:paraId="26994DC6">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sz w:val="21"/>
                <w:szCs w:val="21"/>
                <w:u w:val="none" w:color="auto"/>
                <w:lang w:val="en-US" w:eastAsia="zh-CN"/>
              </w:rPr>
              <w:t>+1.8t/a</w:t>
            </w:r>
          </w:p>
        </w:tc>
      </w:tr>
      <w:tr w14:paraId="0C993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4CC01471">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2143" w:type="dxa"/>
            <w:gridSpan w:val="2"/>
            <w:noWrap w:val="0"/>
            <w:vAlign w:val="center"/>
          </w:tcPr>
          <w:p w14:paraId="5E761FA2">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lang w:val="en-US" w:eastAsia="zh-CN"/>
              </w:rPr>
              <w:t>兔毛</w:t>
            </w:r>
          </w:p>
        </w:tc>
        <w:tc>
          <w:tcPr>
            <w:tcW w:w="1384" w:type="dxa"/>
            <w:noWrap w:val="0"/>
            <w:vAlign w:val="center"/>
          </w:tcPr>
          <w:p w14:paraId="2DB31524">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276" w:type="dxa"/>
            <w:noWrap w:val="0"/>
            <w:vAlign w:val="center"/>
          </w:tcPr>
          <w:p w14:paraId="55367E6B">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701" w:type="dxa"/>
            <w:noWrap w:val="0"/>
            <w:vAlign w:val="center"/>
          </w:tcPr>
          <w:p w14:paraId="77F43E5E">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559" w:type="dxa"/>
            <w:noWrap w:val="0"/>
            <w:vAlign w:val="center"/>
          </w:tcPr>
          <w:p w14:paraId="0A36B308">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lang w:val="en-US" w:eastAsia="zh-CN"/>
              </w:rPr>
              <w:t>98.6t/a</w:t>
            </w:r>
          </w:p>
        </w:tc>
        <w:tc>
          <w:tcPr>
            <w:tcW w:w="1442" w:type="dxa"/>
            <w:noWrap w:val="0"/>
            <w:vAlign w:val="center"/>
          </w:tcPr>
          <w:p w14:paraId="706AC618">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620" w:type="dxa"/>
            <w:noWrap w:val="0"/>
            <w:vAlign w:val="center"/>
          </w:tcPr>
          <w:p w14:paraId="2DDA7696">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sz w:val="21"/>
                <w:szCs w:val="21"/>
                <w:u w:val="none" w:color="auto"/>
                <w:lang w:val="en-US" w:eastAsia="zh-CN"/>
              </w:rPr>
              <w:t>98.6t/a</w:t>
            </w:r>
          </w:p>
        </w:tc>
        <w:tc>
          <w:tcPr>
            <w:tcW w:w="1484" w:type="dxa"/>
            <w:noWrap w:val="0"/>
            <w:vAlign w:val="center"/>
          </w:tcPr>
          <w:p w14:paraId="24354A3E">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sz w:val="21"/>
                <w:szCs w:val="21"/>
                <w:u w:val="none" w:color="auto"/>
                <w:lang w:val="en-US" w:eastAsia="zh-CN"/>
              </w:rPr>
              <w:t>+98.6t/a</w:t>
            </w:r>
          </w:p>
        </w:tc>
      </w:tr>
      <w:tr w14:paraId="6504F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5C8355E3">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2143" w:type="dxa"/>
            <w:gridSpan w:val="2"/>
            <w:noWrap w:val="0"/>
            <w:vAlign w:val="center"/>
          </w:tcPr>
          <w:p w14:paraId="09127D04">
            <w:pPr>
              <w:pStyle w:val="12"/>
              <w:tabs>
                <w:tab w:val="left" w:pos="1021"/>
              </w:tabs>
              <w:spacing w:line="240" w:lineRule="auto"/>
              <w:ind w:firstLine="0" w:firstLineChars="0"/>
              <w:jc w:val="center"/>
              <w:rPr>
                <w:rFonts w:hint="default" w:ascii="Times New Roman" w:hAnsi="Times New Roman" w:cs="Times New Roman"/>
                <w:color w:val="000000"/>
                <w:kern w:val="0"/>
                <w:sz w:val="21"/>
                <w:szCs w:val="21"/>
                <w:highlight w:val="none"/>
                <w:u w:val="none" w:color="auto"/>
                <w:lang w:val="en-US" w:eastAsia="zh-CN"/>
              </w:rPr>
            </w:pPr>
            <w:r>
              <w:rPr>
                <w:rFonts w:hint="default" w:ascii="Times New Roman" w:hAnsi="Times New Roman" w:cs="Times New Roman"/>
                <w:sz w:val="21"/>
                <w:szCs w:val="21"/>
                <w:u w:val="none" w:color="auto"/>
                <w:lang w:val="zh-CN"/>
              </w:rPr>
              <w:t>格栅渣</w:t>
            </w:r>
          </w:p>
        </w:tc>
        <w:tc>
          <w:tcPr>
            <w:tcW w:w="1384" w:type="dxa"/>
            <w:noWrap w:val="0"/>
            <w:vAlign w:val="center"/>
          </w:tcPr>
          <w:p w14:paraId="1FB489FE">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276" w:type="dxa"/>
            <w:noWrap w:val="0"/>
            <w:vAlign w:val="center"/>
          </w:tcPr>
          <w:p w14:paraId="64EC9C50">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701" w:type="dxa"/>
            <w:noWrap w:val="0"/>
            <w:vAlign w:val="center"/>
          </w:tcPr>
          <w:p w14:paraId="778BE4C0">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559" w:type="dxa"/>
            <w:noWrap w:val="0"/>
            <w:vAlign w:val="center"/>
          </w:tcPr>
          <w:p w14:paraId="0D3E4335">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lang w:val="en-US" w:eastAsia="zh-CN"/>
              </w:rPr>
              <w:t>8t/a</w:t>
            </w:r>
          </w:p>
        </w:tc>
        <w:tc>
          <w:tcPr>
            <w:tcW w:w="1442" w:type="dxa"/>
            <w:noWrap w:val="0"/>
            <w:vAlign w:val="center"/>
          </w:tcPr>
          <w:p w14:paraId="506B5970">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620" w:type="dxa"/>
            <w:noWrap w:val="0"/>
            <w:vAlign w:val="center"/>
          </w:tcPr>
          <w:p w14:paraId="7A4EFCAA">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lang w:val="en-US" w:eastAsia="zh-CN"/>
              </w:rPr>
              <w:t>8t/a</w:t>
            </w:r>
          </w:p>
        </w:tc>
        <w:tc>
          <w:tcPr>
            <w:tcW w:w="1484" w:type="dxa"/>
            <w:noWrap w:val="0"/>
            <w:vAlign w:val="center"/>
          </w:tcPr>
          <w:p w14:paraId="11FC7F5E">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lang w:val="en-US" w:eastAsia="zh-CN"/>
              </w:rPr>
              <w:t>+8t/a</w:t>
            </w:r>
          </w:p>
        </w:tc>
      </w:tr>
      <w:tr w14:paraId="06CE2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vMerge w:val="continue"/>
            <w:noWrap w:val="0"/>
            <w:vAlign w:val="center"/>
          </w:tcPr>
          <w:p w14:paraId="02E15A95">
            <w:pPr>
              <w:adjustRightInd w:val="0"/>
              <w:snapToGrid w:val="0"/>
              <w:spacing w:line="220" w:lineRule="exact"/>
              <w:jc w:val="center"/>
              <w:rPr>
                <w:rFonts w:hint="default" w:ascii="Times New Roman" w:hAnsi="Times New Roman" w:eastAsia="宋体" w:cs="Times New Roman"/>
                <w:bCs/>
                <w:kern w:val="0"/>
                <w:szCs w:val="21"/>
                <w:u w:val="none" w:color="auto"/>
              </w:rPr>
            </w:pPr>
          </w:p>
        </w:tc>
        <w:tc>
          <w:tcPr>
            <w:tcW w:w="2143" w:type="dxa"/>
            <w:gridSpan w:val="2"/>
            <w:noWrap w:val="0"/>
            <w:vAlign w:val="center"/>
          </w:tcPr>
          <w:p w14:paraId="6D12F242">
            <w:pPr>
              <w:pStyle w:val="12"/>
              <w:tabs>
                <w:tab w:val="left" w:pos="1021"/>
              </w:tabs>
              <w:spacing w:line="240" w:lineRule="auto"/>
              <w:ind w:firstLine="0" w:firstLineChars="0"/>
              <w:jc w:val="center"/>
              <w:rPr>
                <w:rFonts w:hint="default" w:ascii="Times New Roman" w:hAnsi="Times New Roman" w:cs="Times New Roman"/>
                <w:color w:val="000000"/>
                <w:kern w:val="0"/>
                <w:sz w:val="21"/>
                <w:szCs w:val="21"/>
                <w:highlight w:val="none"/>
                <w:u w:val="none" w:color="auto"/>
                <w:lang w:val="en-US" w:eastAsia="zh-CN"/>
              </w:rPr>
            </w:pPr>
            <w:r>
              <w:rPr>
                <w:rFonts w:hint="default" w:ascii="Times New Roman" w:hAnsi="Times New Roman" w:cs="Times New Roman"/>
                <w:sz w:val="21"/>
                <w:szCs w:val="21"/>
                <w:u w:val="none" w:color="auto"/>
                <w:lang w:val="zh-CN"/>
              </w:rPr>
              <w:t>污泥</w:t>
            </w:r>
          </w:p>
        </w:tc>
        <w:tc>
          <w:tcPr>
            <w:tcW w:w="1384" w:type="dxa"/>
            <w:noWrap w:val="0"/>
            <w:vAlign w:val="center"/>
          </w:tcPr>
          <w:p w14:paraId="0EA227D6">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276" w:type="dxa"/>
            <w:noWrap w:val="0"/>
            <w:vAlign w:val="center"/>
          </w:tcPr>
          <w:p w14:paraId="2D9844E1">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701" w:type="dxa"/>
            <w:noWrap w:val="0"/>
            <w:vAlign w:val="center"/>
          </w:tcPr>
          <w:p w14:paraId="6B3CBF94">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559" w:type="dxa"/>
            <w:noWrap w:val="0"/>
            <w:vAlign w:val="center"/>
          </w:tcPr>
          <w:p w14:paraId="7FFC6617">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lang w:val="en-US" w:eastAsia="zh-CN"/>
              </w:rPr>
              <w:t>173.06t/a</w:t>
            </w:r>
          </w:p>
        </w:tc>
        <w:tc>
          <w:tcPr>
            <w:tcW w:w="1442" w:type="dxa"/>
            <w:noWrap w:val="0"/>
            <w:vAlign w:val="center"/>
          </w:tcPr>
          <w:p w14:paraId="74831D86">
            <w:pPr>
              <w:adjustRightInd w:val="0"/>
              <w:snapToGrid w:val="0"/>
              <w:spacing w:line="220" w:lineRule="exact"/>
              <w:jc w:val="center"/>
              <w:rPr>
                <w:rFonts w:hint="default" w:ascii="Times New Roman" w:hAnsi="Times New Roman" w:eastAsia="宋体" w:cs="Times New Roman"/>
                <w:bCs/>
                <w:kern w:val="0"/>
                <w:szCs w:val="21"/>
                <w:u w:val="none" w:color="auto"/>
                <w:lang w:val="en-US" w:eastAsia="zh-CN"/>
              </w:rPr>
            </w:pPr>
            <w:r>
              <w:rPr>
                <w:rFonts w:hint="default" w:ascii="Times New Roman" w:hAnsi="Times New Roman" w:eastAsia="宋体" w:cs="Times New Roman"/>
                <w:bCs/>
                <w:kern w:val="0"/>
                <w:szCs w:val="21"/>
                <w:u w:val="none" w:color="auto"/>
              </w:rPr>
              <w:t>0</w:t>
            </w:r>
          </w:p>
        </w:tc>
        <w:tc>
          <w:tcPr>
            <w:tcW w:w="1620" w:type="dxa"/>
            <w:noWrap w:val="0"/>
            <w:vAlign w:val="center"/>
          </w:tcPr>
          <w:p w14:paraId="394F5C97">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lang w:val="en-US" w:eastAsia="zh-CN"/>
              </w:rPr>
              <w:t>173.06t/a</w:t>
            </w:r>
          </w:p>
        </w:tc>
        <w:tc>
          <w:tcPr>
            <w:tcW w:w="1484" w:type="dxa"/>
            <w:noWrap w:val="0"/>
            <w:vAlign w:val="center"/>
          </w:tcPr>
          <w:p w14:paraId="2000ACFC">
            <w:pPr>
              <w:pStyle w:val="12"/>
              <w:tabs>
                <w:tab w:val="left" w:pos="1021"/>
              </w:tabs>
              <w:spacing w:line="240" w:lineRule="auto"/>
              <w:ind w:firstLine="0" w:firstLineChars="0"/>
              <w:jc w:val="center"/>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sz w:val="21"/>
                <w:szCs w:val="21"/>
                <w:u w:val="none" w:color="auto"/>
                <w:lang w:val="en-US" w:eastAsia="zh-CN"/>
              </w:rPr>
              <w:t>+173.06t/a</w:t>
            </w:r>
          </w:p>
        </w:tc>
      </w:tr>
      <w:tr w14:paraId="25557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79" w:type="dxa"/>
            <w:noWrap w:val="0"/>
            <w:vAlign w:val="center"/>
          </w:tcPr>
          <w:p w14:paraId="3F0A26DD">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生活垃圾</w:t>
            </w:r>
          </w:p>
        </w:tc>
        <w:tc>
          <w:tcPr>
            <w:tcW w:w="2143" w:type="dxa"/>
            <w:gridSpan w:val="2"/>
            <w:noWrap w:val="0"/>
            <w:vAlign w:val="center"/>
          </w:tcPr>
          <w:p w14:paraId="09F58AB4">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生活垃圾</w:t>
            </w:r>
          </w:p>
        </w:tc>
        <w:tc>
          <w:tcPr>
            <w:tcW w:w="1384" w:type="dxa"/>
            <w:noWrap w:val="0"/>
            <w:vAlign w:val="center"/>
          </w:tcPr>
          <w:p w14:paraId="7BE1F504">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276" w:type="dxa"/>
            <w:noWrap w:val="0"/>
            <w:vAlign w:val="center"/>
          </w:tcPr>
          <w:p w14:paraId="35D8B063">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3ADFB765">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56072B20">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lang w:val="en-US" w:eastAsia="zh-CN"/>
              </w:rPr>
              <w:t>4.95</w:t>
            </w:r>
            <w:r>
              <w:rPr>
                <w:rFonts w:hint="default" w:ascii="Times New Roman" w:hAnsi="Times New Roman" w:eastAsia="宋体" w:cs="Times New Roman"/>
                <w:bCs/>
                <w:kern w:val="0"/>
                <w:szCs w:val="21"/>
                <w:u w:val="none" w:color="auto"/>
              </w:rPr>
              <w:t>t/a</w:t>
            </w:r>
          </w:p>
        </w:tc>
        <w:tc>
          <w:tcPr>
            <w:tcW w:w="1442" w:type="dxa"/>
            <w:noWrap w:val="0"/>
            <w:vAlign w:val="center"/>
          </w:tcPr>
          <w:p w14:paraId="7B93174A">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620" w:type="dxa"/>
            <w:noWrap w:val="0"/>
            <w:vAlign w:val="center"/>
          </w:tcPr>
          <w:p w14:paraId="68DD598A">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lang w:val="en-US" w:eastAsia="zh-CN"/>
              </w:rPr>
              <w:t>4.95</w:t>
            </w:r>
            <w:r>
              <w:rPr>
                <w:rFonts w:hint="default" w:ascii="Times New Roman" w:hAnsi="Times New Roman" w:eastAsia="宋体" w:cs="Times New Roman"/>
                <w:bCs/>
                <w:kern w:val="0"/>
                <w:szCs w:val="21"/>
                <w:u w:val="none" w:color="auto"/>
              </w:rPr>
              <w:t>t/a</w:t>
            </w:r>
          </w:p>
        </w:tc>
        <w:tc>
          <w:tcPr>
            <w:tcW w:w="1484" w:type="dxa"/>
            <w:noWrap w:val="0"/>
            <w:vAlign w:val="center"/>
          </w:tcPr>
          <w:p w14:paraId="5DFA9E93">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lang w:val="en-US" w:eastAsia="zh-CN"/>
              </w:rPr>
              <w:t>+4.95</w:t>
            </w:r>
            <w:r>
              <w:rPr>
                <w:rFonts w:hint="default" w:ascii="Times New Roman" w:hAnsi="Times New Roman" w:eastAsia="宋体" w:cs="Times New Roman"/>
                <w:bCs/>
                <w:kern w:val="0"/>
                <w:szCs w:val="21"/>
                <w:u w:val="none" w:color="auto"/>
              </w:rPr>
              <w:t>t/a</w:t>
            </w:r>
          </w:p>
        </w:tc>
      </w:tr>
      <w:tr w14:paraId="2A3F5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79" w:type="dxa"/>
            <w:noWrap w:val="0"/>
            <w:vAlign w:val="center"/>
          </w:tcPr>
          <w:p w14:paraId="6EC42BDB">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危险废物</w:t>
            </w:r>
          </w:p>
        </w:tc>
        <w:tc>
          <w:tcPr>
            <w:tcW w:w="2143" w:type="dxa"/>
            <w:gridSpan w:val="2"/>
            <w:noWrap w:val="0"/>
            <w:vAlign w:val="center"/>
          </w:tcPr>
          <w:p w14:paraId="3254F93B">
            <w:pPr>
              <w:pStyle w:val="135"/>
              <w:jc w:val="center"/>
              <w:rPr>
                <w:rFonts w:hint="eastAsia" w:ascii="Times New Roman" w:hAnsi="Times New Roman" w:eastAsia="宋体" w:cs="Times New Roman"/>
                <w:bCs/>
                <w:kern w:val="0"/>
                <w:sz w:val="21"/>
                <w:szCs w:val="21"/>
                <w:u w:val="none" w:color="auto"/>
                <w:lang w:val="en-US" w:eastAsia="zh-CN"/>
              </w:rPr>
            </w:pPr>
            <w:r>
              <w:rPr>
                <w:rFonts w:hint="default" w:ascii="Times New Roman" w:hAnsi="Times New Roman" w:cs="Times New Roman"/>
                <w:sz w:val="21"/>
                <w:szCs w:val="21"/>
                <w:u w:val="none" w:color="auto"/>
                <w:lang w:val="zh-CN"/>
              </w:rPr>
              <w:t>废</w:t>
            </w:r>
            <w:r>
              <w:rPr>
                <w:rFonts w:hint="eastAsia" w:ascii="Times New Roman" w:hAnsi="Times New Roman" w:cs="Times New Roman"/>
                <w:sz w:val="21"/>
                <w:szCs w:val="21"/>
                <w:u w:val="none" w:color="auto"/>
                <w:lang w:val="en-US" w:eastAsia="zh-CN"/>
              </w:rPr>
              <w:t>机油</w:t>
            </w:r>
          </w:p>
        </w:tc>
        <w:tc>
          <w:tcPr>
            <w:tcW w:w="1384" w:type="dxa"/>
            <w:noWrap w:val="0"/>
            <w:vAlign w:val="center"/>
          </w:tcPr>
          <w:p w14:paraId="3308E502">
            <w:pPr>
              <w:adjustRightInd w:val="0"/>
              <w:snapToGrid w:val="0"/>
              <w:spacing w:line="220" w:lineRule="exact"/>
              <w:jc w:val="center"/>
              <w:rPr>
                <w:rFonts w:hint="default" w:ascii="Times New Roman" w:hAnsi="Times New Roman" w:cs="Times New Roman"/>
                <w:bCs/>
                <w:kern w:val="0"/>
                <w:sz w:val="21"/>
                <w:szCs w:val="21"/>
                <w:u w:val="none" w:color="auto"/>
              </w:rPr>
            </w:pPr>
            <w:r>
              <w:rPr>
                <w:rFonts w:hint="default" w:ascii="Times New Roman" w:hAnsi="Times New Roman" w:eastAsia="宋体" w:cs="Times New Roman"/>
                <w:bCs/>
                <w:kern w:val="0"/>
                <w:szCs w:val="21"/>
                <w:u w:val="none" w:color="auto"/>
              </w:rPr>
              <w:t>0</w:t>
            </w:r>
          </w:p>
        </w:tc>
        <w:tc>
          <w:tcPr>
            <w:tcW w:w="1276" w:type="dxa"/>
            <w:noWrap w:val="0"/>
            <w:vAlign w:val="center"/>
          </w:tcPr>
          <w:p w14:paraId="1C602F25">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701" w:type="dxa"/>
            <w:noWrap w:val="0"/>
            <w:vAlign w:val="center"/>
          </w:tcPr>
          <w:p w14:paraId="5876C3BE">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559" w:type="dxa"/>
            <w:noWrap w:val="0"/>
            <w:vAlign w:val="center"/>
          </w:tcPr>
          <w:p w14:paraId="0024FC78">
            <w:pPr>
              <w:pStyle w:val="135"/>
              <w:jc w:val="center"/>
              <w:rPr>
                <w:rFonts w:hint="default" w:ascii="Times New Roman" w:hAnsi="Times New Roman" w:cs="Times New Roman"/>
                <w:bCs/>
                <w:kern w:val="0"/>
                <w:sz w:val="21"/>
                <w:szCs w:val="21"/>
                <w:u w:val="none" w:color="auto"/>
              </w:rPr>
            </w:pPr>
            <w:r>
              <w:rPr>
                <w:rFonts w:hint="default" w:ascii="Times New Roman" w:hAnsi="Times New Roman" w:cs="Times New Roman"/>
                <w:color w:val="auto"/>
                <w:kern w:val="0"/>
                <w:sz w:val="21"/>
                <w:szCs w:val="21"/>
                <w:u w:val="none" w:color="auto"/>
              </w:rPr>
              <w:t>0.</w:t>
            </w:r>
            <w:r>
              <w:rPr>
                <w:rFonts w:hint="eastAsia" w:ascii="Times New Roman" w:hAnsi="Times New Roman" w:cs="Times New Roman"/>
                <w:color w:val="auto"/>
                <w:kern w:val="0"/>
                <w:sz w:val="21"/>
                <w:szCs w:val="21"/>
                <w:u w:val="none" w:color="auto"/>
                <w:lang w:val="en-US" w:eastAsia="zh-CN"/>
              </w:rPr>
              <w:t>05</w:t>
            </w:r>
            <w:r>
              <w:rPr>
                <w:rFonts w:hint="default" w:ascii="Times New Roman" w:hAnsi="Times New Roman" w:cs="Times New Roman"/>
                <w:color w:val="auto"/>
                <w:kern w:val="0"/>
                <w:sz w:val="21"/>
                <w:szCs w:val="21"/>
                <w:u w:val="none" w:color="auto"/>
              </w:rPr>
              <w:t>t/a</w:t>
            </w:r>
          </w:p>
        </w:tc>
        <w:tc>
          <w:tcPr>
            <w:tcW w:w="1442" w:type="dxa"/>
            <w:noWrap w:val="0"/>
            <w:vAlign w:val="center"/>
          </w:tcPr>
          <w:p w14:paraId="68E61E00">
            <w:pPr>
              <w:adjustRightInd w:val="0"/>
              <w:snapToGrid w:val="0"/>
              <w:spacing w:line="220" w:lineRule="exact"/>
              <w:jc w:val="center"/>
              <w:rPr>
                <w:rFonts w:hint="default" w:ascii="Times New Roman" w:hAnsi="Times New Roman" w:eastAsia="宋体" w:cs="Times New Roman"/>
                <w:bCs/>
                <w:kern w:val="0"/>
                <w:szCs w:val="21"/>
                <w:u w:val="none" w:color="auto"/>
              </w:rPr>
            </w:pPr>
            <w:r>
              <w:rPr>
                <w:rFonts w:hint="default" w:ascii="Times New Roman" w:hAnsi="Times New Roman" w:eastAsia="宋体" w:cs="Times New Roman"/>
                <w:bCs/>
                <w:kern w:val="0"/>
                <w:szCs w:val="21"/>
                <w:u w:val="none" w:color="auto"/>
              </w:rPr>
              <w:t>0</w:t>
            </w:r>
          </w:p>
        </w:tc>
        <w:tc>
          <w:tcPr>
            <w:tcW w:w="1620" w:type="dxa"/>
            <w:noWrap w:val="0"/>
            <w:vAlign w:val="center"/>
          </w:tcPr>
          <w:p w14:paraId="7AFD8B99">
            <w:pPr>
              <w:pStyle w:val="135"/>
              <w:jc w:val="center"/>
              <w:rPr>
                <w:rFonts w:hint="default" w:ascii="Times New Roman" w:hAnsi="Times New Roman" w:cs="Times New Roman"/>
                <w:bCs/>
                <w:kern w:val="0"/>
                <w:sz w:val="21"/>
                <w:szCs w:val="21"/>
                <w:u w:val="none" w:color="auto"/>
              </w:rPr>
            </w:pPr>
            <w:r>
              <w:rPr>
                <w:rFonts w:hint="default" w:ascii="Times New Roman" w:hAnsi="Times New Roman" w:cs="Times New Roman"/>
                <w:color w:val="auto"/>
                <w:kern w:val="0"/>
                <w:sz w:val="21"/>
                <w:szCs w:val="21"/>
                <w:u w:val="none" w:color="auto"/>
              </w:rPr>
              <w:t>0.</w:t>
            </w:r>
            <w:r>
              <w:rPr>
                <w:rFonts w:hint="eastAsia" w:ascii="Times New Roman" w:hAnsi="Times New Roman" w:cs="Times New Roman"/>
                <w:color w:val="auto"/>
                <w:kern w:val="0"/>
                <w:sz w:val="21"/>
                <w:szCs w:val="21"/>
                <w:u w:val="none" w:color="auto"/>
                <w:lang w:val="en-US" w:eastAsia="zh-CN"/>
              </w:rPr>
              <w:t>05</w:t>
            </w:r>
            <w:r>
              <w:rPr>
                <w:rFonts w:hint="default" w:ascii="Times New Roman" w:hAnsi="Times New Roman" w:cs="Times New Roman"/>
                <w:color w:val="auto"/>
                <w:kern w:val="0"/>
                <w:sz w:val="21"/>
                <w:szCs w:val="21"/>
                <w:u w:val="none" w:color="auto"/>
              </w:rPr>
              <w:t>t/a</w:t>
            </w:r>
          </w:p>
        </w:tc>
        <w:tc>
          <w:tcPr>
            <w:tcW w:w="1484" w:type="dxa"/>
            <w:noWrap w:val="0"/>
            <w:vAlign w:val="center"/>
          </w:tcPr>
          <w:p w14:paraId="435C479F">
            <w:pPr>
              <w:pStyle w:val="135"/>
              <w:jc w:val="center"/>
              <w:rPr>
                <w:rFonts w:hint="default" w:ascii="Times New Roman" w:hAnsi="Times New Roman" w:cs="Times New Roman"/>
                <w:bCs/>
                <w:kern w:val="0"/>
                <w:sz w:val="21"/>
                <w:szCs w:val="21"/>
                <w:u w:val="none" w:color="auto"/>
              </w:rPr>
            </w:pPr>
            <w:r>
              <w:rPr>
                <w:rFonts w:hint="default" w:ascii="Times New Roman" w:hAnsi="Times New Roman" w:cs="Times New Roman"/>
                <w:color w:val="auto"/>
                <w:kern w:val="0"/>
                <w:sz w:val="21"/>
                <w:szCs w:val="21"/>
                <w:u w:val="none" w:color="auto"/>
                <w:lang w:val="en-US" w:eastAsia="zh-CN"/>
              </w:rPr>
              <w:t>+</w:t>
            </w:r>
            <w:r>
              <w:rPr>
                <w:rFonts w:hint="default" w:ascii="Times New Roman" w:hAnsi="Times New Roman" w:cs="Times New Roman"/>
                <w:color w:val="auto"/>
                <w:kern w:val="0"/>
                <w:sz w:val="21"/>
                <w:szCs w:val="21"/>
                <w:u w:val="none" w:color="auto"/>
              </w:rPr>
              <w:t>0.</w:t>
            </w:r>
            <w:r>
              <w:rPr>
                <w:rFonts w:hint="eastAsia" w:ascii="Times New Roman" w:hAnsi="Times New Roman" w:cs="Times New Roman"/>
                <w:color w:val="auto"/>
                <w:kern w:val="0"/>
                <w:sz w:val="21"/>
                <w:szCs w:val="21"/>
                <w:u w:val="none" w:color="auto"/>
                <w:lang w:val="en-US" w:eastAsia="zh-CN"/>
              </w:rPr>
              <w:t>05</w:t>
            </w:r>
            <w:r>
              <w:rPr>
                <w:rFonts w:hint="default" w:ascii="Times New Roman" w:hAnsi="Times New Roman" w:cs="Times New Roman"/>
                <w:color w:val="auto"/>
                <w:kern w:val="0"/>
                <w:sz w:val="21"/>
                <w:szCs w:val="21"/>
                <w:u w:val="none" w:color="auto"/>
              </w:rPr>
              <w:t>t/a</w:t>
            </w:r>
          </w:p>
        </w:tc>
      </w:tr>
      <w:bookmarkEnd w:id="46"/>
    </w:tbl>
    <w:p w14:paraId="552DBE00">
      <w:pPr>
        <w:pStyle w:val="60"/>
        <w:spacing w:before="192" w:beforeLines="80" w:after="24"/>
        <w:jc w:val="left"/>
        <w:rPr>
          <w:rFonts w:hint="default" w:ascii="Times New Roman" w:hAnsi="Times New Roman" w:cs="Times New Roman"/>
          <w:snapToGrid w:val="0"/>
          <w:spacing w:val="-6"/>
          <w:kern w:val="21"/>
          <w:szCs w:val="21"/>
          <w:u w:val="none" w:color="auto"/>
        </w:rPr>
      </w:pPr>
      <w:r>
        <w:rPr>
          <w:rFonts w:hint="default" w:ascii="Times New Roman" w:hAnsi="Times New Roman" w:cs="Times New Roman"/>
          <w:snapToGrid w:val="0"/>
          <w:kern w:val="21"/>
          <w:szCs w:val="21"/>
          <w:u w:val="none" w:color="auto"/>
        </w:rPr>
        <w:t>注：</w:t>
      </w:r>
      <w:r>
        <w:rPr>
          <w:rFonts w:hint="default" w:ascii="Times New Roman" w:hAnsi="Times New Roman" w:cs="Times New Roman"/>
          <w:snapToGrid w:val="0"/>
          <w:spacing w:val="-16"/>
          <w:kern w:val="21"/>
          <w:szCs w:val="21"/>
          <w:u w:val="none" w:color="auto"/>
        </w:rPr>
        <w:fldChar w:fldCharType="begin"/>
      </w:r>
      <w:r>
        <w:rPr>
          <w:rFonts w:hint="default" w:ascii="Times New Roman" w:hAnsi="Times New Roman" w:cs="Times New Roman"/>
          <w:snapToGrid w:val="0"/>
          <w:spacing w:val="-16"/>
          <w:kern w:val="21"/>
          <w:szCs w:val="21"/>
          <w:u w:val="none" w:color="auto"/>
        </w:rPr>
        <w:instrText xml:space="preserve"> = 6 \* GB3 \* MERGEFORMAT </w:instrText>
      </w:r>
      <w:r>
        <w:rPr>
          <w:rFonts w:hint="default" w:ascii="Times New Roman" w:hAnsi="Times New Roman" w:cs="Times New Roman"/>
          <w:snapToGrid w:val="0"/>
          <w:spacing w:val="-16"/>
          <w:kern w:val="21"/>
          <w:szCs w:val="21"/>
          <w:u w:val="none" w:color="auto"/>
        </w:rPr>
        <w:fldChar w:fldCharType="separate"/>
      </w:r>
      <w:r>
        <w:rPr>
          <w:rFonts w:hint="default" w:ascii="Times New Roman" w:hAnsi="Times New Roman" w:cs="Times New Roman"/>
          <w:szCs w:val="21"/>
          <w:u w:val="none" w:color="auto"/>
        </w:rPr>
        <w:t>⑥</w:t>
      </w:r>
      <w:r>
        <w:rPr>
          <w:rFonts w:hint="default" w:ascii="Times New Roman" w:hAnsi="Times New Roman" w:cs="Times New Roman"/>
          <w:snapToGrid w:val="0"/>
          <w:spacing w:val="-16"/>
          <w:kern w:val="21"/>
          <w:szCs w:val="21"/>
          <w:u w:val="none" w:color="auto"/>
        </w:rPr>
        <w:fldChar w:fldCharType="end"/>
      </w:r>
      <w:r>
        <w:rPr>
          <w:rFonts w:hint="default" w:ascii="Times New Roman" w:hAnsi="Times New Roman" w:cs="Times New Roman"/>
          <w:snapToGrid w:val="0"/>
          <w:spacing w:val="-16"/>
          <w:kern w:val="21"/>
          <w:szCs w:val="21"/>
          <w:u w:val="none" w:color="auto"/>
        </w:rPr>
        <w:t>=</w:t>
      </w:r>
      <w:r>
        <w:rPr>
          <w:rFonts w:hint="default" w:ascii="Times New Roman" w:hAnsi="Times New Roman" w:cs="Times New Roman"/>
          <w:snapToGrid w:val="0"/>
          <w:spacing w:val="-6"/>
          <w:kern w:val="21"/>
          <w:szCs w:val="21"/>
          <w:u w:val="none" w:color="auto"/>
        </w:rPr>
        <w:fldChar w:fldCharType="begin"/>
      </w:r>
      <w:r>
        <w:rPr>
          <w:rFonts w:hint="default" w:ascii="Times New Roman" w:hAnsi="Times New Roman" w:cs="Times New Roman"/>
          <w:snapToGrid w:val="0"/>
          <w:spacing w:val="-6"/>
          <w:kern w:val="21"/>
          <w:szCs w:val="21"/>
          <w:u w:val="none" w:color="auto"/>
        </w:rPr>
        <w:instrText xml:space="preserve"> = 1 \* GB3 \* MERGEFORMAT </w:instrText>
      </w:r>
      <w:r>
        <w:rPr>
          <w:rFonts w:hint="default" w:ascii="Times New Roman" w:hAnsi="Times New Roman" w:cs="Times New Roman"/>
          <w:snapToGrid w:val="0"/>
          <w:spacing w:val="-6"/>
          <w:kern w:val="21"/>
          <w:szCs w:val="21"/>
          <w:u w:val="none" w:color="auto"/>
        </w:rPr>
        <w:fldChar w:fldCharType="separate"/>
      </w:r>
      <w:r>
        <w:rPr>
          <w:rFonts w:hint="default" w:ascii="Times New Roman" w:hAnsi="Times New Roman" w:cs="Times New Roman"/>
          <w:szCs w:val="21"/>
          <w:u w:val="none" w:color="auto"/>
        </w:rPr>
        <w:t>①</w:t>
      </w:r>
      <w:r>
        <w:rPr>
          <w:rFonts w:hint="default" w:ascii="Times New Roman" w:hAnsi="Times New Roman" w:cs="Times New Roman"/>
          <w:snapToGrid w:val="0"/>
          <w:spacing w:val="-6"/>
          <w:kern w:val="21"/>
          <w:szCs w:val="21"/>
          <w:u w:val="none" w:color="auto"/>
        </w:rPr>
        <w:fldChar w:fldCharType="end"/>
      </w:r>
      <w:r>
        <w:rPr>
          <w:rFonts w:hint="default" w:ascii="Times New Roman" w:hAnsi="Times New Roman" w:cs="Times New Roman"/>
          <w:snapToGrid w:val="0"/>
          <w:spacing w:val="-6"/>
          <w:kern w:val="21"/>
          <w:szCs w:val="21"/>
          <w:u w:val="none" w:color="auto"/>
        </w:rPr>
        <w:t>+</w:t>
      </w:r>
      <w:r>
        <w:rPr>
          <w:rFonts w:hint="default" w:ascii="Times New Roman" w:hAnsi="Times New Roman" w:cs="Times New Roman"/>
          <w:snapToGrid w:val="0"/>
          <w:spacing w:val="-6"/>
          <w:kern w:val="21"/>
          <w:szCs w:val="21"/>
          <w:u w:val="none" w:color="auto"/>
        </w:rPr>
        <w:fldChar w:fldCharType="begin"/>
      </w:r>
      <w:r>
        <w:rPr>
          <w:rFonts w:hint="default" w:ascii="Times New Roman" w:hAnsi="Times New Roman" w:cs="Times New Roman"/>
          <w:snapToGrid w:val="0"/>
          <w:spacing w:val="-6"/>
          <w:kern w:val="21"/>
          <w:szCs w:val="21"/>
          <w:u w:val="none" w:color="auto"/>
        </w:rPr>
        <w:instrText xml:space="preserve"> = 3 \* GB3 \* MERGEFORMAT </w:instrText>
      </w:r>
      <w:r>
        <w:rPr>
          <w:rFonts w:hint="default" w:ascii="Times New Roman" w:hAnsi="Times New Roman" w:cs="Times New Roman"/>
          <w:snapToGrid w:val="0"/>
          <w:spacing w:val="-6"/>
          <w:kern w:val="21"/>
          <w:szCs w:val="21"/>
          <w:u w:val="none" w:color="auto"/>
        </w:rPr>
        <w:fldChar w:fldCharType="separate"/>
      </w:r>
      <w:r>
        <w:rPr>
          <w:rFonts w:hint="default" w:ascii="Times New Roman" w:hAnsi="Times New Roman" w:cs="Times New Roman"/>
          <w:szCs w:val="21"/>
          <w:u w:val="none" w:color="auto"/>
        </w:rPr>
        <w:t>③</w:t>
      </w:r>
      <w:r>
        <w:rPr>
          <w:rFonts w:hint="default" w:ascii="Times New Roman" w:hAnsi="Times New Roman" w:cs="Times New Roman"/>
          <w:snapToGrid w:val="0"/>
          <w:spacing w:val="-6"/>
          <w:kern w:val="21"/>
          <w:szCs w:val="21"/>
          <w:u w:val="none" w:color="auto"/>
        </w:rPr>
        <w:fldChar w:fldCharType="end"/>
      </w:r>
      <w:r>
        <w:rPr>
          <w:rFonts w:hint="default" w:ascii="Times New Roman" w:hAnsi="Times New Roman" w:cs="Times New Roman"/>
          <w:snapToGrid w:val="0"/>
          <w:spacing w:val="-6"/>
          <w:kern w:val="21"/>
          <w:szCs w:val="21"/>
          <w:u w:val="none" w:color="auto"/>
        </w:rPr>
        <w:t>+</w:t>
      </w:r>
      <w:r>
        <w:rPr>
          <w:rFonts w:hint="default" w:ascii="Times New Roman" w:hAnsi="Times New Roman" w:cs="Times New Roman"/>
          <w:snapToGrid w:val="0"/>
          <w:spacing w:val="-6"/>
          <w:kern w:val="21"/>
          <w:szCs w:val="21"/>
          <w:u w:val="none" w:color="auto"/>
        </w:rPr>
        <w:fldChar w:fldCharType="begin"/>
      </w:r>
      <w:r>
        <w:rPr>
          <w:rFonts w:hint="default" w:ascii="Times New Roman" w:hAnsi="Times New Roman" w:cs="Times New Roman"/>
          <w:snapToGrid w:val="0"/>
          <w:spacing w:val="-6"/>
          <w:kern w:val="21"/>
          <w:szCs w:val="21"/>
          <w:u w:val="none" w:color="auto"/>
        </w:rPr>
        <w:instrText xml:space="preserve"> = 4 \* GB3 \* MERGEFORMAT </w:instrText>
      </w:r>
      <w:r>
        <w:rPr>
          <w:rFonts w:hint="default" w:ascii="Times New Roman" w:hAnsi="Times New Roman" w:cs="Times New Roman"/>
          <w:snapToGrid w:val="0"/>
          <w:spacing w:val="-6"/>
          <w:kern w:val="21"/>
          <w:szCs w:val="21"/>
          <w:u w:val="none" w:color="auto"/>
        </w:rPr>
        <w:fldChar w:fldCharType="separate"/>
      </w:r>
      <w:r>
        <w:rPr>
          <w:rFonts w:hint="default" w:ascii="Times New Roman" w:hAnsi="Times New Roman" w:cs="Times New Roman"/>
          <w:szCs w:val="21"/>
          <w:u w:val="none" w:color="auto"/>
        </w:rPr>
        <w:t>④</w:t>
      </w:r>
      <w:r>
        <w:rPr>
          <w:rFonts w:hint="default" w:ascii="Times New Roman" w:hAnsi="Times New Roman" w:cs="Times New Roman"/>
          <w:snapToGrid w:val="0"/>
          <w:spacing w:val="-6"/>
          <w:kern w:val="21"/>
          <w:szCs w:val="21"/>
          <w:u w:val="none" w:color="auto"/>
        </w:rPr>
        <w:fldChar w:fldCharType="end"/>
      </w:r>
      <w:r>
        <w:rPr>
          <w:rFonts w:hint="default" w:ascii="Times New Roman" w:hAnsi="Times New Roman" w:cs="Times New Roman"/>
          <w:snapToGrid w:val="0"/>
          <w:spacing w:val="-6"/>
          <w:kern w:val="21"/>
          <w:szCs w:val="21"/>
          <w:u w:val="none" w:color="auto"/>
        </w:rPr>
        <w:t>-</w:t>
      </w:r>
      <w:r>
        <w:rPr>
          <w:rFonts w:hint="default" w:ascii="Times New Roman" w:hAnsi="Times New Roman" w:cs="Times New Roman"/>
          <w:snapToGrid w:val="0"/>
          <w:spacing w:val="-16"/>
          <w:kern w:val="21"/>
          <w:szCs w:val="21"/>
          <w:u w:val="none" w:color="auto"/>
        </w:rPr>
        <w:fldChar w:fldCharType="begin"/>
      </w:r>
      <w:r>
        <w:rPr>
          <w:rFonts w:hint="default" w:ascii="Times New Roman" w:hAnsi="Times New Roman" w:cs="Times New Roman"/>
          <w:snapToGrid w:val="0"/>
          <w:spacing w:val="-16"/>
          <w:kern w:val="21"/>
          <w:szCs w:val="21"/>
          <w:u w:val="none" w:color="auto"/>
        </w:rPr>
        <w:instrText xml:space="preserve"> = 5 \* GB3 \* MERGEFORMAT </w:instrText>
      </w:r>
      <w:r>
        <w:rPr>
          <w:rFonts w:hint="default" w:ascii="Times New Roman" w:hAnsi="Times New Roman" w:cs="Times New Roman"/>
          <w:snapToGrid w:val="0"/>
          <w:spacing w:val="-16"/>
          <w:kern w:val="21"/>
          <w:szCs w:val="21"/>
          <w:u w:val="none" w:color="auto"/>
        </w:rPr>
        <w:fldChar w:fldCharType="separate"/>
      </w:r>
      <w:r>
        <w:rPr>
          <w:rFonts w:hint="default" w:ascii="Times New Roman" w:hAnsi="Times New Roman" w:cs="Times New Roman"/>
          <w:szCs w:val="21"/>
          <w:u w:val="none" w:color="auto"/>
        </w:rPr>
        <w:t>⑤</w:t>
      </w:r>
      <w:r>
        <w:rPr>
          <w:rFonts w:hint="default" w:ascii="Times New Roman" w:hAnsi="Times New Roman" w:cs="Times New Roman"/>
          <w:snapToGrid w:val="0"/>
          <w:spacing w:val="-16"/>
          <w:kern w:val="21"/>
          <w:szCs w:val="21"/>
          <w:u w:val="none" w:color="auto"/>
        </w:rPr>
        <w:fldChar w:fldCharType="end"/>
      </w:r>
      <w:r>
        <w:rPr>
          <w:rFonts w:hint="default" w:ascii="Times New Roman" w:hAnsi="Times New Roman" w:cs="Times New Roman"/>
          <w:snapToGrid w:val="0"/>
          <w:spacing w:val="-16"/>
          <w:kern w:val="21"/>
          <w:szCs w:val="21"/>
          <w:u w:val="none" w:color="auto"/>
        </w:rPr>
        <w:t>；</w:t>
      </w:r>
      <w:r>
        <w:rPr>
          <w:rFonts w:hint="default" w:ascii="Times New Roman" w:hAnsi="Times New Roman" w:cs="Times New Roman"/>
          <w:snapToGrid w:val="0"/>
          <w:spacing w:val="-6"/>
          <w:kern w:val="21"/>
          <w:szCs w:val="21"/>
          <w:u w:val="none" w:color="auto"/>
        </w:rPr>
        <w:fldChar w:fldCharType="begin"/>
      </w:r>
      <w:r>
        <w:rPr>
          <w:rFonts w:hint="default" w:ascii="Times New Roman" w:hAnsi="Times New Roman" w:cs="Times New Roman"/>
          <w:snapToGrid w:val="0"/>
          <w:spacing w:val="-6"/>
          <w:kern w:val="21"/>
          <w:szCs w:val="21"/>
          <w:u w:val="none" w:color="auto"/>
        </w:rPr>
        <w:instrText xml:space="preserve"> = 7 \* GB3 \* MERGEFORMAT </w:instrText>
      </w:r>
      <w:r>
        <w:rPr>
          <w:rFonts w:hint="default" w:ascii="Times New Roman" w:hAnsi="Times New Roman" w:cs="Times New Roman"/>
          <w:snapToGrid w:val="0"/>
          <w:spacing w:val="-6"/>
          <w:kern w:val="21"/>
          <w:szCs w:val="21"/>
          <w:u w:val="none" w:color="auto"/>
        </w:rPr>
        <w:fldChar w:fldCharType="separate"/>
      </w:r>
      <w:r>
        <w:rPr>
          <w:rFonts w:hint="default" w:ascii="Times New Roman" w:hAnsi="Times New Roman" w:cs="Times New Roman"/>
          <w:szCs w:val="21"/>
          <w:u w:val="none" w:color="auto"/>
        </w:rPr>
        <w:t>⑦</w:t>
      </w:r>
      <w:r>
        <w:rPr>
          <w:rFonts w:hint="default" w:ascii="Times New Roman" w:hAnsi="Times New Roman" w:cs="Times New Roman"/>
          <w:snapToGrid w:val="0"/>
          <w:spacing w:val="-6"/>
          <w:kern w:val="21"/>
          <w:szCs w:val="21"/>
          <w:u w:val="none" w:color="auto"/>
        </w:rPr>
        <w:fldChar w:fldCharType="end"/>
      </w:r>
      <w:r>
        <w:rPr>
          <w:rFonts w:hint="default" w:ascii="Times New Roman" w:hAnsi="Times New Roman" w:cs="Times New Roman"/>
          <w:snapToGrid w:val="0"/>
          <w:spacing w:val="-6"/>
          <w:kern w:val="21"/>
          <w:szCs w:val="21"/>
          <w:u w:val="none" w:color="auto"/>
        </w:rPr>
        <w:t>=</w:t>
      </w:r>
      <w:r>
        <w:rPr>
          <w:rFonts w:hint="default" w:ascii="Times New Roman" w:hAnsi="Times New Roman" w:cs="Times New Roman"/>
          <w:snapToGrid w:val="0"/>
          <w:spacing w:val="-16"/>
          <w:kern w:val="21"/>
          <w:szCs w:val="21"/>
          <w:u w:val="none" w:color="auto"/>
        </w:rPr>
        <w:fldChar w:fldCharType="begin"/>
      </w:r>
      <w:r>
        <w:rPr>
          <w:rFonts w:hint="default" w:ascii="Times New Roman" w:hAnsi="Times New Roman" w:cs="Times New Roman"/>
          <w:snapToGrid w:val="0"/>
          <w:spacing w:val="-16"/>
          <w:kern w:val="21"/>
          <w:szCs w:val="21"/>
          <w:u w:val="none" w:color="auto"/>
        </w:rPr>
        <w:instrText xml:space="preserve"> = 6 \* GB3 \* MERGEFORMAT </w:instrText>
      </w:r>
      <w:r>
        <w:rPr>
          <w:rFonts w:hint="default" w:ascii="Times New Roman" w:hAnsi="Times New Roman" w:cs="Times New Roman"/>
          <w:snapToGrid w:val="0"/>
          <w:spacing w:val="-16"/>
          <w:kern w:val="21"/>
          <w:szCs w:val="21"/>
          <w:u w:val="none" w:color="auto"/>
        </w:rPr>
        <w:fldChar w:fldCharType="separate"/>
      </w:r>
      <w:r>
        <w:rPr>
          <w:rFonts w:hint="default" w:ascii="Times New Roman" w:hAnsi="Times New Roman" w:cs="Times New Roman"/>
          <w:szCs w:val="21"/>
          <w:u w:val="none" w:color="auto"/>
        </w:rPr>
        <w:t>⑥</w:t>
      </w:r>
      <w:r>
        <w:rPr>
          <w:rFonts w:hint="default" w:ascii="Times New Roman" w:hAnsi="Times New Roman" w:cs="Times New Roman"/>
          <w:snapToGrid w:val="0"/>
          <w:spacing w:val="-16"/>
          <w:kern w:val="21"/>
          <w:szCs w:val="21"/>
          <w:u w:val="none" w:color="auto"/>
        </w:rPr>
        <w:fldChar w:fldCharType="end"/>
      </w:r>
      <w:r>
        <w:rPr>
          <w:rFonts w:hint="default" w:ascii="Times New Roman" w:hAnsi="Times New Roman" w:cs="Times New Roman"/>
          <w:snapToGrid w:val="0"/>
          <w:spacing w:val="-16"/>
          <w:kern w:val="21"/>
          <w:szCs w:val="21"/>
          <w:u w:val="none" w:color="auto"/>
        </w:rPr>
        <w:t>-</w:t>
      </w:r>
      <w:r>
        <w:rPr>
          <w:rFonts w:hint="default" w:ascii="Times New Roman" w:hAnsi="Times New Roman" w:cs="Times New Roman"/>
          <w:snapToGrid w:val="0"/>
          <w:spacing w:val="-6"/>
          <w:kern w:val="21"/>
          <w:szCs w:val="21"/>
          <w:u w:val="none" w:color="auto"/>
        </w:rPr>
        <w:fldChar w:fldCharType="begin"/>
      </w:r>
      <w:r>
        <w:rPr>
          <w:rFonts w:hint="default" w:ascii="Times New Roman" w:hAnsi="Times New Roman" w:cs="Times New Roman"/>
          <w:snapToGrid w:val="0"/>
          <w:spacing w:val="-6"/>
          <w:kern w:val="21"/>
          <w:szCs w:val="21"/>
          <w:u w:val="none" w:color="auto"/>
        </w:rPr>
        <w:instrText xml:space="preserve"> = 1 \* GB3 \* MERGEFORMAT </w:instrText>
      </w:r>
      <w:r>
        <w:rPr>
          <w:rFonts w:hint="default" w:ascii="Times New Roman" w:hAnsi="Times New Roman" w:cs="Times New Roman"/>
          <w:snapToGrid w:val="0"/>
          <w:spacing w:val="-6"/>
          <w:kern w:val="21"/>
          <w:szCs w:val="21"/>
          <w:u w:val="none" w:color="auto"/>
        </w:rPr>
        <w:fldChar w:fldCharType="separate"/>
      </w:r>
      <w:r>
        <w:rPr>
          <w:rFonts w:hint="default" w:ascii="Times New Roman" w:hAnsi="Times New Roman" w:cs="Times New Roman"/>
          <w:szCs w:val="21"/>
          <w:u w:val="none" w:color="auto"/>
        </w:rPr>
        <w:t>①</w:t>
      </w:r>
      <w:r>
        <w:rPr>
          <w:rFonts w:hint="default" w:ascii="Times New Roman" w:hAnsi="Times New Roman" w:cs="Times New Roman"/>
          <w:snapToGrid w:val="0"/>
          <w:spacing w:val="-6"/>
          <w:kern w:val="21"/>
          <w:szCs w:val="21"/>
          <w:u w:val="none" w:color="auto"/>
        </w:rPr>
        <w:fldChar w:fldCharType="end"/>
      </w:r>
    </w:p>
    <w:p w14:paraId="666D2EF0">
      <w:pPr>
        <w:pStyle w:val="60"/>
        <w:spacing w:before="192" w:beforeLines="80" w:after="24"/>
        <w:jc w:val="left"/>
        <w:rPr>
          <w:rFonts w:hint="default" w:ascii="Times New Roman" w:hAnsi="Times New Roman" w:cs="Times New Roman"/>
          <w:u w:val="none" w:color="auto"/>
        </w:rPr>
      </w:pPr>
    </w:p>
    <w:sectPr>
      <w:footerReference r:id="rId8"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442191-B0D3-487F-A92C-9312247084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2" w:fontKey="{FD4A361C-38FC-4BEE-A7B8-0D2613B572EA}"/>
  </w:font>
  <w:font w:name="Arial Unicode MS">
    <w:altName w:val="宋体"/>
    <w:panose1 w:val="020B0604020202020204"/>
    <w:charset w:val="86"/>
    <w:family w:val="swiss"/>
    <w:pitch w:val="default"/>
    <w:sig w:usb0="FFFFFFFF" w:usb1="E9FFFFFF" w:usb2="0000003F" w:usb3="00000000" w:csb0="603F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06A56053-C8A3-4B54-BB0E-B4BAF7057D29}"/>
  </w:font>
  <w:font w:name="Impact">
    <w:panose1 w:val="020B0806030902050204"/>
    <w:charset w:val="00"/>
    <w:family w:val="swiss"/>
    <w:pitch w:val="default"/>
    <w:sig w:usb0="00000287" w:usb1="00000000" w:usb2="00000000" w:usb3="00000000" w:csb0="2000009F" w:csb1="DFD7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_GBK">
    <w:altName w:val="方正小标宋_GBK"/>
    <w:panose1 w:val="02000000000000000000"/>
    <w:charset w:val="86"/>
    <w:family w:val="auto"/>
    <w:pitch w:val="default"/>
    <w:sig w:usb0="A00002BF" w:usb1="38CF7CFA" w:usb2="00082016" w:usb3="00000000" w:csb0="00040001" w:csb1="00000000"/>
    <w:embedRegular r:id="rId4" w:fontKey="{62D8BB82-117D-4997-AF5E-5481A4232F99}"/>
  </w:font>
  <w:font w:name="楷体_GB2312">
    <w:panose1 w:val="02010609030101010101"/>
    <w:charset w:val="86"/>
    <w:family w:val="modern"/>
    <w:pitch w:val="default"/>
    <w:sig w:usb0="00000001" w:usb1="080E0000" w:usb2="00000000" w:usb3="00000000" w:csb0="00040000" w:csb1="00000000"/>
    <w:embedRegular r:id="rId5" w:fontKey="{743E152E-E8DD-4AC9-A9C3-DCE53AC9C8E8}"/>
  </w:font>
  <w:font w:name="仿宋">
    <w:panose1 w:val="02010609060101010101"/>
    <w:charset w:val="86"/>
    <w:family w:val="auto"/>
    <w:pitch w:val="default"/>
    <w:sig w:usb0="800002BF" w:usb1="38CF7CFA" w:usb2="00000016" w:usb3="00000000" w:csb0="00040001" w:csb1="00000000"/>
    <w:embedRegular r:id="rId6" w:fontKey="{6D0EA411-995C-4C48-899F-10CF78626BEA}"/>
  </w:font>
  <w:font w:name="Wingdings 2">
    <w:altName w:val="Wingdings"/>
    <w:panose1 w:val="05020102010507070707"/>
    <w:charset w:val="02"/>
    <w:family w:val="roman"/>
    <w:pitch w:val="default"/>
    <w:sig w:usb0="00000000" w:usb1="00000000" w:usb2="00000000" w:usb3="00000000" w:csb0="00040001" w:csb1="00000000"/>
    <w:embedRegular r:id="rId7" w:fontKey="{7D7DBAC5-BB80-497A-A058-0973AD9854BE}"/>
  </w:font>
  <w:font w:name="WPSEMBED4">
    <w:panose1 w:val="02000000000000000000"/>
    <w:charset w:val="86"/>
    <w:family w:val="auto"/>
    <w:pitch w:val="default"/>
    <w:sig w:usb0="A00002BF" w:usb1="38CF7CFA" w:usb2="00082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1789F">
    <w:pPr>
      <w:pStyle w:val="2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D5B87">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lang/>
      </w:rPr>
      <w:t>24</w:t>
    </w:r>
    <w:r>
      <w:fldChar w:fldCharType="end"/>
    </w:r>
  </w:p>
  <w:p w14:paraId="08896FA3">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BAE7B">
    <w:pPr>
      <w:pStyle w:val="26"/>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EF0ED">
    <w:pPr>
      <w:pStyle w:val="26"/>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BF45D">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RMeN4BAADA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OWS86csDTyy4/vl5+/L7++&#10;sXUSqA+xory7QJk4vPYDJc/+SM7Ee2jBpj8xYhQnec9XedWATKZL69V6XVJIUmw+EH5xfz1AxLfK&#10;W5aMmgPNL8sqTu8jjqlzSqrm/K02Js/QuL8chJk8Rep97DFZOOyHidDeN2fiQw+B6nQevnLW0xrU&#10;3NHWc2beOVI5bcxswGzsZ0M4SRdrjpyN5hscN+sYQB+6vGupqRheHZE6zQRSG2PtqTsabJZgWsK0&#10;OQ/POev+4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1NEx43gEAAMADAAAOAAAAAAAA&#10;AAEAIAAAAB4BAABkcnMvZTJvRG9jLnhtbFBLBQYAAAAABgAGAFkBAABuBQAAAAA=&#10;">
              <v:fill on="f" focussize="0,0"/>
              <v:stroke on="f"/>
              <v:imagedata o:title=""/>
              <o:lock v:ext="edit" aspectratio="f"/>
              <v:textbox inset="0mm,0mm,0mm,0mm" style="mso-fit-shape-to-text:t;">
                <w:txbxContent>
                  <w:p w14:paraId="3DDBF45D">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01D39">
    <w:pPr>
      <w:pStyle w:val="26"/>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F6D73">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afSJI3gEAAMADAAAOAAAAAAAA&#10;AAEAIAAAAB4BAABkcnMvZTJvRG9jLnhtbFBLBQYAAAAABgAGAFkBAABuBQAAAAA=&#10;">
              <v:fill on="f" focussize="0,0"/>
              <v:stroke on="f"/>
              <v:imagedata o:title=""/>
              <o:lock v:ext="edit" aspectratio="f"/>
              <v:textbox inset="0mm,0mm,0mm,0mm" style="mso-fit-shape-to-text:t;">
                <w:txbxContent>
                  <w:p w14:paraId="07CF6D73">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837D">
    <w:pPr>
      <w:pStyle w:val="26"/>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84D75C">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prc4N8BAADBAwAADgAAAGRycy9lMm9Eb2MueG1srVPBjtMwEL0j8Q+W&#10;7zRpV0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oU2Y33DmhKWRn75/O/34dfr5&#10;lc2zQr2PFSU+eErF4TUMlJ2US/5IzkR8aINNf6LEKE76Hi/6qgGZTJeWi+WypJCk2PlAOMX1ug8R&#10;3yiwLBk1DzTArKs4vIs4pp5TUjUH99qYPETj/nIQZvIU1x6ThcN2mBrfQnMkPvQSqE4H4QtnPe1B&#10;zR2tPWfmrSOZ08qcjXA2tmdDOEkXa46cjeYdjqu190HvurxsqanoX+2ROs0EUhtj7ak7mmyWYNrC&#10;tDp/nnPW9eW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Iprc4N8BAADBAwAADgAAAAAA&#10;AAABACAAAAAeAQAAZHJzL2Uyb0RvYy54bWxQSwUGAAAAAAYABgBZAQAAbwUAAAAA&#10;">
              <v:fill on="f" focussize="0,0"/>
              <v:stroke on="f"/>
              <v:imagedata o:title=""/>
              <o:lock v:ext="edit" aspectratio="f"/>
              <v:textbox inset="0mm,0mm,0mm,0mm" style="mso-fit-shape-to-text:t;">
                <w:txbxContent>
                  <w:p w14:paraId="2784D75C">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9DDE0"/>
    <w:multiLevelType w:val="singleLevel"/>
    <w:tmpl w:val="D979DDE0"/>
    <w:lvl w:ilvl="0" w:tentative="0">
      <w:start w:val="4"/>
      <w:numFmt w:val="decimal"/>
      <w:suff w:val="nothing"/>
      <w:lvlText w:val="（%1）"/>
      <w:lvlJc w:val="left"/>
    </w:lvl>
  </w:abstractNum>
  <w:abstractNum w:abstractNumId="1">
    <w:nsid w:val="F24FA6B8"/>
    <w:multiLevelType w:val="singleLevel"/>
    <w:tmpl w:val="F24FA6B8"/>
    <w:lvl w:ilvl="0" w:tentative="0">
      <w:start w:val="5"/>
      <w:numFmt w:val="decimal"/>
      <w:suff w:val="nothing"/>
      <w:lvlText w:val="（%1）"/>
      <w:lvlJc w:val="left"/>
    </w:lvl>
  </w:abstractNum>
  <w:abstractNum w:abstractNumId="2">
    <w:nsid w:val="197EF8CB"/>
    <w:multiLevelType w:val="singleLevel"/>
    <w:tmpl w:val="197EF8CB"/>
    <w:lvl w:ilvl="0" w:tentative="0">
      <w:start w:val="1"/>
      <w:numFmt w:val="decimal"/>
      <w:suff w:val="nothing"/>
      <w:lvlText w:val="%1、"/>
      <w:lvlJc w:val="left"/>
    </w:lvl>
  </w:abstractNum>
  <w:abstractNum w:abstractNumId="3">
    <w:nsid w:val="2C1BAD8A"/>
    <w:multiLevelType w:val="singleLevel"/>
    <w:tmpl w:val="2C1BAD8A"/>
    <w:lvl w:ilvl="0" w:tentative="0">
      <w:start w:val="2"/>
      <w:numFmt w:val="chineseCounting"/>
      <w:suff w:val="nothing"/>
      <w:lvlText w:val="（%1）"/>
      <w:lvlJc w:val="left"/>
      <w:pPr>
        <w:ind w:left="150"/>
      </w:pPr>
      <w:rPr>
        <w:rFonts w:hint="eastAsia"/>
      </w:rPr>
    </w:lvl>
  </w:abstractNum>
  <w:abstractNum w:abstractNumId="4">
    <w:nsid w:val="4B429F58"/>
    <w:multiLevelType w:val="singleLevel"/>
    <w:tmpl w:val="4B429F58"/>
    <w:lvl w:ilvl="0" w:tentative="0">
      <w:start w:val="4"/>
      <w:numFmt w:val="decimal"/>
      <w:suff w:val="nothing"/>
      <w:lvlText w:val="%1、"/>
      <w:lvlJc w:val="left"/>
    </w:lvl>
  </w:abstractNum>
  <w:abstractNum w:abstractNumId="5">
    <w:nsid w:val="72E444E7"/>
    <w:multiLevelType w:val="singleLevel"/>
    <w:tmpl w:val="72E444E7"/>
    <w:lvl w:ilvl="0" w:tentative="0">
      <w:start w:val="1"/>
      <w:numFmt w:val="bullet"/>
      <w:pStyle w:val="18"/>
      <w:lvlText w:val=""/>
      <w:lvlJc w:val="left"/>
      <w:pPr>
        <w:tabs>
          <w:tab w:val="left" w:pos="780"/>
        </w:tabs>
        <w:ind w:left="780" w:hanging="360"/>
      </w:pPr>
      <w:rPr>
        <w:rFonts w:hint="default" w:ascii="Wingdings" w:hAnsi="Wingdings"/>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isplayHorizontalDrawingGridEvery w:val="1"/>
  <w:displayVerticalDrawingGridEvery w:val="1"/>
  <w:noPunctuationKerning w:val="1"/>
  <w:characterSpacingControl w:val="doNotCompress"/>
  <w:noLineBreaksAfter w:lang="zh-CN" w:val="([{·‘“〈《「『【〔〖（．［｛￡￥"/>
  <w:noLineBreaksBefore w:lang="zh-CN" w:val="!),.:;?]}¨·ˇˉ―‖’”…∶、。〃々〉》」』】〕〗！＂＇），．：；？］｀｜｝～￠"/>
  <w:hdrShapeDefaults>
    <o:shapelayout v:ext="edit">
      <o:idmap v:ext="edit" data="3"/>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YzNlYmM3YTU3YmVjNWFhNDA2NTIwNTc0NThmODYifQ=="/>
    <w:docVar w:name="KSO_WPS_MARK_KEY" w:val="50d5620b-ecab-4164-92d4-a6c9222b3e44"/>
  </w:docVars>
  <w:rsids>
    <w:rsidRoot w:val="00172A27"/>
    <w:rsid w:val="00000E51"/>
    <w:rsid w:val="000011A0"/>
    <w:rsid w:val="000032AB"/>
    <w:rsid w:val="000032C1"/>
    <w:rsid w:val="0000438E"/>
    <w:rsid w:val="000060B3"/>
    <w:rsid w:val="00013558"/>
    <w:rsid w:val="000176E7"/>
    <w:rsid w:val="000178A9"/>
    <w:rsid w:val="00023A74"/>
    <w:rsid w:val="000248AF"/>
    <w:rsid w:val="00031406"/>
    <w:rsid w:val="00033579"/>
    <w:rsid w:val="00033A76"/>
    <w:rsid w:val="00036D18"/>
    <w:rsid w:val="0004102B"/>
    <w:rsid w:val="00042351"/>
    <w:rsid w:val="0004364B"/>
    <w:rsid w:val="00043D8B"/>
    <w:rsid w:val="00044D2F"/>
    <w:rsid w:val="00045140"/>
    <w:rsid w:val="00047AE7"/>
    <w:rsid w:val="00047E9C"/>
    <w:rsid w:val="000506BD"/>
    <w:rsid w:val="00050DB2"/>
    <w:rsid w:val="00051BDD"/>
    <w:rsid w:val="000524F0"/>
    <w:rsid w:val="00052813"/>
    <w:rsid w:val="00052DB9"/>
    <w:rsid w:val="00053AAC"/>
    <w:rsid w:val="00054AB9"/>
    <w:rsid w:val="0005661C"/>
    <w:rsid w:val="00057228"/>
    <w:rsid w:val="00061003"/>
    <w:rsid w:val="000614D4"/>
    <w:rsid w:val="00061B1F"/>
    <w:rsid w:val="00061D11"/>
    <w:rsid w:val="00063A3E"/>
    <w:rsid w:val="0006592B"/>
    <w:rsid w:val="00065982"/>
    <w:rsid w:val="0007035A"/>
    <w:rsid w:val="00070729"/>
    <w:rsid w:val="00073344"/>
    <w:rsid w:val="000733C4"/>
    <w:rsid w:val="000739B4"/>
    <w:rsid w:val="00073C55"/>
    <w:rsid w:val="000740A8"/>
    <w:rsid w:val="00074783"/>
    <w:rsid w:val="00074941"/>
    <w:rsid w:val="00074F01"/>
    <w:rsid w:val="0007693A"/>
    <w:rsid w:val="00080699"/>
    <w:rsid w:val="0008070B"/>
    <w:rsid w:val="000810AC"/>
    <w:rsid w:val="000817E0"/>
    <w:rsid w:val="00081A02"/>
    <w:rsid w:val="00082185"/>
    <w:rsid w:val="00082231"/>
    <w:rsid w:val="00085769"/>
    <w:rsid w:val="00085D91"/>
    <w:rsid w:val="00085E99"/>
    <w:rsid w:val="000901F3"/>
    <w:rsid w:val="000903D6"/>
    <w:rsid w:val="000919F8"/>
    <w:rsid w:val="00092D38"/>
    <w:rsid w:val="0009377B"/>
    <w:rsid w:val="00095802"/>
    <w:rsid w:val="00096BCE"/>
    <w:rsid w:val="00097CE5"/>
    <w:rsid w:val="000A005A"/>
    <w:rsid w:val="000A0481"/>
    <w:rsid w:val="000A0E43"/>
    <w:rsid w:val="000A1E97"/>
    <w:rsid w:val="000A20C9"/>
    <w:rsid w:val="000A24A1"/>
    <w:rsid w:val="000A2915"/>
    <w:rsid w:val="000A2D22"/>
    <w:rsid w:val="000A3A6E"/>
    <w:rsid w:val="000A62FB"/>
    <w:rsid w:val="000A6EC1"/>
    <w:rsid w:val="000A7050"/>
    <w:rsid w:val="000A7A44"/>
    <w:rsid w:val="000A7D57"/>
    <w:rsid w:val="000B058F"/>
    <w:rsid w:val="000B0AD8"/>
    <w:rsid w:val="000B1B49"/>
    <w:rsid w:val="000B2497"/>
    <w:rsid w:val="000B2853"/>
    <w:rsid w:val="000B4467"/>
    <w:rsid w:val="000B4488"/>
    <w:rsid w:val="000B4DB9"/>
    <w:rsid w:val="000B5B14"/>
    <w:rsid w:val="000B65DE"/>
    <w:rsid w:val="000C0981"/>
    <w:rsid w:val="000C09AC"/>
    <w:rsid w:val="000C0EE6"/>
    <w:rsid w:val="000C14E4"/>
    <w:rsid w:val="000C22E2"/>
    <w:rsid w:val="000C3AC7"/>
    <w:rsid w:val="000C41DA"/>
    <w:rsid w:val="000C4EC3"/>
    <w:rsid w:val="000C5726"/>
    <w:rsid w:val="000C767F"/>
    <w:rsid w:val="000D158D"/>
    <w:rsid w:val="000D4885"/>
    <w:rsid w:val="000D5A44"/>
    <w:rsid w:val="000D73DD"/>
    <w:rsid w:val="000D7ED0"/>
    <w:rsid w:val="000E14D4"/>
    <w:rsid w:val="000E32B1"/>
    <w:rsid w:val="000E34B0"/>
    <w:rsid w:val="000E3D24"/>
    <w:rsid w:val="000E3ED2"/>
    <w:rsid w:val="000E7C8A"/>
    <w:rsid w:val="000F081A"/>
    <w:rsid w:val="000F08C2"/>
    <w:rsid w:val="000F1663"/>
    <w:rsid w:val="000F1964"/>
    <w:rsid w:val="000F1C84"/>
    <w:rsid w:val="000F5374"/>
    <w:rsid w:val="001016DF"/>
    <w:rsid w:val="0010188A"/>
    <w:rsid w:val="001039A9"/>
    <w:rsid w:val="00103FA8"/>
    <w:rsid w:val="00106DFD"/>
    <w:rsid w:val="00107008"/>
    <w:rsid w:val="00107B34"/>
    <w:rsid w:val="001108E1"/>
    <w:rsid w:val="00111A77"/>
    <w:rsid w:val="001134AD"/>
    <w:rsid w:val="00116B1E"/>
    <w:rsid w:val="00117964"/>
    <w:rsid w:val="00117D88"/>
    <w:rsid w:val="00120A35"/>
    <w:rsid w:val="00122631"/>
    <w:rsid w:val="00123EA7"/>
    <w:rsid w:val="0012553A"/>
    <w:rsid w:val="001261EF"/>
    <w:rsid w:val="00127101"/>
    <w:rsid w:val="00131A0C"/>
    <w:rsid w:val="00131F42"/>
    <w:rsid w:val="001326B7"/>
    <w:rsid w:val="001337A9"/>
    <w:rsid w:val="00133C80"/>
    <w:rsid w:val="00135576"/>
    <w:rsid w:val="001357F1"/>
    <w:rsid w:val="00136D36"/>
    <w:rsid w:val="00136DE5"/>
    <w:rsid w:val="00140AFE"/>
    <w:rsid w:val="00140BBF"/>
    <w:rsid w:val="00140FA8"/>
    <w:rsid w:val="00141FB1"/>
    <w:rsid w:val="00142FEB"/>
    <w:rsid w:val="0014389E"/>
    <w:rsid w:val="00143A2D"/>
    <w:rsid w:val="00145A41"/>
    <w:rsid w:val="001468BB"/>
    <w:rsid w:val="00146B03"/>
    <w:rsid w:val="00147DF3"/>
    <w:rsid w:val="001507BB"/>
    <w:rsid w:val="00150E31"/>
    <w:rsid w:val="00151345"/>
    <w:rsid w:val="00151675"/>
    <w:rsid w:val="00152FDE"/>
    <w:rsid w:val="001530F6"/>
    <w:rsid w:val="00154B88"/>
    <w:rsid w:val="00156A6D"/>
    <w:rsid w:val="001570EF"/>
    <w:rsid w:val="00157435"/>
    <w:rsid w:val="00157461"/>
    <w:rsid w:val="00157D6C"/>
    <w:rsid w:val="001601A5"/>
    <w:rsid w:val="00160F00"/>
    <w:rsid w:val="001639F0"/>
    <w:rsid w:val="001668F3"/>
    <w:rsid w:val="001670A5"/>
    <w:rsid w:val="001674C7"/>
    <w:rsid w:val="0017014B"/>
    <w:rsid w:val="001704F8"/>
    <w:rsid w:val="0017140B"/>
    <w:rsid w:val="00172B60"/>
    <w:rsid w:val="001733CE"/>
    <w:rsid w:val="00173695"/>
    <w:rsid w:val="0017504D"/>
    <w:rsid w:val="0017671A"/>
    <w:rsid w:val="00176C6B"/>
    <w:rsid w:val="00177422"/>
    <w:rsid w:val="00177580"/>
    <w:rsid w:val="00177AEB"/>
    <w:rsid w:val="00180022"/>
    <w:rsid w:val="0018104F"/>
    <w:rsid w:val="001813F0"/>
    <w:rsid w:val="001819B4"/>
    <w:rsid w:val="00184590"/>
    <w:rsid w:val="00184DA7"/>
    <w:rsid w:val="001870D1"/>
    <w:rsid w:val="001877D6"/>
    <w:rsid w:val="0018781E"/>
    <w:rsid w:val="001901FE"/>
    <w:rsid w:val="00190914"/>
    <w:rsid w:val="00190DBE"/>
    <w:rsid w:val="0019262D"/>
    <w:rsid w:val="0019276D"/>
    <w:rsid w:val="001938D3"/>
    <w:rsid w:val="0019396E"/>
    <w:rsid w:val="00194C02"/>
    <w:rsid w:val="00195781"/>
    <w:rsid w:val="00195A1A"/>
    <w:rsid w:val="00196420"/>
    <w:rsid w:val="00197064"/>
    <w:rsid w:val="001A029C"/>
    <w:rsid w:val="001A18AB"/>
    <w:rsid w:val="001A1B35"/>
    <w:rsid w:val="001A216C"/>
    <w:rsid w:val="001A3E1E"/>
    <w:rsid w:val="001A48A2"/>
    <w:rsid w:val="001A58EE"/>
    <w:rsid w:val="001A6445"/>
    <w:rsid w:val="001A6F61"/>
    <w:rsid w:val="001B3198"/>
    <w:rsid w:val="001B4E1E"/>
    <w:rsid w:val="001B566A"/>
    <w:rsid w:val="001B72B8"/>
    <w:rsid w:val="001B7788"/>
    <w:rsid w:val="001B7FBC"/>
    <w:rsid w:val="001C0132"/>
    <w:rsid w:val="001C32B4"/>
    <w:rsid w:val="001C433C"/>
    <w:rsid w:val="001C6212"/>
    <w:rsid w:val="001C62ED"/>
    <w:rsid w:val="001C69B3"/>
    <w:rsid w:val="001C7813"/>
    <w:rsid w:val="001D0048"/>
    <w:rsid w:val="001D0F26"/>
    <w:rsid w:val="001D38F7"/>
    <w:rsid w:val="001D4782"/>
    <w:rsid w:val="001D522E"/>
    <w:rsid w:val="001D533A"/>
    <w:rsid w:val="001D5595"/>
    <w:rsid w:val="001D5931"/>
    <w:rsid w:val="001D7874"/>
    <w:rsid w:val="001D7F22"/>
    <w:rsid w:val="001E2795"/>
    <w:rsid w:val="001E346E"/>
    <w:rsid w:val="001E5E6C"/>
    <w:rsid w:val="001E6107"/>
    <w:rsid w:val="001E6345"/>
    <w:rsid w:val="001F0A34"/>
    <w:rsid w:val="001F0F17"/>
    <w:rsid w:val="001F1D66"/>
    <w:rsid w:val="001F2D2C"/>
    <w:rsid w:val="001F3347"/>
    <w:rsid w:val="001F54E1"/>
    <w:rsid w:val="001F6920"/>
    <w:rsid w:val="001F69E4"/>
    <w:rsid w:val="001F6DE5"/>
    <w:rsid w:val="001F75FF"/>
    <w:rsid w:val="001F7CFB"/>
    <w:rsid w:val="00200255"/>
    <w:rsid w:val="002016C2"/>
    <w:rsid w:val="00205984"/>
    <w:rsid w:val="002107BD"/>
    <w:rsid w:val="00211928"/>
    <w:rsid w:val="002124AF"/>
    <w:rsid w:val="002125B4"/>
    <w:rsid w:val="00213E65"/>
    <w:rsid w:val="002140BF"/>
    <w:rsid w:val="00214466"/>
    <w:rsid w:val="00214D58"/>
    <w:rsid w:val="002155B8"/>
    <w:rsid w:val="00215628"/>
    <w:rsid w:val="002161B5"/>
    <w:rsid w:val="002179D0"/>
    <w:rsid w:val="00220DE3"/>
    <w:rsid w:val="00220F3F"/>
    <w:rsid w:val="00224839"/>
    <w:rsid w:val="002249B2"/>
    <w:rsid w:val="002262B5"/>
    <w:rsid w:val="00226574"/>
    <w:rsid w:val="002278EC"/>
    <w:rsid w:val="00227A29"/>
    <w:rsid w:val="00227FDA"/>
    <w:rsid w:val="002310FF"/>
    <w:rsid w:val="0023280E"/>
    <w:rsid w:val="00233774"/>
    <w:rsid w:val="00233CD3"/>
    <w:rsid w:val="0023526B"/>
    <w:rsid w:val="002357AB"/>
    <w:rsid w:val="002374EC"/>
    <w:rsid w:val="002377D1"/>
    <w:rsid w:val="002402D2"/>
    <w:rsid w:val="00240BB9"/>
    <w:rsid w:val="0024196E"/>
    <w:rsid w:val="002419A4"/>
    <w:rsid w:val="002449B5"/>
    <w:rsid w:val="00245361"/>
    <w:rsid w:val="002506BC"/>
    <w:rsid w:val="002511A6"/>
    <w:rsid w:val="002527B4"/>
    <w:rsid w:val="00252B1F"/>
    <w:rsid w:val="0025325A"/>
    <w:rsid w:val="00254345"/>
    <w:rsid w:val="002549E1"/>
    <w:rsid w:val="00254CC0"/>
    <w:rsid w:val="002557DF"/>
    <w:rsid w:val="002603A9"/>
    <w:rsid w:val="00261325"/>
    <w:rsid w:val="002616A1"/>
    <w:rsid w:val="00262B85"/>
    <w:rsid w:val="002630BB"/>
    <w:rsid w:val="00264557"/>
    <w:rsid w:val="00264AFC"/>
    <w:rsid w:val="00266273"/>
    <w:rsid w:val="0026684F"/>
    <w:rsid w:val="00266A9A"/>
    <w:rsid w:val="00267740"/>
    <w:rsid w:val="0027131E"/>
    <w:rsid w:val="0027569D"/>
    <w:rsid w:val="00276AAE"/>
    <w:rsid w:val="00280440"/>
    <w:rsid w:val="002805AB"/>
    <w:rsid w:val="00282158"/>
    <w:rsid w:val="00284204"/>
    <w:rsid w:val="00290DAF"/>
    <w:rsid w:val="00291773"/>
    <w:rsid w:val="00294196"/>
    <w:rsid w:val="002A0280"/>
    <w:rsid w:val="002A168C"/>
    <w:rsid w:val="002A1A98"/>
    <w:rsid w:val="002A1E6C"/>
    <w:rsid w:val="002A3DC7"/>
    <w:rsid w:val="002A50DD"/>
    <w:rsid w:val="002A71EC"/>
    <w:rsid w:val="002A72BB"/>
    <w:rsid w:val="002B05D8"/>
    <w:rsid w:val="002B2639"/>
    <w:rsid w:val="002B3022"/>
    <w:rsid w:val="002B30D8"/>
    <w:rsid w:val="002B32D4"/>
    <w:rsid w:val="002B3D46"/>
    <w:rsid w:val="002B4942"/>
    <w:rsid w:val="002B49E2"/>
    <w:rsid w:val="002B7B00"/>
    <w:rsid w:val="002B7C44"/>
    <w:rsid w:val="002C1A44"/>
    <w:rsid w:val="002C2B17"/>
    <w:rsid w:val="002C32B5"/>
    <w:rsid w:val="002C3F2F"/>
    <w:rsid w:val="002C42D3"/>
    <w:rsid w:val="002D0785"/>
    <w:rsid w:val="002D18D3"/>
    <w:rsid w:val="002D18EB"/>
    <w:rsid w:val="002D19E4"/>
    <w:rsid w:val="002D284B"/>
    <w:rsid w:val="002D2C87"/>
    <w:rsid w:val="002D3DD0"/>
    <w:rsid w:val="002D484F"/>
    <w:rsid w:val="002D4FF4"/>
    <w:rsid w:val="002D5B9E"/>
    <w:rsid w:val="002E124A"/>
    <w:rsid w:val="002E1F3A"/>
    <w:rsid w:val="002E298A"/>
    <w:rsid w:val="002E4019"/>
    <w:rsid w:val="002E4BBF"/>
    <w:rsid w:val="002E4C84"/>
    <w:rsid w:val="002E4CDC"/>
    <w:rsid w:val="002E5799"/>
    <w:rsid w:val="002E5EA6"/>
    <w:rsid w:val="002E7572"/>
    <w:rsid w:val="002F1D0C"/>
    <w:rsid w:val="002F3355"/>
    <w:rsid w:val="002F3D4C"/>
    <w:rsid w:val="002F493F"/>
    <w:rsid w:val="002F6EBE"/>
    <w:rsid w:val="00301978"/>
    <w:rsid w:val="0030332C"/>
    <w:rsid w:val="003051C2"/>
    <w:rsid w:val="003055CA"/>
    <w:rsid w:val="00306138"/>
    <w:rsid w:val="00311083"/>
    <w:rsid w:val="003115D9"/>
    <w:rsid w:val="00312296"/>
    <w:rsid w:val="00314F0E"/>
    <w:rsid w:val="00315701"/>
    <w:rsid w:val="00321D8E"/>
    <w:rsid w:val="00325928"/>
    <w:rsid w:val="00326A63"/>
    <w:rsid w:val="00326DA3"/>
    <w:rsid w:val="003271B2"/>
    <w:rsid w:val="00332863"/>
    <w:rsid w:val="003362FB"/>
    <w:rsid w:val="0033684D"/>
    <w:rsid w:val="00336F34"/>
    <w:rsid w:val="00336F4B"/>
    <w:rsid w:val="00337B42"/>
    <w:rsid w:val="00341B42"/>
    <w:rsid w:val="0034348F"/>
    <w:rsid w:val="0034542B"/>
    <w:rsid w:val="003459F3"/>
    <w:rsid w:val="00346562"/>
    <w:rsid w:val="00346B89"/>
    <w:rsid w:val="00350403"/>
    <w:rsid w:val="003531B6"/>
    <w:rsid w:val="00353711"/>
    <w:rsid w:val="0035390C"/>
    <w:rsid w:val="00354904"/>
    <w:rsid w:val="00354D0B"/>
    <w:rsid w:val="0035568D"/>
    <w:rsid w:val="00355BFF"/>
    <w:rsid w:val="00356653"/>
    <w:rsid w:val="0035743F"/>
    <w:rsid w:val="00357BE2"/>
    <w:rsid w:val="0036170C"/>
    <w:rsid w:val="00362B7C"/>
    <w:rsid w:val="00364B37"/>
    <w:rsid w:val="00364E97"/>
    <w:rsid w:val="00365FAA"/>
    <w:rsid w:val="00366E0F"/>
    <w:rsid w:val="00366E84"/>
    <w:rsid w:val="00370430"/>
    <w:rsid w:val="00370877"/>
    <w:rsid w:val="00370C20"/>
    <w:rsid w:val="00372454"/>
    <w:rsid w:val="00373031"/>
    <w:rsid w:val="00373A05"/>
    <w:rsid w:val="003740BD"/>
    <w:rsid w:val="00374FB2"/>
    <w:rsid w:val="003750B3"/>
    <w:rsid w:val="00380EAF"/>
    <w:rsid w:val="00381A72"/>
    <w:rsid w:val="00382A5B"/>
    <w:rsid w:val="00384645"/>
    <w:rsid w:val="00384676"/>
    <w:rsid w:val="00386FE2"/>
    <w:rsid w:val="00387C01"/>
    <w:rsid w:val="00390857"/>
    <w:rsid w:val="00392760"/>
    <w:rsid w:val="00392F59"/>
    <w:rsid w:val="003976B1"/>
    <w:rsid w:val="003979C6"/>
    <w:rsid w:val="003A01CE"/>
    <w:rsid w:val="003A4581"/>
    <w:rsid w:val="003A46E5"/>
    <w:rsid w:val="003A4BF3"/>
    <w:rsid w:val="003B016A"/>
    <w:rsid w:val="003B102C"/>
    <w:rsid w:val="003B1226"/>
    <w:rsid w:val="003B1547"/>
    <w:rsid w:val="003B27C8"/>
    <w:rsid w:val="003B2FC0"/>
    <w:rsid w:val="003B39DF"/>
    <w:rsid w:val="003B420D"/>
    <w:rsid w:val="003B552E"/>
    <w:rsid w:val="003B6097"/>
    <w:rsid w:val="003C0E5B"/>
    <w:rsid w:val="003C1C1D"/>
    <w:rsid w:val="003C1D41"/>
    <w:rsid w:val="003C2185"/>
    <w:rsid w:val="003C2E03"/>
    <w:rsid w:val="003C5076"/>
    <w:rsid w:val="003C6C16"/>
    <w:rsid w:val="003C7E7B"/>
    <w:rsid w:val="003D0226"/>
    <w:rsid w:val="003D0D5C"/>
    <w:rsid w:val="003D43F9"/>
    <w:rsid w:val="003D4758"/>
    <w:rsid w:val="003D67A0"/>
    <w:rsid w:val="003D7470"/>
    <w:rsid w:val="003D794D"/>
    <w:rsid w:val="003D7E3D"/>
    <w:rsid w:val="003E0EA2"/>
    <w:rsid w:val="003E1EB4"/>
    <w:rsid w:val="003E1EBC"/>
    <w:rsid w:val="003E3058"/>
    <w:rsid w:val="003E479A"/>
    <w:rsid w:val="003E4882"/>
    <w:rsid w:val="003E74BA"/>
    <w:rsid w:val="003E76A9"/>
    <w:rsid w:val="003F06C1"/>
    <w:rsid w:val="003F06FE"/>
    <w:rsid w:val="003F0809"/>
    <w:rsid w:val="003F0A69"/>
    <w:rsid w:val="003F21D6"/>
    <w:rsid w:val="003F3204"/>
    <w:rsid w:val="003F3B61"/>
    <w:rsid w:val="003F4345"/>
    <w:rsid w:val="003F6A8C"/>
    <w:rsid w:val="003F751D"/>
    <w:rsid w:val="003F755C"/>
    <w:rsid w:val="004014CE"/>
    <w:rsid w:val="00402DA0"/>
    <w:rsid w:val="00403328"/>
    <w:rsid w:val="004037EF"/>
    <w:rsid w:val="00403BEB"/>
    <w:rsid w:val="00403D5C"/>
    <w:rsid w:val="0040428E"/>
    <w:rsid w:val="004043AC"/>
    <w:rsid w:val="00404B0D"/>
    <w:rsid w:val="004057CF"/>
    <w:rsid w:val="00405F7A"/>
    <w:rsid w:val="004067FB"/>
    <w:rsid w:val="00406AE6"/>
    <w:rsid w:val="00406F01"/>
    <w:rsid w:val="0040708C"/>
    <w:rsid w:val="004072A9"/>
    <w:rsid w:val="00410F31"/>
    <w:rsid w:val="0041272A"/>
    <w:rsid w:val="00412794"/>
    <w:rsid w:val="004143A7"/>
    <w:rsid w:val="0041493D"/>
    <w:rsid w:val="00416D50"/>
    <w:rsid w:val="00416FD5"/>
    <w:rsid w:val="00417772"/>
    <w:rsid w:val="00420E6A"/>
    <w:rsid w:val="0042130A"/>
    <w:rsid w:val="00421B74"/>
    <w:rsid w:val="00421B94"/>
    <w:rsid w:val="0042243A"/>
    <w:rsid w:val="00422F4E"/>
    <w:rsid w:val="004242ED"/>
    <w:rsid w:val="00424A04"/>
    <w:rsid w:val="00425A9E"/>
    <w:rsid w:val="00426D6B"/>
    <w:rsid w:val="00431B0D"/>
    <w:rsid w:val="00431D30"/>
    <w:rsid w:val="00431E6C"/>
    <w:rsid w:val="00431FD3"/>
    <w:rsid w:val="00432766"/>
    <w:rsid w:val="00433C96"/>
    <w:rsid w:val="00433CE7"/>
    <w:rsid w:val="00434393"/>
    <w:rsid w:val="004353E6"/>
    <w:rsid w:val="00435419"/>
    <w:rsid w:val="00435C69"/>
    <w:rsid w:val="00436653"/>
    <w:rsid w:val="0043690B"/>
    <w:rsid w:val="00437B21"/>
    <w:rsid w:val="00441B99"/>
    <w:rsid w:val="0044313E"/>
    <w:rsid w:val="00443202"/>
    <w:rsid w:val="004432BC"/>
    <w:rsid w:val="00444DB9"/>
    <w:rsid w:val="00445B1E"/>
    <w:rsid w:val="00445D7E"/>
    <w:rsid w:val="00446A58"/>
    <w:rsid w:val="00447FED"/>
    <w:rsid w:val="00450AF7"/>
    <w:rsid w:val="0045100A"/>
    <w:rsid w:val="00452738"/>
    <w:rsid w:val="00454FB0"/>
    <w:rsid w:val="00456091"/>
    <w:rsid w:val="0045619F"/>
    <w:rsid w:val="0045767A"/>
    <w:rsid w:val="00460724"/>
    <w:rsid w:val="00460D68"/>
    <w:rsid w:val="00465008"/>
    <w:rsid w:val="00466321"/>
    <w:rsid w:val="00470236"/>
    <w:rsid w:val="004714A5"/>
    <w:rsid w:val="00471633"/>
    <w:rsid w:val="00472B5A"/>
    <w:rsid w:val="00473FC7"/>
    <w:rsid w:val="0047589C"/>
    <w:rsid w:val="00477344"/>
    <w:rsid w:val="00480CD0"/>
    <w:rsid w:val="00483DDD"/>
    <w:rsid w:val="00484B9B"/>
    <w:rsid w:val="004855F6"/>
    <w:rsid w:val="004856AC"/>
    <w:rsid w:val="0048661E"/>
    <w:rsid w:val="00486A36"/>
    <w:rsid w:val="004918AC"/>
    <w:rsid w:val="00491CB8"/>
    <w:rsid w:val="00492F5C"/>
    <w:rsid w:val="00493800"/>
    <w:rsid w:val="00493A11"/>
    <w:rsid w:val="00493AC9"/>
    <w:rsid w:val="00494670"/>
    <w:rsid w:val="004959E8"/>
    <w:rsid w:val="00496270"/>
    <w:rsid w:val="00496307"/>
    <w:rsid w:val="004A0611"/>
    <w:rsid w:val="004A09BE"/>
    <w:rsid w:val="004A3383"/>
    <w:rsid w:val="004A3823"/>
    <w:rsid w:val="004A7ECB"/>
    <w:rsid w:val="004B5E0C"/>
    <w:rsid w:val="004B649E"/>
    <w:rsid w:val="004B67EE"/>
    <w:rsid w:val="004B79F2"/>
    <w:rsid w:val="004C3A97"/>
    <w:rsid w:val="004C4846"/>
    <w:rsid w:val="004C51FF"/>
    <w:rsid w:val="004C532D"/>
    <w:rsid w:val="004C5855"/>
    <w:rsid w:val="004C667B"/>
    <w:rsid w:val="004C6C94"/>
    <w:rsid w:val="004D47F6"/>
    <w:rsid w:val="004D6C63"/>
    <w:rsid w:val="004D7C03"/>
    <w:rsid w:val="004E2202"/>
    <w:rsid w:val="004E35DD"/>
    <w:rsid w:val="004E35F6"/>
    <w:rsid w:val="004E4F55"/>
    <w:rsid w:val="004E5157"/>
    <w:rsid w:val="004E5BB4"/>
    <w:rsid w:val="004E6548"/>
    <w:rsid w:val="004E6680"/>
    <w:rsid w:val="004E6946"/>
    <w:rsid w:val="004E7D16"/>
    <w:rsid w:val="004F0C3A"/>
    <w:rsid w:val="004F1AD8"/>
    <w:rsid w:val="004F2950"/>
    <w:rsid w:val="004F2B5E"/>
    <w:rsid w:val="004F7535"/>
    <w:rsid w:val="004F75F0"/>
    <w:rsid w:val="004F761F"/>
    <w:rsid w:val="0050031F"/>
    <w:rsid w:val="00500831"/>
    <w:rsid w:val="00500E37"/>
    <w:rsid w:val="00501FD8"/>
    <w:rsid w:val="005039CB"/>
    <w:rsid w:val="00504E79"/>
    <w:rsid w:val="0050508B"/>
    <w:rsid w:val="0050558F"/>
    <w:rsid w:val="00506286"/>
    <w:rsid w:val="00510813"/>
    <w:rsid w:val="00511626"/>
    <w:rsid w:val="00511990"/>
    <w:rsid w:val="00511DE0"/>
    <w:rsid w:val="00512848"/>
    <w:rsid w:val="005135EE"/>
    <w:rsid w:val="00514870"/>
    <w:rsid w:val="00514B9B"/>
    <w:rsid w:val="0051520C"/>
    <w:rsid w:val="005159BA"/>
    <w:rsid w:val="00517F02"/>
    <w:rsid w:val="00520281"/>
    <w:rsid w:val="00520E90"/>
    <w:rsid w:val="00524303"/>
    <w:rsid w:val="00525822"/>
    <w:rsid w:val="005258A2"/>
    <w:rsid w:val="00525FF0"/>
    <w:rsid w:val="005264C2"/>
    <w:rsid w:val="00526E9C"/>
    <w:rsid w:val="0053317C"/>
    <w:rsid w:val="00533A7D"/>
    <w:rsid w:val="005340C3"/>
    <w:rsid w:val="005350CB"/>
    <w:rsid w:val="00536C55"/>
    <w:rsid w:val="005401AE"/>
    <w:rsid w:val="00540A85"/>
    <w:rsid w:val="00542D2F"/>
    <w:rsid w:val="00542E07"/>
    <w:rsid w:val="005444FB"/>
    <w:rsid w:val="0054455B"/>
    <w:rsid w:val="005448C1"/>
    <w:rsid w:val="00544D93"/>
    <w:rsid w:val="00545228"/>
    <w:rsid w:val="00545424"/>
    <w:rsid w:val="00545A78"/>
    <w:rsid w:val="00545FE7"/>
    <w:rsid w:val="00546727"/>
    <w:rsid w:val="00547F43"/>
    <w:rsid w:val="005512C5"/>
    <w:rsid w:val="00554311"/>
    <w:rsid w:val="00554A7B"/>
    <w:rsid w:val="0055572C"/>
    <w:rsid w:val="00555896"/>
    <w:rsid w:val="0055630E"/>
    <w:rsid w:val="00560D30"/>
    <w:rsid w:val="0056106A"/>
    <w:rsid w:val="0056131E"/>
    <w:rsid w:val="005614FF"/>
    <w:rsid w:val="005643FF"/>
    <w:rsid w:val="005645B9"/>
    <w:rsid w:val="00564951"/>
    <w:rsid w:val="0056608A"/>
    <w:rsid w:val="0056708F"/>
    <w:rsid w:val="005720AE"/>
    <w:rsid w:val="0057435D"/>
    <w:rsid w:val="005743E3"/>
    <w:rsid w:val="00576030"/>
    <w:rsid w:val="00577429"/>
    <w:rsid w:val="00580091"/>
    <w:rsid w:val="005803F7"/>
    <w:rsid w:val="00582530"/>
    <w:rsid w:val="0058268A"/>
    <w:rsid w:val="00582760"/>
    <w:rsid w:val="00582B32"/>
    <w:rsid w:val="005831D4"/>
    <w:rsid w:val="00583798"/>
    <w:rsid w:val="00583ED7"/>
    <w:rsid w:val="0058494B"/>
    <w:rsid w:val="005875FE"/>
    <w:rsid w:val="00587945"/>
    <w:rsid w:val="00587D9F"/>
    <w:rsid w:val="00590A6F"/>
    <w:rsid w:val="00591358"/>
    <w:rsid w:val="00592061"/>
    <w:rsid w:val="0059233B"/>
    <w:rsid w:val="00593800"/>
    <w:rsid w:val="00593983"/>
    <w:rsid w:val="00593C71"/>
    <w:rsid w:val="00594D77"/>
    <w:rsid w:val="0059674E"/>
    <w:rsid w:val="005969E4"/>
    <w:rsid w:val="0059764C"/>
    <w:rsid w:val="0059783F"/>
    <w:rsid w:val="005A06B7"/>
    <w:rsid w:val="005A1759"/>
    <w:rsid w:val="005A1E77"/>
    <w:rsid w:val="005A2C50"/>
    <w:rsid w:val="005A2D64"/>
    <w:rsid w:val="005A42A7"/>
    <w:rsid w:val="005A45CE"/>
    <w:rsid w:val="005A68A7"/>
    <w:rsid w:val="005B0737"/>
    <w:rsid w:val="005B4133"/>
    <w:rsid w:val="005B56F2"/>
    <w:rsid w:val="005B7CAC"/>
    <w:rsid w:val="005C0077"/>
    <w:rsid w:val="005C07CB"/>
    <w:rsid w:val="005C1554"/>
    <w:rsid w:val="005C300C"/>
    <w:rsid w:val="005C4DD0"/>
    <w:rsid w:val="005C680B"/>
    <w:rsid w:val="005D00E9"/>
    <w:rsid w:val="005D0319"/>
    <w:rsid w:val="005D2C65"/>
    <w:rsid w:val="005D2F94"/>
    <w:rsid w:val="005D36AB"/>
    <w:rsid w:val="005D3D0E"/>
    <w:rsid w:val="005D3EE9"/>
    <w:rsid w:val="005D5F9C"/>
    <w:rsid w:val="005D6428"/>
    <w:rsid w:val="005D7F4F"/>
    <w:rsid w:val="005E1887"/>
    <w:rsid w:val="005E1A5D"/>
    <w:rsid w:val="005E54DC"/>
    <w:rsid w:val="005F03C9"/>
    <w:rsid w:val="005F0527"/>
    <w:rsid w:val="005F09F7"/>
    <w:rsid w:val="005F0F29"/>
    <w:rsid w:val="005F15D9"/>
    <w:rsid w:val="005F5F72"/>
    <w:rsid w:val="006009E7"/>
    <w:rsid w:val="00601116"/>
    <w:rsid w:val="00603B7F"/>
    <w:rsid w:val="00604C00"/>
    <w:rsid w:val="00606328"/>
    <w:rsid w:val="0060653A"/>
    <w:rsid w:val="006067D3"/>
    <w:rsid w:val="006136C7"/>
    <w:rsid w:val="006138D1"/>
    <w:rsid w:val="00615378"/>
    <w:rsid w:val="00617CC3"/>
    <w:rsid w:val="0062081E"/>
    <w:rsid w:val="00622BD3"/>
    <w:rsid w:val="00623B31"/>
    <w:rsid w:val="00623C71"/>
    <w:rsid w:val="00623F73"/>
    <w:rsid w:val="006244E7"/>
    <w:rsid w:val="0062508D"/>
    <w:rsid w:val="006300D8"/>
    <w:rsid w:val="00631EE5"/>
    <w:rsid w:val="00632166"/>
    <w:rsid w:val="00632ED9"/>
    <w:rsid w:val="006377A6"/>
    <w:rsid w:val="00637A3D"/>
    <w:rsid w:val="006403E0"/>
    <w:rsid w:val="006411EF"/>
    <w:rsid w:val="00641B38"/>
    <w:rsid w:val="00642121"/>
    <w:rsid w:val="00643785"/>
    <w:rsid w:val="006462FA"/>
    <w:rsid w:val="00646333"/>
    <w:rsid w:val="00646380"/>
    <w:rsid w:val="00646B98"/>
    <w:rsid w:val="00651025"/>
    <w:rsid w:val="006522B4"/>
    <w:rsid w:val="00652B7B"/>
    <w:rsid w:val="00652FC4"/>
    <w:rsid w:val="00654D79"/>
    <w:rsid w:val="0065566C"/>
    <w:rsid w:val="00657D3C"/>
    <w:rsid w:val="00664AB5"/>
    <w:rsid w:val="00665E83"/>
    <w:rsid w:val="00670479"/>
    <w:rsid w:val="00670519"/>
    <w:rsid w:val="00673A0A"/>
    <w:rsid w:val="00673E54"/>
    <w:rsid w:val="0067400C"/>
    <w:rsid w:val="006748B8"/>
    <w:rsid w:val="00675628"/>
    <w:rsid w:val="006766AD"/>
    <w:rsid w:val="006773E4"/>
    <w:rsid w:val="006775C3"/>
    <w:rsid w:val="00677B8F"/>
    <w:rsid w:val="00677FA7"/>
    <w:rsid w:val="00680821"/>
    <w:rsid w:val="006819FA"/>
    <w:rsid w:val="00682ACB"/>
    <w:rsid w:val="006840E0"/>
    <w:rsid w:val="00684C14"/>
    <w:rsid w:val="00685341"/>
    <w:rsid w:val="00687002"/>
    <w:rsid w:val="00691ED0"/>
    <w:rsid w:val="0069290A"/>
    <w:rsid w:val="00694C8A"/>
    <w:rsid w:val="00695140"/>
    <w:rsid w:val="0069775A"/>
    <w:rsid w:val="00697813"/>
    <w:rsid w:val="00697B15"/>
    <w:rsid w:val="00697E24"/>
    <w:rsid w:val="006A07F3"/>
    <w:rsid w:val="006A3EE8"/>
    <w:rsid w:val="006A44BC"/>
    <w:rsid w:val="006A46B0"/>
    <w:rsid w:val="006A5485"/>
    <w:rsid w:val="006A5E64"/>
    <w:rsid w:val="006A7242"/>
    <w:rsid w:val="006A72BF"/>
    <w:rsid w:val="006B03F2"/>
    <w:rsid w:val="006B0E04"/>
    <w:rsid w:val="006B0EB7"/>
    <w:rsid w:val="006B0F9C"/>
    <w:rsid w:val="006B12A7"/>
    <w:rsid w:val="006B1819"/>
    <w:rsid w:val="006B1972"/>
    <w:rsid w:val="006B37DC"/>
    <w:rsid w:val="006B47C7"/>
    <w:rsid w:val="006B4F68"/>
    <w:rsid w:val="006B54C6"/>
    <w:rsid w:val="006B560C"/>
    <w:rsid w:val="006B6B50"/>
    <w:rsid w:val="006B7654"/>
    <w:rsid w:val="006B7EBA"/>
    <w:rsid w:val="006C018C"/>
    <w:rsid w:val="006C0592"/>
    <w:rsid w:val="006C1339"/>
    <w:rsid w:val="006C1606"/>
    <w:rsid w:val="006C255E"/>
    <w:rsid w:val="006C272E"/>
    <w:rsid w:val="006C30DA"/>
    <w:rsid w:val="006C46A9"/>
    <w:rsid w:val="006C5479"/>
    <w:rsid w:val="006C5565"/>
    <w:rsid w:val="006C5B6C"/>
    <w:rsid w:val="006C749F"/>
    <w:rsid w:val="006D0941"/>
    <w:rsid w:val="006D1055"/>
    <w:rsid w:val="006D1244"/>
    <w:rsid w:val="006D133F"/>
    <w:rsid w:val="006D13B5"/>
    <w:rsid w:val="006D1930"/>
    <w:rsid w:val="006D324B"/>
    <w:rsid w:val="006D3AF8"/>
    <w:rsid w:val="006D5514"/>
    <w:rsid w:val="006D71D3"/>
    <w:rsid w:val="006D7714"/>
    <w:rsid w:val="006E0DC0"/>
    <w:rsid w:val="006E12FF"/>
    <w:rsid w:val="006E2869"/>
    <w:rsid w:val="006E2D85"/>
    <w:rsid w:val="006E3854"/>
    <w:rsid w:val="006E607E"/>
    <w:rsid w:val="006E626F"/>
    <w:rsid w:val="006E7F33"/>
    <w:rsid w:val="006F0254"/>
    <w:rsid w:val="006F1CF3"/>
    <w:rsid w:val="006F2E01"/>
    <w:rsid w:val="006F4A71"/>
    <w:rsid w:val="006F4D02"/>
    <w:rsid w:val="006F59D0"/>
    <w:rsid w:val="006F6339"/>
    <w:rsid w:val="006F79C9"/>
    <w:rsid w:val="007003F2"/>
    <w:rsid w:val="00700C73"/>
    <w:rsid w:val="00700CAF"/>
    <w:rsid w:val="00703BB5"/>
    <w:rsid w:val="00704B65"/>
    <w:rsid w:val="00706C5D"/>
    <w:rsid w:val="00710757"/>
    <w:rsid w:val="00711EBF"/>
    <w:rsid w:val="00713822"/>
    <w:rsid w:val="007151EB"/>
    <w:rsid w:val="007159E6"/>
    <w:rsid w:val="00716F1D"/>
    <w:rsid w:val="00720DBE"/>
    <w:rsid w:val="0072159E"/>
    <w:rsid w:val="0072474A"/>
    <w:rsid w:val="007257FB"/>
    <w:rsid w:val="00725AFC"/>
    <w:rsid w:val="0073074B"/>
    <w:rsid w:val="00732922"/>
    <w:rsid w:val="00733025"/>
    <w:rsid w:val="007364BE"/>
    <w:rsid w:val="00737938"/>
    <w:rsid w:val="00741A6D"/>
    <w:rsid w:val="00741FC2"/>
    <w:rsid w:val="00743840"/>
    <w:rsid w:val="00743FC0"/>
    <w:rsid w:val="00746877"/>
    <w:rsid w:val="0074699A"/>
    <w:rsid w:val="007503D4"/>
    <w:rsid w:val="0075162E"/>
    <w:rsid w:val="00751803"/>
    <w:rsid w:val="00754034"/>
    <w:rsid w:val="00755195"/>
    <w:rsid w:val="00755987"/>
    <w:rsid w:val="00756556"/>
    <w:rsid w:val="007565FA"/>
    <w:rsid w:val="00756AF2"/>
    <w:rsid w:val="007618C4"/>
    <w:rsid w:val="007624C0"/>
    <w:rsid w:val="007629F6"/>
    <w:rsid w:val="007638BF"/>
    <w:rsid w:val="007643BD"/>
    <w:rsid w:val="00767691"/>
    <w:rsid w:val="00767980"/>
    <w:rsid w:val="00770B19"/>
    <w:rsid w:val="0077108B"/>
    <w:rsid w:val="007711DC"/>
    <w:rsid w:val="00772429"/>
    <w:rsid w:val="00772545"/>
    <w:rsid w:val="00773521"/>
    <w:rsid w:val="0077463F"/>
    <w:rsid w:val="007746EA"/>
    <w:rsid w:val="00774D3B"/>
    <w:rsid w:val="0077591B"/>
    <w:rsid w:val="007761FA"/>
    <w:rsid w:val="0077659A"/>
    <w:rsid w:val="00776C5C"/>
    <w:rsid w:val="00780D91"/>
    <w:rsid w:val="0078346E"/>
    <w:rsid w:val="007836EA"/>
    <w:rsid w:val="00784CDA"/>
    <w:rsid w:val="00785936"/>
    <w:rsid w:val="007906C4"/>
    <w:rsid w:val="00790D91"/>
    <w:rsid w:val="00792670"/>
    <w:rsid w:val="00793E24"/>
    <w:rsid w:val="007940EA"/>
    <w:rsid w:val="007967E8"/>
    <w:rsid w:val="00796C7D"/>
    <w:rsid w:val="00797D17"/>
    <w:rsid w:val="007A2170"/>
    <w:rsid w:val="007A22BF"/>
    <w:rsid w:val="007A24D6"/>
    <w:rsid w:val="007A3323"/>
    <w:rsid w:val="007A51F8"/>
    <w:rsid w:val="007A5C18"/>
    <w:rsid w:val="007A6295"/>
    <w:rsid w:val="007A6A5B"/>
    <w:rsid w:val="007A6BAD"/>
    <w:rsid w:val="007B0CD2"/>
    <w:rsid w:val="007B0EB2"/>
    <w:rsid w:val="007B33EB"/>
    <w:rsid w:val="007B6D88"/>
    <w:rsid w:val="007B72B8"/>
    <w:rsid w:val="007B7A58"/>
    <w:rsid w:val="007B7C06"/>
    <w:rsid w:val="007C023F"/>
    <w:rsid w:val="007C050C"/>
    <w:rsid w:val="007C0DF8"/>
    <w:rsid w:val="007C19D4"/>
    <w:rsid w:val="007C21B5"/>
    <w:rsid w:val="007C3DE0"/>
    <w:rsid w:val="007C5853"/>
    <w:rsid w:val="007D053A"/>
    <w:rsid w:val="007D0D81"/>
    <w:rsid w:val="007D2CE5"/>
    <w:rsid w:val="007D4471"/>
    <w:rsid w:val="007D4B1E"/>
    <w:rsid w:val="007D5D21"/>
    <w:rsid w:val="007D6D25"/>
    <w:rsid w:val="007D777D"/>
    <w:rsid w:val="007E2C62"/>
    <w:rsid w:val="007E3340"/>
    <w:rsid w:val="007E3A1D"/>
    <w:rsid w:val="007E49DA"/>
    <w:rsid w:val="007E4BD2"/>
    <w:rsid w:val="007E5DD3"/>
    <w:rsid w:val="007E7D6F"/>
    <w:rsid w:val="007E7E19"/>
    <w:rsid w:val="007F1DB4"/>
    <w:rsid w:val="007F1EBA"/>
    <w:rsid w:val="007F261D"/>
    <w:rsid w:val="007F3415"/>
    <w:rsid w:val="007F5465"/>
    <w:rsid w:val="007F5EB3"/>
    <w:rsid w:val="007F773D"/>
    <w:rsid w:val="007F79DC"/>
    <w:rsid w:val="008007BC"/>
    <w:rsid w:val="00801393"/>
    <w:rsid w:val="008028AC"/>
    <w:rsid w:val="00802F88"/>
    <w:rsid w:val="0080744A"/>
    <w:rsid w:val="008074CD"/>
    <w:rsid w:val="008076E4"/>
    <w:rsid w:val="008104F3"/>
    <w:rsid w:val="0081293E"/>
    <w:rsid w:val="0081388F"/>
    <w:rsid w:val="008140C1"/>
    <w:rsid w:val="00815465"/>
    <w:rsid w:val="008169B5"/>
    <w:rsid w:val="00817E9A"/>
    <w:rsid w:val="00820C4A"/>
    <w:rsid w:val="008216EA"/>
    <w:rsid w:val="0082476C"/>
    <w:rsid w:val="008306BD"/>
    <w:rsid w:val="00830B24"/>
    <w:rsid w:val="00831A80"/>
    <w:rsid w:val="00832378"/>
    <w:rsid w:val="00833743"/>
    <w:rsid w:val="008340A4"/>
    <w:rsid w:val="00834CE3"/>
    <w:rsid w:val="00836154"/>
    <w:rsid w:val="0084168F"/>
    <w:rsid w:val="008418FF"/>
    <w:rsid w:val="00841B7E"/>
    <w:rsid w:val="00842F47"/>
    <w:rsid w:val="0084398D"/>
    <w:rsid w:val="00843AB6"/>
    <w:rsid w:val="008470A3"/>
    <w:rsid w:val="00847368"/>
    <w:rsid w:val="0085162A"/>
    <w:rsid w:val="008523D5"/>
    <w:rsid w:val="0085272D"/>
    <w:rsid w:val="00852B88"/>
    <w:rsid w:val="008537C0"/>
    <w:rsid w:val="00853F7A"/>
    <w:rsid w:val="008544E2"/>
    <w:rsid w:val="00854748"/>
    <w:rsid w:val="00857369"/>
    <w:rsid w:val="008603E8"/>
    <w:rsid w:val="00861CCF"/>
    <w:rsid w:val="00862180"/>
    <w:rsid w:val="00862664"/>
    <w:rsid w:val="0086274D"/>
    <w:rsid w:val="00862C1D"/>
    <w:rsid w:val="00862DF4"/>
    <w:rsid w:val="00862EAA"/>
    <w:rsid w:val="00863106"/>
    <w:rsid w:val="008639FD"/>
    <w:rsid w:val="00865184"/>
    <w:rsid w:val="008651E4"/>
    <w:rsid w:val="0086562D"/>
    <w:rsid w:val="00865675"/>
    <w:rsid w:val="0087135F"/>
    <w:rsid w:val="008714A5"/>
    <w:rsid w:val="00872C3C"/>
    <w:rsid w:val="00872D94"/>
    <w:rsid w:val="00874E9D"/>
    <w:rsid w:val="00880364"/>
    <w:rsid w:val="008832BA"/>
    <w:rsid w:val="00883C7D"/>
    <w:rsid w:val="00885943"/>
    <w:rsid w:val="0088594D"/>
    <w:rsid w:val="00885B92"/>
    <w:rsid w:val="008866B5"/>
    <w:rsid w:val="0088720F"/>
    <w:rsid w:val="008875D0"/>
    <w:rsid w:val="00890008"/>
    <w:rsid w:val="0089101B"/>
    <w:rsid w:val="00891592"/>
    <w:rsid w:val="00891E9E"/>
    <w:rsid w:val="0089287F"/>
    <w:rsid w:val="0089428F"/>
    <w:rsid w:val="008963F5"/>
    <w:rsid w:val="008A01BD"/>
    <w:rsid w:val="008A06AF"/>
    <w:rsid w:val="008A2F68"/>
    <w:rsid w:val="008A3BD0"/>
    <w:rsid w:val="008A4A5B"/>
    <w:rsid w:val="008A6226"/>
    <w:rsid w:val="008A6ED4"/>
    <w:rsid w:val="008B1875"/>
    <w:rsid w:val="008B1F51"/>
    <w:rsid w:val="008B2037"/>
    <w:rsid w:val="008B2947"/>
    <w:rsid w:val="008B36F9"/>
    <w:rsid w:val="008B3A94"/>
    <w:rsid w:val="008B47D0"/>
    <w:rsid w:val="008B4FA6"/>
    <w:rsid w:val="008B5282"/>
    <w:rsid w:val="008B5C29"/>
    <w:rsid w:val="008B65FC"/>
    <w:rsid w:val="008B7C17"/>
    <w:rsid w:val="008C0019"/>
    <w:rsid w:val="008C2D01"/>
    <w:rsid w:val="008C39DE"/>
    <w:rsid w:val="008C40E6"/>
    <w:rsid w:val="008C630B"/>
    <w:rsid w:val="008C7E2D"/>
    <w:rsid w:val="008D0F7A"/>
    <w:rsid w:val="008D10EA"/>
    <w:rsid w:val="008D13CE"/>
    <w:rsid w:val="008D3B4B"/>
    <w:rsid w:val="008D3C2B"/>
    <w:rsid w:val="008D4086"/>
    <w:rsid w:val="008D47FE"/>
    <w:rsid w:val="008D4A59"/>
    <w:rsid w:val="008D68E4"/>
    <w:rsid w:val="008E0506"/>
    <w:rsid w:val="008E09DE"/>
    <w:rsid w:val="008E0CFF"/>
    <w:rsid w:val="008E1808"/>
    <w:rsid w:val="008E57B6"/>
    <w:rsid w:val="008E5B1A"/>
    <w:rsid w:val="008E5D6B"/>
    <w:rsid w:val="008E76F0"/>
    <w:rsid w:val="008F0016"/>
    <w:rsid w:val="008F0855"/>
    <w:rsid w:val="008F15FE"/>
    <w:rsid w:val="008F2381"/>
    <w:rsid w:val="008F277B"/>
    <w:rsid w:val="008F2D29"/>
    <w:rsid w:val="008F3A50"/>
    <w:rsid w:val="008F5187"/>
    <w:rsid w:val="008F5B2B"/>
    <w:rsid w:val="008F60D8"/>
    <w:rsid w:val="008F61AC"/>
    <w:rsid w:val="008F771E"/>
    <w:rsid w:val="00902113"/>
    <w:rsid w:val="009026F8"/>
    <w:rsid w:val="00902727"/>
    <w:rsid w:val="009030BB"/>
    <w:rsid w:val="0090312B"/>
    <w:rsid w:val="00904C85"/>
    <w:rsid w:val="009068D3"/>
    <w:rsid w:val="009128DB"/>
    <w:rsid w:val="00913F65"/>
    <w:rsid w:val="00914AB0"/>
    <w:rsid w:val="00915A3D"/>
    <w:rsid w:val="00915B3F"/>
    <w:rsid w:val="00916569"/>
    <w:rsid w:val="009169E0"/>
    <w:rsid w:val="00916D7E"/>
    <w:rsid w:val="0091736D"/>
    <w:rsid w:val="00917507"/>
    <w:rsid w:val="00922D73"/>
    <w:rsid w:val="009248B0"/>
    <w:rsid w:val="00924BEC"/>
    <w:rsid w:val="00925891"/>
    <w:rsid w:val="00926324"/>
    <w:rsid w:val="0093037A"/>
    <w:rsid w:val="00930644"/>
    <w:rsid w:val="00931614"/>
    <w:rsid w:val="00932520"/>
    <w:rsid w:val="009328E1"/>
    <w:rsid w:val="00932D4C"/>
    <w:rsid w:val="00935594"/>
    <w:rsid w:val="00935716"/>
    <w:rsid w:val="00940A8B"/>
    <w:rsid w:val="0094154D"/>
    <w:rsid w:val="009441D9"/>
    <w:rsid w:val="00944A79"/>
    <w:rsid w:val="00944F9F"/>
    <w:rsid w:val="00950FAB"/>
    <w:rsid w:val="00951133"/>
    <w:rsid w:val="0095155F"/>
    <w:rsid w:val="00954429"/>
    <w:rsid w:val="00954B3C"/>
    <w:rsid w:val="009551EB"/>
    <w:rsid w:val="00955C1C"/>
    <w:rsid w:val="00955EA7"/>
    <w:rsid w:val="009563CE"/>
    <w:rsid w:val="009569B1"/>
    <w:rsid w:val="00957CAA"/>
    <w:rsid w:val="00960808"/>
    <w:rsid w:val="00961968"/>
    <w:rsid w:val="00961C26"/>
    <w:rsid w:val="00962B1F"/>
    <w:rsid w:val="00963FE9"/>
    <w:rsid w:val="0096534D"/>
    <w:rsid w:val="00966DC6"/>
    <w:rsid w:val="00966F5D"/>
    <w:rsid w:val="00975C57"/>
    <w:rsid w:val="00976328"/>
    <w:rsid w:val="0097680D"/>
    <w:rsid w:val="0097682F"/>
    <w:rsid w:val="00976FFA"/>
    <w:rsid w:val="00981A89"/>
    <w:rsid w:val="00981BA1"/>
    <w:rsid w:val="00982021"/>
    <w:rsid w:val="00982438"/>
    <w:rsid w:val="009835D6"/>
    <w:rsid w:val="00983B4A"/>
    <w:rsid w:val="0098404C"/>
    <w:rsid w:val="00984CE2"/>
    <w:rsid w:val="00985283"/>
    <w:rsid w:val="00985E66"/>
    <w:rsid w:val="00990598"/>
    <w:rsid w:val="009923E6"/>
    <w:rsid w:val="00993EBF"/>
    <w:rsid w:val="00994F32"/>
    <w:rsid w:val="009955F2"/>
    <w:rsid w:val="00995992"/>
    <w:rsid w:val="00996757"/>
    <w:rsid w:val="009968F1"/>
    <w:rsid w:val="009978D2"/>
    <w:rsid w:val="009A03E5"/>
    <w:rsid w:val="009A0547"/>
    <w:rsid w:val="009A06ED"/>
    <w:rsid w:val="009A0F3B"/>
    <w:rsid w:val="009A11F9"/>
    <w:rsid w:val="009A1BB4"/>
    <w:rsid w:val="009A2628"/>
    <w:rsid w:val="009A2B17"/>
    <w:rsid w:val="009A2DDE"/>
    <w:rsid w:val="009A3200"/>
    <w:rsid w:val="009A3667"/>
    <w:rsid w:val="009A4222"/>
    <w:rsid w:val="009A7513"/>
    <w:rsid w:val="009B0897"/>
    <w:rsid w:val="009B25B5"/>
    <w:rsid w:val="009B550A"/>
    <w:rsid w:val="009B7BD9"/>
    <w:rsid w:val="009C02B2"/>
    <w:rsid w:val="009C0912"/>
    <w:rsid w:val="009C16DF"/>
    <w:rsid w:val="009C4150"/>
    <w:rsid w:val="009C4DFA"/>
    <w:rsid w:val="009C5D53"/>
    <w:rsid w:val="009C609D"/>
    <w:rsid w:val="009C7DD5"/>
    <w:rsid w:val="009C7F2E"/>
    <w:rsid w:val="009C7FB3"/>
    <w:rsid w:val="009D08D1"/>
    <w:rsid w:val="009D1C11"/>
    <w:rsid w:val="009D21B1"/>
    <w:rsid w:val="009D2F25"/>
    <w:rsid w:val="009D40F3"/>
    <w:rsid w:val="009D4E80"/>
    <w:rsid w:val="009D5329"/>
    <w:rsid w:val="009D5882"/>
    <w:rsid w:val="009D70E2"/>
    <w:rsid w:val="009E05DE"/>
    <w:rsid w:val="009E1AAF"/>
    <w:rsid w:val="009E1D71"/>
    <w:rsid w:val="009E227D"/>
    <w:rsid w:val="009E30D0"/>
    <w:rsid w:val="009E5019"/>
    <w:rsid w:val="009E51BA"/>
    <w:rsid w:val="009E68DE"/>
    <w:rsid w:val="009F0AB7"/>
    <w:rsid w:val="009F1387"/>
    <w:rsid w:val="009F2F3B"/>
    <w:rsid w:val="009F693F"/>
    <w:rsid w:val="009F724D"/>
    <w:rsid w:val="00A01919"/>
    <w:rsid w:val="00A01A0E"/>
    <w:rsid w:val="00A049B8"/>
    <w:rsid w:val="00A04F1B"/>
    <w:rsid w:val="00A0501B"/>
    <w:rsid w:val="00A058FC"/>
    <w:rsid w:val="00A05F52"/>
    <w:rsid w:val="00A068BB"/>
    <w:rsid w:val="00A06B58"/>
    <w:rsid w:val="00A07405"/>
    <w:rsid w:val="00A10573"/>
    <w:rsid w:val="00A13E8B"/>
    <w:rsid w:val="00A14947"/>
    <w:rsid w:val="00A15CEF"/>
    <w:rsid w:val="00A15E58"/>
    <w:rsid w:val="00A17939"/>
    <w:rsid w:val="00A17DF6"/>
    <w:rsid w:val="00A17E6E"/>
    <w:rsid w:val="00A201E1"/>
    <w:rsid w:val="00A20363"/>
    <w:rsid w:val="00A220A3"/>
    <w:rsid w:val="00A22D5A"/>
    <w:rsid w:val="00A240FD"/>
    <w:rsid w:val="00A269D0"/>
    <w:rsid w:val="00A3026B"/>
    <w:rsid w:val="00A30545"/>
    <w:rsid w:val="00A312DC"/>
    <w:rsid w:val="00A319CE"/>
    <w:rsid w:val="00A32A83"/>
    <w:rsid w:val="00A332A6"/>
    <w:rsid w:val="00A35266"/>
    <w:rsid w:val="00A353ED"/>
    <w:rsid w:val="00A368DB"/>
    <w:rsid w:val="00A3774C"/>
    <w:rsid w:val="00A401FC"/>
    <w:rsid w:val="00A40B04"/>
    <w:rsid w:val="00A4187C"/>
    <w:rsid w:val="00A41E8D"/>
    <w:rsid w:val="00A41FF6"/>
    <w:rsid w:val="00A423AA"/>
    <w:rsid w:val="00A428F8"/>
    <w:rsid w:val="00A44B83"/>
    <w:rsid w:val="00A45B0F"/>
    <w:rsid w:val="00A475BC"/>
    <w:rsid w:val="00A50FAC"/>
    <w:rsid w:val="00A515BA"/>
    <w:rsid w:val="00A537C6"/>
    <w:rsid w:val="00A53BB2"/>
    <w:rsid w:val="00A53EC6"/>
    <w:rsid w:val="00A54C7A"/>
    <w:rsid w:val="00A55146"/>
    <w:rsid w:val="00A55C0F"/>
    <w:rsid w:val="00A6045E"/>
    <w:rsid w:val="00A60ABD"/>
    <w:rsid w:val="00A60C82"/>
    <w:rsid w:val="00A6103D"/>
    <w:rsid w:val="00A6182A"/>
    <w:rsid w:val="00A61DE3"/>
    <w:rsid w:val="00A6374A"/>
    <w:rsid w:val="00A64F2E"/>
    <w:rsid w:val="00A65A8A"/>
    <w:rsid w:val="00A67580"/>
    <w:rsid w:val="00A704AE"/>
    <w:rsid w:val="00A70ECE"/>
    <w:rsid w:val="00A72478"/>
    <w:rsid w:val="00A728DA"/>
    <w:rsid w:val="00A73249"/>
    <w:rsid w:val="00A73799"/>
    <w:rsid w:val="00A743F3"/>
    <w:rsid w:val="00A74C24"/>
    <w:rsid w:val="00A77019"/>
    <w:rsid w:val="00A771C3"/>
    <w:rsid w:val="00A77D83"/>
    <w:rsid w:val="00A83CA6"/>
    <w:rsid w:val="00A83D4F"/>
    <w:rsid w:val="00A844A1"/>
    <w:rsid w:val="00A84BD7"/>
    <w:rsid w:val="00A8583D"/>
    <w:rsid w:val="00A8713F"/>
    <w:rsid w:val="00A90B9C"/>
    <w:rsid w:val="00A90BA1"/>
    <w:rsid w:val="00A91204"/>
    <w:rsid w:val="00A91C8F"/>
    <w:rsid w:val="00A93EA1"/>
    <w:rsid w:val="00A94A74"/>
    <w:rsid w:val="00A94D5A"/>
    <w:rsid w:val="00A95271"/>
    <w:rsid w:val="00A958F7"/>
    <w:rsid w:val="00A97A9A"/>
    <w:rsid w:val="00AA0671"/>
    <w:rsid w:val="00AA0E99"/>
    <w:rsid w:val="00AA1E9B"/>
    <w:rsid w:val="00AA2531"/>
    <w:rsid w:val="00AA2A93"/>
    <w:rsid w:val="00AA5B5F"/>
    <w:rsid w:val="00AA5CA9"/>
    <w:rsid w:val="00AA771C"/>
    <w:rsid w:val="00AB06B0"/>
    <w:rsid w:val="00AB1E09"/>
    <w:rsid w:val="00AB4DEC"/>
    <w:rsid w:val="00AB5330"/>
    <w:rsid w:val="00AB6182"/>
    <w:rsid w:val="00AB66D0"/>
    <w:rsid w:val="00AB6EAD"/>
    <w:rsid w:val="00AB7747"/>
    <w:rsid w:val="00AC0608"/>
    <w:rsid w:val="00AC14CE"/>
    <w:rsid w:val="00AC2A56"/>
    <w:rsid w:val="00AC327E"/>
    <w:rsid w:val="00AC46B7"/>
    <w:rsid w:val="00AC513D"/>
    <w:rsid w:val="00AC7215"/>
    <w:rsid w:val="00AD055E"/>
    <w:rsid w:val="00AD22D7"/>
    <w:rsid w:val="00AD2C2D"/>
    <w:rsid w:val="00AD47A7"/>
    <w:rsid w:val="00AD5CCF"/>
    <w:rsid w:val="00AD6104"/>
    <w:rsid w:val="00AD6B34"/>
    <w:rsid w:val="00AD6C1F"/>
    <w:rsid w:val="00AE0CDF"/>
    <w:rsid w:val="00AE17E0"/>
    <w:rsid w:val="00AE2614"/>
    <w:rsid w:val="00AE6F58"/>
    <w:rsid w:val="00AE7294"/>
    <w:rsid w:val="00AF076E"/>
    <w:rsid w:val="00AF0B5C"/>
    <w:rsid w:val="00AF0CBF"/>
    <w:rsid w:val="00AF1234"/>
    <w:rsid w:val="00AF238B"/>
    <w:rsid w:val="00AF257F"/>
    <w:rsid w:val="00AF33CF"/>
    <w:rsid w:val="00AF4D2B"/>
    <w:rsid w:val="00AF4D50"/>
    <w:rsid w:val="00AF5DC3"/>
    <w:rsid w:val="00AF6179"/>
    <w:rsid w:val="00AF7441"/>
    <w:rsid w:val="00AF7D6F"/>
    <w:rsid w:val="00B02EE2"/>
    <w:rsid w:val="00B03052"/>
    <w:rsid w:val="00B04337"/>
    <w:rsid w:val="00B06CB5"/>
    <w:rsid w:val="00B07CA8"/>
    <w:rsid w:val="00B10C5D"/>
    <w:rsid w:val="00B12243"/>
    <w:rsid w:val="00B1295A"/>
    <w:rsid w:val="00B1319E"/>
    <w:rsid w:val="00B1693F"/>
    <w:rsid w:val="00B17341"/>
    <w:rsid w:val="00B17426"/>
    <w:rsid w:val="00B20A45"/>
    <w:rsid w:val="00B21788"/>
    <w:rsid w:val="00B21FE4"/>
    <w:rsid w:val="00B22339"/>
    <w:rsid w:val="00B22C5C"/>
    <w:rsid w:val="00B24F30"/>
    <w:rsid w:val="00B263A2"/>
    <w:rsid w:val="00B275B1"/>
    <w:rsid w:val="00B27E00"/>
    <w:rsid w:val="00B31ABF"/>
    <w:rsid w:val="00B32384"/>
    <w:rsid w:val="00B3302D"/>
    <w:rsid w:val="00B33BE3"/>
    <w:rsid w:val="00B357D0"/>
    <w:rsid w:val="00B36670"/>
    <w:rsid w:val="00B4039B"/>
    <w:rsid w:val="00B44FF1"/>
    <w:rsid w:val="00B45DF8"/>
    <w:rsid w:val="00B46C4B"/>
    <w:rsid w:val="00B47720"/>
    <w:rsid w:val="00B506B1"/>
    <w:rsid w:val="00B51181"/>
    <w:rsid w:val="00B51A73"/>
    <w:rsid w:val="00B53615"/>
    <w:rsid w:val="00B53B5D"/>
    <w:rsid w:val="00B54DA3"/>
    <w:rsid w:val="00B55F8D"/>
    <w:rsid w:val="00B6055E"/>
    <w:rsid w:val="00B6317D"/>
    <w:rsid w:val="00B64728"/>
    <w:rsid w:val="00B66277"/>
    <w:rsid w:val="00B6714A"/>
    <w:rsid w:val="00B72D15"/>
    <w:rsid w:val="00B73C12"/>
    <w:rsid w:val="00B76353"/>
    <w:rsid w:val="00B76BA3"/>
    <w:rsid w:val="00B76C63"/>
    <w:rsid w:val="00B7723F"/>
    <w:rsid w:val="00B775BE"/>
    <w:rsid w:val="00B77AA1"/>
    <w:rsid w:val="00B80534"/>
    <w:rsid w:val="00B80BBA"/>
    <w:rsid w:val="00B83502"/>
    <w:rsid w:val="00B83B31"/>
    <w:rsid w:val="00B83C3D"/>
    <w:rsid w:val="00B8433C"/>
    <w:rsid w:val="00B84F8F"/>
    <w:rsid w:val="00B866D2"/>
    <w:rsid w:val="00B87491"/>
    <w:rsid w:val="00B90202"/>
    <w:rsid w:val="00B933D7"/>
    <w:rsid w:val="00B9350A"/>
    <w:rsid w:val="00B942D0"/>
    <w:rsid w:val="00B94901"/>
    <w:rsid w:val="00B96401"/>
    <w:rsid w:val="00B9679E"/>
    <w:rsid w:val="00BA167D"/>
    <w:rsid w:val="00BA29E9"/>
    <w:rsid w:val="00BA5D35"/>
    <w:rsid w:val="00BA633A"/>
    <w:rsid w:val="00BA7142"/>
    <w:rsid w:val="00BA72BA"/>
    <w:rsid w:val="00BA7A8A"/>
    <w:rsid w:val="00BB0ECB"/>
    <w:rsid w:val="00BB210E"/>
    <w:rsid w:val="00BB237C"/>
    <w:rsid w:val="00BB344C"/>
    <w:rsid w:val="00BB361F"/>
    <w:rsid w:val="00BB41A3"/>
    <w:rsid w:val="00BB4D79"/>
    <w:rsid w:val="00BB5629"/>
    <w:rsid w:val="00BB56A7"/>
    <w:rsid w:val="00BB59DE"/>
    <w:rsid w:val="00BB5C69"/>
    <w:rsid w:val="00BB6E8C"/>
    <w:rsid w:val="00BC06B1"/>
    <w:rsid w:val="00BC1A65"/>
    <w:rsid w:val="00BC2355"/>
    <w:rsid w:val="00BC2443"/>
    <w:rsid w:val="00BC32DC"/>
    <w:rsid w:val="00BC35B6"/>
    <w:rsid w:val="00BC3FA3"/>
    <w:rsid w:val="00BC448C"/>
    <w:rsid w:val="00BC680B"/>
    <w:rsid w:val="00BD051C"/>
    <w:rsid w:val="00BD1890"/>
    <w:rsid w:val="00BD1B51"/>
    <w:rsid w:val="00BD1C7B"/>
    <w:rsid w:val="00BD323F"/>
    <w:rsid w:val="00BD4596"/>
    <w:rsid w:val="00BD46E2"/>
    <w:rsid w:val="00BD6C70"/>
    <w:rsid w:val="00BE0A05"/>
    <w:rsid w:val="00BE1405"/>
    <w:rsid w:val="00BE2F61"/>
    <w:rsid w:val="00BE312D"/>
    <w:rsid w:val="00BE3C60"/>
    <w:rsid w:val="00BE43D7"/>
    <w:rsid w:val="00BE6C5A"/>
    <w:rsid w:val="00BF006E"/>
    <w:rsid w:val="00BF0119"/>
    <w:rsid w:val="00BF0824"/>
    <w:rsid w:val="00BF0C36"/>
    <w:rsid w:val="00BF0DD5"/>
    <w:rsid w:val="00BF1954"/>
    <w:rsid w:val="00BF1C20"/>
    <w:rsid w:val="00BF24FC"/>
    <w:rsid w:val="00C00C22"/>
    <w:rsid w:val="00C0192B"/>
    <w:rsid w:val="00C0236C"/>
    <w:rsid w:val="00C03EBE"/>
    <w:rsid w:val="00C10578"/>
    <w:rsid w:val="00C135BC"/>
    <w:rsid w:val="00C15159"/>
    <w:rsid w:val="00C15C95"/>
    <w:rsid w:val="00C16572"/>
    <w:rsid w:val="00C16A32"/>
    <w:rsid w:val="00C16D1B"/>
    <w:rsid w:val="00C17F00"/>
    <w:rsid w:val="00C201B4"/>
    <w:rsid w:val="00C233FF"/>
    <w:rsid w:val="00C2596A"/>
    <w:rsid w:val="00C27537"/>
    <w:rsid w:val="00C275E7"/>
    <w:rsid w:val="00C311E2"/>
    <w:rsid w:val="00C31269"/>
    <w:rsid w:val="00C328FE"/>
    <w:rsid w:val="00C32A8F"/>
    <w:rsid w:val="00C33507"/>
    <w:rsid w:val="00C3410C"/>
    <w:rsid w:val="00C3485A"/>
    <w:rsid w:val="00C36584"/>
    <w:rsid w:val="00C36CC5"/>
    <w:rsid w:val="00C400F1"/>
    <w:rsid w:val="00C4115B"/>
    <w:rsid w:val="00C42A62"/>
    <w:rsid w:val="00C42E34"/>
    <w:rsid w:val="00C4409D"/>
    <w:rsid w:val="00C44E72"/>
    <w:rsid w:val="00C458D0"/>
    <w:rsid w:val="00C45A06"/>
    <w:rsid w:val="00C45DC8"/>
    <w:rsid w:val="00C46FBE"/>
    <w:rsid w:val="00C47B7E"/>
    <w:rsid w:val="00C47E5B"/>
    <w:rsid w:val="00C5311F"/>
    <w:rsid w:val="00C53637"/>
    <w:rsid w:val="00C551A0"/>
    <w:rsid w:val="00C55A31"/>
    <w:rsid w:val="00C578C5"/>
    <w:rsid w:val="00C60619"/>
    <w:rsid w:val="00C60DF2"/>
    <w:rsid w:val="00C616F8"/>
    <w:rsid w:val="00C61E4B"/>
    <w:rsid w:val="00C64BFF"/>
    <w:rsid w:val="00C652BD"/>
    <w:rsid w:val="00C655CC"/>
    <w:rsid w:val="00C6577A"/>
    <w:rsid w:val="00C6652F"/>
    <w:rsid w:val="00C704E9"/>
    <w:rsid w:val="00C7095B"/>
    <w:rsid w:val="00C70A4B"/>
    <w:rsid w:val="00C7184E"/>
    <w:rsid w:val="00C73E87"/>
    <w:rsid w:val="00C74B1F"/>
    <w:rsid w:val="00C763C9"/>
    <w:rsid w:val="00C76613"/>
    <w:rsid w:val="00C76714"/>
    <w:rsid w:val="00C77A7B"/>
    <w:rsid w:val="00C77DAE"/>
    <w:rsid w:val="00C80057"/>
    <w:rsid w:val="00C81958"/>
    <w:rsid w:val="00C81BC8"/>
    <w:rsid w:val="00C82232"/>
    <w:rsid w:val="00C82913"/>
    <w:rsid w:val="00C82F03"/>
    <w:rsid w:val="00C844AE"/>
    <w:rsid w:val="00C870E8"/>
    <w:rsid w:val="00C87C54"/>
    <w:rsid w:val="00C923C2"/>
    <w:rsid w:val="00C93DAF"/>
    <w:rsid w:val="00C9403B"/>
    <w:rsid w:val="00C9484B"/>
    <w:rsid w:val="00C94C95"/>
    <w:rsid w:val="00C95659"/>
    <w:rsid w:val="00C95DA2"/>
    <w:rsid w:val="00C960FE"/>
    <w:rsid w:val="00C972B1"/>
    <w:rsid w:val="00CA1274"/>
    <w:rsid w:val="00CA1E02"/>
    <w:rsid w:val="00CA1EB0"/>
    <w:rsid w:val="00CA2739"/>
    <w:rsid w:val="00CA2CCE"/>
    <w:rsid w:val="00CA43FD"/>
    <w:rsid w:val="00CA5E89"/>
    <w:rsid w:val="00CA73B1"/>
    <w:rsid w:val="00CA7EF8"/>
    <w:rsid w:val="00CB02FC"/>
    <w:rsid w:val="00CB2DC0"/>
    <w:rsid w:val="00CB369D"/>
    <w:rsid w:val="00CB5BBF"/>
    <w:rsid w:val="00CB6AFE"/>
    <w:rsid w:val="00CB7534"/>
    <w:rsid w:val="00CC08CB"/>
    <w:rsid w:val="00CC0A70"/>
    <w:rsid w:val="00CC15E4"/>
    <w:rsid w:val="00CC1A03"/>
    <w:rsid w:val="00CC1CAF"/>
    <w:rsid w:val="00CC358A"/>
    <w:rsid w:val="00CC403F"/>
    <w:rsid w:val="00CC4757"/>
    <w:rsid w:val="00CC489B"/>
    <w:rsid w:val="00CD0F47"/>
    <w:rsid w:val="00CD215D"/>
    <w:rsid w:val="00CD2BCD"/>
    <w:rsid w:val="00CD3A4C"/>
    <w:rsid w:val="00CD4245"/>
    <w:rsid w:val="00CD4FB3"/>
    <w:rsid w:val="00CD56B7"/>
    <w:rsid w:val="00CD646A"/>
    <w:rsid w:val="00CD653D"/>
    <w:rsid w:val="00CE019D"/>
    <w:rsid w:val="00CE10E9"/>
    <w:rsid w:val="00CE12BA"/>
    <w:rsid w:val="00CE2684"/>
    <w:rsid w:val="00CE2910"/>
    <w:rsid w:val="00CE5393"/>
    <w:rsid w:val="00CE72A2"/>
    <w:rsid w:val="00CF0AF5"/>
    <w:rsid w:val="00CF0AFE"/>
    <w:rsid w:val="00CF0B97"/>
    <w:rsid w:val="00CF1D3F"/>
    <w:rsid w:val="00CF2B55"/>
    <w:rsid w:val="00CF2D2F"/>
    <w:rsid w:val="00CF36BE"/>
    <w:rsid w:val="00CF4D2D"/>
    <w:rsid w:val="00CF6000"/>
    <w:rsid w:val="00D00091"/>
    <w:rsid w:val="00D003F3"/>
    <w:rsid w:val="00D00B48"/>
    <w:rsid w:val="00D00C90"/>
    <w:rsid w:val="00D01A8D"/>
    <w:rsid w:val="00D03276"/>
    <w:rsid w:val="00D032FB"/>
    <w:rsid w:val="00D0364F"/>
    <w:rsid w:val="00D04696"/>
    <w:rsid w:val="00D06834"/>
    <w:rsid w:val="00D1160E"/>
    <w:rsid w:val="00D11A7E"/>
    <w:rsid w:val="00D141CB"/>
    <w:rsid w:val="00D14EB7"/>
    <w:rsid w:val="00D162D2"/>
    <w:rsid w:val="00D1794E"/>
    <w:rsid w:val="00D2217E"/>
    <w:rsid w:val="00D22D1B"/>
    <w:rsid w:val="00D22F03"/>
    <w:rsid w:val="00D25162"/>
    <w:rsid w:val="00D26A1D"/>
    <w:rsid w:val="00D26F50"/>
    <w:rsid w:val="00D307DA"/>
    <w:rsid w:val="00D308ED"/>
    <w:rsid w:val="00D30A0D"/>
    <w:rsid w:val="00D3200B"/>
    <w:rsid w:val="00D32174"/>
    <w:rsid w:val="00D3338F"/>
    <w:rsid w:val="00D33539"/>
    <w:rsid w:val="00D34878"/>
    <w:rsid w:val="00D36D86"/>
    <w:rsid w:val="00D400D4"/>
    <w:rsid w:val="00D4194E"/>
    <w:rsid w:val="00D428AA"/>
    <w:rsid w:val="00D42EC4"/>
    <w:rsid w:val="00D4354C"/>
    <w:rsid w:val="00D43C18"/>
    <w:rsid w:val="00D43CAD"/>
    <w:rsid w:val="00D441DD"/>
    <w:rsid w:val="00D4489B"/>
    <w:rsid w:val="00D45DA2"/>
    <w:rsid w:val="00D50A34"/>
    <w:rsid w:val="00D5250A"/>
    <w:rsid w:val="00D5331A"/>
    <w:rsid w:val="00D53EFA"/>
    <w:rsid w:val="00D55FBF"/>
    <w:rsid w:val="00D61353"/>
    <w:rsid w:val="00D6153C"/>
    <w:rsid w:val="00D65036"/>
    <w:rsid w:val="00D65584"/>
    <w:rsid w:val="00D65FD4"/>
    <w:rsid w:val="00D7389C"/>
    <w:rsid w:val="00D74413"/>
    <w:rsid w:val="00D74944"/>
    <w:rsid w:val="00D7607A"/>
    <w:rsid w:val="00D80755"/>
    <w:rsid w:val="00D84261"/>
    <w:rsid w:val="00D843F9"/>
    <w:rsid w:val="00D852BD"/>
    <w:rsid w:val="00D90B7E"/>
    <w:rsid w:val="00D917D7"/>
    <w:rsid w:val="00D941B7"/>
    <w:rsid w:val="00D94565"/>
    <w:rsid w:val="00D94A7C"/>
    <w:rsid w:val="00D95896"/>
    <w:rsid w:val="00D95E11"/>
    <w:rsid w:val="00D9772C"/>
    <w:rsid w:val="00DA1C7B"/>
    <w:rsid w:val="00DA3342"/>
    <w:rsid w:val="00DA4CA4"/>
    <w:rsid w:val="00DA4DBE"/>
    <w:rsid w:val="00DA4DE1"/>
    <w:rsid w:val="00DA6A16"/>
    <w:rsid w:val="00DA6C42"/>
    <w:rsid w:val="00DB0CC3"/>
    <w:rsid w:val="00DB14FC"/>
    <w:rsid w:val="00DB1784"/>
    <w:rsid w:val="00DB2917"/>
    <w:rsid w:val="00DB295B"/>
    <w:rsid w:val="00DB2983"/>
    <w:rsid w:val="00DB5823"/>
    <w:rsid w:val="00DB64C6"/>
    <w:rsid w:val="00DB7A25"/>
    <w:rsid w:val="00DB7F82"/>
    <w:rsid w:val="00DC1257"/>
    <w:rsid w:val="00DC20D4"/>
    <w:rsid w:val="00DC2393"/>
    <w:rsid w:val="00DC3DC0"/>
    <w:rsid w:val="00DC5B2B"/>
    <w:rsid w:val="00DC5EAE"/>
    <w:rsid w:val="00DC7127"/>
    <w:rsid w:val="00DC7F06"/>
    <w:rsid w:val="00DD0660"/>
    <w:rsid w:val="00DD1468"/>
    <w:rsid w:val="00DD2B0C"/>
    <w:rsid w:val="00DD2F4F"/>
    <w:rsid w:val="00DD318D"/>
    <w:rsid w:val="00DD3605"/>
    <w:rsid w:val="00DD3A98"/>
    <w:rsid w:val="00DD711B"/>
    <w:rsid w:val="00DD7DE3"/>
    <w:rsid w:val="00DE01E3"/>
    <w:rsid w:val="00DE37D0"/>
    <w:rsid w:val="00DE40E8"/>
    <w:rsid w:val="00DE41BF"/>
    <w:rsid w:val="00DE51A8"/>
    <w:rsid w:val="00DE5A0D"/>
    <w:rsid w:val="00DF1A98"/>
    <w:rsid w:val="00DF2E12"/>
    <w:rsid w:val="00DF2E76"/>
    <w:rsid w:val="00DF350D"/>
    <w:rsid w:val="00DF365C"/>
    <w:rsid w:val="00DF437A"/>
    <w:rsid w:val="00DF514A"/>
    <w:rsid w:val="00DF52BB"/>
    <w:rsid w:val="00DF5F27"/>
    <w:rsid w:val="00DF6690"/>
    <w:rsid w:val="00DF6804"/>
    <w:rsid w:val="00DF6ADD"/>
    <w:rsid w:val="00E00474"/>
    <w:rsid w:val="00E010B8"/>
    <w:rsid w:val="00E034C3"/>
    <w:rsid w:val="00E0358D"/>
    <w:rsid w:val="00E04323"/>
    <w:rsid w:val="00E05E7A"/>
    <w:rsid w:val="00E0675D"/>
    <w:rsid w:val="00E06D98"/>
    <w:rsid w:val="00E070A2"/>
    <w:rsid w:val="00E07849"/>
    <w:rsid w:val="00E07D3F"/>
    <w:rsid w:val="00E11E73"/>
    <w:rsid w:val="00E12651"/>
    <w:rsid w:val="00E128CE"/>
    <w:rsid w:val="00E12E69"/>
    <w:rsid w:val="00E14E3C"/>
    <w:rsid w:val="00E1589B"/>
    <w:rsid w:val="00E15C33"/>
    <w:rsid w:val="00E15D95"/>
    <w:rsid w:val="00E15EE2"/>
    <w:rsid w:val="00E15FF5"/>
    <w:rsid w:val="00E16C33"/>
    <w:rsid w:val="00E2085E"/>
    <w:rsid w:val="00E20E77"/>
    <w:rsid w:val="00E2298B"/>
    <w:rsid w:val="00E23820"/>
    <w:rsid w:val="00E2555E"/>
    <w:rsid w:val="00E25B05"/>
    <w:rsid w:val="00E2656A"/>
    <w:rsid w:val="00E2793A"/>
    <w:rsid w:val="00E35370"/>
    <w:rsid w:val="00E362A2"/>
    <w:rsid w:val="00E3715A"/>
    <w:rsid w:val="00E402E6"/>
    <w:rsid w:val="00E4046A"/>
    <w:rsid w:val="00E412D0"/>
    <w:rsid w:val="00E41824"/>
    <w:rsid w:val="00E430FE"/>
    <w:rsid w:val="00E43484"/>
    <w:rsid w:val="00E43539"/>
    <w:rsid w:val="00E436CB"/>
    <w:rsid w:val="00E43E9D"/>
    <w:rsid w:val="00E44835"/>
    <w:rsid w:val="00E45099"/>
    <w:rsid w:val="00E51070"/>
    <w:rsid w:val="00E511FA"/>
    <w:rsid w:val="00E514F0"/>
    <w:rsid w:val="00E515E7"/>
    <w:rsid w:val="00E53B06"/>
    <w:rsid w:val="00E53B27"/>
    <w:rsid w:val="00E53D87"/>
    <w:rsid w:val="00E56322"/>
    <w:rsid w:val="00E57262"/>
    <w:rsid w:val="00E57758"/>
    <w:rsid w:val="00E60982"/>
    <w:rsid w:val="00E61572"/>
    <w:rsid w:val="00E61C3E"/>
    <w:rsid w:val="00E62C62"/>
    <w:rsid w:val="00E62F60"/>
    <w:rsid w:val="00E63489"/>
    <w:rsid w:val="00E64B71"/>
    <w:rsid w:val="00E654C1"/>
    <w:rsid w:val="00E65734"/>
    <w:rsid w:val="00E65D97"/>
    <w:rsid w:val="00E72A5A"/>
    <w:rsid w:val="00E73354"/>
    <w:rsid w:val="00E73A01"/>
    <w:rsid w:val="00E7483E"/>
    <w:rsid w:val="00E756C8"/>
    <w:rsid w:val="00E75EBA"/>
    <w:rsid w:val="00E768A7"/>
    <w:rsid w:val="00E80313"/>
    <w:rsid w:val="00E803C2"/>
    <w:rsid w:val="00E80422"/>
    <w:rsid w:val="00E86C65"/>
    <w:rsid w:val="00E8757D"/>
    <w:rsid w:val="00E90166"/>
    <w:rsid w:val="00E9242D"/>
    <w:rsid w:val="00E9270E"/>
    <w:rsid w:val="00E93FE0"/>
    <w:rsid w:val="00E948D3"/>
    <w:rsid w:val="00E94E5E"/>
    <w:rsid w:val="00E95168"/>
    <w:rsid w:val="00E95B2F"/>
    <w:rsid w:val="00E9653E"/>
    <w:rsid w:val="00E97208"/>
    <w:rsid w:val="00E97466"/>
    <w:rsid w:val="00E9784B"/>
    <w:rsid w:val="00EA3231"/>
    <w:rsid w:val="00EA5CB4"/>
    <w:rsid w:val="00EB0031"/>
    <w:rsid w:val="00EB1C70"/>
    <w:rsid w:val="00EB4F46"/>
    <w:rsid w:val="00EB5255"/>
    <w:rsid w:val="00EB5C47"/>
    <w:rsid w:val="00EB5FC7"/>
    <w:rsid w:val="00EB696B"/>
    <w:rsid w:val="00EB7922"/>
    <w:rsid w:val="00EB7D11"/>
    <w:rsid w:val="00EB7DA7"/>
    <w:rsid w:val="00EC036E"/>
    <w:rsid w:val="00EC3F96"/>
    <w:rsid w:val="00EC4462"/>
    <w:rsid w:val="00EC4A0C"/>
    <w:rsid w:val="00EC5B7E"/>
    <w:rsid w:val="00EC5DEE"/>
    <w:rsid w:val="00EC6C93"/>
    <w:rsid w:val="00ED0639"/>
    <w:rsid w:val="00ED0680"/>
    <w:rsid w:val="00ED1E56"/>
    <w:rsid w:val="00ED504D"/>
    <w:rsid w:val="00ED561D"/>
    <w:rsid w:val="00EE148D"/>
    <w:rsid w:val="00EE1EFF"/>
    <w:rsid w:val="00EE2419"/>
    <w:rsid w:val="00EE3376"/>
    <w:rsid w:val="00EE4EDD"/>
    <w:rsid w:val="00EE4FC8"/>
    <w:rsid w:val="00EE554D"/>
    <w:rsid w:val="00EE5AA5"/>
    <w:rsid w:val="00EE6C65"/>
    <w:rsid w:val="00EF0317"/>
    <w:rsid w:val="00EF0902"/>
    <w:rsid w:val="00EF3CF4"/>
    <w:rsid w:val="00EF43D8"/>
    <w:rsid w:val="00EF4755"/>
    <w:rsid w:val="00EF57E1"/>
    <w:rsid w:val="00EF67DC"/>
    <w:rsid w:val="00EF7135"/>
    <w:rsid w:val="00F017AF"/>
    <w:rsid w:val="00F01EC6"/>
    <w:rsid w:val="00F027DB"/>
    <w:rsid w:val="00F02A5E"/>
    <w:rsid w:val="00F03BE3"/>
    <w:rsid w:val="00F04523"/>
    <w:rsid w:val="00F05C09"/>
    <w:rsid w:val="00F05D82"/>
    <w:rsid w:val="00F079C0"/>
    <w:rsid w:val="00F07DCD"/>
    <w:rsid w:val="00F10869"/>
    <w:rsid w:val="00F11405"/>
    <w:rsid w:val="00F11D64"/>
    <w:rsid w:val="00F12B2F"/>
    <w:rsid w:val="00F12FB7"/>
    <w:rsid w:val="00F13579"/>
    <w:rsid w:val="00F14A7A"/>
    <w:rsid w:val="00F15B32"/>
    <w:rsid w:val="00F20275"/>
    <w:rsid w:val="00F22961"/>
    <w:rsid w:val="00F22985"/>
    <w:rsid w:val="00F27DF0"/>
    <w:rsid w:val="00F3166E"/>
    <w:rsid w:val="00F3383E"/>
    <w:rsid w:val="00F33871"/>
    <w:rsid w:val="00F340ED"/>
    <w:rsid w:val="00F3458D"/>
    <w:rsid w:val="00F347D1"/>
    <w:rsid w:val="00F3516C"/>
    <w:rsid w:val="00F35629"/>
    <w:rsid w:val="00F36DC3"/>
    <w:rsid w:val="00F372DF"/>
    <w:rsid w:val="00F413BB"/>
    <w:rsid w:val="00F427B8"/>
    <w:rsid w:val="00F4323C"/>
    <w:rsid w:val="00F43D6F"/>
    <w:rsid w:val="00F45653"/>
    <w:rsid w:val="00F465A7"/>
    <w:rsid w:val="00F470AA"/>
    <w:rsid w:val="00F50611"/>
    <w:rsid w:val="00F50B7C"/>
    <w:rsid w:val="00F50E3F"/>
    <w:rsid w:val="00F5137B"/>
    <w:rsid w:val="00F522A8"/>
    <w:rsid w:val="00F532D7"/>
    <w:rsid w:val="00F5486B"/>
    <w:rsid w:val="00F54A94"/>
    <w:rsid w:val="00F54B34"/>
    <w:rsid w:val="00F550E6"/>
    <w:rsid w:val="00F5554F"/>
    <w:rsid w:val="00F56A22"/>
    <w:rsid w:val="00F57729"/>
    <w:rsid w:val="00F57F2B"/>
    <w:rsid w:val="00F60EAD"/>
    <w:rsid w:val="00F620A5"/>
    <w:rsid w:val="00F62CE4"/>
    <w:rsid w:val="00F63209"/>
    <w:rsid w:val="00F6591B"/>
    <w:rsid w:val="00F66DC3"/>
    <w:rsid w:val="00F6774F"/>
    <w:rsid w:val="00F70E7B"/>
    <w:rsid w:val="00F70FD1"/>
    <w:rsid w:val="00F7195C"/>
    <w:rsid w:val="00F723E4"/>
    <w:rsid w:val="00F726A7"/>
    <w:rsid w:val="00F74345"/>
    <w:rsid w:val="00F747AB"/>
    <w:rsid w:val="00F753CC"/>
    <w:rsid w:val="00F76B89"/>
    <w:rsid w:val="00F80A0A"/>
    <w:rsid w:val="00F82B19"/>
    <w:rsid w:val="00F83385"/>
    <w:rsid w:val="00F853CF"/>
    <w:rsid w:val="00F860C6"/>
    <w:rsid w:val="00F868E7"/>
    <w:rsid w:val="00F8781E"/>
    <w:rsid w:val="00F8782C"/>
    <w:rsid w:val="00F90701"/>
    <w:rsid w:val="00F9212D"/>
    <w:rsid w:val="00F925BE"/>
    <w:rsid w:val="00F92D21"/>
    <w:rsid w:val="00F95075"/>
    <w:rsid w:val="00F95D34"/>
    <w:rsid w:val="00F965DA"/>
    <w:rsid w:val="00F97D2C"/>
    <w:rsid w:val="00FA008E"/>
    <w:rsid w:val="00FA0597"/>
    <w:rsid w:val="00FA2190"/>
    <w:rsid w:val="00FA30B2"/>
    <w:rsid w:val="00FA30ED"/>
    <w:rsid w:val="00FA35F2"/>
    <w:rsid w:val="00FA406A"/>
    <w:rsid w:val="00FA5E6D"/>
    <w:rsid w:val="00FA72D8"/>
    <w:rsid w:val="00FB1CEB"/>
    <w:rsid w:val="00FB4210"/>
    <w:rsid w:val="00FB503A"/>
    <w:rsid w:val="00FB5106"/>
    <w:rsid w:val="00FB516C"/>
    <w:rsid w:val="00FB5322"/>
    <w:rsid w:val="00FB78B9"/>
    <w:rsid w:val="00FC668D"/>
    <w:rsid w:val="00FC69B6"/>
    <w:rsid w:val="00FC789E"/>
    <w:rsid w:val="00FD0236"/>
    <w:rsid w:val="00FD07A9"/>
    <w:rsid w:val="00FD18F4"/>
    <w:rsid w:val="00FD3542"/>
    <w:rsid w:val="00FD3B7F"/>
    <w:rsid w:val="00FD3BFF"/>
    <w:rsid w:val="00FD54DB"/>
    <w:rsid w:val="00FD5CEA"/>
    <w:rsid w:val="00FD619F"/>
    <w:rsid w:val="00FD6353"/>
    <w:rsid w:val="00FD6577"/>
    <w:rsid w:val="00FD7827"/>
    <w:rsid w:val="00FE232B"/>
    <w:rsid w:val="00FE2982"/>
    <w:rsid w:val="00FE2BA4"/>
    <w:rsid w:val="00FE2E23"/>
    <w:rsid w:val="00FE3852"/>
    <w:rsid w:val="00FE54C1"/>
    <w:rsid w:val="00FE5993"/>
    <w:rsid w:val="00FE74CF"/>
    <w:rsid w:val="00FE7CC8"/>
    <w:rsid w:val="00FF05A9"/>
    <w:rsid w:val="00FF09BB"/>
    <w:rsid w:val="00FF10DC"/>
    <w:rsid w:val="00FF1304"/>
    <w:rsid w:val="00FF150F"/>
    <w:rsid w:val="00FF16C2"/>
    <w:rsid w:val="00FF217C"/>
    <w:rsid w:val="00FF5043"/>
    <w:rsid w:val="00FF7E81"/>
    <w:rsid w:val="01011432"/>
    <w:rsid w:val="01181AB1"/>
    <w:rsid w:val="011830D5"/>
    <w:rsid w:val="01211B1D"/>
    <w:rsid w:val="01253372"/>
    <w:rsid w:val="01290F7E"/>
    <w:rsid w:val="012D36F7"/>
    <w:rsid w:val="013B5063"/>
    <w:rsid w:val="013E4434"/>
    <w:rsid w:val="013F57DC"/>
    <w:rsid w:val="015024C4"/>
    <w:rsid w:val="015D1E09"/>
    <w:rsid w:val="016023A5"/>
    <w:rsid w:val="01717946"/>
    <w:rsid w:val="0181303E"/>
    <w:rsid w:val="01877C30"/>
    <w:rsid w:val="0194156B"/>
    <w:rsid w:val="01A52705"/>
    <w:rsid w:val="01A95EB9"/>
    <w:rsid w:val="01B368C6"/>
    <w:rsid w:val="01D7777D"/>
    <w:rsid w:val="01E054EB"/>
    <w:rsid w:val="022655F4"/>
    <w:rsid w:val="02387290"/>
    <w:rsid w:val="02535CBD"/>
    <w:rsid w:val="025B31C3"/>
    <w:rsid w:val="026953F6"/>
    <w:rsid w:val="02697903"/>
    <w:rsid w:val="026E58EC"/>
    <w:rsid w:val="02906F11"/>
    <w:rsid w:val="029E162E"/>
    <w:rsid w:val="02A05554"/>
    <w:rsid w:val="02A32012"/>
    <w:rsid w:val="02A81CFF"/>
    <w:rsid w:val="02BA46FC"/>
    <w:rsid w:val="02BD75DA"/>
    <w:rsid w:val="02C32E43"/>
    <w:rsid w:val="02CA3D0B"/>
    <w:rsid w:val="02F96569"/>
    <w:rsid w:val="030D40BE"/>
    <w:rsid w:val="03112B1B"/>
    <w:rsid w:val="033F4872"/>
    <w:rsid w:val="034D4E02"/>
    <w:rsid w:val="03547F3F"/>
    <w:rsid w:val="03560BCC"/>
    <w:rsid w:val="035E167F"/>
    <w:rsid w:val="038970AE"/>
    <w:rsid w:val="039167D0"/>
    <w:rsid w:val="0392072B"/>
    <w:rsid w:val="03B06126"/>
    <w:rsid w:val="03B44E81"/>
    <w:rsid w:val="03CF0BFF"/>
    <w:rsid w:val="03D251BA"/>
    <w:rsid w:val="03D47C05"/>
    <w:rsid w:val="03E36F13"/>
    <w:rsid w:val="03EA7B21"/>
    <w:rsid w:val="03ED6706"/>
    <w:rsid w:val="03F34126"/>
    <w:rsid w:val="0417774F"/>
    <w:rsid w:val="04262DE8"/>
    <w:rsid w:val="04342794"/>
    <w:rsid w:val="043F2D38"/>
    <w:rsid w:val="04423690"/>
    <w:rsid w:val="046239F8"/>
    <w:rsid w:val="0475354E"/>
    <w:rsid w:val="04786765"/>
    <w:rsid w:val="04B1082A"/>
    <w:rsid w:val="04C60342"/>
    <w:rsid w:val="04E12A6E"/>
    <w:rsid w:val="04EE7F1F"/>
    <w:rsid w:val="04F637CA"/>
    <w:rsid w:val="04FF3EDA"/>
    <w:rsid w:val="05020824"/>
    <w:rsid w:val="05080FE1"/>
    <w:rsid w:val="050C1241"/>
    <w:rsid w:val="050F45E1"/>
    <w:rsid w:val="051F632A"/>
    <w:rsid w:val="056816EA"/>
    <w:rsid w:val="057330D8"/>
    <w:rsid w:val="058219A6"/>
    <w:rsid w:val="059B69BE"/>
    <w:rsid w:val="059E1945"/>
    <w:rsid w:val="05AB6C33"/>
    <w:rsid w:val="05AE5D59"/>
    <w:rsid w:val="05AF3B52"/>
    <w:rsid w:val="05C51E99"/>
    <w:rsid w:val="05D97573"/>
    <w:rsid w:val="05E37D01"/>
    <w:rsid w:val="05E535CA"/>
    <w:rsid w:val="05EA0AAD"/>
    <w:rsid w:val="05F83EAE"/>
    <w:rsid w:val="06135E8F"/>
    <w:rsid w:val="06147A47"/>
    <w:rsid w:val="062819C7"/>
    <w:rsid w:val="062F1C30"/>
    <w:rsid w:val="063E7D85"/>
    <w:rsid w:val="06491E5F"/>
    <w:rsid w:val="066F4F61"/>
    <w:rsid w:val="069372D4"/>
    <w:rsid w:val="06982838"/>
    <w:rsid w:val="06A53440"/>
    <w:rsid w:val="06A74870"/>
    <w:rsid w:val="06B237E1"/>
    <w:rsid w:val="06BF7DC5"/>
    <w:rsid w:val="06C27A8D"/>
    <w:rsid w:val="06C50691"/>
    <w:rsid w:val="06D575E9"/>
    <w:rsid w:val="06DD649D"/>
    <w:rsid w:val="06F86CA3"/>
    <w:rsid w:val="070C0DEF"/>
    <w:rsid w:val="071719AF"/>
    <w:rsid w:val="071958AC"/>
    <w:rsid w:val="07293586"/>
    <w:rsid w:val="07295285"/>
    <w:rsid w:val="073825C0"/>
    <w:rsid w:val="074A381E"/>
    <w:rsid w:val="07525869"/>
    <w:rsid w:val="075834C0"/>
    <w:rsid w:val="07636392"/>
    <w:rsid w:val="076E3F95"/>
    <w:rsid w:val="07770C56"/>
    <w:rsid w:val="078A15A3"/>
    <w:rsid w:val="078E51B9"/>
    <w:rsid w:val="07BF4ACE"/>
    <w:rsid w:val="07CD02C0"/>
    <w:rsid w:val="07D95014"/>
    <w:rsid w:val="07DE4745"/>
    <w:rsid w:val="07E80009"/>
    <w:rsid w:val="080C528C"/>
    <w:rsid w:val="081E1AB9"/>
    <w:rsid w:val="081F0CE8"/>
    <w:rsid w:val="08365E65"/>
    <w:rsid w:val="08411BB9"/>
    <w:rsid w:val="08470072"/>
    <w:rsid w:val="084734A5"/>
    <w:rsid w:val="08544DB8"/>
    <w:rsid w:val="085B25D0"/>
    <w:rsid w:val="08687D1B"/>
    <w:rsid w:val="08787706"/>
    <w:rsid w:val="08935EAF"/>
    <w:rsid w:val="08A52EAA"/>
    <w:rsid w:val="08AB2FC7"/>
    <w:rsid w:val="08AE044E"/>
    <w:rsid w:val="08BB75F3"/>
    <w:rsid w:val="08C12C69"/>
    <w:rsid w:val="08C143FB"/>
    <w:rsid w:val="08C939C8"/>
    <w:rsid w:val="09027B2A"/>
    <w:rsid w:val="090E0551"/>
    <w:rsid w:val="091E6AB0"/>
    <w:rsid w:val="092217DD"/>
    <w:rsid w:val="0939612C"/>
    <w:rsid w:val="093A7294"/>
    <w:rsid w:val="09410364"/>
    <w:rsid w:val="096109A5"/>
    <w:rsid w:val="09633B9F"/>
    <w:rsid w:val="096E66A6"/>
    <w:rsid w:val="099079F2"/>
    <w:rsid w:val="099979D5"/>
    <w:rsid w:val="09A24338"/>
    <w:rsid w:val="09A52BD2"/>
    <w:rsid w:val="09A82D92"/>
    <w:rsid w:val="09A9618A"/>
    <w:rsid w:val="09B80968"/>
    <w:rsid w:val="09C91D94"/>
    <w:rsid w:val="09CF30F1"/>
    <w:rsid w:val="09D43A05"/>
    <w:rsid w:val="09EC1DFF"/>
    <w:rsid w:val="09F4422A"/>
    <w:rsid w:val="0A054A2C"/>
    <w:rsid w:val="0A057436"/>
    <w:rsid w:val="0A0C1573"/>
    <w:rsid w:val="0A1F5000"/>
    <w:rsid w:val="0A20501F"/>
    <w:rsid w:val="0A263993"/>
    <w:rsid w:val="0A2767D4"/>
    <w:rsid w:val="0A2D3AC2"/>
    <w:rsid w:val="0A3A03EC"/>
    <w:rsid w:val="0A3A262E"/>
    <w:rsid w:val="0A3D797F"/>
    <w:rsid w:val="0A595E3B"/>
    <w:rsid w:val="0A6C3DC0"/>
    <w:rsid w:val="0A9037A2"/>
    <w:rsid w:val="0A974698"/>
    <w:rsid w:val="0A9E1295"/>
    <w:rsid w:val="0AA125B8"/>
    <w:rsid w:val="0AA51080"/>
    <w:rsid w:val="0AA549AB"/>
    <w:rsid w:val="0AA755DF"/>
    <w:rsid w:val="0AB37C41"/>
    <w:rsid w:val="0ABA188B"/>
    <w:rsid w:val="0AE06FF6"/>
    <w:rsid w:val="0AE24082"/>
    <w:rsid w:val="0AE54084"/>
    <w:rsid w:val="0AFA1E0F"/>
    <w:rsid w:val="0AFF2E86"/>
    <w:rsid w:val="0B024724"/>
    <w:rsid w:val="0B120D44"/>
    <w:rsid w:val="0B220C9A"/>
    <w:rsid w:val="0B523E13"/>
    <w:rsid w:val="0B603134"/>
    <w:rsid w:val="0B6224D9"/>
    <w:rsid w:val="0B6F16B9"/>
    <w:rsid w:val="0B714EC8"/>
    <w:rsid w:val="0B797305"/>
    <w:rsid w:val="0B7A7C11"/>
    <w:rsid w:val="0B8B050F"/>
    <w:rsid w:val="0BA05685"/>
    <w:rsid w:val="0BA566CC"/>
    <w:rsid w:val="0BD27BF6"/>
    <w:rsid w:val="0BD35BBA"/>
    <w:rsid w:val="0BF26547"/>
    <w:rsid w:val="0C206545"/>
    <w:rsid w:val="0C3A3FA3"/>
    <w:rsid w:val="0C3B3C7D"/>
    <w:rsid w:val="0C465CF0"/>
    <w:rsid w:val="0C5165ED"/>
    <w:rsid w:val="0C523FB8"/>
    <w:rsid w:val="0C58239B"/>
    <w:rsid w:val="0C5E09B2"/>
    <w:rsid w:val="0C6521AC"/>
    <w:rsid w:val="0C674593"/>
    <w:rsid w:val="0C712D24"/>
    <w:rsid w:val="0C801DA5"/>
    <w:rsid w:val="0C875B4C"/>
    <w:rsid w:val="0CAB2EAE"/>
    <w:rsid w:val="0CE07B00"/>
    <w:rsid w:val="0CF42841"/>
    <w:rsid w:val="0D43661D"/>
    <w:rsid w:val="0D4A5E8C"/>
    <w:rsid w:val="0D4B3EE1"/>
    <w:rsid w:val="0D5274F7"/>
    <w:rsid w:val="0D621C7D"/>
    <w:rsid w:val="0D692839"/>
    <w:rsid w:val="0D837D9E"/>
    <w:rsid w:val="0D9C2C0E"/>
    <w:rsid w:val="0DB202FC"/>
    <w:rsid w:val="0DB36BBE"/>
    <w:rsid w:val="0DD7144C"/>
    <w:rsid w:val="0DF15BDA"/>
    <w:rsid w:val="0DF91E0E"/>
    <w:rsid w:val="0DFF467F"/>
    <w:rsid w:val="0E07353A"/>
    <w:rsid w:val="0E1E3623"/>
    <w:rsid w:val="0E2465AF"/>
    <w:rsid w:val="0E2705DC"/>
    <w:rsid w:val="0E34676E"/>
    <w:rsid w:val="0E4D47D6"/>
    <w:rsid w:val="0E5232CD"/>
    <w:rsid w:val="0E5A272C"/>
    <w:rsid w:val="0E5E4752"/>
    <w:rsid w:val="0E5E7EC3"/>
    <w:rsid w:val="0E73034D"/>
    <w:rsid w:val="0E7646C2"/>
    <w:rsid w:val="0E7D0A8E"/>
    <w:rsid w:val="0E7E0566"/>
    <w:rsid w:val="0E8310E3"/>
    <w:rsid w:val="0EBE0962"/>
    <w:rsid w:val="0ECD164D"/>
    <w:rsid w:val="0ECE69CC"/>
    <w:rsid w:val="0EDA42DB"/>
    <w:rsid w:val="0EDC3FDD"/>
    <w:rsid w:val="0EE23909"/>
    <w:rsid w:val="0EE24651"/>
    <w:rsid w:val="0EE31171"/>
    <w:rsid w:val="0EE970E8"/>
    <w:rsid w:val="0EF83E02"/>
    <w:rsid w:val="0EF855F0"/>
    <w:rsid w:val="0F032819"/>
    <w:rsid w:val="0F076A95"/>
    <w:rsid w:val="0F134954"/>
    <w:rsid w:val="0F13775A"/>
    <w:rsid w:val="0F3F4F4E"/>
    <w:rsid w:val="0F492922"/>
    <w:rsid w:val="0F4A5F6B"/>
    <w:rsid w:val="0F502FD5"/>
    <w:rsid w:val="0F5F00EC"/>
    <w:rsid w:val="0F5F45FE"/>
    <w:rsid w:val="0F600B3B"/>
    <w:rsid w:val="0F705C9B"/>
    <w:rsid w:val="0F827BE2"/>
    <w:rsid w:val="0F971788"/>
    <w:rsid w:val="0F9A112B"/>
    <w:rsid w:val="0FA45D31"/>
    <w:rsid w:val="0FA77648"/>
    <w:rsid w:val="0FC255B8"/>
    <w:rsid w:val="0FE03466"/>
    <w:rsid w:val="0FEC75B2"/>
    <w:rsid w:val="0FED59A3"/>
    <w:rsid w:val="0FED7A4D"/>
    <w:rsid w:val="0FFB6847"/>
    <w:rsid w:val="100823C5"/>
    <w:rsid w:val="100B407B"/>
    <w:rsid w:val="100E76C7"/>
    <w:rsid w:val="10113274"/>
    <w:rsid w:val="10506678"/>
    <w:rsid w:val="1054463F"/>
    <w:rsid w:val="105757FE"/>
    <w:rsid w:val="106425AB"/>
    <w:rsid w:val="106D2F64"/>
    <w:rsid w:val="10853E2D"/>
    <w:rsid w:val="108E47A0"/>
    <w:rsid w:val="10907F18"/>
    <w:rsid w:val="109776BD"/>
    <w:rsid w:val="10AB1DF6"/>
    <w:rsid w:val="10B63710"/>
    <w:rsid w:val="10C26C56"/>
    <w:rsid w:val="10CD5F3E"/>
    <w:rsid w:val="10CE2868"/>
    <w:rsid w:val="10DC2EE6"/>
    <w:rsid w:val="10EA0134"/>
    <w:rsid w:val="10F10820"/>
    <w:rsid w:val="10F81694"/>
    <w:rsid w:val="11012F93"/>
    <w:rsid w:val="11052878"/>
    <w:rsid w:val="111C2F7A"/>
    <w:rsid w:val="112F2460"/>
    <w:rsid w:val="113110AD"/>
    <w:rsid w:val="11322176"/>
    <w:rsid w:val="11431805"/>
    <w:rsid w:val="11575FB2"/>
    <w:rsid w:val="115A0CFE"/>
    <w:rsid w:val="115F467E"/>
    <w:rsid w:val="11665CA1"/>
    <w:rsid w:val="116E0D2F"/>
    <w:rsid w:val="117D4B05"/>
    <w:rsid w:val="11822DBF"/>
    <w:rsid w:val="11AA3F5A"/>
    <w:rsid w:val="11AE6719"/>
    <w:rsid w:val="11B04EDA"/>
    <w:rsid w:val="11B147AE"/>
    <w:rsid w:val="11DF131B"/>
    <w:rsid w:val="11EE7B8D"/>
    <w:rsid w:val="11F41E40"/>
    <w:rsid w:val="12036FD3"/>
    <w:rsid w:val="120C016C"/>
    <w:rsid w:val="121B0182"/>
    <w:rsid w:val="12313DC8"/>
    <w:rsid w:val="12386B4F"/>
    <w:rsid w:val="123B1CED"/>
    <w:rsid w:val="125535EC"/>
    <w:rsid w:val="12633DDA"/>
    <w:rsid w:val="129657D8"/>
    <w:rsid w:val="12AD766B"/>
    <w:rsid w:val="12BC165D"/>
    <w:rsid w:val="12E8057A"/>
    <w:rsid w:val="12FD3B86"/>
    <w:rsid w:val="1308623A"/>
    <w:rsid w:val="13160D6D"/>
    <w:rsid w:val="131A16C6"/>
    <w:rsid w:val="132B6562"/>
    <w:rsid w:val="135D1DB6"/>
    <w:rsid w:val="13600C0E"/>
    <w:rsid w:val="136A2E67"/>
    <w:rsid w:val="136E0BA9"/>
    <w:rsid w:val="136F4921"/>
    <w:rsid w:val="13704DC9"/>
    <w:rsid w:val="13951726"/>
    <w:rsid w:val="13960100"/>
    <w:rsid w:val="139F53F8"/>
    <w:rsid w:val="13A071F3"/>
    <w:rsid w:val="13A7785A"/>
    <w:rsid w:val="13B44330"/>
    <w:rsid w:val="141A0400"/>
    <w:rsid w:val="14203868"/>
    <w:rsid w:val="14276AAA"/>
    <w:rsid w:val="14277388"/>
    <w:rsid w:val="14396509"/>
    <w:rsid w:val="14403E50"/>
    <w:rsid w:val="145B5BE8"/>
    <w:rsid w:val="145C0C1C"/>
    <w:rsid w:val="1466401B"/>
    <w:rsid w:val="14B82F17"/>
    <w:rsid w:val="14BF0BF2"/>
    <w:rsid w:val="14C5427C"/>
    <w:rsid w:val="14CC1B48"/>
    <w:rsid w:val="14D507B4"/>
    <w:rsid w:val="14DD2C3C"/>
    <w:rsid w:val="14EF2CEA"/>
    <w:rsid w:val="14F410AA"/>
    <w:rsid w:val="15174744"/>
    <w:rsid w:val="15344AB2"/>
    <w:rsid w:val="15411978"/>
    <w:rsid w:val="15437E13"/>
    <w:rsid w:val="15641B73"/>
    <w:rsid w:val="15A00DC2"/>
    <w:rsid w:val="15B21F07"/>
    <w:rsid w:val="15C31692"/>
    <w:rsid w:val="15CC0B1C"/>
    <w:rsid w:val="15D250D3"/>
    <w:rsid w:val="15D830B3"/>
    <w:rsid w:val="15FD4466"/>
    <w:rsid w:val="16070B3B"/>
    <w:rsid w:val="16087E1D"/>
    <w:rsid w:val="16131283"/>
    <w:rsid w:val="161317C9"/>
    <w:rsid w:val="163169F3"/>
    <w:rsid w:val="1645466B"/>
    <w:rsid w:val="164928AF"/>
    <w:rsid w:val="16493D39"/>
    <w:rsid w:val="1662251B"/>
    <w:rsid w:val="16671921"/>
    <w:rsid w:val="166E7093"/>
    <w:rsid w:val="16842159"/>
    <w:rsid w:val="1686227B"/>
    <w:rsid w:val="168D0B24"/>
    <w:rsid w:val="168F5B4E"/>
    <w:rsid w:val="16976668"/>
    <w:rsid w:val="16A236D2"/>
    <w:rsid w:val="16C14FBE"/>
    <w:rsid w:val="16D03928"/>
    <w:rsid w:val="16E750A1"/>
    <w:rsid w:val="16E761F9"/>
    <w:rsid w:val="16ED784E"/>
    <w:rsid w:val="16EE3623"/>
    <w:rsid w:val="16F2564D"/>
    <w:rsid w:val="16F57D1D"/>
    <w:rsid w:val="170C35F4"/>
    <w:rsid w:val="172C4239"/>
    <w:rsid w:val="17316795"/>
    <w:rsid w:val="17411BF3"/>
    <w:rsid w:val="17584063"/>
    <w:rsid w:val="17701D14"/>
    <w:rsid w:val="17704C05"/>
    <w:rsid w:val="17735226"/>
    <w:rsid w:val="17836AE0"/>
    <w:rsid w:val="17914E66"/>
    <w:rsid w:val="17A41633"/>
    <w:rsid w:val="17A728DB"/>
    <w:rsid w:val="17D008B3"/>
    <w:rsid w:val="17D11706"/>
    <w:rsid w:val="17D470F1"/>
    <w:rsid w:val="17DB3F5E"/>
    <w:rsid w:val="18065C6C"/>
    <w:rsid w:val="182972B6"/>
    <w:rsid w:val="182B52BA"/>
    <w:rsid w:val="184612A5"/>
    <w:rsid w:val="18852571"/>
    <w:rsid w:val="188B79E0"/>
    <w:rsid w:val="189231C8"/>
    <w:rsid w:val="189F624C"/>
    <w:rsid w:val="18A67750"/>
    <w:rsid w:val="18A71739"/>
    <w:rsid w:val="18BD266E"/>
    <w:rsid w:val="18C2267C"/>
    <w:rsid w:val="18DB6824"/>
    <w:rsid w:val="18DE7F2D"/>
    <w:rsid w:val="190A3122"/>
    <w:rsid w:val="19191CD9"/>
    <w:rsid w:val="191B1979"/>
    <w:rsid w:val="19253E85"/>
    <w:rsid w:val="193006AE"/>
    <w:rsid w:val="19322678"/>
    <w:rsid w:val="19837B5B"/>
    <w:rsid w:val="1988683C"/>
    <w:rsid w:val="198F18D7"/>
    <w:rsid w:val="19964AE9"/>
    <w:rsid w:val="199C675E"/>
    <w:rsid w:val="19AB0596"/>
    <w:rsid w:val="19BF16D1"/>
    <w:rsid w:val="19C007B3"/>
    <w:rsid w:val="19CF7EC7"/>
    <w:rsid w:val="19D06DD3"/>
    <w:rsid w:val="19D37D11"/>
    <w:rsid w:val="19DA724F"/>
    <w:rsid w:val="19E00B8F"/>
    <w:rsid w:val="19E6610C"/>
    <w:rsid w:val="19ED659F"/>
    <w:rsid w:val="19F3631D"/>
    <w:rsid w:val="19F45B80"/>
    <w:rsid w:val="19F71167"/>
    <w:rsid w:val="19F73EAD"/>
    <w:rsid w:val="19F85670"/>
    <w:rsid w:val="19FD37F3"/>
    <w:rsid w:val="1A0F29BA"/>
    <w:rsid w:val="1A1C66C0"/>
    <w:rsid w:val="1A2C53D7"/>
    <w:rsid w:val="1A3104AD"/>
    <w:rsid w:val="1A3660EA"/>
    <w:rsid w:val="1A400DC5"/>
    <w:rsid w:val="1A405DBE"/>
    <w:rsid w:val="1A42393B"/>
    <w:rsid w:val="1A7A2D7C"/>
    <w:rsid w:val="1A7B1DFD"/>
    <w:rsid w:val="1A8C7B66"/>
    <w:rsid w:val="1A9B313C"/>
    <w:rsid w:val="1AAD45DE"/>
    <w:rsid w:val="1ABD51F4"/>
    <w:rsid w:val="1AD4308C"/>
    <w:rsid w:val="1AD82DAC"/>
    <w:rsid w:val="1AD95777"/>
    <w:rsid w:val="1AE84B09"/>
    <w:rsid w:val="1AF27326"/>
    <w:rsid w:val="1AFD36BC"/>
    <w:rsid w:val="1B046F80"/>
    <w:rsid w:val="1B264A47"/>
    <w:rsid w:val="1B294813"/>
    <w:rsid w:val="1B3267B5"/>
    <w:rsid w:val="1B3B5D51"/>
    <w:rsid w:val="1B40161D"/>
    <w:rsid w:val="1B441859"/>
    <w:rsid w:val="1B6606B1"/>
    <w:rsid w:val="1B6D334C"/>
    <w:rsid w:val="1B7900EB"/>
    <w:rsid w:val="1BA0649D"/>
    <w:rsid w:val="1BB14135"/>
    <w:rsid w:val="1BBE4697"/>
    <w:rsid w:val="1BC04393"/>
    <w:rsid w:val="1BC33A5C"/>
    <w:rsid w:val="1BC4184E"/>
    <w:rsid w:val="1BD01CD5"/>
    <w:rsid w:val="1BE24480"/>
    <w:rsid w:val="1BF14125"/>
    <w:rsid w:val="1C044657"/>
    <w:rsid w:val="1C0E2F29"/>
    <w:rsid w:val="1C295AB9"/>
    <w:rsid w:val="1C3123EB"/>
    <w:rsid w:val="1C3D7E99"/>
    <w:rsid w:val="1C47643B"/>
    <w:rsid w:val="1C5E7925"/>
    <w:rsid w:val="1C6846B6"/>
    <w:rsid w:val="1C7A05BE"/>
    <w:rsid w:val="1C7A6E1B"/>
    <w:rsid w:val="1C9D605B"/>
    <w:rsid w:val="1CA81885"/>
    <w:rsid w:val="1CB47291"/>
    <w:rsid w:val="1CD470C4"/>
    <w:rsid w:val="1CF1256A"/>
    <w:rsid w:val="1CFD070F"/>
    <w:rsid w:val="1D022362"/>
    <w:rsid w:val="1D1C78C7"/>
    <w:rsid w:val="1D1F4CC2"/>
    <w:rsid w:val="1D5F6196"/>
    <w:rsid w:val="1D6132A5"/>
    <w:rsid w:val="1D74500E"/>
    <w:rsid w:val="1D7E7C3A"/>
    <w:rsid w:val="1D8E56D5"/>
    <w:rsid w:val="1D9C1F55"/>
    <w:rsid w:val="1DB55626"/>
    <w:rsid w:val="1DCA3975"/>
    <w:rsid w:val="1DE14C57"/>
    <w:rsid w:val="1E0C7598"/>
    <w:rsid w:val="1E5940AB"/>
    <w:rsid w:val="1E5E524B"/>
    <w:rsid w:val="1E612472"/>
    <w:rsid w:val="1E6F1C79"/>
    <w:rsid w:val="1E716A86"/>
    <w:rsid w:val="1E794368"/>
    <w:rsid w:val="1E7A43DA"/>
    <w:rsid w:val="1E7D6487"/>
    <w:rsid w:val="1E836743"/>
    <w:rsid w:val="1EA9518B"/>
    <w:rsid w:val="1EA9597F"/>
    <w:rsid w:val="1EA96F39"/>
    <w:rsid w:val="1EBE6D18"/>
    <w:rsid w:val="1ED62235"/>
    <w:rsid w:val="1ED906F0"/>
    <w:rsid w:val="1EF74385"/>
    <w:rsid w:val="1EFF4CE4"/>
    <w:rsid w:val="1F137163"/>
    <w:rsid w:val="1F1A0173"/>
    <w:rsid w:val="1F3A4035"/>
    <w:rsid w:val="1F3E7B05"/>
    <w:rsid w:val="1F4351E1"/>
    <w:rsid w:val="1F4971C5"/>
    <w:rsid w:val="1F580221"/>
    <w:rsid w:val="1F5F4111"/>
    <w:rsid w:val="1F7A321D"/>
    <w:rsid w:val="1F992828"/>
    <w:rsid w:val="1FA309D9"/>
    <w:rsid w:val="1FAF4A23"/>
    <w:rsid w:val="1FDC465F"/>
    <w:rsid w:val="1FE7539E"/>
    <w:rsid w:val="1FEF1479"/>
    <w:rsid w:val="1FEF6BCD"/>
    <w:rsid w:val="20104D96"/>
    <w:rsid w:val="203A5AB4"/>
    <w:rsid w:val="20663D00"/>
    <w:rsid w:val="20671BE0"/>
    <w:rsid w:val="20676A20"/>
    <w:rsid w:val="2087770B"/>
    <w:rsid w:val="208F6A43"/>
    <w:rsid w:val="20963CB8"/>
    <w:rsid w:val="20976AF9"/>
    <w:rsid w:val="20A81A1B"/>
    <w:rsid w:val="20AA55E5"/>
    <w:rsid w:val="20B07FB6"/>
    <w:rsid w:val="20B646FB"/>
    <w:rsid w:val="20E701EC"/>
    <w:rsid w:val="20EC75B1"/>
    <w:rsid w:val="20ED750E"/>
    <w:rsid w:val="20EF2BFD"/>
    <w:rsid w:val="20EF7E47"/>
    <w:rsid w:val="210E6545"/>
    <w:rsid w:val="21156856"/>
    <w:rsid w:val="213B74B1"/>
    <w:rsid w:val="213E2923"/>
    <w:rsid w:val="2140037D"/>
    <w:rsid w:val="214B4250"/>
    <w:rsid w:val="214D5609"/>
    <w:rsid w:val="215035C1"/>
    <w:rsid w:val="21540D10"/>
    <w:rsid w:val="215A2310"/>
    <w:rsid w:val="216435EB"/>
    <w:rsid w:val="216A5400"/>
    <w:rsid w:val="216F0E87"/>
    <w:rsid w:val="217759A3"/>
    <w:rsid w:val="217D645B"/>
    <w:rsid w:val="219709ED"/>
    <w:rsid w:val="21DC794B"/>
    <w:rsid w:val="21DE318A"/>
    <w:rsid w:val="21EB3652"/>
    <w:rsid w:val="21EF5B80"/>
    <w:rsid w:val="21F7620D"/>
    <w:rsid w:val="22075972"/>
    <w:rsid w:val="221C3EC6"/>
    <w:rsid w:val="22220C61"/>
    <w:rsid w:val="22245BE5"/>
    <w:rsid w:val="22576990"/>
    <w:rsid w:val="225A275A"/>
    <w:rsid w:val="226C6BFB"/>
    <w:rsid w:val="229677D4"/>
    <w:rsid w:val="229972C4"/>
    <w:rsid w:val="22B60DE0"/>
    <w:rsid w:val="22C07DB6"/>
    <w:rsid w:val="22C4423E"/>
    <w:rsid w:val="22CF5826"/>
    <w:rsid w:val="22D32C87"/>
    <w:rsid w:val="22E36DEE"/>
    <w:rsid w:val="22F47480"/>
    <w:rsid w:val="231918BA"/>
    <w:rsid w:val="233A0A38"/>
    <w:rsid w:val="233A4A47"/>
    <w:rsid w:val="2347199C"/>
    <w:rsid w:val="23476D20"/>
    <w:rsid w:val="23865A9B"/>
    <w:rsid w:val="238A01AB"/>
    <w:rsid w:val="239C77DA"/>
    <w:rsid w:val="23CB5F17"/>
    <w:rsid w:val="23DC2183"/>
    <w:rsid w:val="23DE1C48"/>
    <w:rsid w:val="23E94909"/>
    <w:rsid w:val="23EB2E10"/>
    <w:rsid w:val="23FA7D30"/>
    <w:rsid w:val="23FC3FAF"/>
    <w:rsid w:val="23FE3883"/>
    <w:rsid w:val="240210CD"/>
    <w:rsid w:val="241D107F"/>
    <w:rsid w:val="2422140D"/>
    <w:rsid w:val="242266B6"/>
    <w:rsid w:val="242E0C98"/>
    <w:rsid w:val="243235CC"/>
    <w:rsid w:val="243553A7"/>
    <w:rsid w:val="24530B39"/>
    <w:rsid w:val="245750CE"/>
    <w:rsid w:val="245C7CCC"/>
    <w:rsid w:val="246A02A4"/>
    <w:rsid w:val="24734326"/>
    <w:rsid w:val="2479115B"/>
    <w:rsid w:val="248F38B6"/>
    <w:rsid w:val="249B154A"/>
    <w:rsid w:val="249F17D3"/>
    <w:rsid w:val="24BF09F7"/>
    <w:rsid w:val="24C57946"/>
    <w:rsid w:val="24E66A61"/>
    <w:rsid w:val="251E609F"/>
    <w:rsid w:val="252D53FE"/>
    <w:rsid w:val="254C000F"/>
    <w:rsid w:val="254C1BD0"/>
    <w:rsid w:val="2558779F"/>
    <w:rsid w:val="255B1916"/>
    <w:rsid w:val="25627288"/>
    <w:rsid w:val="256B2807"/>
    <w:rsid w:val="25726829"/>
    <w:rsid w:val="25756C99"/>
    <w:rsid w:val="25937EC2"/>
    <w:rsid w:val="25BC639C"/>
    <w:rsid w:val="25DB61E3"/>
    <w:rsid w:val="25EC2D81"/>
    <w:rsid w:val="25F5648B"/>
    <w:rsid w:val="25FF16E5"/>
    <w:rsid w:val="26437C73"/>
    <w:rsid w:val="265873BF"/>
    <w:rsid w:val="265C360C"/>
    <w:rsid w:val="26671839"/>
    <w:rsid w:val="268D6600"/>
    <w:rsid w:val="268E3B95"/>
    <w:rsid w:val="269B0BBD"/>
    <w:rsid w:val="26E1322F"/>
    <w:rsid w:val="26EE0F69"/>
    <w:rsid w:val="26F15921"/>
    <w:rsid w:val="26FD4EA8"/>
    <w:rsid w:val="27004D49"/>
    <w:rsid w:val="272C00B2"/>
    <w:rsid w:val="27300BF4"/>
    <w:rsid w:val="27335F39"/>
    <w:rsid w:val="274A5031"/>
    <w:rsid w:val="274F0AF7"/>
    <w:rsid w:val="275F5EA9"/>
    <w:rsid w:val="27603FEF"/>
    <w:rsid w:val="277057A2"/>
    <w:rsid w:val="2772173D"/>
    <w:rsid w:val="27780444"/>
    <w:rsid w:val="27781B9E"/>
    <w:rsid w:val="278B6237"/>
    <w:rsid w:val="27932534"/>
    <w:rsid w:val="27A209C9"/>
    <w:rsid w:val="27A438AF"/>
    <w:rsid w:val="27CA1BD9"/>
    <w:rsid w:val="280A144A"/>
    <w:rsid w:val="280E2503"/>
    <w:rsid w:val="281861D7"/>
    <w:rsid w:val="282107A4"/>
    <w:rsid w:val="28236533"/>
    <w:rsid w:val="283F26BC"/>
    <w:rsid w:val="28472768"/>
    <w:rsid w:val="285061B5"/>
    <w:rsid w:val="285F68BA"/>
    <w:rsid w:val="286A46A1"/>
    <w:rsid w:val="286D1D0A"/>
    <w:rsid w:val="28724840"/>
    <w:rsid w:val="2878490F"/>
    <w:rsid w:val="28787B4F"/>
    <w:rsid w:val="28924EE2"/>
    <w:rsid w:val="28A3765A"/>
    <w:rsid w:val="28BA7F95"/>
    <w:rsid w:val="28C623C8"/>
    <w:rsid w:val="28C950EC"/>
    <w:rsid w:val="28D14A35"/>
    <w:rsid w:val="28DC3861"/>
    <w:rsid w:val="28E026ED"/>
    <w:rsid w:val="28ED3EC6"/>
    <w:rsid w:val="28FB508B"/>
    <w:rsid w:val="28FF00B9"/>
    <w:rsid w:val="29015C37"/>
    <w:rsid w:val="290A03D1"/>
    <w:rsid w:val="29113033"/>
    <w:rsid w:val="29206EB8"/>
    <w:rsid w:val="292C538A"/>
    <w:rsid w:val="2930385E"/>
    <w:rsid w:val="29312005"/>
    <w:rsid w:val="293403F7"/>
    <w:rsid w:val="29341AF5"/>
    <w:rsid w:val="29522F7A"/>
    <w:rsid w:val="29595666"/>
    <w:rsid w:val="29752839"/>
    <w:rsid w:val="297840D8"/>
    <w:rsid w:val="29874881"/>
    <w:rsid w:val="29922F84"/>
    <w:rsid w:val="29A41592"/>
    <w:rsid w:val="29A90112"/>
    <w:rsid w:val="29B705B3"/>
    <w:rsid w:val="29BE4929"/>
    <w:rsid w:val="29BF4A97"/>
    <w:rsid w:val="29E325E0"/>
    <w:rsid w:val="29E94776"/>
    <w:rsid w:val="29EC4A02"/>
    <w:rsid w:val="2A08033A"/>
    <w:rsid w:val="2A157B78"/>
    <w:rsid w:val="2A1602E9"/>
    <w:rsid w:val="2A295B99"/>
    <w:rsid w:val="2A3167DF"/>
    <w:rsid w:val="2A3D39B8"/>
    <w:rsid w:val="2A452503"/>
    <w:rsid w:val="2A475858"/>
    <w:rsid w:val="2A4C77FE"/>
    <w:rsid w:val="2A58434E"/>
    <w:rsid w:val="2A69495C"/>
    <w:rsid w:val="2AF6144B"/>
    <w:rsid w:val="2AF87C6D"/>
    <w:rsid w:val="2B01102D"/>
    <w:rsid w:val="2B1F7B76"/>
    <w:rsid w:val="2B36526A"/>
    <w:rsid w:val="2B365FF8"/>
    <w:rsid w:val="2B421C6F"/>
    <w:rsid w:val="2B4909D8"/>
    <w:rsid w:val="2B4E5774"/>
    <w:rsid w:val="2B5C6E81"/>
    <w:rsid w:val="2B8056E9"/>
    <w:rsid w:val="2B904F3E"/>
    <w:rsid w:val="2B921176"/>
    <w:rsid w:val="2B9E299E"/>
    <w:rsid w:val="2BA936A8"/>
    <w:rsid w:val="2BC45245"/>
    <w:rsid w:val="2BC929C8"/>
    <w:rsid w:val="2BCE5082"/>
    <w:rsid w:val="2BDB7C6F"/>
    <w:rsid w:val="2BDF21EC"/>
    <w:rsid w:val="2BFB4B4C"/>
    <w:rsid w:val="2C2B63B9"/>
    <w:rsid w:val="2C315A5A"/>
    <w:rsid w:val="2C4B1C25"/>
    <w:rsid w:val="2C4F5B30"/>
    <w:rsid w:val="2C5076C3"/>
    <w:rsid w:val="2C7212B2"/>
    <w:rsid w:val="2C8255A5"/>
    <w:rsid w:val="2C9A70B1"/>
    <w:rsid w:val="2CAD38C7"/>
    <w:rsid w:val="2CB16BE7"/>
    <w:rsid w:val="2CC1368E"/>
    <w:rsid w:val="2CC13B17"/>
    <w:rsid w:val="2CC55886"/>
    <w:rsid w:val="2CDC50A0"/>
    <w:rsid w:val="2D0E72A9"/>
    <w:rsid w:val="2D2F0F51"/>
    <w:rsid w:val="2D4F4CDD"/>
    <w:rsid w:val="2D5369D1"/>
    <w:rsid w:val="2D5E259B"/>
    <w:rsid w:val="2D68517D"/>
    <w:rsid w:val="2D6D3827"/>
    <w:rsid w:val="2D744CE9"/>
    <w:rsid w:val="2D9E56F5"/>
    <w:rsid w:val="2DBE3A66"/>
    <w:rsid w:val="2DC45B3D"/>
    <w:rsid w:val="2E0877D6"/>
    <w:rsid w:val="2E1A3079"/>
    <w:rsid w:val="2E2C2DC4"/>
    <w:rsid w:val="2E2E1209"/>
    <w:rsid w:val="2E35102B"/>
    <w:rsid w:val="2E3D5475"/>
    <w:rsid w:val="2E3F6F72"/>
    <w:rsid w:val="2E42728F"/>
    <w:rsid w:val="2E4612A3"/>
    <w:rsid w:val="2E4627D4"/>
    <w:rsid w:val="2E667F96"/>
    <w:rsid w:val="2E6F2713"/>
    <w:rsid w:val="2E741412"/>
    <w:rsid w:val="2E8226AB"/>
    <w:rsid w:val="2E840E29"/>
    <w:rsid w:val="2EFA558F"/>
    <w:rsid w:val="2F0C0093"/>
    <w:rsid w:val="2F0D7070"/>
    <w:rsid w:val="2F230642"/>
    <w:rsid w:val="2F307F80"/>
    <w:rsid w:val="2F39722B"/>
    <w:rsid w:val="2F44456A"/>
    <w:rsid w:val="2F44563B"/>
    <w:rsid w:val="2F4B1417"/>
    <w:rsid w:val="2F6F3887"/>
    <w:rsid w:val="2F9C7203"/>
    <w:rsid w:val="2FA016AE"/>
    <w:rsid w:val="2FAF18EC"/>
    <w:rsid w:val="2FD065E6"/>
    <w:rsid w:val="2FD40F6F"/>
    <w:rsid w:val="2FD96870"/>
    <w:rsid w:val="2FE11968"/>
    <w:rsid w:val="30191730"/>
    <w:rsid w:val="301C6805"/>
    <w:rsid w:val="3022659F"/>
    <w:rsid w:val="304E65AC"/>
    <w:rsid w:val="30580BC9"/>
    <w:rsid w:val="3061151A"/>
    <w:rsid w:val="306C3C49"/>
    <w:rsid w:val="306D5C99"/>
    <w:rsid w:val="30774BEF"/>
    <w:rsid w:val="307F7416"/>
    <w:rsid w:val="30BC0D4E"/>
    <w:rsid w:val="30D1589F"/>
    <w:rsid w:val="30F4280F"/>
    <w:rsid w:val="31143E01"/>
    <w:rsid w:val="311B5FE3"/>
    <w:rsid w:val="311E2ED7"/>
    <w:rsid w:val="312D67EA"/>
    <w:rsid w:val="315619EE"/>
    <w:rsid w:val="31576CC8"/>
    <w:rsid w:val="315C449C"/>
    <w:rsid w:val="31674F0F"/>
    <w:rsid w:val="316F7779"/>
    <w:rsid w:val="31934879"/>
    <w:rsid w:val="31AA17DC"/>
    <w:rsid w:val="31B82709"/>
    <w:rsid w:val="31BC62CF"/>
    <w:rsid w:val="31BE3E52"/>
    <w:rsid w:val="31D05482"/>
    <w:rsid w:val="31FB5050"/>
    <w:rsid w:val="32036508"/>
    <w:rsid w:val="3204279A"/>
    <w:rsid w:val="321B766A"/>
    <w:rsid w:val="32342B66"/>
    <w:rsid w:val="32400B34"/>
    <w:rsid w:val="324E562B"/>
    <w:rsid w:val="325934DF"/>
    <w:rsid w:val="325E4721"/>
    <w:rsid w:val="325F4087"/>
    <w:rsid w:val="32650F71"/>
    <w:rsid w:val="32873367"/>
    <w:rsid w:val="32963820"/>
    <w:rsid w:val="329A6EE3"/>
    <w:rsid w:val="329E6876"/>
    <w:rsid w:val="32B804E9"/>
    <w:rsid w:val="32BC7F8A"/>
    <w:rsid w:val="32C65EB4"/>
    <w:rsid w:val="32CE70A5"/>
    <w:rsid w:val="32CF55FE"/>
    <w:rsid w:val="330A18C8"/>
    <w:rsid w:val="330E33B7"/>
    <w:rsid w:val="331160F3"/>
    <w:rsid w:val="332B5C04"/>
    <w:rsid w:val="333015F2"/>
    <w:rsid w:val="334B6320"/>
    <w:rsid w:val="337A029F"/>
    <w:rsid w:val="337A6C9E"/>
    <w:rsid w:val="33C61C02"/>
    <w:rsid w:val="33C66BD4"/>
    <w:rsid w:val="33D7140D"/>
    <w:rsid w:val="33D934D4"/>
    <w:rsid w:val="33DB773D"/>
    <w:rsid w:val="33E124B2"/>
    <w:rsid w:val="33FB2C8D"/>
    <w:rsid w:val="33FE2F6A"/>
    <w:rsid w:val="340E07E5"/>
    <w:rsid w:val="34127678"/>
    <w:rsid w:val="34152FA2"/>
    <w:rsid w:val="34235BF7"/>
    <w:rsid w:val="34263E37"/>
    <w:rsid w:val="34411F2A"/>
    <w:rsid w:val="344F01E6"/>
    <w:rsid w:val="34592D57"/>
    <w:rsid w:val="34613DBA"/>
    <w:rsid w:val="346F2B54"/>
    <w:rsid w:val="347271E9"/>
    <w:rsid w:val="34735BC7"/>
    <w:rsid w:val="347C03EE"/>
    <w:rsid w:val="34977F25"/>
    <w:rsid w:val="34B40816"/>
    <w:rsid w:val="34BB30CA"/>
    <w:rsid w:val="34D91C05"/>
    <w:rsid w:val="34F30AB6"/>
    <w:rsid w:val="34FC3E0F"/>
    <w:rsid w:val="35145D68"/>
    <w:rsid w:val="351849C1"/>
    <w:rsid w:val="351A6043"/>
    <w:rsid w:val="351D1FD7"/>
    <w:rsid w:val="351F18AB"/>
    <w:rsid w:val="35260FC4"/>
    <w:rsid w:val="35345E8C"/>
    <w:rsid w:val="35407F00"/>
    <w:rsid w:val="35542CAD"/>
    <w:rsid w:val="35562ABE"/>
    <w:rsid w:val="356D167E"/>
    <w:rsid w:val="358C5FA8"/>
    <w:rsid w:val="358E07DF"/>
    <w:rsid w:val="35A952DD"/>
    <w:rsid w:val="35B5220F"/>
    <w:rsid w:val="35C15DF1"/>
    <w:rsid w:val="35D77CF4"/>
    <w:rsid w:val="35ED3757"/>
    <w:rsid w:val="35F92EBA"/>
    <w:rsid w:val="36074A7F"/>
    <w:rsid w:val="36080EF5"/>
    <w:rsid w:val="3622474A"/>
    <w:rsid w:val="365437D6"/>
    <w:rsid w:val="36562321"/>
    <w:rsid w:val="36730100"/>
    <w:rsid w:val="36796639"/>
    <w:rsid w:val="3688662B"/>
    <w:rsid w:val="368A369C"/>
    <w:rsid w:val="36923549"/>
    <w:rsid w:val="36A24542"/>
    <w:rsid w:val="36A5368E"/>
    <w:rsid w:val="36B75FBF"/>
    <w:rsid w:val="36BD0C45"/>
    <w:rsid w:val="36C27F5D"/>
    <w:rsid w:val="36C739BA"/>
    <w:rsid w:val="36D13A39"/>
    <w:rsid w:val="36DB3EF8"/>
    <w:rsid w:val="36F23CB3"/>
    <w:rsid w:val="3734318B"/>
    <w:rsid w:val="3736054A"/>
    <w:rsid w:val="37847E6B"/>
    <w:rsid w:val="378E2A66"/>
    <w:rsid w:val="37A7208E"/>
    <w:rsid w:val="37AF2EAE"/>
    <w:rsid w:val="37B26A07"/>
    <w:rsid w:val="37BB17F5"/>
    <w:rsid w:val="37BC7D5B"/>
    <w:rsid w:val="37BE35FD"/>
    <w:rsid w:val="37CF65F0"/>
    <w:rsid w:val="37DF5322"/>
    <w:rsid w:val="37E00298"/>
    <w:rsid w:val="37FB0458"/>
    <w:rsid w:val="3820124D"/>
    <w:rsid w:val="38252C56"/>
    <w:rsid w:val="383C2774"/>
    <w:rsid w:val="38404012"/>
    <w:rsid w:val="3854456B"/>
    <w:rsid w:val="385D6552"/>
    <w:rsid w:val="386929FD"/>
    <w:rsid w:val="386F2B4A"/>
    <w:rsid w:val="38832602"/>
    <w:rsid w:val="389C112D"/>
    <w:rsid w:val="38A76403"/>
    <w:rsid w:val="38B302F9"/>
    <w:rsid w:val="38BC4362"/>
    <w:rsid w:val="38C7476F"/>
    <w:rsid w:val="38CE26BA"/>
    <w:rsid w:val="38CF7740"/>
    <w:rsid w:val="38E5475A"/>
    <w:rsid w:val="38E97E47"/>
    <w:rsid w:val="38F12CD3"/>
    <w:rsid w:val="38F94775"/>
    <w:rsid w:val="38FF0088"/>
    <w:rsid w:val="391837DF"/>
    <w:rsid w:val="392153F9"/>
    <w:rsid w:val="392971ED"/>
    <w:rsid w:val="39325651"/>
    <w:rsid w:val="393F076E"/>
    <w:rsid w:val="394144E6"/>
    <w:rsid w:val="39423DBA"/>
    <w:rsid w:val="394A2C6F"/>
    <w:rsid w:val="395B4E7C"/>
    <w:rsid w:val="395F671A"/>
    <w:rsid w:val="396F0855"/>
    <w:rsid w:val="397766F2"/>
    <w:rsid w:val="398055F7"/>
    <w:rsid w:val="398A4EFF"/>
    <w:rsid w:val="399C6B2F"/>
    <w:rsid w:val="39D54C2E"/>
    <w:rsid w:val="39DA3FF3"/>
    <w:rsid w:val="39DC4A14"/>
    <w:rsid w:val="39E15381"/>
    <w:rsid w:val="39E6508D"/>
    <w:rsid w:val="39ED4D2B"/>
    <w:rsid w:val="39F91E33"/>
    <w:rsid w:val="3A0E607E"/>
    <w:rsid w:val="3A2B2AA0"/>
    <w:rsid w:val="3A33010B"/>
    <w:rsid w:val="3A6A4F01"/>
    <w:rsid w:val="3A6F3D9A"/>
    <w:rsid w:val="3A7B4EF4"/>
    <w:rsid w:val="3A872856"/>
    <w:rsid w:val="3A8744A4"/>
    <w:rsid w:val="3A9A165C"/>
    <w:rsid w:val="3A9F616F"/>
    <w:rsid w:val="3AAC78C2"/>
    <w:rsid w:val="3AB24F6F"/>
    <w:rsid w:val="3ABF36AC"/>
    <w:rsid w:val="3AF26479"/>
    <w:rsid w:val="3AF50F80"/>
    <w:rsid w:val="3AFD2D70"/>
    <w:rsid w:val="3B0357CB"/>
    <w:rsid w:val="3B06739D"/>
    <w:rsid w:val="3B0B217C"/>
    <w:rsid w:val="3B293DEA"/>
    <w:rsid w:val="3B3763D1"/>
    <w:rsid w:val="3B554445"/>
    <w:rsid w:val="3B5D1097"/>
    <w:rsid w:val="3B893F22"/>
    <w:rsid w:val="3B8E647D"/>
    <w:rsid w:val="3BBF7944"/>
    <w:rsid w:val="3BC655B7"/>
    <w:rsid w:val="3BDE1C66"/>
    <w:rsid w:val="3C0403DE"/>
    <w:rsid w:val="3C090BBF"/>
    <w:rsid w:val="3C0C4358"/>
    <w:rsid w:val="3C12344A"/>
    <w:rsid w:val="3C26744A"/>
    <w:rsid w:val="3C2F6E1E"/>
    <w:rsid w:val="3C4F64BA"/>
    <w:rsid w:val="3C7C077F"/>
    <w:rsid w:val="3CDA245A"/>
    <w:rsid w:val="3D0C6BB9"/>
    <w:rsid w:val="3D1B504E"/>
    <w:rsid w:val="3D1E06B7"/>
    <w:rsid w:val="3D1F64EC"/>
    <w:rsid w:val="3D251A29"/>
    <w:rsid w:val="3D2C1009"/>
    <w:rsid w:val="3D307C13"/>
    <w:rsid w:val="3D3248D6"/>
    <w:rsid w:val="3D347EBE"/>
    <w:rsid w:val="3D3A3E48"/>
    <w:rsid w:val="3D453E79"/>
    <w:rsid w:val="3D5B4A81"/>
    <w:rsid w:val="3D6372CD"/>
    <w:rsid w:val="3D72525A"/>
    <w:rsid w:val="3D7D4BF5"/>
    <w:rsid w:val="3D874491"/>
    <w:rsid w:val="3DBF59D9"/>
    <w:rsid w:val="3DC079A3"/>
    <w:rsid w:val="3DCB25D0"/>
    <w:rsid w:val="3DD77E3C"/>
    <w:rsid w:val="3DE97074"/>
    <w:rsid w:val="3E195D45"/>
    <w:rsid w:val="3E234F2E"/>
    <w:rsid w:val="3E240F0C"/>
    <w:rsid w:val="3E38478E"/>
    <w:rsid w:val="3E396DF4"/>
    <w:rsid w:val="3E3A7756"/>
    <w:rsid w:val="3E90381A"/>
    <w:rsid w:val="3E941710"/>
    <w:rsid w:val="3E961A56"/>
    <w:rsid w:val="3EAD6CF3"/>
    <w:rsid w:val="3EB2553E"/>
    <w:rsid w:val="3ED7755E"/>
    <w:rsid w:val="3EDA0523"/>
    <w:rsid w:val="3EDA5B7D"/>
    <w:rsid w:val="3EDB1F8C"/>
    <w:rsid w:val="3EDC002C"/>
    <w:rsid w:val="3F310B59"/>
    <w:rsid w:val="3F357146"/>
    <w:rsid w:val="3F395C5F"/>
    <w:rsid w:val="3F4066DA"/>
    <w:rsid w:val="3F5070B9"/>
    <w:rsid w:val="3F7D78FA"/>
    <w:rsid w:val="3F8174EE"/>
    <w:rsid w:val="3F823162"/>
    <w:rsid w:val="3F830C89"/>
    <w:rsid w:val="3F882F8D"/>
    <w:rsid w:val="3F8D015B"/>
    <w:rsid w:val="3F9567F2"/>
    <w:rsid w:val="3F984A03"/>
    <w:rsid w:val="3FBE46E2"/>
    <w:rsid w:val="3FC11602"/>
    <w:rsid w:val="3FC3617E"/>
    <w:rsid w:val="3FDF2363"/>
    <w:rsid w:val="3FFE7D3A"/>
    <w:rsid w:val="400360C7"/>
    <w:rsid w:val="400749EE"/>
    <w:rsid w:val="40093884"/>
    <w:rsid w:val="401652CB"/>
    <w:rsid w:val="40182376"/>
    <w:rsid w:val="404E7653"/>
    <w:rsid w:val="405014B2"/>
    <w:rsid w:val="405A7C3B"/>
    <w:rsid w:val="40624D42"/>
    <w:rsid w:val="407A6407"/>
    <w:rsid w:val="408A5870"/>
    <w:rsid w:val="409A272E"/>
    <w:rsid w:val="40A14336"/>
    <w:rsid w:val="40A216C1"/>
    <w:rsid w:val="40AB4931"/>
    <w:rsid w:val="40B7508E"/>
    <w:rsid w:val="40C9239A"/>
    <w:rsid w:val="40E63F1B"/>
    <w:rsid w:val="40EF0687"/>
    <w:rsid w:val="40F4221B"/>
    <w:rsid w:val="40F77B80"/>
    <w:rsid w:val="410127AD"/>
    <w:rsid w:val="41160DA4"/>
    <w:rsid w:val="41195CFA"/>
    <w:rsid w:val="411A6753"/>
    <w:rsid w:val="411B5795"/>
    <w:rsid w:val="412C5A7C"/>
    <w:rsid w:val="4132521E"/>
    <w:rsid w:val="41340CC2"/>
    <w:rsid w:val="414D6A69"/>
    <w:rsid w:val="415752AD"/>
    <w:rsid w:val="415E7BFF"/>
    <w:rsid w:val="41652D3C"/>
    <w:rsid w:val="41913B31"/>
    <w:rsid w:val="41A75102"/>
    <w:rsid w:val="41AB085B"/>
    <w:rsid w:val="41AD26AD"/>
    <w:rsid w:val="41AF6690"/>
    <w:rsid w:val="41C061C4"/>
    <w:rsid w:val="41D12BA1"/>
    <w:rsid w:val="41E52B66"/>
    <w:rsid w:val="41ED1084"/>
    <w:rsid w:val="41F04D40"/>
    <w:rsid w:val="4200449D"/>
    <w:rsid w:val="42166DBA"/>
    <w:rsid w:val="42210DB1"/>
    <w:rsid w:val="423A3BCC"/>
    <w:rsid w:val="423C2F66"/>
    <w:rsid w:val="424566C9"/>
    <w:rsid w:val="424E57D2"/>
    <w:rsid w:val="4258464E"/>
    <w:rsid w:val="42611199"/>
    <w:rsid w:val="42642FF3"/>
    <w:rsid w:val="42680DCC"/>
    <w:rsid w:val="42685D92"/>
    <w:rsid w:val="427C078E"/>
    <w:rsid w:val="428C62E1"/>
    <w:rsid w:val="429B0F0D"/>
    <w:rsid w:val="42A258CA"/>
    <w:rsid w:val="42B26C49"/>
    <w:rsid w:val="42E8653C"/>
    <w:rsid w:val="43095949"/>
    <w:rsid w:val="43123E5A"/>
    <w:rsid w:val="433A12BA"/>
    <w:rsid w:val="433A6FE6"/>
    <w:rsid w:val="43480868"/>
    <w:rsid w:val="4350713C"/>
    <w:rsid w:val="435A3F1A"/>
    <w:rsid w:val="435D76D7"/>
    <w:rsid w:val="43625686"/>
    <w:rsid w:val="436653E0"/>
    <w:rsid w:val="436A469D"/>
    <w:rsid w:val="4371726E"/>
    <w:rsid w:val="437E00E5"/>
    <w:rsid w:val="43A81F60"/>
    <w:rsid w:val="43B20342"/>
    <w:rsid w:val="43C31F9B"/>
    <w:rsid w:val="43C4431A"/>
    <w:rsid w:val="43F3462F"/>
    <w:rsid w:val="440920A4"/>
    <w:rsid w:val="441063EF"/>
    <w:rsid w:val="44182E09"/>
    <w:rsid w:val="44524E3C"/>
    <w:rsid w:val="446E3F39"/>
    <w:rsid w:val="448654A3"/>
    <w:rsid w:val="449D4B6D"/>
    <w:rsid w:val="44A16BB2"/>
    <w:rsid w:val="44AB1855"/>
    <w:rsid w:val="44B81331"/>
    <w:rsid w:val="44B951CC"/>
    <w:rsid w:val="44C004DA"/>
    <w:rsid w:val="44CD14E0"/>
    <w:rsid w:val="44F20B0B"/>
    <w:rsid w:val="44F3424A"/>
    <w:rsid w:val="44F93090"/>
    <w:rsid w:val="45097749"/>
    <w:rsid w:val="45170660"/>
    <w:rsid w:val="45181773"/>
    <w:rsid w:val="45193609"/>
    <w:rsid w:val="45237B21"/>
    <w:rsid w:val="452E5F4C"/>
    <w:rsid w:val="452F0843"/>
    <w:rsid w:val="45375EC0"/>
    <w:rsid w:val="454618A0"/>
    <w:rsid w:val="45612018"/>
    <w:rsid w:val="45622999"/>
    <w:rsid w:val="45803446"/>
    <w:rsid w:val="458946E9"/>
    <w:rsid w:val="458F7454"/>
    <w:rsid w:val="459C4852"/>
    <w:rsid w:val="45A16DC1"/>
    <w:rsid w:val="45A47C0E"/>
    <w:rsid w:val="45BE2DD3"/>
    <w:rsid w:val="45C73FC5"/>
    <w:rsid w:val="45DD4EED"/>
    <w:rsid w:val="460C7C2A"/>
    <w:rsid w:val="462907DC"/>
    <w:rsid w:val="463024BA"/>
    <w:rsid w:val="46443EE8"/>
    <w:rsid w:val="46577FD6"/>
    <w:rsid w:val="46822789"/>
    <w:rsid w:val="468A27AD"/>
    <w:rsid w:val="46A00EB6"/>
    <w:rsid w:val="46A1604A"/>
    <w:rsid w:val="46D955A7"/>
    <w:rsid w:val="46EF23AD"/>
    <w:rsid w:val="46FD57C4"/>
    <w:rsid w:val="470248DE"/>
    <w:rsid w:val="47133957"/>
    <w:rsid w:val="471C20EE"/>
    <w:rsid w:val="47403CA7"/>
    <w:rsid w:val="474260C5"/>
    <w:rsid w:val="47470F69"/>
    <w:rsid w:val="47572517"/>
    <w:rsid w:val="475D7FD0"/>
    <w:rsid w:val="4760416E"/>
    <w:rsid w:val="47833F1C"/>
    <w:rsid w:val="479C0820"/>
    <w:rsid w:val="479C6A6B"/>
    <w:rsid w:val="47A07E0C"/>
    <w:rsid w:val="47B4480C"/>
    <w:rsid w:val="47C4683F"/>
    <w:rsid w:val="47FD40C2"/>
    <w:rsid w:val="48055700"/>
    <w:rsid w:val="481068CA"/>
    <w:rsid w:val="48106929"/>
    <w:rsid w:val="48194381"/>
    <w:rsid w:val="482C010F"/>
    <w:rsid w:val="483208BF"/>
    <w:rsid w:val="483D231C"/>
    <w:rsid w:val="48537D92"/>
    <w:rsid w:val="48557733"/>
    <w:rsid w:val="485B0CC3"/>
    <w:rsid w:val="4870272E"/>
    <w:rsid w:val="487321E2"/>
    <w:rsid w:val="48786B69"/>
    <w:rsid w:val="487D7070"/>
    <w:rsid w:val="48AD22F9"/>
    <w:rsid w:val="48C848CF"/>
    <w:rsid w:val="48C91E02"/>
    <w:rsid w:val="48D3277D"/>
    <w:rsid w:val="48E530E5"/>
    <w:rsid w:val="48E6669B"/>
    <w:rsid w:val="48EC5F78"/>
    <w:rsid w:val="48F233A2"/>
    <w:rsid w:val="49204C28"/>
    <w:rsid w:val="49245028"/>
    <w:rsid w:val="4924784F"/>
    <w:rsid w:val="49255217"/>
    <w:rsid w:val="49296D45"/>
    <w:rsid w:val="494C3225"/>
    <w:rsid w:val="495C4A24"/>
    <w:rsid w:val="4969354F"/>
    <w:rsid w:val="496D1A21"/>
    <w:rsid w:val="49751893"/>
    <w:rsid w:val="49804444"/>
    <w:rsid w:val="499157C3"/>
    <w:rsid w:val="49AE5CD1"/>
    <w:rsid w:val="49B43690"/>
    <w:rsid w:val="49BA799D"/>
    <w:rsid w:val="49CE2B70"/>
    <w:rsid w:val="49D96075"/>
    <w:rsid w:val="49DC7715"/>
    <w:rsid w:val="49E91762"/>
    <w:rsid w:val="4A023139"/>
    <w:rsid w:val="4A08096A"/>
    <w:rsid w:val="4A365275"/>
    <w:rsid w:val="4A3B6D2F"/>
    <w:rsid w:val="4A4554B8"/>
    <w:rsid w:val="4A6E3F92"/>
    <w:rsid w:val="4A7B576F"/>
    <w:rsid w:val="4A800BE6"/>
    <w:rsid w:val="4A813AA8"/>
    <w:rsid w:val="4A965D14"/>
    <w:rsid w:val="4A9F106C"/>
    <w:rsid w:val="4AB256CC"/>
    <w:rsid w:val="4AB430E2"/>
    <w:rsid w:val="4AB80380"/>
    <w:rsid w:val="4AC705C3"/>
    <w:rsid w:val="4ACC3E2B"/>
    <w:rsid w:val="4AF561A9"/>
    <w:rsid w:val="4AFF0C68"/>
    <w:rsid w:val="4B131A46"/>
    <w:rsid w:val="4B231531"/>
    <w:rsid w:val="4B375749"/>
    <w:rsid w:val="4B55797D"/>
    <w:rsid w:val="4B5B5BFE"/>
    <w:rsid w:val="4B5E6EB7"/>
    <w:rsid w:val="4B667DDC"/>
    <w:rsid w:val="4B6D2444"/>
    <w:rsid w:val="4B7F2C4C"/>
    <w:rsid w:val="4B814C16"/>
    <w:rsid w:val="4B824612"/>
    <w:rsid w:val="4B885FA4"/>
    <w:rsid w:val="4B9009B5"/>
    <w:rsid w:val="4B910945"/>
    <w:rsid w:val="4B95421D"/>
    <w:rsid w:val="4B956AF6"/>
    <w:rsid w:val="4BA206E8"/>
    <w:rsid w:val="4BE40948"/>
    <w:rsid w:val="4BFC23C0"/>
    <w:rsid w:val="4C163096"/>
    <w:rsid w:val="4C1B65B2"/>
    <w:rsid w:val="4C1E6EE2"/>
    <w:rsid w:val="4C29033B"/>
    <w:rsid w:val="4C365A00"/>
    <w:rsid w:val="4C4678C5"/>
    <w:rsid w:val="4C48616A"/>
    <w:rsid w:val="4C4A0649"/>
    <w:rsid w:val="4C510B66"/>
    <w:rsid w:val="4C526500"/>
    <w:rsid w:val="4C73127D"/>
    <w:rsid w:val="4C7E5ECA"/>
    <w:rsid w:val="4C876AA5"/>
    <w:rsid w:val="4C8778EB"/>
    <w:rsid w:val="4C8B6A2E"/>
    <w:rsid w:val="4C8D1DD8"/>
    <w:rsid w:val="4C934461"/>
    <w:rsid w:val="4C963AF0"/>
    <w:rsid w:val="4C9D1F75"/>
    <w:rsid w:val="4CA97CF6"/>
    <w:rsid w:val="4CD24467"/>
    <w:rsid w:val="4CD805F1"/>
    <w:rsid w:val="4CEE62DB"/>
    <w:rsid w:val="4D0A417A"/>
    <w:rsid w:val="4D0E00FB"/>
    <w:rsid w:val="4D140FD3"/>
    <w:rsid w:val="4D176606"/>
    <w:rsid w:val="4D1D0F76"/>
    <w:rsid w:val="4D2D1E12"/>
    <w:rsid w:val="4D2F3665"/>
    <w:rsid w:val="4D306726"/>
    <w:rsid w:val="4D351AF3"/>
    <w:rsid w:val="4D422183"/>
    <w:rsid w:val="4D5A74CD"/>
    <w:rsid w:val="4D5D3BA3"/>
    <w:rsid w:val="4D6420F9"/>
    <w:rsid w:val="4D7143FB"/>
    <w:rsid w:val="4D714816"/>
    <w:rsid w:val="4D7C5C2E"/>
    <w:rsid w:val="4D847886"/>
    <w:rsid w:val="4D902EEE"/>
    <w:rsid w:val="4DCA54E6"/>
    <w:rsid w:val="4DEC4FB0"/>
    <w:rsid w:val="4E075D8A"/>
    <w:rsid w:val="4E09413B"/>
    <w:rsid w:val="4E0E1FCD"/>
    <w:rsid w:val="4E0E7891"/>
    <w:rsid w:val="4E2B2C9A"/>
    <w:rsid w:val="4E483705"/>
    <w:rsid w:val="4E7C0E44"/>
    <w:rsid w:val="4E8C5DAC"/>
    <w:rsid w:val="4EA40585"/>
    <w:rsid w:val="4EA529C9"/>
    <w:rsid w:val="4EA75612"/>
    <w:rsid w:val="4EAF7821"/>
    <w:rsid w:val="4EC00FAD"/>
    <w:rsid w:val="4EC76DE4"/>
    <w:rsid w:val="4EF545C8"/>
    <w:rsid w:val="4EF61477"/>
    <w:rsid w:val="4F005E52"/>
    <w:rsid w:val="4F041DE6"/>
    <w:rsid w:val="4F3D0E54"/>
    <w:rsid w:val="4F522577"/>
    <w:rsid w:val="4F583345"/>
    <w:rsid w:val="4F697E9B"/>
    <w:rsid w:val="4F7311CF"/>
    <w:rsid w:val="4F7A5394"/>
    <w:rsid w:val="4F9843DC"/>
    <w:rsid w:val="4FA047F1"/>
    <w:rsid w:val="4FA64C4B"/>
    <w:rsid w:val="4FB75009"/>
    <w:rsid w:val="4FB82BD0"/>
    <w:rsid w:val="4FBA6948"/>
    <w:rsid w:val="4FC62A8C"/>
    <w:rsid w:val="4FCA5619"/>
    <w:rsid w:val="4FCE7CFE"/>
    <w:rsid w:val="4FE20F0D"/>
    <w:rsid w:val="4FE51552"/>
    <w:rsid w:val="4FE52EC5"/>
    <w:rsid w:val="4FE74D5D"/>
    <w:rsid w:val="50010584"/>
    <w:rsid w:val="500478DE"/>
    <w:rsid w:val="500970D4"/>
    <w:rsid w:val="501C35A0"/>
    <w:rsid w:val="501E2A33"/>
    <w:rsid w:val="502520C5"/>
    <w:rsid w:val="50287C63"/>
    <w:rsid w:val="50451423"/>
    <w:rsid w:val="50504C4B"/>
    <w:rsid w:val="5055041F"/>
    <w:rsid w:val="505B3AC5"/>
    <w:rsid w:val="50813689"/>
    <w:rsid w:val="50827466"/>
    <w:rsid w:val="50874A7C"/>
    <w:rsid w:val="508E197D"/>
    <w:rsid w:val="50965C7D"/>
    <w:rsid w:val="509C6E7C"/>
    <w:rsid w:val="50A218B6"/>
    <w:rsid w:val="50A773CA"/>
    <w:rsid w:val="50AF18DD"/>
    <w:rsid w:val="50C87A0B"/>
    <w:rsid w:val="50FB5028"/>
    <w:rsid w:val="511A43D7"/>
    <w:rsid w:val="51226553"/>
    <w:rsid w:val="51264432"/>
    <w:rsid w:val="51501312"/>
    <w:rsid w:val="5162104E"/>
    <w:rsid w:val="51703763"/>
    <w:rsid w:val="51711289"/>
    <w:rsid w:val="518C1C1F"/>
    <w:rsid w:val="51A71F4D"/>
    <w:rsid w:val="51B26D5E"/>
    <w:rsid w:val="51B36435"/>
    <w:rsid w:val="51D13AD5"/>
    <w:rsid w:val="51D26E9B"/>
    <w:rsid w:val="51EE0B2B"/>
    <w:rsid w:val="520F12AD"/>
    <w:rsid w:val="521B69D1"/>
    <w:rsid w:val="525F5585"/>
    <w:rsid w:val="52745A87"/>
    <w:rsid w:val="528E1076"/>
    <w:rsid w:val="528F7C18"/>
    <w:rsid w:val="52937300"/>
    <w:rsid w:val="529C40E3"/>
    <w:rsid w:val="52B8215D"/>
    <w:rsid w:val="52C323F9"/>
    <w:rsid w:val="52C8311C"/>
    <w:rsid w:val="52CA50F4"/>
    <w:rsid w:val="52CE78BF"/>
    <w:rsid w:val="52DC473E"/>
    <w:rsid w:val="52E935AC"/>
    <w:rsid w:val="52F0631F"/>
    <w:rsid w:val="52FC4B82"/>
    <w:rsid w:val="530B738D"/>
    <w:rsid w:val="530F52DD"/>
    <w:rsid w:val="533F7F73"/>
    <w:rsid w:val="53422EDD"/>
    <w:rsid w:val="534905F2"/>
    <w:rsid w:val="534C5B09"/>
    <w:rsid w:val="538071D7"/>
    <w:rsid w:val="53A039CC"/>
    <w:rsid w:val="53A1505A"/>
    <w:rsid w:val="53E768A5"/>
    <w:rsid w:val="53ED58D5"/>
    <w:rsid w:val="53F2176D"/>
    <w:rsid w:val="54063E08"/>
    <w:rsid w:val="540A1153"/>
    <w:rsid w:val="542474E3"/>
    <w:rsid w:val="54270405"/>
    <w:rsid w:val="543437E8"/>
    <w:rsid w:val="543736B0"/>
    <w:rsid w:val="54413B33"/>
    <w:rsid w:val="546158D1"/>
    <w:rsid w:val="546D09D5"/>
    <w:rsid w:val="54836D9C"/>
    <w:rsid w:val="54AC1A3D"/>
    <w:rsid w:val="54B37994"/>
    <w:rsid w:val="54B83637"/>
    <w:rsid w:val="54BA402F"/>
    <w:rsid w:val="54BA4CF5"/>
    <w:rsid w:val="54F54122"/>
    <w:rsid w:val="54F73313"/>
    <w:rsid w:val="54F80955"/>
    <w:rsid w:val="550B4EA5"/>
    <w:rsid w:val="55202DAA"/>
    <w:rsid w:val="552F56E3"/>
    <w:rsid w:val="5535261C"/>
    <w:rsid w:val="55355050"/>
    <w:rsid w:val="55357F85"/>
    <w:rsid w:val="553700F3"/>
    <w:rsid w:val="554F224F"/>
    <w:rsid w:val="555170A7"/>
    <w:rsid w:val="55654C60"/>
    <w:rsid w:val="557B26D6"/>
    <w:rsid w:val="5587536D"/>
    <w:rsid w:val="55960648"/>
    <w:rsid w:val="559B174B"/>
    <w:rsid w:val="55BD684B"/>
    <w:rsid w:val="55CE0CF4"/>
    <w:rsid w:val="55D82565"/>
    <w:rsid w:val="55E5452C"/>
    <w:rsid w:val="55F32DAC"/>
    <w:rsid w:val="55F52488"/>
    <w:rsid w:val="55FB5DD0"/>
    <w:rsid w:val="56033C5E"/>
    <w:rsid w:val="5624239B"/>
    <w:rsid w:val="56346702"/>
    <w:rsid w:val="56445445"/>
    <w:rsid w:val="56697739"/>
    <w:rsid w:val="568D446F"/>
    <w:rsid w:val="56942683"/>
    <w:rsid w:val="56982D44"/>
    <w:rsid w:val="569945BB"/>
    <w:rsid w:val="56A455D6"/>
    <w:rsid w:val="56B22A9C"/>
    <w:rsid w:val="56BA020A"/>
    <w:rsid w:val="56BD05C6"/>
    <w:rsid w:val="56EC7C9A"/>
    <w:rsid w:val="570674C6"/>
    <w:rsid w:val="570F5C52"/>
    <w:rsid w:val="57142840"/>
    <w:rsid w:val="571E77BD"/>
    <w:rsid w:val="5721105B"/>
    <w:rsid w:val="57340D8E"/>
    <w:rsid w:val="5737262D"/>
    <w:rsid w:val="573B7CDB"/>
    <w:rsid w:val="57533089"/>
    <w:rsid w:val="577C687F"/>
    <w:rsid w:val="57A24BED"/>
    <w:rsid w:val="57A6230D"/>
    <w:rsid w:val="57B72A76"/>
    <w:rsid w:val="57B81B69"/>
    <w:rsid w:val="57BA04DF"/>
    <w:rsid w:val="57C3426C"/>
    <w:rsid w:val="57CC3242"/>
    <w:rsid w:val="57CE1F93"/>
    <w:rsid w:val="57D136D5"/>
    <w:rsid w:val="57E536A1"/>
    <w:rsid w:val="57ED34CA"/>
    <w:rsid w:val="58206EA5"/>
    <w:rsid w:val="587843CD"/>
    <w:rsid w:val="588743D1"/>
    <w:rsid w:val="5887701A"/>
    <w:rsid w:val="589A10C5"/>
    <w:rsid w:val="589D42D7"/>
    <w:rsid w:val="58A7169D"/>
    <w:rsid w:val="58AB1524"/>
    <w:rsid w:val="58B853C6"/>
    <w:rsid w:val="58DC75B3"/>
    <w:rsid w:val="58E862D4"/>
    <w:rsid w:val="58ED7AE5"/>
    <w:rsid w:val="58F509F1"/>
    <w:rsid w:val="58FD6771"/>
    <w:rsid w:val="58FE78A6"/>
    <w:rsid w:val="59030A18"/>
    <w:rsid w:val="59103795"/>
    <w:rsid w:val="591F4A55"/>
    <w:rsid w:val="593C0DD7"/>
    <w:rsid w:val="593C217C"/>
    <w:rsid w:val="594030B0"/>
    <w:rsid w:val="595E0345"/>
    <w:rsid w:val="59A7299D"/>
    <w:rsid w:val="59B36743"/>
    <w:rsid w:val="59B5338A"/>
    <w:rsid w:val="59C0439F"/>
    <w:rsid w:val="59C22E50"/>
    <w:rsid w:val="59C86314"/>
    <w:rsid w:val="59C9718F"/>
    <w:rsid w:val="59CF6FA8"/>
    <w:rsid w:val="59EC3E2F"/>
    <w:rsid w:val="5A0E1D6B"/>
    <w:rsid w:val="5A0F253F"/>
    <w:rsid w:val="5A355FE1"/>
    <w:rsid w:val="5A694DEA"/>
    <w:rsid w:val="5A6B09B7"/>
    <w:rsid w:val="5A7539F4"/>
    <w:rsid w:val="5AA3382F"/>
    <w:rsid w:val="5AA87691"/>
    <w:rsid w:val="5AAA791E"/>
    <w:rsid w:val="5ABE2233"/>
    <w:rsid w:val="5ADF2F47"/>
    <w:rsid w:val="5AF95AB0"/>
    <w:rsid w:val="5B1213E7"/>
    <w:rsid w:val="5B2829B8"/>
    <w:rsid w:val="5B61411C"/>
    <w:rsid w:val="5B6D3A7A"/>
    <w:rsid w:val="5B6F6839"/>
    <w:rsid w:val="5B777DDF"/>
    <w:rsid w:val="5B9557FC"/>
    <w:rsid w:val="5B962497"/>
    <w:rsid w:val="5BA252A1"/>
    <w:rsid w:val="5BB46942"/>
    <w:rsid w:val="5BDF5D95"/>
    <w:rsid w:val="5BEC60DC"/>
    <w:rsid w:val="5BFE7528"/>
    <w:rsid w:val="5C01084E"/>
    <w:rsid w:val="5C1349C3"/>
    <w:rsid w:val="5C1E28DF"/>
    <w:rsid w:val="5C277114"/>
    <w:rsid w:val="5C391BCC"/>
    <w:rsid w:val="5C471564"/>
    <w:rsid w:val="5C6275DD"/>
    <w:rsid w:val="5C627D9A"/>
    <w:rsid w:val="5C6C4019"/>
    <w:rsid w:val="5C7830E5"/>
    <w:rsid w:val="5C8F61E1"/>
    <w:rsid w:val="5CB568A8"/>
    <w:rsid w:val="5CBA2172"/>
    <w:rsid w:val="5D200BF3"/>
    <w:rsid w:val="5D26386D"/>
    <w:rsid w:val="5D5757D7"/>
    <w:rsid w:val="5D610DE3"/>
    <w:rsid w:val="5D742470"/>
    <w:rsid w:val="5D7B1E4D"/>
    <w:rsid w:val="5D83037A"/>
    <w:rsid w:val="5DAB4432"/>
    <w:rsid w:val="5DB22A0D"/>
    <w:rsid w:val="5DB3755A"/>
    <w:rsid w:val="5DB919BB"/>
    <w:rsid w:val="5DBD5A51"/>
    <w:rsid w:val="5DBF0AD8"/>
    <w:rsid w:val="5DF51C78"/>
    <w:rsid w:val="5DFC1EDA"/>
    <w:rsid w:val="5E056FE1"/>
    <w:rsid w:val="5E077EE6"/>
    <w:rsid w:val="5E1A57E2"/>
    <w:rsid w:val="5E1C2247"/>
    <w:rsid w:val="5E1C3F93"/>
    <w:rsid w:val="5E2467F1"/>
    <w:rsid w:val="5E2B4120"/>
    <w:rsid w:val="5E3B4602"/>
    <w:rsid w:val="5E517F6B"/>
    <w:rsid w:val="5E567E8C"/>
    <w:rsid w:val="5E621A3A"/>
    <w:rsid w:val="5E807F93"/>
    <w:rsid w:val="5E8F1553"/>
    <w:rsid w:val="5ED13367"/>
    <w:rsid w:val="5ED4191C"/>
    <w:rsid w:val="5F0D0C2E"/>
    <w:rsid w:val="5F1A2B43"/>
    <w:rsid w:val="5F5C5FB8"/>
    <w:rsid w:val="5F715705"/>
    <w:rsid w:val="5F84619C"/>
    <w:rsid w:val="5F8A35D1"/>
    <w:rsid w:val="5F8A7DC1"/>
    <w:rsid w:val="5F8E3815"/>
    <w:rsid w:val="5F950D21"/>
    <w:rsid w:val="5F99699D"/>
    <w:rsid w:val="5FA07B5E"/>
    <w:rsid w:val="5FA36AB1"/>
    <w:rsid w:val="5FAC34C1"/>
    <w:rsid w:val="5FB07420"/>
    <w:rsid w:val="5FB16FAC"/>
    <w:rsid w:val="5FB4346B"/>
    <w:rsid w:val="5FB63C27"/>
    <w:rsid w:val="5FB837BB"/>
    <w:rsid w:val="5FC27025"/>
    <w:rsid w:val="5FC5127C"/>
    <w:rsid w:val="6004002B"/>
    <w:rsid w:val="60063D1C"/>
    <w:rsid w:val="601E70C9"/>
    <w:rsid w:val="602A71D2"/>
    <w:rsid w:val="60391C0A"/>
    <w:rsid w:val="606700E4"/>
    <w:rsid w:val="608A0DFD"/>
    <w:rsid w:val="6091517B"/>
    <w:rsid w:val="60BC0E04"/>
    <w:rsid w:val="60CC405A"/>
    <w:rsid w:val="60E2185B"/>
    <w:rsid w:val="60F93F9A"/>
    <w:rsid w:val="60FB6B57"/>
    <w:rsid w:val="60FF73F8"/>
    <w:rsid w:val="610253D7"/>
    <w:rsid w:val="6106049E"/>
    <w:rsid w:val="61191D6A"/>
    <w:rsid w:val="611A2DA3"/>
    <w:rsid w:val="611C5DCB"/>
    <w:rsid w:val="612B6C3A"/>
    <w:rsid w:val="612E43DE"/>
    <w:rsid w:val="614921AA"/>
    <w:rsid w:val="6149368B"/>
    <w:rsid w:val="61665F59"/>
    <w:rsid w:val="619B04F8"/>
    <w:rsid w:val="61CD48F6"/>
    <w:rsid w:val="61D1380A"/>
    <w:rsid w:val="61DD17DF"/>
    <w:rsid w:val="61E215D8"/>
    <w:rsid w:val="61E3588B"/>
    <w:rsid w:val="61E433B1"/>
    <w:rsid w:val="61F71AC1"/>
    <w:rsid w:val="62053A53"/>
    <w:rsid w:val="621B3775"/>
    <w:rsid w:val="62364782"/>
    <w:rsid w:val="624655BA"/>
    <w:rsid w:val="62471C77"/>
    <w:rsid w:val="6252740D"/>
    <w:rsid w:val="62662018"/>
    <w:rsid w:val="626A454A"/>
    <w:rsid w:val="62791D4B"/>
    <w:rsid w:val="62834EBD"/>
    <w:rsid w:val="628949E9"/>
    <w:rsid w:val="62A42602"/>
    <w:rsid w:val="62BC010D"/>
    <w:rsid w:val="62D51A51"/>
    <w:rsid w:val="62E25B42"/>
    <w:rsid w:val="630870AC"/>
    <w:rsid w:val="63153404"/>
    <w:rsid w:val="631763A6"/>
    <w:rsid w:val="63284645"/>
    <w:rsid w:val="632919FA"/>
    <w:rsid w:val="63315205"/>
    <w:rsid w:val="63384F08"/>
    <w:rsid w:val="633B3DD2"/>
    <w:rsid w:val="63495BC1"/>
    <w:rsid w:val="63497970"/>
    <w:rsid w:val="634B2392"/>
    <w:rsid w:val="634C3420"/>
    <w:rsid w:val="635C034E"/>
    <w:rsid w:val="6394356A"/>
    <w:rsid w:val="63957059"/>
    <w:rsid w:val="639D5F0D"/>
    <w:rsid w:val="63BF7C32"/>
    <w:rsid w:val="63C61B2C"/>
    <w:rsid w:val="63D40BE9"/>
    <w:rsid w:val="63F20838"/>
    <w:rsid w:val="63F7386F"/>
    <w:rsid w:val="63F766DF"/>
    <w:rsid w:val="63F91D75"/>
    <w:rsid w:val="64102431"/>
    <w:rsid w:val="64197EA4"/>
    <w:rsid w:val="642E23D9"/>
    <w:rsid w:val="644F0FB6"/>
    <w:rsid w:val="645C4144"/>
    <w:rsid w:val="647F5C5E"/>
    <w:rsid w:val="648502B4"/>
    <w:rsid w:val="6486074F"/>
    <w:rsid w:val="649F4693"/>
    <w:rsid w:val="64A5243A"/>
    <w:rsid w:val="64AC465A"/>
    <w:rsid w:val="64BC415B"/>
    <w:rsid w:val="64F531DE"/>
    <w:rsid w:val="64FC3AF5"/>
    <w:rsid w:val="652F187D"/>
    <w:rsid w:val="65373578"/>
    <w:rsid w:val="65473D4A"/>
    <w:rsid w:val="65562516"/>
    <w:rsid w:val="655C41F0"/>
    <w:rsid w:val="656071F2"/>
    <w:rsid w:val="65682A0C"/>
    <w:rsid w:val="65731F0E"/>
    <w:rsid w:val="65742753"/>
    <w:rsid w:val="657C617E"/>
    <w:rsid w:val="65B03CD6"/>
    <w:rsid w:val="65BE3A62"/>
    <w:rsid w:val="65C94479"/>
    <w:rsid w:val="65CF46C3"/>
    <w:rsid w:val="65E4564C"/>
    <w:rsid w:val="65E76653"/>
    <w:rsid w:val="65E87914"/>
    <w:rsid w:val="66083B12"/>
    <w:rsid w:val="66093EAD"/>
    <w:rsid w:val="660C49CC"/>
    <w:rsid w:val="66157FDD"/>
    <w:rsid w:val="661A1A97"/>
    <w:rsid w:val="66316133"/>
    <w:rsid w:val="665270D0"/>
    <w:rsid w:val="66624590"/>
    <w:rsid w:val="667B22C2"/>
    <w:rsid w:val="66DE4873"/>
    <w:rsid w:val="66E86CF7"/>
    <w:rsid w:val="66EA3218"/>
    <w:rsid w:val="66EF42D1"/>
    <w:rsid w:val="66F12958"/>
    <w:rsid w:val="66F172A6"/>
    <w:rsid w:val="671A7D1B"/>
    <w:rsid w:val="671F124A"/>
    <w:rsid w:val="67226477"/>
    <w:rsid w:val="6725146B"/>
    <w:rsid w:val="672B4491"/>
    <w:rsid w:val="673B5830"/>
    <w:rsid w:val="675C219F"/>
    <w:rsid w:val="677A33C6"/>
    <w:rsid w:val="677B6565"/>
    <w:rsid w:val="677D408C"/>
    <w:rsid w:val="679219D3"/>
    <w:rsid w:val="67CE5C2A"/>
    <w:rsid w:val="67D96AAF"/>
    <w:rsid w:val="681A251E"/>
    <w:rsid w:val="681F6961"/>
    <w:rsid w:val="682940E5"/>
    <w:rsid w:val="682D3D04"/>
    <w:rsid w:val="682F53C0"/>
    <w:rsid w:val="68306E82"/>
    <w:rsid w:val="683F3A37"/>
    <w:rsid w:val="685448D9"/>
    <w:rsid w:val="68610A2F"/>
    <w:rsid w:val="6863269E"/>
    <w:rsid w:val="686618F1"/>
    <w:rsid w:val="68805514"/>
    <w:rsid w:val="68814C19"/>
    <w:rsid w:val="68906593"/>
    <w:rsid w:val="68A16CAB"/>
    <w:rsid w:val="68A44374"/>
    <w:rsid w:val="68B13D02"/>
    <w:rsid w:val="68B93CF2"/>
    <w:rsid w:val="68BB29BD"/>
    <w:rsid w:val="68E36FAC"/>
    <w:rsid w:val="68F62348"/>
    <w:rsid w:val="69007395"/>
    <w:rsid w:val="69086E0D"/>
    <w:rsid w:val="690E1158"/>
    <w:rsid w:val="69126A56"/>
    <w:rsid w:val="69236D87"/>
    <w:rsid w:val="6923769E"/>
    <w:rsid w:val="692D4B35"/>
    <w:rsid w:val="69316E2F"/>
    <w:rsid w:val="693B62C4"/>
    <w:rsid w:val="694B3073"/>
    <w:rsid w:val="694E2071"/>
    <w:rsid w:val="6955583C"/>
    <w:rsid w:val="695E7EED"/>
    <w:rsid w:val="696D1EAD"/>
    <w:rsid w:val="69711CE6"/>
    <w:rsid w:val="69766163"/>
    <w:rsid w:val="697A3B33"/>
    <w:rsid w:val="69A07B70"/>
    <w:rsid w:val="69A2427D"/>
    <w:rsid w:val="69A65E8C"/>
    <w:rsid w:val="69AC5429"/>
    <w:rsid w:val="69B12E3A"/>
    <w:rsid w:val="69C86CA2"/>
    <w:rsid w:val="69D44760"/>
    <w:rsid w:val="69DB0ACD"/>
    <w:rsid w:val="69F631F5"/>
    <w:rsid w:val="69F66F24"/>
    <w:rsid w:val="6A070584"/>
    <w:rsid w:val="6A086A76"/>
    <w:rsid w:val="6A520EC7"/>
    <w:rsid w:val="6A6E23B2"/>
    <w:rsid w:val="6A7A6FA8"/>
    <w:rsid w:val="6A7D4553"/>
    <w:rsid w:val="6A9242F2"/>
    <w:rsid w:val="6A9E2C97"/>
    <w:rsid w:val="6AB37DC4"/>
    <w:rsid w:val="6AB51A05"/>
    <w:rsid w:val="6AB75B07"/>
    <w:rsid w:val="6AED1528"/>
    <w:rsid w:val="6AF87E20"/>
    <w:rsid w:val="6AFD73D8"/>
    <w:rsid w:val="6B184645"/>
    <w:rsid w:val="6B216DF8"/>
    <w:rsid w:val="6B2A0087"/>
    <w:rsid w:val="6B2F38EF"/>
    <w:rsid w:val="6B322639"/>
    <w:rsid w:val="6B41745D"/>
    <w:rsid w:val="6B657311"/>
    <w:rsid w:val="6B6E18F8"/>
    <w:rsid w:val="6B7A3F4B"/>
    <w:rsid w:val="6B7A49E0"/>
    <w:rsid w:val="6B907BCA"/>
    <w:rsid w:val="6B954C35"/>
    <w:rsid w:val="6B9E28F1"/>
    <w:rsid w:val="6BA16A6D"/>
    <w:rsid w:val="6BA8544F"/>
    <w:rsid w:val="6BB43DF4"/>
    <w:rsid w:val="6BB66561"/>
    <w:rsid w:val="6BC9216C"/>
    <w:rsid w:val="6BC927A3"/>
    <w:rsid w:val="6C0B29BC"/>
    <w:rsid w:val="6C1C3FFB"/>
    <w:rsid w:val="6C1D48F5"/>
    <w:rsid w:val="6C245DE1"/>
    <w:rsid w:val="6C2568EF"/>
    <w:rsid w:val="6C291D52"/>
    <w:rsid w:val="6C310C9E"/>
    <w:rsid w:val="6C5630FD"/>
    <w:rsid w:val="6C5A0382"/>
    <w:rsid w:val="6C5C5DC2"/>
    <w:rsid w:val="6C5E0015"/>
    <w:rsid w:val="6C636C38"/>
    <w:rsid w:val="6C650298"/>
    <w:rsid w:val="6C726189"/>
    <w:rsid w:val="6C7B7BB3"/>
    <w:rsid w:val="6C7E286B"/>
    <w:rsid w:val="6C8420EA"/>
    <w:rsid w:val="6C8B4DAA"/>
    <w:rsid w:val="6C8E0793"/>
    <w:rsid w:val="6C8E11EB"/>
    <w:rsid w:val="6CA63958"/>
    <w:rsid w:val="6CB16713"/>
    <w:rsid w:val="6CC71F0A"/>
    <w:rsid w:val="6CD579EC"/>
    <w:rsid w:val="6CD7412A"/>
    <w:rsid w:val="6CE02216"/>
    <w:rsid w:val="6CE41F9A"/>
    <w:rsid w:val="6CF44DF0"/>
    <w:rsid w:val="6D0112BB"/>
    <w:rsid w:val="6D0E58DD"/>
    <w:rsid w:val="6D1A412B"/>
    <w:rsid w:val="6D2903DF"/>
    <w:rsid w:val="6D3100B0"/>
    <w:rsid w:val="6D4E1734"/>
    <w:rsid w:val="6D694742"/>
    <w:rsid w:val="6D6D06FE"/>
    <w:rsid w:val="6D78604E"/>
    <w:rsid w:val="6D800432"/>
    <w:rsid w:val="6D88378A"/>
    <w:rsid w:val="6D9C0EEE"/>
    <w:rsid w:val="6DB34098"/>
    <w:rsid w:val="6DB5456B"/>
    <w:rsid w:val="6DB545B6"/>
    <w:rsid w:val="6DC41468"/>
    <w:rsid w:val="6DCD36E8"/>
    <w:rsid w:val="6DE02FB4"/>
    <w:rsid w:val="6DEB62CA"/>
    <w:rsid w:val="6DFE18E7"/>
    <w:rsid w:val="6E1D1316"/>
    <w:rsid w:val="6E514CED"/>
    <w:rsid w:val="6E58315D"/>
    <w:rsid w:val="6E7A373A"/>
    <w:rsid w:val="6E8A7B1A"/>
    <w:rsid w:val="6E9E36D7"/>
    <w:rsid w:val="6EA80318"/>
    <w:rsid w:val="6EAB1F9B"/>
    <w:rsid w:val="6EB0418C"/>
    <w:rsid w:val="6EB563D5"/>
    <w:rsid w:val="6EC828ED"/>
    <w:rsid w:val="6ED92677"/>
    <w:rsid w:val="6EF14088"/>
    <w:rsid w:val="6F06705D"/>
    <w:rsid w:val="6F112FCA"/>
    <w:rsid w:val="6F15104E"/>
    <w:rsid w:val="6F151475"/>
    <w:rsid w:val="6F193482"/>
    <w:rsid w:val="6F1A5D00"/>
    <w:rsid w:val="6F2179F2"/>
    <w:rsid w:val="6F225983"/>
    <w:rsid w:val="6F3C65DA"/>
    <w:rsid w:val="6F924198"/>
    <w:rsid w:val="6F93531D"/>
    <w:rsid w:val="6F9E4C65"/>
    <w:rsid w:val="6FA63A88"/>
    <w:rsid w:val="6FFC5590"/>
    <w:rsid w:val="70111F41"/>
    <w:rsid w:val="702740C4"/>
    <w:rsid w:val="703738C6"/>
    <w:rsid w:val="703A760B"/>
    <w:rsid w:val="703D6030"/>
    <w:rsid w:val="704D2FA7"/>
    <w:rsid w:val="706D1DD0"/>
    <w:rsid w:val="706E0751"/>
    <w:rsid w:val="70841E79"/>
    <w:rsid w:val="70856B87"/>
    <w:rsid w:val="70871AD7"/>
    <w:rsid w:val="708B19E7"/>
    <w:rsid w:val="70A97C9F"/>
    <w:rsid w:val="70BF3967"/>
    <w:rsid w:val="70D1084C"/>
    <w:rsid w:val="70D527EE"/>
    <w:rsid w:val="70F94A85"/>
    <w:rsid w:val="71234C7F"/>
    <w:rsid w:val="713134D8"/>
    <w:rsid w:val="715B5300"/>
    <w:rsid w:val="716F713B"/>
    <w:rsid w:val="71711B84"/>
    <w:rsid w:val="718C1A9B"/>
    <w:rsid w:val="71965887"/>
    <w:rsid w:val="71A16BC9"/>
    <w:rsid w:val="71AD00C6"/>
    <w:rsid w:val="71B374B1"/>
    <w:rsid w:val="71CF4798"/>
    <w:rsid w:val="71CF6942"/>
    <w:rsid w:val="71D27F8A"/>
    <w:rsid w:val="71D81752"/>
    <w:rsid w:val="71F15CC7"/>
    <w:rsid w:val="720F1050"/>
    <w:rsid w:val="721A1BAF"/>
    <w:rsid w:val="72226101"/>
    <w:rsid w:val="7226561A"/>
    <w:rsid w:val="72285850"/>
    <w:rsid w:val="723B568F"/>
    <w:rsid w:val="72495A0F"/>
    <w:rsid w:val="72553024"/>
    <w:rsid w:val="725765F4"/>
    <w:rsid w:val="726F7ACC"/>
    <w:rsid w:val="72962198"/>
    <w:rsid w:val="72A609FE"/>
    <w:rsid w:val="72A76461"/>
    <w:rsid w:val="72C22462"/>
    <w:rsid w:val="72C72CA2"/>
    <w:rsid w:val="72CE7313"/>
    <w:rsid w:val="72E51B5D"/>
    <w:rsid w:val="72EE5F66"/>
    <w:rsid w:val="72F94E99"/>
    <w:rsid w:val="73102258"/>
    <w:rsid w:val="73122968"/>
    <w:rsid w:val="73125FD0"/>
    <w:rsid w:val="731443AE"/>
    <w:rsid w:val="731D4975"/>
    <w:rsid w:val="731F5D5E"/>
    <w:rsid w:val="732937B8"/>
    <w:rsid w:val="734F0FD2"/>
    <w:rsid w:val="73535B82"/>
    <w:rsid w:val="7358775B"/>
    <w:rsid w:val="735A792F"/>
    <w:rsid w:val="735E1215"/>
    <w:rsid w:val="7367191F"/>
    <w:rsid w:val="73880040"/>
    <w:rsid w:val="739E76A3"/>
    <w:rsid w:val="73BA529E"/>
    <w:rsid w:val="73C51AD5"/>
    <w:rsid w:val="73D06FC5"/>
    <w:rsid w:val="73E246D0"/>
    <w:rsid w:val="73ED2599"/>
    <w:rsid w:val="740F2E51"/>
    <w:rsid w:val="741516DC"/>
    <w:rsid w:val="741E793C"/>
    <w:rsid w:val="745E3944"/>
    <w:rsid w:val="745E69DA"/>
    <w:rsid w:val="74684857"/>
    <w:rsid w:val="74A72CB8"/>
    <w:rsid w:val="74B841B3"/>
    <w:rsid w:val="74BB3178"/>
    <w:rsid w:val="74C90910"/>
    <w:rsid w:val="74D83C6A"/>
    <w:rsid w:val="74E92D60"/>
    <w:rsid w:val="74F82FA3"/>
    <w:rsid w:val="751F6782"/>
    <w:rsid w:val="752C7FD0"/>
    <w:rsid w:val="75371EE8"/>
    <w:rsid w:val="75376872"/>
    <w:rsid w:val="753C5586"/>
    <w:rsid w:val="75956A44"/>
    <w:rsid w:val="75987735"/>
    <w:rsid w:val="75A25000"/>
    <w:rsid w:val="75DE2025"/>
    <w:rsid w:val="75E9202D"/>
    <w:rsid w:val="75FB0F9D"/>
    <w:rsid w:val="76044F18"/>
    <w:rsid w:val="760B66D2"/>
    <w:rsid w:val="761F4030"/>
    <w:rsid w:val="76320737"/>
    <w:rsid w:val="7635099D"/>
    <w:rsid w:val="76571F4C"/>
    <w:rsid w:val="76612DCA"/>
    <w:rsid w:val="7685447E"/>
    <w:rsid w:val="768C4B34"/>
    <w:rsid w:val="76AE6010"/>
    <w:rsid w:val="76B33626"/>
    <w:rsid w:val="76BD5F55"/>
    <w:rsid w:val="76D11515"/>
    <w:rsid w:val="76F23646"/>
    <w:rsid w:val="77100A78"/>
    <w:rsid w:val="773504DF"/>
    <w:rsid w:val="77413779"/>
    <w:rsid w:val="774D2585"/>
    <w:rsid w:val="77505319"/>
    <w:rsid w:val="776D3A3A"/>
    <w:rsid w:val="77762421"/>
    <w:rsid w:val="77782BCD"/>
    <w:rsid w:val="77874E12"/>
    <w:rsid w:val="77874F7B"/>
    <w:rsid w:val="77B56B1F"/>
    <w:rsid w:val="77BC2C09"/>
    <w:rsid w:val="77CB4BDA"/>
    <w:rsid w:val="77D00208"/>
    <w:rsid w:val="77E75423"/>
    <w:rsid w:val="77EE17B1"/>
    <w:rsid w:val="780E6A5B"/>
    <w:rsid w:val="780F09F4"/>
    <w:rsid w:val="781D1EFF"/>
    <w:rsid w:val="782A67A1"/>
    <w:rsid w:val="782C2A5C"/>
    <w:rsid w:val="78300CA6"/>
    <w:rsid w:val="784B5AE0"/>
    <w:rsid w:val="78541FB3"/>
    <w:rsid w:val="78635A29"/>
    <w:rsid w:val="7869138E"/>
    <w:rsid w:val="7887162B"/>
    <w:rsid w:val="789F4267"/>
    <w:rsid w:val="78A90480"/>
    <w:rsid w:val="78B377F8"/>
    <w:rsid w:val="78E74258"/>
    <w:rsid w:val="78F65877"/>
    <w:rsid w:val="79091C23"/>
    <w:rsid w:val="790A14F7"/>
    <w:rsid w:val="790F08A5"/>
    <w:rsid w:val="79126724"/>
    <w:rsid w:val="791A5BDE"/>
    <w:rsid w:val="791E0384"/>
    <w:rsid w:val="791E093A"/>
    <w:rsid w:val="793A30CB"/>
    <w:rsid w:val="795310F0"/>
    <w:rsid w:val="79624B56"/>
    <w:rsid w:val="79627585"/>
    <w:rsid w:val="796A75F9"/>
    <w:rsid w:val="799667D0"/>
    <w:rsid w:val="799C290D"/>
    <w:rsid w:val="79AC0800"/>
    <w:rsid w:val="79B31B8F"/>
    <w:rsid w:val="79B77B9C"/>
    <w:rsid w:val="79C36276"/>
    <w:rsid w:val="79CC04CF"/>
    <w:rsid w:val="79D537FD"/>
    <w:rsid w:val="79E13727"/>
    <w:rsid w:val="7A0E10FD"/>
    <w:rsid w:val="7A123B19"/>
    <w:rsid w:val="7A364017"/>
    <w:rsid w:val="7A4175C2"/>
    <w:rsid w:val="7A496171"/>
    <w:rsid w:val="7A534948"/>
    <w:rsid w:val="7A545120"/>
    <w:rsid w:val="7A5A0BE8"/>
    <w:rsid w:val="7A5F3267"/>
    <w:rsid w:val="7A6115EB"/>
    <w:rsid w:val="7A7C29AE"/>
    <w:rsid w:val="7A8265E1"/>
    <w:rsid w:val="7A9D65DC"/>
    <w:rsid w:val="7AC973D1"/>
    <w:rsid w:val="7AF647E3"/>
    <w:rsid w:val="7B0408F4"/>
    <w:rsid w:val="7B105E03"/>
    <w:rsid w:val="7B304DB1"/>
    <w:rsid w:val="7B334D35"/>
    <w:rsid w:val="7B360E18"/>
    <w:rsid w:val="7B4D21E0"/>
    <w:rsid w:val="7B5A6766"/>
    <w:rsid w:val="7B661503"/>
    <w:rsid w:val="7B686D42"/>
    <w:rsid w:val="7B761729"/>
    <w:rsid w:val="7B794EDA"/>
    <w:rsid w:val="7B841746"/>
    <w:rsid w:val="7B9D2AF7"/>
    <w:rsid w:val="7B9D7460"/>
    <w:rsid w:val="7B9E2810"/>
    <w:rsid w:val="7BA11C23"/>
    <w:rsid w:val="7BA40AB1"/>
    <w:rsid w:val="7BDE7C42"/>
    <w:rsid w:val="7BE75F13"/>
    <w:rsid w:val="7BF53C17"/>
    <w:rsid w:val="7C0861C2"/>
    <w:rsid w:val="7C137FA1"/>
    <w:rsid w:val="7C2B53F8"/>
    <w:rsid w:val="7C3F6346"/>
    <w:rsid w:val="7C5A5E5A"/>
    <w:rsid w:val="7C5C239D"/>
    <w:rsid w:val="7C661E10"/>
    <w:rsid w:val="7C6C5AC7"/>
    <w:rsid w:val="7C7648FF"/>
    <w:rsid w:val="7C811994"/>
    <w:rsid w:val="7C8E0086"/>
    <w:rsid w:val="7C997710"/>
    <w:rsid w:val="7CAB52E8"/>
    <w:rsid w:val="7CBD0846"/>
    <w:rsid w:val="7CC6544B"/>
    <w:rsid w:val="7CCE1D0B"/>
    <w:rsid w:val="7CE00A3A"/>
    <w:rsid w:val="7CEF7382"/>
    <w:rsid w:val="7D0239FF"/>
    <w:rsid w:val="7D182F41"/>
    <w:rsid w:val="7D1B1F25"/>
    <w:rsid w:val="7D434201"/>
    <w:rsid w:val="7D484287"/>
    <w:rsid w:val="7D5E40CD"/>
    <w:rsid w:val="7D763205"/>
    <w:rsid w:val="7D7B2182"/>
    <w:rsid w:val="7DA33AA4"/>
    <w:rsid w:val="7DA55C93"/>
    <w:rsid w:val="7DB93F11"/>
    <w:rsid w:val="7DBC3708"/>
    <w:rsid w:val="7DBC6D66"/>
    <w:rsid w:val="7DCD56F2"/>
    <w:rsid w:val="7DD66218"/>
    <w:rsid w:val="7DDA476D"/>
    <w:rsid w:val="7DF51640"/>
    <w:rsid w:val="7E1C5673"/>
    <w:rsid w:val="7E236751"/>
    <w:rsid w:val="7E2604EB"/>
    <w:rsid w:val="7E550395"/>
    <w:rsid w:val="7E576F8D"/>
    <w:rsid w:val="7E583C0E"/>
    <w:rsid w:val="7E5D03E0"/>
    <w:rsid w:val="7E611BB9"/>
    <w:rsid w:val="7EAA76E4"/>
    <w:rsid w:val="7EAE6C03"/>
    <w:rsid w:val="7EAF501B"/>
    <w:rsid w:val="7EBC3294"/>
    <w:rsid w:val="7EC33D20"/>
    <w:rsid w:val="7F001CE7"/>
    <w:rsid w:val="7F063A1A"/>
    <w:rsid w:val="7F0B7D77"/>
    <w:rsid w:val="7F291FB1"/>
    <w:rsid w:val="7F2D1614"/>
    <w:rsid w:val="7F435763"/>
    <w:rsid w:val="7F860339"/>
    <w:rsid w:val="7FB54186"/>
    <w:rsid w:val="7FBB03DB"/>
    <w:rsid w:val="7FD71585"/>
    <w:rsid w:val="7FE47E50"/>
    <w:rsid w:val="7FFE62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semiHidden="0" w:name="Normal Indent" w:locked="1"/>
    <w:lsdException w:unhideWhenUsed="0" w:uiPriority="0" w:semiHidden="0" w:name="footnote text" w:locked="1"/>
    <w:lsdException w:unhideWhenUsed="0" w:uiPriority="0" w:name="annotation text"/>
    <w:lsdException w:unhideWhenUsed="0" w:uiPriority="0" w:semiHidden="0" w:name="header"/>
    <w:lsdException w:unhideWhenUsed="0" w:uiPriority="99" w:semiHidden="0" w:name="footer"/>
    <w:lsdException w:qFormat="1" w:uiPriority="0" w:semiHidden="0" w:name="index heading" w:locked="1"/>
    <w:lsdException w:qFormat="1" w:unhideWhenUsed="0" w:uiPriority="99" w:semiHidden="0" w:name="caption" w:locked="1"/>
    <w:lsdException w:uiPriority="99"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qFormat="1"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0" w:semiHidden="0" w:name="Block Text" w:locked="1"/>
    <w:lsdException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2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name="Normal Table"/>
    <w:lsdException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7">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8">
    <w:name w:val="heading 2"/>
    <w:basedOn w:val="1"/>
    <w:next w:val="1"/>
    <w:qFormat/>
    <w:locked/>
    <w:uiPriority w:val="0"/>
    <w:pPr>
      <w:keepNext/>
      <w:keepLines/>
      <w:spacing w:before="260" w:after="260" w:line="415" w:lineRule="auto"/>
      <w:outlineLvl w:val="1"/>
    </w:pPr>
    <w:rPr>
      <w:rFonts w:ascii="Arial" w:hAnsi="Arial" w:eastAsia="黑体" w:cs="Arial"/>
      <w:b/>
      <w:bCs/>
      <w:sz w:val="32"/>
      <w:szCs w:val="32"/>
    </w:rPr>
  </w:style>
  <w:style w:type="paragraph" w:styleId="9">
    <w:name w:val="heading 3"/>
    <w:basedOn w:val="1"/>
    <w:next w:val="1"/>
    <w:qFormat/>
    <w:locked/>
    <w:uiPriority w:val="0"/>
    <w:pPr>
      <w:keepNext/>
      <w:keepLines/>
      <w:spacing w:before="260" w:after="260" w:line="416" w:lineRule="auto"/>
      <w:outlineLvl w:val="2"/>
    </w:pPr>
    <w:rPr>
      <w:b/>
      <w:bCs/>
      <w:sz w:val="32"/>
      <w:szCs w:val="32"/>
    </w:rPr>
  </w:style>
  <w:style w:type="paragraph" w:styleId="10">
    <w:name w:val="heading 4"/>
    <w:basedOn w:val="1"/>
    <w:next w:val="1"/>
    <w:link w:val="47"/>
    <w:qFormat/>
    <w:locked/>
    <w:uiPriority w:val="0"/>
    <w:pPr>
      <w:keepNext/>
      <w:keepLines/>
      <w:spacing w:before="280" w:after="290" w:line="376" w:lineRule="auto"/>
      <w:outlineLvl w:val="3"/>
    </w:pPr>
    <w:rPr>
      <w:rFonts w:ascii="等线 Light" w:hAnsi="等线 Light" w:eastAsia="等线 Light"/>
      <w:b/>
      <w:bCs/>
      <w:sz w:val="28"/>
      <w:szCs w:val="28"/>
    </w:rPr>
  </w:style>
  <w:style w:type="paragraph" w:styleId="11">
    <w:name w:val="heading 5"/>
    <w:basedOn w:val="1"/>
    <w:next w:val="1"/>
    <w:qFormat/>
    <w:locked/>
    <w:uiPriority w:val="0"/>
    <w:pPr>
      <w:keepNext/>
      <w:keepLines/>
      <w:spacing w:before="280" w:beforeLines="0" w:after="290" w:afterLines="0" w:line="376" w:lineRule="auto"/>
      <w:outlineLvl w:val="4"/>
    </w:pPr>
    <w:rPr>
      <w:b/>
      <w:bCs/>
      <w:sz w:val="28"/>
      <w:szCs w:val="28"/>
    </w:rPr>
  </w:style>
  <w:style w:type="character" w:default="1" w:styleId="41">
    <w:name w:val="Default Paragraph Font"/>
    <w:semiHidden/>
    <w:uiPriority w:val="0"/>
  </w:style>
  <w:style w:type="table" w:default="1" w:styleId="39">
    <w:name w:val="Normal Table"/>
    <w:semiHidden/>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Style w:val="39"/>
      <w:tblCellMar>
        <w:top w:w="0" w:type="dxa"/>
        <w:left w:w="108" w:type="dxa"/>
        <w:bottom w:w="0" w:type="dxa"/>
        <w:right w:w="108" w:type="dxa"/>
      </w:tblCellMar>
    </w:tblPr>
  </w:style>
  <w:style w:type="paragraph" w:styleId="2">
    <w:name w:val="Body Text First Indent"/>
    <w:basedOn w:val="3"/>
    <w:next w:val="1"/>
    <w:qFormat/>
    <w:locked/>
    <w:uiPriority w:val="0"/>
    <w:pPr>
      <w:ind w:firstLine="420" w:firstLineChars="100"/>
    </w:pPr>
  </w:style>
  <w:style w:type="paragraph" w:styleId="3">
    <w:name w:val="Body Text"/>
    <w:basedOn w:val="1"/>
    <w:next w:val="4"/>
    <w:link w:val="46"/>
    <w:uiPriority w:val="99"/>
    <w:pPr>
      <w:widowControl/>
      <w:snapToGrid w:val="0"/>
      <w:spacing w:before="60" w:after="160" w:line="259" w:lineRule="auto"/>
      <w:ind w:right="113"/>
    </w:pPr>
    <w:rPr>
      <w:kern w:val="0"/>
      <w:sz w:val="18"/>
      <w:szCs w:val="20"/>
    </w:rPr>
  </w:style>
  <w:style w:type="paragraph" w:customStyle="1" w:styleId="4">
    <w:name w:val="xl27"/>
    <w:basedOn w:val="5"/>
    <w:next w:val="6"/>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styleId="5">
    <w:name w:val="table of authorities"/>
    <w:basedOn w:val="1"/>
    <w:next w:val="1"/>
    <w:qFormat/>
    <w:locked/>
    <w:uiPriority w:val="0"/>
    <w:pPr>
      <w:ind w:left="420" w:leftChars="200"/>
    </w:pPr>
  </w:style>
  <w:style w:type="paragraph" w:customStyle="1" w:styleId="6">
    <w:name w:val="A正文"/>
    <w:qFormat/>
    <w:uiPriority w:val="0"/>
    <w:pPr>
      <w:spacing w:line="480" w:lineRule="exact"/>
      <w:ind w:firstLine="480"/>
    </w:pPr>
    <w:rPr>
      <w:rFonts w:ascii="宋体" w:hAnsi="宋体"/>
      <w:sz w:val="24"/>
      <w:szCs w:val="22"/>
      <w:lang w:val="en-US" w:eastAsia="zh-CN" w:bidi="ar-SA"/>
    </w:rPr>
  </w:style>
  <w:style w:type="paragraph" w:styleId="12">
    <w:name w:val="Normal Indent"/>
    <w:basedOn w:val="1"/>
    <w:next w:val="1"/>
    <w:unhideWhenUsed/>
    <w:locked/>
    <w:uiPriority w:val="99"/>
    <w:pPr>
      <w:ind w:firstLine="420" w:firstLineChars="200"/>
    </w:pPr>
    <w:rPr>
      <w:szCs w:val="21"/>
    </w:rPr>
  </w:style>
  <w:style w:type="paragraph" w:styleId="13">
    <w:name w:val="caption"/>
    <w:basedOn w:val="1"/>
    <w:next w:val="1"/>
    <w:qFormat/>
    <w:locked/>
    <w:uiPriority w:val="99"/>
    <w:pPr>
      <w:spacing w:line="240" w:lineRule="auto"/>
      <w:ind w:firstLine="0" w:firstLineChars="0"/>
      <w:jc w:val="center"/>
    </w:pPr>
    <w:rPr>
      <w:rFonts w:ascii="Times New Roman" w:hAnsi="Times New Roman" w:eastAsia="宋体" w:cs="Times New Roman"/>
      <w:b/>
      <w:szCs w:val="20"/>
    </w:rPr>
  </w:style>
  <w:style w:type="paragraph" w:styleId="14">
    <w:name w:val="annotation text"/>
    <w:basedOn w:val="1"/>
    <w:link w:val="48"/>
    <w:semiHidden/>
    <w:uiPriority w:val="0"/>
    <w:pPr>
      <w:jc w:val="left"/>
    </w:pPr>
    <w:rPr>
      <w:kern w:val="0"/>
      <w:sz w:val="24"/>
      <w:szCs w:val="20"/>
    </w:rPr>
  </w:style>
  <w:style w:type="paragraph" w:styleId="15">
    <w:name w:val="Body Text Indent"/>
    <w:basedOn w:val="1"/>
    <w:next w:val="16"/>
    <w:link w:val="49"/>
    <w:uiPriority w:val="0"/>
    <w:pPr>
      <w:spacing w:after="120"/>
      <w:ind w:left="420" w:leftChars="200"/>
    </w:pPr>
    <w:rPr>
      <w:kern w:val="0"/>
      <w:sz w:val="24"/>
      <w:szCs w:val="20"/>
    </w:rPr>
  </w:style>
  <w:style w:type="paragraph" w:customStyle="1" w:styleId="16">
    <w:name w:val="样式 标题 1一级标题 + 段前: 0.5 行 段后: 0.5 行"/>
    <w:basedOn w:val="7"/>
    <w:qFormat/>
    <w:uiPriority w:val="99"/>
    <w:pPr>
      <w:spacing w:line="320" w:lineRule="exact"/>
      <w:outlineLvl w:val="9"/>
    </w:pPr>
    <w:rPr>
      <w:spacing w:val="-6"/>
      <w:sz w:val="21"/>
      <w:szCs w:val="21"/>
    </w:rPr>
  </w:style>
  <w:style w:type="paragraph" w:styleId="17">
    <w:name w:val="Block Text"/>
    <w:basedOn w:val="1"/>
    <w:qFormat/>
    <w:locked/>
    <w:uiPriority w:val="0"/>
    <w:pPr>
      <w:spacing w:after="120"/>
      <w:ind w:left="1440" w:right="1440"/>
    </w:pPr>
    <w:rPr>
      <w:rFonts w:ascii="宋体" w:hAnsi="Arial Black"/>
      <w:kern w:val="44"/>
      <w:sz w:val="20"/>
    </w:rPr>
  </w:style>
  <w:style w:type="paragraph" w:styleId="18">
    <w:name w:val="List Bullet 2"/>
    <w:basedOn w:val="1"/>
    <w:next w:val="19"/>
    <w:locked/>
    <w:uiPriority w:val="0"/>
    <w:pPr>
      <w:numPr>
        <w:ilvl w:val="0"/>
        <w:numId w:val="1"/>
      </w:numPr>
    </w:pPr>
  </w:style>
  <w:style w:type="paragraph" w:customStyle="1" w:styleId="19">
    <w:name w:val="xl70"/>
    <w:basedOn w:val="1"/>
    <w:next w:val="2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20">
    <w:name w:val="正文缩进1"/>
    <w:basedOn w:val="1"/>
    <w:next w:val="21"/>
    <w:qFormat/>
    <w:uiPriority w:val="0"/>
    <w:pPr>
      <w:widowControl/>
      <w:spacing w:beforeLines="0" w:afterLines="0" w:line="360" w:lineRule="auto"/>
      <w:ind w:firstLine="420"/>
      <w:jc w:val="left"/>
    </w:pPr>
    <w:rPr>
      <w:sz w:val="24"/>
      <w:szCs w:val="22"/>
    </w:rPr>
  </w:style>
  <w:style w:type="paragraph" w:customStyle="1" w:styleId="21">
    <w:name w:val="td1"/>
    <w:basedOn w:val="1"/>
    <w:next w:val="1"/>
    <w:qFormat/>
    <w:uiPriority w:val="0"/>
    <w:pPr>
      <w:widowControl/>
      <w:adjustRightInd/>
      <w:snapToGrid/>
      <w:spacing w:before="100" w:beforeAutospacing="1" w:after="100" w:afterAutospacing="1" w:line="240" w:lineRule="auto"/>
      <w:ind w:firstLine="0" w:firstLineChars="0"/>
      <w:jc w:val="center"/>
    </w:pPr>
    <w:rPr>
      <w:rFonts w:ascii="宋体" w:hAnsi="宋体"/>
      <w:b/>
      <w:bCs/>
      <w:snapToGrid/>
      <w:color w:val="0000FF"/>
      <w:spacing w:val="-2"/>
      <w:sz w:val="28"/>
      <w:szCs w:val="28"/>
      <w:u w:val="single"/>
    </w:rPr>
  </w:style>
  <w:style w:type="paragraph" w:styleId="22">
    <w:name w:val="Plain Text"/>
    <w:basedOn w:val="1"/>
    <w:next w:val="1"/>
    <w:qFormat/>
    <w:locked/>
    <w:uiPriority w:val="0"/>
    <w:rPr>
      <w:rFonts w:ascii="宋体" w:hAnsi="Courier New"/>
      <w:sz w:val="20"/>
      <w:szCs w:val="20"/>
    </w:rPr>
  </w:style>
  <w:style w:type="paragraph" w:styleId="23">
    <w:name w:val="Date"/>
    <w:basedOn w:val="1"/>
    <w:next w:val="1"/>
    <w:link w:val="50"/>
    <w:uiPriority w:val="0"/>
    <w:pPr>
      <w:ind w:left="100" w:leftChars="2500"/>
    </w:pPr>
    <w:rPr>
      <w:kern w:val="0"/>
      <w:sz w:val="24"/>
      <w:szCs w:val="20"/>
    </w:rPr>
  </w:style>
  <w:style w:type="paragraph" w:styleId="24">
    <w:name w:val="Body Text Indent 2"/>
    <w:basedOn w:val="1"/>
    <w:next w:val="1"/>
    <w:link w:val="51"/>
    <w:locked/>
    <w:uiPriority w:val="0"/>
    <w:pPr>
      <w:spacing w:after="120" w:line="480" w:lineRule="auto"/>
      <w:ind w:left="420" w:leftChars="200"/>
    </w:pPr>
  </w:style>
  <w:style w:type="paragraph" w:styleId="25">
    <w:name w:val="Balloon Text"/>
    <w:basedOn w:val="1"/>
    <w:link w:val="52"/>
    <w:semiHidden/>
    <w:uiPriority w:val="0"/>
    <w:rPr>
      <w:kern w:val="0"/>
      <w:sz w:val="18"/>
      <w:szCs w:val="20"/>
    </w:rPr>
  </w:style>
  <w:style w:type="paragraph" w:styleId="26">
    <w:name w:val="footer"/>
    <w:basedOn w:val="1"/>
    <w:link w:val="53"/>
    <w:uiPriority w:val="99"/>
    <w:pPr>
      <w:tabs>
        <w:tab w:val="center" w:pos="4153"/>
        <w:tab w:val="right" w:pos="8306"/>
      </w:tabs>
      <w:snapToGrid w:val="0"/>
      <w:jc w:val="left"/>
    </w:pPr>
    <w:rPr>
      <w:kern w:val="0"/>
      <w:sz w:val="18"/>
      <w:szCs w:val="20"/>
    </w:rPr>
  </w:style>
  <w:style w:type="paragraph" w:styleId="27">
    <w:name w:val="header"/>
    <w:basedOn w:val="1"/>
    <w:next w:val="1"/>
    <w:link w:val="54"/>
    <w:uiPriority w:val="0"/>
    <w:pPr>
      <w:pBdr>
        <w:bottom w:val="single" w:color="auto" w:sz="6" w:space="1"/>
      </w:pBdr>
      <w:tabs>
        <w:tab w:val="center" w:pos="4153"/>
        <w:tab w:val="right" w:pos="8306"/>
      </w:tabs>
      <w:snapToGrid w:val="0"/>
      <w:jc w:val="center"/>
    </w:pPr>
    <w:rPr>
      <w:kern w:val="0"/>
      <w:sz w:val="18"/>
      <w:szCs w:val="20"/>
    </w:rPr>
  </w:style>
  <w:style w:type="paragraph" w:styleId="28">
    <w:name w:val="toc 1"/>
    <w:basedOn w:val="1"/>
    <w:next w:val="1"/>
    <w:locked/>
    <w:uiPriority w:val="39"/>
  </w:style>
  <w:style w:type="paragraph" w:styleId="29">
    <w:name w:val="index heading"/>
    <w:basedOn w:val="1"/>
    <w:next w:val="30"/>
    <w:unhideWhenUsed/>
    <w:qFormat/>
    <w:locked/>
    <w:uiPriority w:val="0"/>
    <w:rPr>
      <w:rFonts w:ascii="等线 Light" w:hAnsi="等线 Light" w:eastAsia="等线 Light" w:cs="Times New Roman"/>
      <w:b/>
      <w:bCs/>
      <w:sz w:val="24"/>
      <w:szCs w:val="20"/>
    </w:rPr>
  </w:style>
  <w:style w:type="paragraph" w:styleId="30">
    <w:name w:val="index 1"/>
    <w:basedOn w:val="1"/>
    <w:next w:val="1"/>
    <w:qFormat/>
    <w:locked/>
    <w:uiPriority w:val="0"/>
  </w:style>
  <w:style w:type="paragraph" w:styleId="31">
    <w:name w:val="List"/>
    <w:basedOn w:val="1"/>
    <w:next w:val="18"/>
    <w:qFormat/>
    <w:locked/>
    <w:uiPriority w:val="0"/>
    <w:pPr>
      <w:adjustRightInd w:val="0"/>
      <w:snapToGrid w:val="0"/>
      <w:ind w:left="0" w:leftChars="0" w:firstLine="0" w:firstLineChars="0"/>
      <w:jc w:val="center"/>
    </w:pPr>
    <w:rPr>
      <w:rFonts w:ascii="Calibri" w:hAnsi="Calibri"/>
      <w:kern w:val="21"/>
      <w:sz w:val="20"/>
      <w:szCs w:val="21"/>
    </w:rPr>
  </w:style>
  <w:style w:type="paragraph" w:styleId="32">
    <w:name w:val="Body Text Indent 3"/>
    <w:basedOn w:val="1"/>
    <w:link w:val="55"/>
    <w:locked/>
    <w:uiPriority w:val="0"/>
    <w:pPr>
      <w:spacing w:after="120"/>
      <w:ind w:left="420" w:leftChars="200"/>
    </w:pPr>
    <w:rPr>
      <w:sz w:val="16"/>
      <w:szCs w:val="16"/>
    </w:rPr>
  </w:style>
  <w:style w:type="paragraph" w:styleId="33">
    <w:name w:val="table of figures"/>
    <w:basedOn w:val="1"/>
    <w:next w:val="1"/>
    <w:unhideWhenUsed/>
    <w:locked/>
    <w:uiPriority w:val="99"/>
    <w:pPr>
      <w:spacing w:before="100" w:beforeAutospacing="1" w:after="100" w:afterAutospacing="1"/>
      <w:ind w:left="200" w:leftChars="200" w:hanging="200" w:hangingChars="200"/>
    </w:pPr>
    <w:rPr>
      <w:szCs w:val="21"/>
    </w:rPr>
  </w:style>
  <w:style w:type="paragraph" w:styleId="34">
    <w:name w:val="toc 2"/>
    <w:basedOn w:val="1"/>
    <w:next w:val="1"/>
    <w:qFormat/>
    <w:locked/>
    <w:uiPriority w:val="39"/>
    <w:pPr>
      <w:ind w:left="210"/>
      <w:jc w:val="left"/>
    </w:pPr>
    <w:rPr>
      <w:rFonts w:ascii="Calibri" w:hAnsi="Calibri" w:cs="Calibri"/>
      <w:smallCaps/>
      <w:sz w:val="20"/>
      <w:szCs w:val="20"/>
    </w:rPr>
  </w:style>
  <w:style w:type="paragraph" w:styleId="35">
    <w:name w:val="Normal (Web)"/>
    <w:basedOn w:val="1"/>
    <w:link w:val="56"/>
    <w:uiPriority w:val="0"/>
    <w:pPr>
      <w:widowControl/>
      <w:spacing w:before="100" w:beforeAutospacing="1" w:after="100" w:afterAutospacing="1"/>
      <w:jc w:val="left"/>
    </w:pPr>
    <w:rPr>
      <w:rFonts w:ascii="宋体" w:hAnsi="宋体"/>
      <w:kern w:val="0"/>
      <w:sz w:val="24"/>
      <w:szCs w:val="20"/>
    </w:rPr>
  </w:style>
  <w:style w:type="paragraph" w:styleId="36">
    <w:name w:val="Title"/>
    <w:basedOn w:val="1"/>
    <w:next w:val="1"/>
    <w:link w:val="57"/>
    <w:qFormat/>
    <w:locked/>
    <w:uiPriority w:val="0"/>
    <w:pPr>
      <w:spacing w:before="240" w:after="60"/>
      <w:jc w:val="center"/>
      <w:outlineLvl w:val="0"/>
    </w:pPr>
    <w:rPr>
      <w:rFonts w:ascii="等线 Light" w:hAnsi="等线 Light"/>
      <w:b/>
      <w:bCs/>
      <w:sz w:val="32"/>
      <w:szCs w:val="32"/>
    </w:rPr>
  </w:style>
  <w:style w:type="paragraph" w:styleId="37">
    <w:name w:val="annotation subject"/>
    <w:basedOn w:val="14"/>
    <w:next w:val="14"/>
    <w:link w:val="58"/>
    <w:semiHidden/>
    <w:uiPriority w:val="0"/>
    <w:rPr>
      <w:b/>
      <w:kern w:val="2"/>
    </w:rPr>
  </w:style>
  <w:style w:type="paragraph" w:styleId="38">
    <w:name w:val="Body Text First Indent 2"/>
    <w:basedOn w:val="15"/>
    <w:next w:val="1"/>
    <w:qFormat/>
    <w:locked/>
    <w:uiPriority w:val="0"/>
    <w:pPr>
      <w:spacing w:line="360" w:lineRule="auto"/>
      <w:ind w:firstLine="420" w:firstLineChars="200"/>
    </w:pPr>
  </w:style>
  <w:style w:type="table" w:styleId="40">
    <w:name w:val="Table Grid"/>
    <w:basedOn w:val="39"/>
    <w:uiPriority w:val="0"/>
    <w:rPr>
      <w:lang w:val="en-US" w:eastAsia="zh-CN" w:bidi="ar-SA"/>
    </w:rPr>
    <w:tblPr>
      <w:tblStyle w:val="3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locked/>
    <w:uiPriority w:val="0"/>
  </w:style>
  <w:style w:type="character" w:styleId="43">
    <w:name w:val="Emphasis"/>
    <w:qFormat/>
    <w:locked/>
    <w:uiPriority w:val="20"/>
    <w:rPr>
      <w:i/>
      <w:iCs/>
    </w:rPr>
  </w:style>
  <w:style w:type="character" w:styleId="44">
    <w:name w:val="Hyperlink"/>
    <w:basedOn w:val="41"/>
    <w:locked/>
    <w:uiPriority w:val="99"/>
    <w:rPr>
      <w:color w:val="0563C1"/>
      <w:u w:val="single"/>
    </w:rPr>
  </w:style>
  <w:style w:type="character" w:styleId="45">
    <w:name w:val="annotation reference"/>
    <w:semiHidden/>
    <w:uiPriority w:val="0"/>
    <w:rPr>
      <w:sz w:val="21"/>
    </w:rPr>
  </w:style>
  <w:style w:type="character" w:customStyle="1" w:styleId="46">
    <w:name w:val="正文文本 Char"/>
    <w:link w:val="3"/>
    <w:locked/>
    <w:uiPriority w:val="99"/>
    <w:rPr>
      <w:sz w:val="18"/>
    </w:rPr>
  </w:style>
  <w:style w:type="character" w:customStyle="1" w:styleId="47">
    <w:name w:val="标题 4 Char"/>
    <w:link w:val="10"/>
    <w:semiHidden/>
    <w:uiPriority w:val="0"/>
    <w:rPr>
      <w:rFonts w:ascii="等线 Light" w:hAnsi="等线 Light" w:eastAsia="等线 Light" w:cs="Times New Roman"/>
      <w:b/>
      <w:bCs/>
      <w:kern w:val="2"/>
      <w:sz w:val="28"/>
      <w:szCs w:val="28"/>
    </w:rPr>
  </w:style>
  <w:style w:type="character" w:customStyle="1" w:styleId="48">
    <w:name w:val="批注文字 Char"/>
    <w:link w:val="14"/>
    <w:locked/>
    <w:uiPriority w:val="0"/>
    <w:rPr>
      <w:rFonts w:ascii="Times New Roman" w:hAnsi="Times New Roman" w:eastAsia="宋体"/>
      <w:sz w:val="24"/>
    </w:rPr>
  </w:style>
  <w:style w:type="character" w:customStyle="1" w:styleId="49">
    <w:name w:val="正文文本缩进 Char"/>
    <w:link w:val="15"/>
    <w:semiHidden/>
    <w:locked/>
    <w:uiPriority w:val="0"/>
    <w:rPr>
      <w:rFonts w:ascii="Times New Roman" w:hAnsi="Times New Roman" w:eastAsia="宋体"/>
      <w:sz w:val="24"/>
    </w:rPr>
  </w:style>
  <w:style w:type="character" w:customStyle="1" w:styleId="50">
    <w:name w:val="日期 Char"/>
    <w:link w:val="23"/>
    <w:locked/>
    <w:uiPriority w:val="0"/>
    <w:rPr>
      <w:rFonts w:ascii="Times New Roman" w:hAnsi="Times New Roman" w:eastAsia="宋体"/>
      <w:sz w:val="24"/>
    </w:rPr>
  </w:style>
  <w:style w:type="character" w:customStyle="1" w:styleId="51">
    <w:name w:val="正文文本缩进 2 Char"/>
    <w:link w:val="24"/>
    <w:uiPriority w:val="0"/>
    <w:rPr>
      <w:kern w:val="2"/>
      <w:sz w:val="21"/>
      <w:szCs w:val="24"/>
    </w:rPr>
  </w:style>
  <w:style w:type="character" w:customStyle="1" w:styleId="52">
    <w:name w:val="批注框文本 Char"/>
    <w:link w:val="25"/>
    <w:semiHidden/>
    <w:locked/>
    <w:uiPriority w:val="0"/>
    <w:rPr>
      <w:rFonts w:ascii="Times New Roman" w:hAnsi="Times New Roman" w:eastAsia="宋体"/>
      <w:sz w:val="18"/>
    </w:rPr>
  </w:style>
  <w:style w:type="character" w:customStyle="1" w:styleId="53">
    <w:name w:val="页脚 Char"/>
    <w:link w:val="26"/>
    <w:locked/>
    <w:uiPriority w:val="99"/>
    <w:rPr>
      <w:sz w:val="18"/>
    </w:rPr>
  </w:style>
  <w:style w:type="character" w:customStyle="1" w:styleId="54">
    <w:name w:val="页眉 Char"/>
    <w:link w:val="27"/>
    <w:locked/>
    <w:uiPriority w:val="0"/>
    <w:rPr>
      <w:sz w:val="18"/>
    </w:rPr>
  </w:style>
  <w:style w:type="character" w:customStyle="1" w:styleId="55">
    <w:name w:val="正文文本缩进 3 Char"/>
    <w:link w:val="32"/>
    <w:uiPriority w:val="0"/>
    <w:rPr>
      <w:kern w:val="2"/>
      <w:sz w:val="16"/>
      <w:szCs w:val="16"/>
    </w:rPr>
  </w:style>
  <w:style w:type="character" w:customStyle="1" w:styleId="56">
    <w:name w:val="普通(网站) Char"/>
    <w:link w:val="35"/>
    <w:locked/>
    <w:uiPriority w:val="0"/>
    <w:rPr>
      <w:rFonts w:ascii="宋体" w:hAnsi="宋体" w:eastAsia="宋体"/>
      <w:sz w:val="24"/>
    </w:rPr>
  </w:style>
  <w:style w:type="character" w:customStyle="1" w:styleId="57">
    <w:name w:val="标题 Char"/>
    <w:link w:val="36"/>
    <w:uiPriority w:val="0"/>
    <w:rPr>
      <w:rFonts w:ascii="等线 Light" w:hAnsi="等线 Light" w:cs="Times New Roman"/>
      <w:b/>
      <w:bCs/>
      <w:kern w:val="2"/>
      <w:sz w:val="32"/>
      <w:szCs w:val="32"/>
    </w:rPr>
  </w:style>
  <w:style w:type="character" w:customStyle="1" w:styleId="58">
    <w:name w:val="批注主题 Char"/>
    <w:link w:val="37"/>
    <w:semiHidden/>
    <w:locked/>
    <w:uiPriority w:val="0"/>
    <w:rPr>
      <w:rFonts w:ascii="Times New Roman" w:hAnsi="Times New Roman" w:eastAsia="宋体"/>
      <w:b/>
      <w:kern w:val="2"/>
      <w:sz w:val="24"/>
    </w:rPr>
  </w:style>
  <w:style w:type="character" w:customStyle="1" w:styleId="59">
    <w:name w:val="表格 Char"/>
    <w:link w:val="60"/>
    <w:locked/>
    <w:uiPriority w:val="0"/>
    <w:rPr>
      <w:rFonts w:ascii="宋体"/>
      <w:sz w:val="21"/>
    </w:rPr>
  </w:style>
  <w:style w:type="paragraph" w:customStyle="1" w:styleId="60">
    <w:name w:val="表格"/>
    <w:basedOn w:val="61"/>
    <w:next w:val="1"/>
    <w:link w:val="59"/>
    <w:uiPriority w:val="0"/>
    <w:pPr>
      <w:adjustRightInd w:val="0"/>
      <w:snapToGrid w:val="0"/>
      <w:spacing w:beforeLines="10" w:afterLines="10" w:line="259" w:lineRule="auto"/>
      <w:jc w:val="center"/>
    </w:pPr>
    <w:rPr>
      <w:rFonts w:hAnsi="Times New Roman" w:eastAsia="宋体"/>
      <w:sz w:val="21"/>
      <w:szCs w:val="20"/>
    </w:rPr>
  </w:style>
  <w:style w:type="paragraph" w:customStyle="1" w:styleId="61">
    <w:name w:val="表格正文"/>
    <w:basedOn w:val="62"/>
    <w:next w:val="1"/>
    <w:qFormat/>
    <w:uiPriority w:val="0"/>
    <w:pPr>
      <w:spacing w:afterLines="10" w:line="380" w:lineRule="exact"/>
      <w:ind w:firstLine="0" w:firstLineChars="0"/>
      <w:jc w:val="center"/>
    </w:pPr>
    <w:rPr>
      <w:rFonts w:ascii="Times New Roman" w:eastAsia="宋体"/>
      <w:b/>
      <w:color w:val="000000"/>
      <w:sz w:val="21"/>
    </w:rPr>
  </w:style>
  <w:style w:type="paragraph" w:customStyle="1" w:styleId="62">
    <w:name w:val="文本"/>
    <w:basedOn w:val="1"/>
    <w:qFormat/>
    <w:uiPriority w:val="0"/>
    <w:pPr>
      <w:spacing w:line="360" w:lineRule="auto"/>
      <w:ind w:firstLine="422" w:firstLineChars="200"/>
    </w:pPr>
    <w:rPr>
      <w:kern w:val="0"/>
      <w:sz w:val="24"/>
      <w:szCs w:val="20"/>
    </w:rPr>
  </w:style>
  <w:style w:type="character" w:customStyle="1" w:styleId="63">
    <w:name w:val="日期 字符"/>
    <w:semiHidden/>
    <w:uiPriority w:val="0"/>
    <w:rPr>
      <w:rFonts w:ascii="Times New Roman" w:hAnsi="Times New Roman" w:eastAsia="宋体"/>
      <w:sz w:val="24"/>
    </w:rPr>
  </w:style>
  <w:style w:type="character" w:customStyle="1" w:styleId="64">
    <w:name w:val="未处理的提及"/>
    <w:unhideWhenUsed/>
    <w:uiPriority w:val="99"/>
    <w:rPr>
      <w:color w:val="605E5C"/>
      <w:shd w:val="clear" w:color="auto" w:fill="E1DFDD"/>
    </w:rPr>
  </w:style>
  <w:style w:type="character" w:customStyle="1" w:styleId="65">
    <w:name w:val="BG正文 Char"/>
    <w:link w:val="66"/>
    <w:qFormat/>
    <w:uiPriority w:val="0"/>
    <w:rPr>
      <w:kern w:val="2"/>
      <w:szCs w:val="24"/>
    </w:rPr>
  </w:style>
  <w:style w:type="paragraph" w:customStyle="1" w:styleId="66">
    <w:name w:val="BG正文"/>
    <w:basedOn w:val="35"/>
    <w:link w:val="65"/>
    <w:qFormat/>
    <w:uiPriority w:val="0"/>
    <w:pPr>
      <w:adjustRightInd w:val="0"/>
      <w:spacing w:before="0" w:beforeAutospacing="0" w:after="0" w:afterAutospacing="0" w:line="360" w:lineRule="auto"/>
      <w:ind w:firstLine="480" w:firstLineChars="200"/>
    </w:pPr>
    <w:rPr>
      <w:rFonts w:ascii="Times New Roman" w:hAnsi="Times New Roman"/>
      <w:kern w:val="2"/>
      <w:sz w:val="20"/>
      <w:szCs w:val="24"/>
    </w:rPr>
  </w:style>
  <w:style w:type="character" w:customStyle="1" w:styleId="67">
    <w:name w:val="批注文字 字符1"/>
    <w:semiHidden/>
    <w:uiPriority w:val="0"/>
    <w:rPr>
      <w:rFonts w:ascii="Times New Roman" w:hAnsi="Times New Roman" w:eastAsia="宋体"/>
      <w:sz w:val="24"/>
    </w:rPr>
  </w:style>
  <w:style w:type="character" w:customStyle="1" w:styleId="68">
    <w:name w:val="正文文本 字符1"/>
    <w:semiHidden/>
    <w:uiPriority w:val="0"/>
    <w:rPr>
      <w:rFonts w:ascii="Times New Roman" w:hAnsi="Times New Roman" w:eastAsia="宋体"/>
      <w:sz w:val="24"/>
    </w:rPr>
  </w:style>
  <w:style w:type="character" w:customStyle="1" w:styleId="69">
    <w:name w:val="content-right_8zs40"/>
    <w:uiPriority w:val="0"/>
  </w:style>
  <w:style w:type="character" w:customStyle="1" w:styleId="70">
    <w:name w:val="c-color-gray2"/>
    <w:uiPriority w:val="0"/>
  </w:style>
  <w:style w:type="character" w:customStyle="1" w:styleId="71">
    <w:name w:val="表格文字 Char Char"/>
    <w:link w:val="72"/>
    <w:uiPriority w:val="0"/>
    <w:rPr>
      <w:rFonts w:ascii="宋体" w:hAnsi="宋体" w:eastAsia="仿宋_GB2312"/>
      <w:sz w:val="24"/>
      <w:szCs w:val="52"/>
      <w:lang w:val="en-US" w:eastAsia="zh-CN" w:bidi="ar-SA"/>
    </w:rPr>
  </w:style>
  <w:style w:type="paragraph" w:customStyle="1" w:styleId="72">
    <w:name w:val="表格文字"/>
    <w:link w:val="71"/>
    <w:qFormat/>
    <w:uiPriority w:val="0"/>
    <w:pPr>
      <w:spacing w:before="78" w:beforeLines="25" w:after="78" w:afterLines="25"/>
      <w:jc w:val="center"/>
    </w:pPr>
    <w:rPr>
      <w:rFonts w:ascii="宋体" w:hAnsi="宋体" w:eastAsia="仿宋_GB2312"/>
      <w:sz w:val="24"/>
      <w:szCs w:val="52"/>
      <w:lang w:val="en-US" w:eastAsia="zh-CN" w:bidi="ar-SA"/>
    </w:rPr>
  </w:style>
  <w:style w:type="character" w:customStyle="1" w:styleId="73">
    <w:name w:val="font121"/>
    <w:qFormat/>
    <w:uiPriority w:val="0"/>
    <w:rPr>
      <w:rFonts w:hint="default" w:ascii="Times New Roman" w:hAnsi="Times New Roman" w:cs="Times New Roman"/>
      <w:color w:val="0000FF"/>
      <w:sz w:val="21"/>
      <w:szCs w:val="21"/>
      <w:u w:val="none"/>
    </w:rPr>
  </w:style>
  <w:style w:type="character" w:customStyle="1" w:styleId="74">
    <w:name w:val="NormalCharacter"/>
    <w:semiHidden/>
    <w:qFormat/>
    <w:uiPriority w:val="0"/>
    <w:rPr>
      <w:kern w:val="2"/>
      <w:sz w:val="21"/>
      <w:szCs w:val="24"/>
      <w:lang w:val="en-US" w:eastAsia="zh-CN" w:bidi="ar-SA"/>
    </w:rPr>
  </w:style>
  <w:style w:type="character" w:customStyle="1" w:styleId="75">
    <w:name w:val="页脚 字符"/>
    <w:uiPriority w:val="99"/>
  </w:style>
  <w:style w:type="paragraph" w:customStyle="1" w:styleId="76">
    <w:name w:val="表内字体"/>
    <w:basedOn w:val="1"/>
    <w:qFormat/>
    <w:uiPriority w:val="0"/>
    <w:pPr>
      <w:adjustRightInd w:val="0"/>
      <w:snapToGrid w:val="0"/>
      <w:jc w:val="center"/>
      <w:textAlignment w:val="baseline"/>
    </w:pPr>
    <w:rPr>
      <w:kern w:val="0"/>
      <w:sz w:val="18"/>
      <w:szCs w:val="18"/>
    </w:rPr>
  </w:style>
  <w:style w:type="paragraph" w:styleId="77">
    <w:name w:val=""/>
    <w:basedOn w:val="7"/>
    <w:next w:val="1"/>
    <w:qFormat/>
    <w:uiPriority w:val="39"/>
    <w:pPr>
      <w:keepLines/>
      <w:widowControl/>
      <w:overflowPunct/>
      <w:snapToGrid/>
      <w:spacing w:before="240" w:after="0"/>
      <w:ind w:left="0" w:firstLine="0"/>
      <w:jc w:val="left"/>
      <w:outlineLvl w:val="9"/>
    </w:pPr>
    <w:rPr>
      <w:rFonts w:ascii="等线 Light" w:hAnsi="等线 Light" w:eastAsia="等线 Light" w:cs="Times New Roman"/>
      <w:b w:val="0"/>
      <w:bCs w:val="0"/>
      <w:color w:val="2F5496"/>
      <w:kern w:val="0"/>
      <w:sz w:val="32"/>
      <w:szCs w:val="32"/>
    </w:rPr>
  </w:style>
  <w:style w:type="paragraph" w:customStyle="1" w:styleId="78">
    <w:name w:val="正文样式"/>
    <w:basedOn w:val="1"/>
    <w:qFormat/>
    <w:uiPriority w:val="0"/>
    <w:pPr>
      <w:spacing w:line="360" w:lineRule="auto"/>
      <w:ind w:right="170" w:firstLine="480" w:firstLineChars="200"/>
    </w:pPr>
    <w:rPr>
      <w:rFonts w:hAnsi="宋体"/>
      <w:sz w:val="24"/>
    </w:rPr>
  </w:style>
  <w:style w:type="paragraph" w:customStyle="1" w:styleId="79">
    <w:name w:val="☆正文"/>
    <w:basedOn w:val="1"/>
    <w:next w:val="38"/>
    <w:qFormat/>
    <w:uiPriority w:val="0"/>
    <w:pPr>
      <w:tabs>
        <w:tab w:val="left" w:pos="2128"/>
      </w:tabs>
      <w:adjustRightInd w:val="0"/>
      <w:snapToGrid w:val="0"/>
      <w:spacing w:line="360" w:lineRule="auto"/>
      <w:ind w:firstLine="480" w:firstLineChars="200"/>
    </w:pPr>
    <w:rPr>
      <w:snapToGrid w:val="0"/>
      <w:sz w:val="24"/>
      <w:szCs w:val="21"/>
      <w:lang w:val="zh-CN"/>
    </w:rPr>
  </w:style>
  <w:style w:type="paragraph" w:customStyle="1" w:styleId="80">
    <w:name w:val="表格 32"/>
    <w:basedOn w:val="1"/>
    <w:uiPriority w:val="0"/>
    <w:pPr>
      <w:autoSpaceDE w:val="0"/>
      <w:autoSpaceDN w:val="0"/>
      <w:adjustRightInd w:val="0"/>
      <w:jc w:val="center"/>
      <w:textAlignment w:val="baseline"/>
    </w:pPr>
    <w:rPr>
      <w:rFonts w:ascii="宋体" w:hAnsi="Impact" w:cs="宋体"/>
      <w:kern w:val="24"/>
      <w:sz w:val="24"/>
    </w:rPr>
  </w:style>
  <w:style w:type="paragraph" w:styleId="81">
    <w:name w:val="List Paragraph"/>
    <w:basedOn w:val="1"/>
    <w:qFormat/>
    <w:uiPriority w:val="34"/>
    <w:pPr>
      <w:ind w:firstLine="420" w:firstLineChars="200"/>
    </w:pPr>
    <w:rPr>
      <w:rFonts w:ascii="Calibri" w:hAnsi="Calibri" w:eastAsia="宋体" w:cs="Times New Roman"/>
      <w:szCs w:val="22"/>
    </w:rPr>
  </w:style>
  <w:style w:type="paragraph" w:customStyle="1" w:styleId="82">
    <w:name w:val="普通(网站)2"/>
    <w:basedOn w:val="1"/>
    <w:uiPriority w:val="0"/>
    <w:pPr>
      <w:widowControl/>
      <w:spacing w:before="100" w:beforeAutospacing="1" w:after="100" w:afterAutospacing="1"/>
      <w:jc w:val="left"/>
    </w:pPr>
    <w:rPr>
      <w:rFonts w:ascii="宋体" w:hAnsi="宋体"/>
      <w:sz w:val="24"/>
      <w:szCs w:val="20"/>
    </w:rPr>
  </w:style>
  <w:style w:type="paragraph" w:customStyle="1" w:styleId="83">
    <w:name w:val="正 文"/>
    <w:basedOn w:val="1"/>
    <w:uiPriority w:val="0"/>
    <w:pPr>
      <w:widowControl w:val="0"/>
      <w:spacing w:line="360" w:lineRule="auto"/>
      <w:ind w:firstLine="562" w:firstLineChars="200"/>
      <w:jc w:val="both"/>
    </w:pPr>
    <w:rPr>
      <w:rFonts w:ascii="Arial" w:hAnsi="Arial" w:eastAsia="Times New Roman" w:cs="Times New Roman"/>
    </w:rPr>
  </w:style>
  <w:style w:type="paragraph" w:customStyle="1" w:styleId="84">
    <w:name w:val="S报告正文"/>
    <w:basedOn w:val="1"/>
    <w:qFormat/>
    <w:uiPriority w:val="0"/>
    <w:pPr>
      <w:adjustRightInd w:val="0"/>
      <w:snapToGrid w:val="0"/>
      <w:spacing w:line="480" w:lineRule="exact"/>
      <w:ind w:firstLine="510"/>
      <w:jc w:val="left"/>
    </w:pPr>
    <w:rPr>
      <w:sz w:val="24"/>
    </w:rPr>
  </w:style>
  <w:style w:type="paragraph" w:customStyle="1" w:styleId="85">
    <w:name w:val="表格内容"/>
    <w:basedOn w:val="60"/>
    <w:next w:val="86"/>
    <w:qFormat/>
    <w:uiPriority w:val="0"/>
    <w:pPr>
      <w:spacing w:line="240" w:lineRule="auto"/>
      <w:ind w:firstLine="0" w:firstLineChars="0"/>
      <w:jc w:val="center"/>
    </w:pPr>
    <w:rPr>
      <w:rFonts w:ascii="Times New Roman" w:hAnsi="Times New Roman"/>
      <w:bCs/>
      <w:sz w:val="21"/>
    </w:rPr>
  </w:style>
  <w:style w:type="paragraph" w:customStyle="1" w:styleId="86">
    <w:name w:val="文本正文"/>
    <w:basedOn w:val="1"/>
    <w:qFormat/>
    <w:uiPriority w:val="0"/>
    <w:pPr>
      <w:spacing w:line="360" w:lineRule="auto"/>
      <w:ind w:firstLine="480" w:firstLineChars="200"/>
    </w:pPr>
    <w:rPr>
      <w:sz w:val="24"/>
      <w:szCs w:val="24"/>
    </w:rPr>
  </w:style>
  <w:style w:type="paragraph" w:customStyle="1" w:styleId="87">
    <w:name w:val="样式 小四 首行缩进:  0.85 厘米 行距: 1.5 倍行距"/>
    <w:basedOn w:val="1"/>
    <w:qFormat/>
    <w:uiPriority w:val="0"/>
    <w:pPr>
      <w:spacing w:line="360" w:lineRule="auto"/>
      <w:ind w:firstLine="482"/>
    </w:pPr>
    <w:rPr>
      <w:sz w:val="24"/>
    </w:rPr>
  </w:style>
  <w:style w:type="paragraph" w:customStyle="1" w:styleId="88">
    <w:name w:val="样式 样式 样式 样式 正文首行缩进 2Char2 + 首行缩进:  2 字符 + 首行缩进:  2 字符 + 首行缩进:  2..."/>
    <w:basedOn w:val="1"/>
    <w:qFormat/>
    <w:uiPriority w:val="0"/>
    <w:pPr>
      <w:spacing w:line="360" w:lineRule="auto"/>
    </w:pPr>
    <w:rPr>
      <w:rFonts w:ascii="宋体" w:cs="宋体"/>
    </w:rPr>
  </w:style>
  <w:style w:type="paragraph" w:customStyle="1" w:styleId="89">
    <w:name w:val="段落(G)"/>
    <w:basedOn w:val="1"/>
    <w:qFormat/>
    <w:uiPriority w:val="0"/>
    <w:pPr>
      <w:tabs>
        <w:tab w:val="left" w:pos="1021"/>
        <w:tab w:val="left" w:pos="1320"/>
      </w:tabs>
      <w:spacing w:line="360" w:lineRule="auto"/>
      <w:ind w:firstLine="480" w:firstLineChars="200"/>
    </w:pPr>
    <w:rPr>
      <w:rFonts w:ascii="Calibri" w:hAnsi="Calibri"/>
      <w:color w:val="000000"/>
      <w:kern w:val="24"/>
      <w:sz w:val="24"/>
      <w:lang w:val="zh-CN"/>
    </w:rPr>
  </w:style>
  <w:style w:type="paragraph" w:customStyle="1" w:styleId="90">
    <w:name w:val="样式 正文缩进正文缩进2正文缩进 Char Char正文缩进 Char Char Char Char正文缩进 Char ..."/>
    <w:basedOn w:val="12"/>
    <w:qFormat/>
    <w:uiPriority w:val="0"/>
    <w:pPr>
      <w:ind w:firstLine="200"/>
    </w:pPr>
    <w:rPr>
      <w:rFonts w:cs="宋体"/>
    </w:rPr>
  </w:style>
  <w:style w:type="paragraph" w:customStyle="1" w:styleId="91">
    <w:name w:val="标题3"/>
    <w:basedOn w:val="9"/>
    <w:next w:val="12"/>
    <w:uiPriority w:val="0"/>
    <w:pPr>
      <w:spacing w:before="0" w:after="0" w:line="440" w:lineRule="exact"/>
      <w:ind w:firstLine="400"/>
    </w:pPr>
    <w:rPr>
      <w:rFonts w:ascii="Arial" w:hAnsi="Arial"/>
      <w:sz w:val="24"/>
      <w:lang w:val="en-US" w:eastAsia="zh-CN"/>
    </w:rPr>
  </w:style>
  <w:style w:type="paragraph" w:customStyle="1" w:styleId="92">
    <w:name w:val="YK-表格内"/>
    <w:basedOn w:val="1"/>
    <w:qFormat/>
    <w:uiPriority w:val="0"/>
    <w:pPr>
      <w:overflowPunct w:val="0"/>
      <w:autoSpaceDE w:val="0"/>
      <w:autoSpaceDN w:val="0"/>
      <w:adjustRightInd w:val="0"/>
      <w:snapToGrid w:val="0"/>
      <w:jc w:val="center"/>
      <w:textAlignment w:val="baseline"/>
    </w:pPr>
    <w:rPr>
      <w:rFonts w:ascii="Times New Roman" w:hAnsi="Times New Roman"/>
      <w:kern w:val="0"/>
      <w:sz w:val="20"/>
      <w:szCs w:val="21"/>
    </w:rPr>
  </w:style>
  <w:style w:type="paragraph" w:customStyle="1" w:styleId="93">
    <w:name w:val="！正文 Alt+0"/>
    <w:basedOn w:val="1"/>
    <w:qFormat/>
    <w:uiPriority w:val="0"/>
    <w:pPr>
      <w:ind w:firstLine="200"/>
    </w:pPr>
    <w:rPr>
      <w:sz w:val="28"/>
      <w:szCs w:val="28"/>
    </w:rPr>
  </w:style>
  <w:style w:type="paragraph" w:customStyle="1" w:styleId="94">
    <w:name w:val="书表内容"/>
    <w:basedOn w:val="1"/>
    <w:qFormat/>
    <w:uiPriority w:val="0"/>
    <w:pPr>
      <w:spacing w:line="360" w:lineRule="exact"/>
      <w:jc w:val="center"/>
    </w:pPr>
    <w:rPr>
      <w:szCs w:val="24"/>
    </w:rPr>
  </w:style>
  <w:style w:type="paragraph" w:customStyle="1" w:styleId="95">
    <w:name w:val="标题2"/>
    <w:basedOn w:val="8"/>
    <w:next w:val="12"/>
    <w:qFormat/>
    <w:uiPriority w:val="0"/>
    <w:pPr>
      <w:spacing w:line="440" w:lineRule="exact"/>
      <w:ind w:firstLine="482"/>
    </w:pPr>
    <w:rPr>
      <w:rFonts w:eastAsia="黑体"/>
      <w:sz w:val="28"/>
      <w:lang w:val="en-US" w:eastAsia="zh-CN"/>
    </w:rPr>
  </w:style>
  <w:style w:type="paragraph" w:customStyle="1" w:styleId="96">
    <w:name w:val="表格内文字"/>
    <w:basedOn w:val="1"/>
    <w:uiPriority w:val="0"/>
    <w:pPr>
      <w:widowControl/>
      <w:jc w:val="center"/>
    </w:pPr>
    <w:rPr>
      <w:kern w:val="0"/>
      <w:szCs w:val="21"/>
    </w:rPr>
  </w:style>
  <w:style w:type="paragraph" w:customStyle="1" w:styleId="97">
    <w:name w:val="正文首行"/>
    <w:basedOn w:val="12"/>
    <w:qFormat/>
    <w:uiPriority w:val="0"/>
    <w:pPr>
      <w:spacing w:line="480" w:lineRule="exact"/>
      <w:ind w:firstLine="200"/>
    </w:pPr>
  </w:style>
  <w:style w:type="paragraph" w:customStyle="1" w:styleId="98">
    <w:name w:val="Table Text"/>
    <w:basedOn w:val="1"/>
    <w:semiHidden/>
    <w:qFormat/>
    <w:uiPriority w:val="0"/>
    <w:rPr>
      <w:rFonts w:ascii="宋体" w:hAnsi="宋体" w:eastAsia="宋体" w:cs="宋体"/>
      <w:sz w:val="22"/>
      <w:szCs w:val="22"/>
      <w:lang w:val="en-US" w:eastAsia="en-US" w:bidi="ar-SA"/>
    </w:rPr>
  </w:style>
  <w:style w:type="paragraph" w:customStyle="1" w:styleId="99">
    <w:name w:val="11正文"/>
    <w:basedOn w:val="1"/>
    <w:qFormat/>
    <w:uiPriority w:val="0"/>
    <w:pPr>
      <w:snapToGrid w:val="0"/>
      <w:spacing w:line="360" w:lineRule="auto"/>
      <w:ind w:firstLine="200" w:firstLineChars="200"/>
      <w:contextualSpacing/>
    </w:pPr>
    <w:rPr>
      <w:rFonts w:ascii="Times New Roman" w:hAnsi="Times New Roman" w:eastAsia="宋体" w:cs="Times New Roman"/>
      <w:sz w:val="24"/>
    </w:rPr>
  </w:style>
  <w:style w:type="paragraph" w:customStyle="1" w:styleId="100">
    <w:name w:val="正文2"/>
    <w:qFormat/>
    <w:uiPriority w:val="0"/>
    <w:pPr>
      <w:jc w:val="both"/>
    </w:pPr>
    <w:rPr>
      <w:kern w:val="2"/>
      <w:sz w:val="21"/>
      <w:szCs w:val="21"/>
      <w:lang w:val="en-US" w:eastAsia="zh-CN" w:bidi="ar-SA"/>
    </w:rPr>
  </w:style>
  <w:style w:type="paragraph" w:customStyle="1" w:styleId="101">
    <w:name w:val="报告表头"/>
    <w:basedOn w:val="1"/>
    <w:qFormat/>
    <w:uiPriority w:val="0"/>
    <w:pPr>
      <w:adjustRightInd w:val="0"/>
      <w:spacing w:line="500" w:lineRule="exact"/>
      <w:ind w:firstLine="600"/>
      <w:jc w:val="center"/>
      <w:textAlignment w:val="baseline"/>
    </w:pPr>
    <w:rPr>
      <w:rFonts w:ascii="黑体" w:eastAsia="黑体"/>
      <w:kern w:val="0"/>
      <w:sz w:val="24"/>
    </w:rPr>
  </w:style>
  <w:style w:type="paragraph" w:customStyle="1" w:styleId="102">
    <w:name w:val="纯文本1"/>
    <w:basedOn w:val="1"/>
    <w:next w:val="22"/>
    <w:qFormat/>
    <w:uiPriority w:val="0"/>
    <w:pPr>
      <w:adjustRightInd w:val="0"/>
    </w:pPr>
    <w:rPr>
      <w:rFonts w:hAnsi="Courier New"/>
    </w:rPr>
  </w:style>
  <w:style w:type="paragraph" w:customStyle="1" w:styleId="103">
    <w:name w:val="5文章(治)"/>
    <w:basedOn w:val="1"/>
    <w:qFormat/>
    <w:uiPriority w:val="0"/>
    <w:pPr>
      <w:keepNext w:val="0"/>
      <w:keepLines w:val="0"/>
      <w:widowControl w:val="0"/>
      <w:suppressLineNumbers w:val="0"/>
      <w:spacing w:before="0" w:beforeAutospacing="0" w:after="0" w:afterAutospacing="0" w:line="360" w:lineRule="auto"/>
      <w:ind w:left="0" w:right="0" w:firstLine="560" w:firstLineChars="200"/>
      <w:jc w:val="both"/>
    </w:pPr>
    <w:rPr>
      <w:rFonts w:hint="default" w:ascii="Times New Roman" w:hAnsi="Times New Roman" w:eastAsia="宋体" w:cs="Times New Roman"/>
      <w:kern w:val="2"/>
      <w:sz w:val="24"/>
      <w:szCs w:val="20"/>
      <w:lang w:val="en-US" w:eastAsia="zh-CN" w:bidi="ar-SA"/>
    </w:rPr>
  </w:style>
  <w:style w:type="paragraph" w:customStyle="1" w:styleId="104">
    <w:name w:val="_Style 5"/>
    <w:basedOn w:val="1"/>
    <w:uiPriority w:val="0"/>
    <w:pPr>
      <w:widowControl/>
      <w:ind w:firstLine="420" w:firstLineChars="200"/>
      <w:jc w:val="left"/>
    </w:pPr>
    <w:rPr>
      <w:rFonts w:ascii="宋体" w:hAnsi="宋体" w:cs="宋体"/>
      <w:kern w:val="0"/>
      <w:szCs w:val="21"/>
    </w:rPr>
  </w:style>
  <w:style w:type="paragraph" w:customStyle="1" w:styleId="105">
    <w:name w:val="正文表格"/>
    <w:basedOn w:val="1"/>
    <w:next w:val="1"/>
    <w:qFormat/>
    <w:uiPriority w:val="0"/>
    <w:pPr>
      <w:keepNext/>
      <w:keepLines/>
      <w:spacing w:beforeLines="0" w:afterLines="0" w:line="320" w:lineRule="exact"/>
      <w:ind w:firstLine="0" w:firstLineChars="0"/>
      <w:jc w:val="center"/>
      <w:outlineLvl w:val="2"/>
    </w:pPr>
    <w:rPr>
      <w:rFonts w:hint="eastAsia"/>
      <w:sz w:val="21"/>
    </w:rPr>
  </w:style>
  <w:style w:type="paragraph" w:customStyle="1" w:styleId="106">
    <w:name w:val="样式9"/>
    <w:basedOn w:val="1"/>
    <w:qFormat/>
    <w:uiPriority w:val="0"/>
    <w:pPr>
      <w:adjustRightInd w:val="0"/>
      <w:snapToGrid w:val="0"/>
      <w:spacing w:line="460" w:lineRule="exact"/>
      <w:ind w:firstLine="520" w:firstLineChars="200"/>
    </w:pPr>
    <w:rPr>
      <w:sz w:val="26"/>
      <w:szCs w:val="26"/>
    </w:rPr>
  </w:style>
  <w:style w:type="paragraph" w:customStyle="1" w:styleId="107">
    <w:name w:val="MM正文"/>
    <w:basedOn w:val="1"/>
    <w:qFormat/>
    <w:uiPriority w:val="99"/>
    <w:pPr>
      <w:spacing w:line="480" w:lineRule="exact"/>
      <w:ind w:firstLine="200" w:firstLineChars="200"/>
    </w:pPr>
    <w:rPr>
      <w:rFonts w:cs="楷体"/>
      <w:sz w:val="24"/>
      <w:szCs w:val="20"/>
    </w:rPr>
  </w:style>
  <w:style w:type="paragraph" w:customStyle="1" w:styleId="108">
    <w:name w:val="表"/>
    <w:basedOn w:val="1"/>
    <w:next w:val="1"/>
    <w:qFormat/>
    <w:uiPriority w:val="0"/>
    <w:pPr>
      <w:spacing w:line="240" w:lineRule="auto"/>
      <w:ind w:firstLine="0" w:firstLineChars="0"/>
      <w:jc w:val="center"/>
    </w:pPr>
    <w:rPr>
      <w:rFonts w:ascii="Calibri" w:hAnsi="Calibri" w:eastAsia="宋体" w:cs="Times New Roman"/>
      <w:sz w:val="21"/>
    </w:rPr>
  </w:style>
  <w:style w:type="paragraph" w:customStyle="1" w:styleId="109">
    <w:name w:val="表头"/>
    <w:basedOn w:val="22"/>
    <w:next w:val="1"/>
    <w:qFormat/>
    <w:uiPriority w:val="0"/>
    <w:pPr>
      <w:spacing w:line="360" w:lineRule="auto"/>
      <w:ind w:firstLine="0" w:firstLineChars="0"/>
      <w:jc w:val="center"/>
    </w:pPr>
    <w:rPr>
      <w:rFonts w:eastAsia="黑体"/>
      <w:kern w:val="0"/>
      <w:szCs w:val="21"/>
    </w:rPr>
  </w:style>
  <w:style w:type="paragraph" w:customStyle="1" w:styleId="110">
    <w:name w:val="00-表头"/>
    <w:basedOn w:val="1"/>
    <w:next w:val="1"/>
    <w:uiPriority w:val="0"/>
    <w:pPr>
      <w:spacing w:beforeLines="50" w:after="100" w:afterAutospacing="1"/>
      <w:jc w:val="center"/>
    </w:pPr>
    <w:rPr>
      <w:b/>
      <w:szCs w:val="21"/>
    </w:rPr>
  </w:style>
  <w:style w:type="paragraph" w:customStyle="1" w:styleId="111">
    <w:name w:val="00-表内格式"/>
    <w:basedOn w:val="1"/>
    <w:qFormat/>
    <w:uiPriority w:val="0"/>
    <w:pPr>
      <w:spacing w:line="240" w:lineRule="auto"/>
      <w:ind w:firstLine="0" w:firstLineChars="0"/>
      <w:jc w:val="center"/>
    </w:pPr>
    <w:rPr>
      <w:rFonts w:ascii="Times New Roman" w:hAnsi="Times New Roman"/>
      <w:sz w:val="21"/>
    </w:rPr>
  </w:style>
  <w:style w:type="paragraph" w:customStyle="1" w:styleId="112">
    <w:name w:val="正文 首行缩进:  2 字符"/>
    <w:basedOn w:val="1"/>
    <w:qFormat/>
    <w:uiPriority w:val="0"/>
    <w:pPr>
      <w:ind w:firstLine="579" w:firstLineChars="200"/>
    </w:pPr>
    <w:rPr>
      <w:rFonts w:ascii="Times New Roman" w:hAnsi="Times New Roman" w:cs="Times New Roman"/>
    </w:rPr>
  </w:style>
  <w:style w:type="paragraph" w:customStyle="1" w:styleId="113">
    <w:name w:val="样式1"/>
    <w:basedOn w:val="29"/>
    <w:next w:val="1"/>
    <w:qFormat/>
    <w:uiPriority w:val="0"/>
    <w:pPr>
      <w:spacing w:beforeLines="50" w:line="440" w:lineRule="exact"/>
      <w:ind w:left="100" w:leftChars="100"/>
    </w:pPr>
    <w:rPr>
      <w:rFonts w:ascii="宋体" w:hAnsi="宋体" w:eastAsia="宋体" w:cs="Times New Roman"/>
      <w:b w:val="0"/>
      <w:bCs w:val="0"/>
      <w:szCs w:val="20"/>
    </w:rPr>
  </w:style>
  <w:style w:type="paragraph" w:customStyle="1" w:styleId="114">
    <w:name w:val="HJ-正文"/>
    <w:basedOn w:val="1"/>
    <w:uiPriority w:val="0"/>
    <w:pPr>
      <w:spacing w:line="360" w:lineRule="auto"/>
      <w:ind w:firstLine="200" w:firstLineChars="200"/>
      <w:jc w:val="left"/>
    </w:pPr>
    <w:rPr>
      <w:sz w:val="24"/>
    </w:rPr>
  </w:style>
  <w:style w:type="paragraph" w:customStyle="1" w:styleId="115">
    <w:name w:val="xl28"/>
    <w:basedOn w:val="1"/>
    <w:qFormat/>
    <w:uiPriority w:val="0"/>
    <w:pPr>
      <w:widowControl/>
      <w:spacing w:before="100" w:beforeAutospacing="1" w:after="100" w:afterAutospacing="1"/>
      <w:jc w:val="center"/>
    </w:pPr>
    <w:rPr>
      <w:rFonts w:hint="eastAsia" w:ascii="黑体" w:hAnsi="宋体" w:eastAsia="黑体"/>
      <w:kern w:val="0"/>
      <w:sz w:val="28"/>
      <w:szCs w:val="28"/>
    </w:rPr>
  </w:style>
  <w:style w:type="paragraph" w:customStyle="1" w:styleId="116">
    <w:name w:val="表内文字"/>
    <w:basedOn w:val="1"/>
    <w:qFormat/>
    <w:uiPriority w:val="0"/>
    <w:pPr>
      <w:spacing w:line="360" w:lineRule="exact"/>
      <w:jc w:val="center"/>
    </w:pPr>
    <w:rPr>
      <w:rFonts w:cs="Times New Roman"/>
      <w:bCs/>
      <w:szCs w:val="21"/>
    </w:rPr>
  </w:style>
  <w:style w:type="paragraph" w:customStyle="1" w:styleId="117">
    <w:name w:val="S表格文字"/>
    <w:basedOn w:val="2"/>
    <w:qFormat/>
    <w:uiPriority w:val="0"/>
    <w:pPr>
      <w:adjustRightInd w:val="0"/>
      <w:snapToGrid w:val="0"/>
      <w:spacing w:before="20" w:after="20"/>
      <w:ind w:firstLine="0" w:firstLineChars="0"/>
      <w:jc w:val="center"/>
    </w:pPr>
    <w:rPr>
      <w:szCs w:val="20"/>
    </w:rPr>
  </w:style>
  <w:style w:type="paragraph" w:customStyle="1" w:styleId="118">
    <w:name w:val="报告表内容"/>
    <w:basedOn w:val="1"/>
    <w:qFormat/>
    <w:uiPriority w:val="0"/>
    <w:pPr>
      <w:tabs>
        <w:tab w:val="left" w:pos="2625"/>
      </w:tabs>
      <w:adjustRightInd w:val="0"/>
      <w:spacing w:line="300" w:lineRule="exact"/>
      <w:jc w:val="center"/>
      <w:textAlignment w:val="baseline"/>
    </w:pPr>
    <w:rPr>
      <w:kern w:val="0"/>
    </w:rPr>
  </w:style>
  <w:style w:type="paragraph" w:customStyle="1" w:styleId="119">
    <w:name w:val="0正文"/>
    <w:basedOn w:val="15"/>
    <w:unhideWhenUsed/>
    <w:qFormat/>
    <w:uiPriority w:val="0"/>
    <w:pPr>
      <w:widowControl w:val="0"/>
      <w:spacing w:line="360" w:lineRule="auto"/>
      <w:ind w:firstLine="720" w:firstLineChars="200"/>
    </w:pPr>
    <w:rPr>
      <w:sz w:val="24"/>
      <w:szCs w:val="22"/>
      <w:lang w:val="en-US" w:eastAsia="zh-CN" w:bidi="ar-SA"/>
    </w:rPr>
  </w:style>
  <w:style w:type="paragraph" w:customStyle="1" w:styleId="120">
    <w:name w:val="Default1"/>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121">
    <w:name w:val="正文首行缩进1"/>
    <w:basedOn w:val="3"/>
    <w:unhideWhenUsed/>
    <w:uiPriority w:val="99"/>
    <w:pPr>
      <w:widowControl w:val="0"/>
      <w:snapToGrid/>
      <w:spacing w:before="0" w:after="120" w:line="360" w:lineRule="auto"/>
      <w:ind w:right="0" w:firstLine="420" w:firstLineChars="100"/>
    </w:pPr>
    <w:rPr>
      <w:kern w:val="2"/>
      <w:sz w:val="24"/>
      <w:szCs w:val="22"/>
    </w:rPr>
  </w:style>
  <w:style w:type="paragraph" w:customStyle="1" w:styleId="122">
    <w:name w:val="正文_10"/>
    <w:uiPriority w:val="0"/>
    <w:pPr>
      <w:widowControl w:val="0"/>
      <w:jc w:val="both"/>
    </w:pPr>
    <w:rPr>
      <w:kern w:val="2"/>
      <w:sz w:val="21"/>
      <w:szCs w:val="22"/>
      <w:lang w:val="en-US" w:eastAsia="zh-CN" w:bidi="ar-SA"/>
    </w:rPr>
  </w:style>
  <w:style w:type="paragraph" w:customStyle="1" w:styleId="123">
    <w:name w:val="TOC 31"/>
    <w:basedOn w:val="1"/>
    <w:next w:val="1"/>
    <w:qFormat/>
    <w:uiPriority w:val="0"/>
    <w:pPr>
      <w:widowControl w:val="0"/>
      <w:autoSpaceDE/>
      <w:autoSpaceDN/>
      <w:spacing w:before="0" w:after="0" w:line="240" w:lineRule="auto"/>
      <w:ind w:left="420" w:firstLine="0"/>
      <w:jc w:val="both"/>
    </w:pPr>
    <w:rPr>
      <w:rFonts w:ascii="Times New Roman" w:eastAsia="宋体"/>
      <w:i/>
    </w:rPr>
  </w:style>
  <w:style w:type="paragraph" w:customStyle="1" w:styleId="124">
    <w:name w:val="正文缩进2"/>
    <w:basedOn w:val="1"/>
    <w:qFormat/>
    <w:uiPriority w:val="0"/>
    <w:pPr>
      <w:ind w:firstLine="720" w:firstLineChars="200"/>
    </w:pPr>
    <w:rPr>
      <w:rFonts w:hint="eastAsia"/>
    </w:rPr>
  </w:style>
  <w:style w:type="paragraph" w:customStyle="1" w:styleId="125">
    <w:name w:val="正文 小四 宋体 time"/>
    <w:basedOn w:val="1"/>
    <w:uiPriority w:val="0"/>
    <w:pPr>
      <w:snapToGrid/>
      <w:ind w:firstLine="480" w:firstLineChars="200"/>
    </w:pPr>
    <w:rPr>
      <w:rFonts w:hint="default" w:ascii="Times New Roman"/>
      <w:szCs w:val="24"/>
    </w:rPr>
  </w:style>
  <w:style w:type="paragraph" w:customStyle="1" w:styleId="126">
    <w:name w:val="君邦正文"/>
    <w:basedOn w:val="1"/>
    <w:qFormat/>
    <w:uiPriority w:val="0"/>
    <w:pPr>
      <w:widowControl/>
      <w:spacing w:before="100" w:beforeAutospacing="1" w:after="60" w:line="360" w:lineRule="auto"/>
      <w:ind w:firstLine="480" w:firstLineChars="200"/>
    </w:pPr>
    <w:rPr>
      <w:bCs/>
      <w:kern w:val="0"/>
      <w:sz w:val="24"/>
    </w:rPr>
  </w:style>
  <w:style w:type="paragraph" w:customStyle="1" w:styleId="127">
    <w:name w:val="表格内格式"/>
    <w:basedOn w:val="1"/>
    <w:next w:val="1"/>
    <w:qFormat/>
    <w:uiPriority w:val="0"/>
    <w:pPr>
      <w:widowControl/>
      <w:adjustRightInd w:val="0"/>
      <w:snapToGrid w:val="0"/>
      <w:spacing w:line="240" w:lineRule="auto"/>
      <w:ind w:firstLine="0" w:firstLineChars="0"/>
      <w:jc w:val="center"/>
    </w:pPr>
    <w:rPr>
      <w:rFonts w:ascii="Calibri" w:hAnsi="Calibri" w:cs="Times New Roman"/>
      <w:sz w:val="21"/>
      <w:szCs w:val="21"/>
    </w:rPr>
  </w:style>
  <w:style w:type="paragraph" w:customStyle="1" w:styleId="128">
    <w:name w:val="Normal"/>
    <w:uiPriority w:val="0"/>
    <w:pPr>
      <w:jc w:val="both"/>
    </w:pPr>
    <w:rPr>
      <w:kern w:val="2"/>
      <w:sz w:val="21"/>
      <w:szCs w:val="21"/>
      <w:lang w:val="en-US" w:eastAsia="zh-CN" w:bidi="ar-SA"/>
    </w:rPr>
  </w:style>
  <w:style w:type="paragraph" w:customStyle="1" w:styleId="129">
    <w:name w:val="广用正文"/>
    <w:basedOn w:val="1"/>
    <w:qFormat/>
    <w:uiPriority w:val="0"/>
    <w:pPr>
      <w:autoSpaceDE w:val="0"/>
      <w:autoSpaceDN w:val="0"/>
      <w:spacing w:line="360" w:lineRule="auto"/>
      <w:ind w:firstLine="720" w:firstLineChars="200"/>
    </w:pPr>
    <w:rPr>
      <w:rFonts w:ascii="宋体" w:hAnsi="宋体" w:cs="宋体"/>
      <w:kern w:val="0"/>
      <w:sz w:val="24"/>
    </w:rPr>
  </w:style>
  <w:style w:type="paragraph" w:styleId="130">
    <w:name w:val="No Spacing"/>
    <w:qFormat/>
    <w:uiPriority w:val="1"/>
    <w:pPr>
      <w:widowControl w:val="0"/>
      <w:jc w:val="center"/>
    </w:pPr>
    <w:rPr>
      <w:kern w:val="2"/>
      <w:sz w:val="21"/>
      <w:szCs w:val="22"/>
      <w:lang w:val="en-US" w:eastAsia="zh-CN" w:bidi="ar-SA"/>
    </w:rPr>
  </w:style>
  <w:style w:type="paragraph" w:customStyle="1" w:styleId="131">
    <w:name w:val="样式 样式 样式 小四 首行缩进:  2.25 字符 + 首行缩进:  2.25 字符 + 首行缩进:  2 字符"/>
    <w:basedOn w:val="1"/>
    <w:qFormat/>
    <w:uiPriority w:val="0"/>
    <w:pPr>
      <w:spacing w:line="440" w:lineRule="exact"/>
      <w:ind w:firstLine="200" w:firstLineChars="200"/>
    </w:pPr>
    <w:rPr>
      <w:sz w:val="24"/>
    </w:rPr>
  </w:style>
  <w:style w:type="paragraph" w:customStyle="1" w:styleId="132">
    <w:name w:val="_正文"/>
    <w:qFormat/>
    <w:uiPriority w:val="0"/>
    <w:pPr>
      <w:spacing w:line="360" w:lineRule="auto"/>
      <w:ind w:firstLine="560" w:firstLineChars="200"/>
      <w:jc w:val="both"/>
    </w:pPr>
    <w:rPr>
      <w:rFonts w:ascii="宋体" w:hAnsi="宋体" w:eastAsia="宋体" w:cs="Times New Roman"/>
      <w:bCs/>
      <w:iCs/>
      <w:snapToGrid w:val="0"/>
      <w:color w:val="000000"/>
      <w:kern w:val="2"/>
      <w:sz w:val="28"/>
      <w:szCs w:val="28"/>
      <w:lang w:val="en-US" w:eastAsia="zh-CN" w:bidi="ar-SA"/>
    </w:rPr>
  </w:style>
  <w:style w:type="paragraph" w:customStyle="1" w:styleId="133">
    <w:name w:val="Table Paragraph"/>
    <w:basedOn w:val="1"/>
    <w:qFormat/>
    <w:uiPriority w:val="1"/>
  </w:style>
  <w:style w:type="paragraph" w:customStyle="1" w:styleId="134">
    <w:name w:val="正文文字"/>
    <w:basedOn w:val="62"/>
    <w:qFormat/>
    <w:uiPriority w:val="0"/>
    <w:pPr>
      <w:ind w:firstLine="200"/>
    </w:pPr>
  </w:style>
  <w:style w:type="paragraph" w:customStyle="1" w:styleId="135">
    <w:name w:val="Default"/>
    <w:basedOn w:val="102"/>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6">
    <w:name w:val="Normal Indent1"/>
    <w:basedOn w:val="1"/>
    <w:qFormat/>
    <w:uiPriority w:val="0"/>
  </w:style>
  <w:style w:type="paragraph" w:customStyle="1" w:styleId="137">
    <w:name w:val="正文_9"/>
    <w:basedOn w:val="1"/>
    <w:uiPriority w:val="0"/>
    <w:rPr>
      <w:rFonts w:ascii="Calibri" w:hAnsi="Calibri"/>
      <w:szCs w:val="21"/>
    </w:rPr>
  </w:style>
  <w:style w:type="paragraph" w:customStyle="1" w:styleId="138">
    <w:name w:val="报告正文"/>
    <w:basedOn w:val="1"/>
    <w:uiPriority w:val="0"/>
    <w:pPr>
      <w:adjustRightInd w:val="0"/>
      <w:snapToGrid w:val="0"/>
      <w:spacing w:line="360" w:lineRule="auto"/>
      <w:ind w:firstLine="200" w:firstLineChars="200"/>
    </w:pPr>
    <w:rPr>
      <w:rFonts w:ascii="宋体" w:hAnsi="宋体" w:cs="宋体"/>
      <w:sz w:val="24"/>
    </w:rPr>
  </w:style>
  <w:style w:type="paragraph" w:customStyle="1" w:styleId="139">
    <w:name w:val="正文内容"/>
    <w:basedOn w:val="1"/>
    <w:qFormat/>
    <w:uiPriority w:val="0"/>
    <w:pPr>
      <w:ind w:firstLine="624"/>
    </w:pPr>
    <w:rPr>
      <w:rFonts w:ascii="宋体" w:hAnsi="宋体"/>
    </w:rPr>
  </w:style>
  <w:style w:type="table" w:customStyle="1" w:styleId="140">
    <w:name w:val="Table Normal"/>
    <w:unhideWhenUsed/>
    <w:qFormat/>
    <w:uiPriority w:val="0"/>
    <w:rPr>
      <w:lang w:val="en-US" w:eastAsia="zh-CN" w:bidi="ar-SA"/>
    </w:rPr>
    <w:tblPr>
      <w:tblStyle w:val="39"/>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png"/><Relationship Id="rId17" Type="http://schemas.openxmlformats.org/officeDocument/2006/relationships/image" Target="media/image8.jpe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65</Pages>
  <Words>390</Words>
  <Characters>400</Characters>
  <Lines>1</Lines>
  <Paragraphs>1</Paragraphs>
  <TotalTime>18</TotalTime>
  <ScaleCrop>false</ScaleCrop>
  <LinksUpToDate>false</LinksUpToDate>
  <CharactersWithSpaces>406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2023-08-15T07:48:00Z</dcterms:created>
  <dc:creator>lhj</dc:creator>
  <cp:lastModifiedBy>三亩田地</cp:lastModifiedBy>
  <cp:lastPrinted>2025-05-06T09:04:21Z</cp:lastPrinted>
  <dcterms:modified xsi:type="dcterms:W3CDTF">2025-12-08T03:50:01Z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6415546A10734BE7B873C977030C52F3_13</vt:lpwstr>
  </property>
  <property fmtid="{D5CDD505-2E9C-101B-9397-08002B2CF9AE}" pid="4" name="KSOTemplateDocerSaveRecord">
    <vt:lpwstr>eyJoZGlkIjoiZWI2ZmRkMmZlM2NkNzU3OWQ2ZmQwODJmOTU2NzU5ZDkiLCJ1c2VySWQiOiI0NDA5ODA4NzUifQ==</vt:lpwstr>
  </property>
</Properties>
</file>