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66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3175D58D">
      <w:pPr>
        <w:pStyle w:val="2"/>
        <w:rPr>
          <w:rFonts w:hint="eastAsia"/>
          <w:color w:val="auto"/>
          <w:lang w:eastAsia="zh-CN"/>
        </w:rPr>
      </w:pPr>
    </w:p>
    <w:p w14:paraId="15ABAC77">
      <w:pPr>
        <w:pStyle w:val="2"/>
        <w:rPr>
          <w:rFonts w:hint="eastAsia"/>
          <w:color w:val="auto"/>
          <w:lang w:eastAsia="zh-CN"/>
        </w:rPr>
      </w:pPr>
    </w:p>
    <w:p w14:paraId="549851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5EF0C79D">
      <w:pPr>
        <w:pStyle w:val="2"/>
        <w:rPr>
          <w:rFonts w:hint="eastAsia"/>
          <w:color w:val="auto"/>
          <w:lang w:eastAsia="zh-CN"/>
        </w:rPr>
      </w:pPr>
    </w:p>
    <w:p w14:paraId="4E4ED12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color w:val="auto"/>
          <w:sz w:val="32"/>
          <w:szCs w:val="32"/>
          <w:lang w:val="en-US" w:eastAsia="zh-CN"/>
        </w:rPr>
        <w:t>宁环评〔2025〕11号</w:t>
      </w:r>
    </w:p>
    <w:p w14:paraId="043D45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111B23F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方正小标宋简体" w:cs="仿宋_GB2312"/>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rPr>
        <w:t>宁远县富发能源（湘妃大道柳塘）加油加气站建设项目环境影响报告表</w:t>
      </w:r>
      <w:r>
        <w:rPr>
          <w:rFonts w:hint="eastAsia" w:ascii="方正小标宋简体" w:hAnsi="方正小标宋简体" w:eastAsia="方正小标宋简体" w:cs="方正小标宋简体"/>
          <w:color w:val="auto"/>
          <w:spacing w:val="11"/>
          <w:sz w:val="44"/>
          <w:szCs w:val="44"/>
          <w:lang w:eastAsia="zh-CN"/>
        </w:rPr>
        <w:t>的</w:t>
      </w:r>
      <w:r>
        <w:rPr>
          <w:rFonts w:hint="eastAsia" w:ascii="方正小标宋简体" w:hAnsi="方正小标宋简体" w:eastAsia="方正小标宋简体" w:cs="方正小标宋简体"/>
          <w:color w:val="auto"/>
          <w:spacing w:val="11"/>
          <w:sz w:val="44"/>
          <w:szCs w:val="44"/>
          <w:lang w:val="en-US" w:eastAsia="zh-CN"/>
        </w:rPr>
        <w:t>批复</w:t>
      </w:r>
    </w:p>
    <w:p w14:paraId="7D7789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p>
    <w:p w14:paraId="5BFCBFE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宁远县富发新能源开发有限公司：</w:t>
      </w:r>
    </w:p>
    <w:p w14:paraId="1937B9C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你公司《关于申请批复&lt;宁远县富发能源（湘妃大道柳塘）加油加气站建设项目环境影响报告表&gt;的函》及相关附件收悉，经研究，批复如下</w:t>
      </w:r>
      <w:r>
        <w:rPr>
          <w:rFonts w:hint="eastAsia" w:ascii="仿宋_GB2312" w:hAnsi="仿宋_GB2312" w:eastAsia="仿宋_GB2312" w:cs="仿宋_GB2312"/>
          <w:color w:val="auto"/>
          <w:sz w:val="32"/>
          <w:szCs w:val="32"/>
        </w:rPr>
        <w:t>：</w:t>
      </w:r>
    </w:p>
    <w:p w14:paraId="4E13D0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宁远县富发能源（湘妃大道柳塘）加油加气站建设项目，位于宁远县湘妃大道柳塘段，地理坐标为E111°57'42.985"，N25°34'54.119"。项目总投资为3225万元（其中环保投资98.5万元，占总投资的3.05%），总占地面积4307.52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，总建筑面积1111.35m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，其中新建站房168m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、罩棚943m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；设3个双层SF油罐（包括92#汽油30m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储罐1个、95#汽油30m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储罐1个、0#柴油30m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储罐1个）、1个60m</w:t>
      </w:r>
      <w:r>
        <w:rPr>
          <w:rFonts w:hint="eastAsia" w:ascii="仿宋_GB2312" w:hAnsi="仿宋_GB2312" w:eastAsia="仿宋_GB2312" w:cs="仿宋_GB2312"/>
          <w:color w:val="auto"/>
          <w:sz w:val="32"/>
          <w:szCs w:val="32"/>
          <w:vertAlign w:val="superscript"/>
          <w:lang w:val="en-US" w:eastAsia="zh-CN"/>
        </w:rPr>
        <w:t>3</w:t>
      </w:r>
      <w:r>
        <w:rPr>
          <w:rFonts w:hint="eastAsia" w:ascii="仿宋_GB2312" w:hAnsi="仿宋_GB2312" w:eastAsia="仿宋_GB2312" w:cs="仿宋_GB2312"/>
          <w:color w:val="auto"/>
          <w:sz w:val="32"/>
          <w:szCs w:val="32"/>
          <w:lang w:val="en-US" w:eastAsia="zh-CN"/>
        </w:rPr>
        <w:t>LNG储罐。项目建设内容主要有主体工程、辅助工程、公用工程、环保工程等，配套建设供配电、给排水、消防道路、围墙、绿化等配套基础设施。项目建成后，年销售成品油5000吨（其中92#汽油2000吨/年、95#汽油1000吨/年、0#柴油1000吨/年、液化天然气1000吨/年）。</w:t>
      </w:r>
      <w:bookmarkStart w:id="0" w:name="_GoBack"/>
      <w:bookmarkEnd w:id="0"/>
    </w:p>
    <w:p w14:paraId="26D3A7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环境影响报告文件分析结论和技术审查意见，在严格落实环境影响报告表及本批复意见提出的各项生态环境保护措施和环境风险防控措施，确保各类污染物达标排放的前提下，依据《中华人民共和国环境影响评价法》第二十二条等规定，从环境保护的角度分析，我局原则同意本项目按照环境影响报告表所确定的性质、规模、工艺、地点及环境保护对策措施进行建设。本批复及有关附件是该项目环保审批的法律文件。自批复之日起超过5年方开工建设的，或改变项目性质、规模、地点、工艺、环境保护措施的必须依法重新报批</w:t>
      </w:r>
    </w:p>
    <w:p w14:paraId="670D70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二、在设计、建设和运行过程中，你公司要严格执行环境保护“三同时”制度，全面落实环境影响报告文件提出的污染防治和生态环境保护要求，并着重做好以下工作</w:t>
      </w:r>
      <w:r>
        <w:rPr>
          <w:rFonts w:hint="eastAsia" w:ascii="仿宋_GB2312" w:hAnsi="仿宋" w:eastAsia="仿宋_GB2312"/>
          <w:color w:val="auto"/>
          <w:sz w:val="32"/>
          <w:szCs w:val="32"/>
          <w:lang w:eastAsia="zh-CN"/>
        </w:rPr>
        <w:t>：</w:t>
      </w:r>
    </w:p>
    <w:p w14:paraId="61936C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1.相关建设要求。</w:t>
      </w:r>
      <w:r>
        <w:rPr>
          <w:rFonts w:hint="eastAsia" w:ascii="仿宋_GB2312" w:hAnsi="仿宋" w:eastAsia="仿宋_GB2312" w:cs="仿宋_GB2312"/>
          <w:color w:val="auto"/>
          <w:sz w:val="32"/>
          <w:szCs w:val="32"/>
          <w:lang w:val="zh-CN"/>
        </w:rPr>
        <w:t>应符合宁远县</w:t>
      </w:r>
      <w:r>
        <w:rPr>
          <w:rFonts w:hint="eastAsia" w:ascii="仿宋_GB2312" w:hAnsi="仿宋" w:eastAsia="仿宋_GB2312" w:cs="仿宋_GB2312"/>
          <w:color w:val="auto"/>
          <w:sz w:val="32"/>
          <w:szCs w:val="32"/>
          <w:lang w:val="en-US" w:eastAsia="zh-CN"/>
        </w:rPr>
        <w:t>国土空间</w:t>
      </w:r>
      <w:r>
        <w:rPr>
          <w:rFonts w:hint="eastAsia" w:ascii="仿宋_GB2312" w:hAnsi="仿宋" w:eastAsia="仿宋_GB2312" w:cs="仿宋_GB2312"/>
          <w:color w:val="auto"/>
          <w:sz w:val="32"/>
          <w:szCs w:val="32"/>
          <w:lang w:val="zh-CN"/>
        </w:rPr>
        <w:t>总体规划、</w:t>
      </w:r>
      <w:r>
        <w:rPr>
          <w:rFonts w:hint="eastAsia" w:ascii="仿宋_GB2312" w:hAnsi="仿宋" w:eastAsia="仿宋_GB2312" w:cs="仿宋_GB2312"/>
          <w:color w:val="auto"/>
          <w:sz w:val="32"/>
          <w:szCs w:val="32"/>
          <w:lang w:val="en-US" w:eastAsia="zh-CN"/>
        </w:rPr>
        <w:t>宁远县成品油零售体系“十四五”发展规划等</w:t>
      </w:r>
      <w:r>
        <w:rPr>
          <w:rFonts w:hint="eastAsia" w:ascii="仿宋_GB2312" w:hAnsi="仿宋" w:eastAsia="仿宋_GB2312" w:cs="仿宋_GB2312"/>
          <w:color w:val="auto"/>
          <w:sz w:val="32"/>
          <w:szCs w:val="32"/>
          <w:lang w:val="zh-CN"/>
        </w:rPr>
        <w:t>要求，并按国家相关的法律法规，做好基础设施建设等工作。优化厂区平面布局，合理布置生产区、办公区、</w:t>
      </w:r>
      <w:r>
        <w:rPr>
          <w:rFonts w:hint="eastAsia" w:ascii="仿宋_GB2312" w:hAnsi="仿宋" w:eastAsia="仿宋_GB2312" w:cs="仿宋_GB2312"/>
          <w:color w:val="auto"/>
          <w:sz w:val="32"/>
          <w:szCs w:val="32"/>
          <w:lang w:val="en-US" w:eastAsia="zh-CN"/>
        </w:rPr>
        <w:t>储油</w:t>
      </w:r>
      <w:r>
        <w:rPr>
          <w:rFonts w:hint="eastAsia" w:ascii="仿宋_GB2312" w:hAnsi="仿宋" w:eastAsia="仿宋_GB2312" w:cs="仿宋_GB2312"/>
          <w:color w:val="auto"/>
          <w:sz w:val="32"/>
          <w:szCs w:val="32"/>
          <w:lang w:val="zh-CN"/>
        </w:rPr>
        <w:t>区，做到科学、规范、有序。落实好各项安全、环保管理措施，避免因安全问题引发次生环境问题</w:t>
      </w:r>
      <w:r>
        <w:rPr>
          <w:rFonts w:hint="eastAsia" w:ascii="仿宋_GB2312" w:hAnsi="仿宋_GB2312" w:eastAsia="仿宋_GB2312" w:cs="仿宋_GB2312"/>
          <w:color w:val="auto"/>
          <w:sz w:val="32"/>
          <w:szCs w:val="32"/>
          <w:lang w:val="en-US" w:eastAsia="zh-CN"/>
        </w:rPr>
        <w:t>。按照《环境保护图形标志》排放口（源）（GB15562.1-1995）、《环境保护图形标志》固体废物贮存（处置）场（GB15562.2-1995）及2023年修改单的规定和要求，设置环境保护图形标志牌。严格落实施工期各项污染防治措施，确保噪声、废气、废水及固体废物等污染物达标排放，减少对周边环境的不利影响。</w:t>
      </w:r>
    </w:p>
    <w:p w14:paraId="5818472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2.废气污染防治。</w:t>
      </w:r>
      <w:r>
        <w:rPr>
          <w:rFonts w:hint="eastAsia" w:ascii="仿宋_GB2312" w:hAnsi="仿宋_GB2312" w:eastAsia="仿宋_GB2312" w:cs="仿宋_GB2312"/>
          <w:color w:val="auto"/>
          <w:sz w:val="32"/>
          <w:szCs w:val="32"/>
          <w:lang w:val="en-US" w:eastAsia="zh-CN"/>
        </w:rPr>
        <w:t>运营期间，采用防腐防渗的地下双层卧式储油罐、密闭注油方式，安装三级油气回收系统，液化天然气储存采用BOG回收系统，并严格操作和管理油气回收设施，定期检查、维护并记录备查。油气（以非甲烷总烃计）处理装置排放限值须符合《加油站大气污染物排放标准》(GB20952-2020)要求，厂界浓度须满足《加油站大气污染物排放标准》（GB20952-2020）中表3油气浓度无组织排放限值。</w:t>
      </w:r>
    </w:p>
    <w:p w14:paraId="363226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3.废水污染防治。</w:t>
      </w:r>
      <w:r>
        <w:rPr>
          <w:rFonts w:hint="eastAsia" w:ascii="仿宋_GB2312" w:hAnsi="仿宋_GB2312" w:eastAsia="仿宋_GB2312" w:cs="仿宋_GB2312"/>
          <w:color w:val="auto"/>
          <w:sz w:val="32"/>
          <w:szCs w:val="32"/>
          <w:lang w:val="en-US" w:eastAsia="zh-CN"/>
        </w:rPr>
        <w:t>按照“雨污分流、清污分流、分质分流”原则，建设完善站区雨污排水管网。运营期间，初期雨水、站区洗车、场地清洁等生产性废水经隔油、沉淀处理，以及生活废水经化粪池处理后均排入市政污水管网，最终进入到宁远县城镇污水处理厂进行深度处理和达标排放。</w:t>
      </w:r>
    </w:p>
    <w:p w14:paraId="625636B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4.噪声污染防治。</w:t>
      </w:r>
      <w:r>
        <w:rPr>
          <w:rFonts w:hint="eastAsia" w:ascii="仿宋_GB2312" w:hAnsi="仿宋" w:eastAsia="仿宋_GB2312"/>
          <w:color w:val="auto"/>
          <w:sz w:val="32"/>
          <w:szCs w:val="32"/>
        </w:rPr>
        <w:t>按照安全、节能、环保要求，对生产车间进行合理布局，选择低噪声设备，合理安排作业时间，加强生产设备的维护和管理，确保厂界噪声达到《工业企业厂界噪声排放标准》（GB12348-2008）2类、4类标准，满足周边声环境功能要求</w:t>
      </w:r>
      <w:r>
        <w:rPr>
          <w:rFonts w:hint="eastAsia" w:ascii="仿宋_GB2312" w:hAnsi="仿宋" w:eastAsia="仿宋_GB2312"/>
          <w:color w:val="auto"/>
          <w:sz w:val="32"/>
          <w:szCs w:val="32"/>
          <w:lang w:eastAsia="zh-CN"/>
        </w:rPr>
        <w:t>。</w:t>
      </w:r>
    </w:p>
    <w:p w14:paraId="0AD276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5.固废污染防治。</w:t>
      </w:r>
      <w:r>
        <w:rPr>
          <w:rFonts w:hint="eastAsia" w:ascii="仿宋_GB2312" w:hAnsi="仿宋_GB2312" w:eastAsia="仿宋_GB2312" w:cs="仿宋_GB2312"/>
          <w:color w:val="auto"/>
          <w:sz w:val="32"/>
          <w:szCs w:val="32"/>
          <w:lang w:val="en-US" w:eastAsia="zh-CN"/>
        </w:rPr>
        <w:t>强化工业固废的管理。按照分类收集、储存和综合利用的原则，妥善处理处置各类固体废物，防止造成二次污染。一般固废综合回收利用，站内暂存时按照《一般工业固体废物贮存和填埋污染控制标准》（GB18599-2020）要求管理。设备维护、保养产生的废矿物油等危险废物须严格执行国家和湖南省危险废物管理有关规定，按照《危险废物贮存污染控制标准》（GB18597-2023）要求规范贮存、转移和处置。项目营运中产生的生活垃圾定期交由环卫部门处理。</w:t>
      </w:r>
    </w:p>
    <w:p w14:paraId="6F444F6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olor w:val="auto"/>
          <w:sz w:val="32"/>
          <w:szCs w:val="32"/>
          <w:lang w:val="zh-CN"/>
        </w:rPr>
      </w:pPr>
      <w:r>
        <w:rPr>
          <w:rFonts w:hint="eastAsia" w:ascii="楷体" w:hAnsi="楷体" w:eastAsia="楷体" w:cs="楷体"/>
          <w:b/>
          <w:bCs/>
          <w:color w:val="auto"/>
          <w:sz w:val="32"/>
          <w:szCs w:val="32"/>
          <w:lang w:val="en-US" w:eastAsia="zh-CN"/>
        </w:rPr>
        <w:t>6.环境风险防控。</w:t>
      </w:r>
      <w:r>
        <w:rPr>
          <w:rFonts w:hint="eastAsia" w:ascii="仿宋_GB2312" w:hAnsi="仿宋_GB2312" w:eastAsia="仿宋_GB2312" w:cs="仿宋_GB2312"/>
          <w:color w:val="auto"/>
          <w:sz w:val="32"/>
          <w:szCs w:val="32"/>
          <w:lang w:val="en-US" w:eastAsia="zh-CN"/>
        </w:rPr>
        <w:t>加强环境管理，严格履行生态环境保护主体责任，明确环境保护管理人员和职责。加强环境保护设施的运行管理，确保环境保护设施正常运行和污染物稳定达标排放。落实各项环境风险防范措施和应急防范措施，做好日常环境管理工作，确保项目周边环境安全</w:t>
      </w:r>
      <w:r>
        <w:rPr>
          <w:rFonts w:hint="eastAsia" w:ascii="仿宋_GB2312" w:hAnsi="仿宋" w:eastAsia="仿宋_GB2312"/>
          <w:color w:val="auto"/>
          <w:sz w:val="32"/>
          <w:szCs w:val="32"/>
          <w:lang w:val="zh-CN"/>
        </w:rPr>
        <w:t>。</w:t>
      </w:r>
      <w:r>
        <w:rPr>
          <w:rFonts w:hint="eastAsia" w:ascii="仿宋_GB2312" w:hAnsi="仿宋" w:eastAsia="仿宋_GB2312"/>
          <w:sz w:val="32"/>
          <w:szCs w:val="32"/>
          <w:lang w:val="zh-CN"/>
        </w:rPr>
        <w:t>加强对项目附近</w:t>
      </w:r>
      <w:r>
        <w:rPr>
          <w:rFonts w:hint="eastAsia" w:ascii="仿宋_GB2312" w:hAnsi="仿宋" w:eastAsia="仿宋_GB2312"/>
          <w:sz w:val="32"/>
          <w:szCs w:val="32"/>
          <w:lang w:val="en-US" w:eastAsia="zh-CN"/>
        </w:rPr>
        <w:t>村庄、学校等</w:t>
      </w:r>
      <w:r>
        <w:rPr>
          <w:rFonts w:hint="eastAsia" w:ascii="仿宋_GB2312" w:hAnsi="仿宋" w:eastAsia="仿宋_GB2312"/>
          <w:sz w:val="32"/>
          <w:szCs w:val="32"/>
          <w:lang w:val="zh-CN"/>
        </w:rPr>
        <w:t>环境敏感点的环境保护，处理好与周边的关系，防止因环保诉求而引发矛盾，自觉维护社会稳定。</w:t>
      </w:r>
    </w:p>
    <w:p w14:paraId="75DF5B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三、项目在环保申报过程中不得隐情不报，若发现本项目存在弄虚作假或环评文件有严重质量问题等情形的，将依法撤销行政审批决定。本批复各项内容必须严格执行，如有违反，将依法追究法律责任。</w:t>
      </w:r>
    </w:p>
    <w:p w14:paraId="1A609A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四、你公司必须严格执行环境保护设施与主体工程同时设计、同时施工、同时投产使用的环境保护“三同时”制度；做好生态环境保护管理、环境监测，以及信息公开工作。项目建成后，应依法依规按程序自主开展环境保护竣工验收。发生实际排污行为之前，应按规定办理相关排污许可手续。</w:t>
      </w:r>
    </w:p>
    <w:p w14:paraId="4E80C8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auto"/>
          <w:sz w:val="32"/>
          <w:szCs w:val="32"/>
          <w:lang w:val="zh-CN"/>
        </w:rPr>
      </w:pPr>
    </w:p>
    <w:p w14:paraId="7BCE21E7">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永州市生态环境局</w:t>
      </w:r>
    </w:p>
    <w:p w14:paraId="0B54CB67">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2025年8月5日</w:t>
      </w:r>
    </w:p>
    <w:p w14:paraId="012043B5">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仿宋_GB2312" w:hAnsi="仿宋_GB2312" w:eastAsia="仿宋_GB2312" w:cs="仿宋_GB2312"/>
          <w:color w:val="auto"/>
          <w:sz w:val="28"/>
          <w:szCs w:val="28"/>
          <w:lang w:val="en-US" w:eastAsia="zh-CN"/>
        </w:rPr>
      </w:pPr>
    </w:p>
    <w:p w14:paraId="6509F32D">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color w:val="auto"/>
          <w:sz w:val="32"/>
          <w:szCs w:val="32"/>
          <w:lang w:val="en-US" w:eastAsia="zh-CN"/>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color w:val="auto"/>
          <w:sz w:val="28"/>
          <w:szCs w:val="28"/>
          <w:lang w:val="en-US" w:eastAsia="zh-CN"/>
        </w:rPr>
        <w:t>永州市生态环境局宁远分局办公室      2025年8月5日印发</w:t>
      </w:r>
    </w:p>
    <w:sectPr>
      <w:footerReference r:id="rId3"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AC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FDE8C">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FDE8C">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874D5"/>
    <w:rsid w:val="004D4F7B"/>
    <w:rsid w:val="006D119B"/>
    <w:rsid w:val="01FF37C0"/>
    <w:rsid w:val="02635FE6"/>
    <w:rsid w:val="02C33D7E"/>
    <w:rsid w:val="02FA1592"/>
    <w:rsid w:val="03040434"/>
    <w:rsid w:val="049A7BD3"/>
    <w:rsid w:val="04CB2483"/>
    <w:rsid w:val="05D94A46"/>
    <w:rsid w:val="068C65AB"/>
    <w:rsid w:val="06D8450C"/>
    <w:rsid w:val="078E79ED"/>
    <w:rsid w:val="09153D11"/>
    <w:rsid w:val="09420839"/>
    <w:rsid w:val="0A486918"/>
    <w:rsid w:val="0A58290E"/>
    <w:rsid w:val="0AA7304A"/>
    <w:rsid w:val="0B0E546C"/>
    <w:rsid w:val="0B1D2920"/>
    <w:rsid w:val="0C691946"/>
    <w:rsid w:val="0C8D05C7"/>
    <w:rsid w:val="0C9B61BE"/>
    <w:rsid w:val="0CF12B96"/>
    <w:rsid w:val="0DF741E7"/>
    <w:rsid w:val="0ED662E6"/>
    <w:rsid w:val="0EDD7894"/>
    <w:rsid w:val="0F51519A"/>
    <w:rsid w:val="0F567DBB"/>
    <w:rsid w:val="10B74F32"/>
    <w:rsid w:val="11306A42"/>
    <w:rsid w:val="116A100B"/>
    <w:rsid w:val="118E3067"/>
    <w:rsid w:val="11C55295"/>
    <w:rsid w:val="11CB1D14"/>
    <w:rsid w:val="11E579A3"/>
    <w:rsid w:val="12823D4A"/>
    <w:rsid w:val="12AB744F"/>
    <w:rsid w:val="12C45452"/>
    <w:rsid w:val="13BF7656"/>
    <w:rsid w:val="13FA55EC"/>
    <w:rsid w:val="14263231"/>
    <w:rsid w:val="146F6629"/>
    <w:rsid w:val="149B2A75"/>
    <w:rsid w:val="17943522"/>
    <w:rsid w:val="179E5FB9"/>
    <w:rsid w:val="17FB476E"/>
    <w:rsid w:val="18086B50"/>
    <w:rsid w:val="18271096"/>
    <w:rsid w:val="18E17362"/>
    <w:rsid w:val="198903B8"/>
    <w:rsid w:val="1B5C6F72"/>
    <w:rsid w:val="1B79633D"/>
    <w:rsid w:val="1FB578D4"/>
    <w:rsid w:val="20216FA3"/>
    <w:rsid w:val="21C00DAD"/>
    <w:rsid w:val="234405CF"/>
    <w:rsid w:val="238206A6"/>
    <w:rsid w:val="250821E2"/>
    <w:rsid w:val="256F255E"/>
    <w:rsid w:val="25CE54D7"/>
    <w:rsid w:val="25D754EB"/>
    <w:rsid w:val="26853386"/>
    <w:rsid w:val="269A1B73"/>
    <w:rsid w:val="26D761E5"/>
    <w:rsid w:val="28EB4622"/>
    <w:rsid w:val="29D36893"/>
    <w:rsid w:val="2A225DF1"/>
    <w:rsid w:val="2B660E84"/>
    <w:rsid w:val="2E0D306E"/>
    <w:rsid w:val="2F05627D"/>
    <w:rsid w:val="2F0C55F1"/>
    <w:rsid w:val="2F5B44D5"/>
    <w:rsid w:val="2F616C47"/>
    <w:rsid w:val="2FA554FB"/>
    <w:rsid w:val="2FC36B40"/>
    <w:rsid w:val="30BF1A3E"/>
    <w:rsid w:val="324414E6"/>
    <w:rsid w:val="325129EA"/>
    <w:rsid w:val="331D5988"/>
    <w:rsid w:val="33857B1D"/>
    <w:rsid w:val="354166AD"/>
    <w:rsid w:val="35FC4AF7"/>
    <w:rsid w:val="3683687F"/>
    <w:rsid w:val="3760045E"/>
    <w:rsid w:val="390E29BE"/>
    <w:rsid w:val="3A7927D9"/>
    <w:rsid w:val="3AA64BD0"/>
    <w:rsid w:val="3B990A24"/>
    <w:rsid w:val="3C053760"/>
    <w:rsid w:val="3C177699"/>
    <w:rsid w:val="3C751A46"/>
    <w:rsid w:val="3DF707B6"/>
    <w:rsid w:val="3E410022"/>
    <w:rsid w:val="402F6C4A"/>
    <w:rsid w:val="40F72B9F"/>
    <w:rsid w:val="42E63C85"/>
    <w:rsid w:val="430231E5"/>
    <w:rsid w:val="4391681A"/>
    <w:rsid w:val="44A6072E"/>
    <w:rsid w:val="45A33E32"/>
    <w:rsid w:val="45EA1311"/>
    <w:rsid w:val="46B05738"/>
    <w:rsid w:val="46DE3130"/>
    <w:rsid w:val="49F0043A"/>
    <w:rsid w:val="4B98681B"/>
    <w:rsid w:val="4C3603B6"/>
    <w:rsid w:val="4D484FE7"/>
    <w:rsid w:val="4DCD4FA2"/>
    <w:rsid w:val="4DE33966"/>
    <w:rsid w:val="4DF55919"/>
    <w:rsid w:val="4EBD41B7"/>
    <w:rsid w:val="4F1318C6"/>
    <w:rsid w:val="4F236AA9"/>
    <w:rsid w:val="4F767631"/>
    <w:rsid w:val="4FED1705"/>
    <w:rsid w:val="501839EC"/>
    <w:rsid w:val="51627C43"/>
    <w:rsid w:val="548E1A03"/>
    <w:rsid w:val="54CB1DAD"/>
    <w:rsid w:val="560E1F68"/>
    <w:rsid w:val="564E3183"/>
    <w:rsid w:val="56DF2712"/>
    <w:rsid w:val="57B60D2F"/>
    <w:rsid w:val="585A4825"/>
    <w:rsid w:val="59F5718C"/>
    <w:rsid w:val="5A0C48D4"/>
    <w:rsid w:val="5A4B4815"/>
    <w:rsid w:val="5AA77DA0"/>
    <w:rsid w:val="5B2105CF"/>
    <w:rsid w:val="5B311C6B"/>
    <w:rsid w:val="5C9940D0"/>
    <w:rsid w:val="5D1551BE"/>
    <w:rsid w:val="5DE95121"/>
    <w:rsid w:val="5FD16066"/>
    <w:rsid w:val="5FEF619A"/>
    <w:rsid w:val="6155340F"/>
    <w:rsid w:val="61BF21D2"/>
    <w:rsid w:val="62984DD3"/>
    <w:rsid w:val="62B3765A"/>
    <w:rsid w:val="641E762E"/>
    <w:rsid w:val="64A66175"/>
    <w:rsid w:val="65224950"/>
    <w:rsid w:val="6535464F"/>
    <w:rsid w:val="655C7FCC"/>
    <w:rsid w:val="65E95175"/>
    <w:rsid w:val="660726DE"/>
    <w:rsid w:val="67C223E6"/>
    <w:rsid w:val="6BCD763B"/>
    <w:rsid w:val="6E1938AF"/>
    <w:rsid w:val="6E533D98"/>
    <w:rsid w:val="6E767E2F"/>
    <w:rsid w:val="6ECD79D2"/>
    <w:rsid w:val="6FA166B5"/>
    <w:rsid w:val="6FDC0862"/>
    <w:rsid w:val="7054667A"/>
    <w:rsid w:val="70A045F7"/>
    <w:rsid w:val="715357CD"/>
    <w:rsid w:val="721D5E0B"/>
    <w:rsid w:val="72457E9C"/>
    <w:rsid w:val="725163F2"/>
    <w:rsid w:val="733221CE"/>
    <w:rsid w:val="7431450E"/>
    <w:rsid w:val="74D86DA5"/>
    <w:rsid w:val="75324707"/>
    <w:rsid w:val="761F1377"/>
    <w:rsid w:val="762A101B"/>
    <w:rsid w:val="76425EC6"/>
    <w:rsid w:val="766647BB"/>
    <w:rsid w:val="767A7B9C"/>
    <w:rsid w:val="76F123A0"/>
    <w:rsid w:val="794B3B8A"/>
    <w:rsid w:val="79B84350"/>
    <w:rsid w:val="7BCE62E1"/>
    <w:rsid w:val="7C8D3DAD"/>
    <w:rsid w:val="7F8314AE"/>
    <w:rsid w:val="7F88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afterLines="0"/>
      <w:ind w:left="420" w:leftChars="200" w:firstLine="420" w:firstLineChars="200"/>
    </w:pPr>
    <w:rPr>
      <w:sz w:val="21"/>
    </w:rPr>
  </w:style>
  <w:style w:type="paragraph" w:styleId="3">
    <w:name w:val="Body Text Indent"/>
    <w:basedOn w:val="1"/>
    <w:qFormat/>
    <w:uiPriority w:val="0"/>
    <w:pPr>
      <w:spacing w:line="420" w:lineRule="auto"/>
      <w:ind w:firstLine="56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1999</Words>
  <Characters>2201</Characters>
  <Lines>0</Lines>
  <Paragraphs>0</Paragraphs>
  <TotalTime>4</TotalTime>
  <ScaleCrop>false</ScaleCrop>
  <LinksUpToDate>false</LinksUpToDate>
  <CharactersWithSpaces>2219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三亩田地</cp:lastModifiedBy>
  <cp:lastPrinted>2024-12-27T02:14:00Z</cp:lastPrinted>
  <dcterms:modified xsi:type="dcterms:W3CDTF">2025-08-04T02:39:06Z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eyJoZGlkIjoiZWI2ZmRkMmZlM2NkNzU3OWQ2ZmQwODJmOTU2NzU5ZDkiLCJ1c2VySWQiOiI0NDA5ODA4NzUifQ==</vt:lpwstr>
  </property>
</Properties>
</file>