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2F" w:rsidRDefault="002D7344">
      <w:pPr>
        <w:jc w:val="center"/>
        <w:rPr>
          <w:b/>
          <w:bCs/>
          <w:sz w:val="44"/>
          <w:szCs w:val="44"/>
        </w:rPr>
      </w:pPr>
      <w:r>
        <w:rPr>
          <w:rFonts w:hint="eastAsia"/>
          <w:b/>
          <w:bCs/>
          <w:sz w:val="44"/>
          <w:szCs w:val="44"/>
        </w:rPr>
        <w:t>宁远县百岁老人长寿保健补贴发放事项办事指南</w:t>
      </w:r>
    </w:p>
    <w:tbl>
      <w:tblPr>
        <w:tblStyle w:val="a5"/>
        <w:tblW w:w="9794" w:type="dxa"/>
        <w:tblInd w:w="-459" w:type="dxa"/>
        <w:tblLayout w:type="fixed"/>
        <w:tblLook w:val="04A0"/>
      </w:tblPr>
      <w:tblGrid>
        <w:gridCol w:w="1985"/>
        <w:gridCol w:w="7809"/>
      </w:tblGrid>
      <w:tr w:rsidR="00B9522F">
        <w:trPr>
          <w:trHeight w:val="731"/>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事项名称</w:t>
            </w:r>
          </w:p>
        </w:tc>
        <w:tc>
          <w:tcPr>
            <w:tcW w:w="7809" w:type="dxa"/>
            <w:noWrap/>
            <w:vAlign w:val="center"/>
          </w:tcPr>
          <w:p w:rsidR="00B9522F" w:rsidRDefault="002D7344">
            <w:pPr>
              <w:jc w:val="center"/>
              <w:rPr>
                <w:rFonts w:ascii="仿宋" w:eastAsia="仿宋" w:hAnsi="仿宋" w:cs="仿宋"/>
                <w:kern w:val="0"/>
                <w:sz w:val="24"/>
                <w:lang w:bidi="mn-Mong-CN"/>
              </w:rPr>
            </w:pPr>
            <w:r>
              <w:rPr>
                <w:rFonts w:ascii="仿宋_GB2312" w:eastAsia="仿宋_GB2312" w:hAnsi="仿宋_GB2312" w:cs="仿宋_GB2312" w:hint="eastAsia"/>
                <w:kern w:val="0"/>
                <w:szCs w:val="21"/>
                <w:lang w:bidi="mn-Mong-CN"/>
              </w:rPr>
              <w:t>百岁老人长寿保健补贴发放</w:t>
            </w:r>
          </w:p>
        </w:tc>
      </w:tr>
      <w:tr w:rsidR="00B9522F">
        <w:trPr>
          <w:trHeight w:val="512"/>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一、申办主体</w:t>
            </w:r>
          </w:p>
        </w:tc>
        <w:tc>
          <w:tcPr>
            <w:tcW w:w="7809" w:type="dxa"/>
            <w:noWrap/>
            <w:vAlign w:val="center"/>
          </w:tcPr>
          <w:p w:rsidR="00B9522F" w:rsidRDefault="002D7344">
            <w:pPr>
              <w:ind w:firstLineChars="300" w:firstLine="720"/>
              <w:rPr>
                <w:rFonts w:ascii="仿宋" w:eastAsia="仿宋" w:hAnsi="仿宋" w:cs="仿宋"/>
                <w:kern w:val="0"/>
                <w:sz w:val="24"/>
                <w:lang w:bidi="mn-Mong-CN"/>
              </w:rPr>
            </w:pPr>
            <w:r>
              <w:rPr>
                <w:rFonts w:ascii="仿宋" w:eastAsia="仿宋" w:hAnsi="仿宋" w:cs="仿宋" w:hint="eastAsia"/>
                <w:kern w:val="0"/>
                <w:sz w:val="24"/>
                <w:lang w:bidi="mn-Mong-CN"/>
              </w:rPr>
              <w:sym w:font="Wingdings" w:char="00A8"/>
            </w:r>
            <w:r>
              <w:rPr>
                <w:rFonts w:ascii="仿宋_GB2312" w:eastAsia="仿宋_GB2312" w:hAnsi="仿宋_GB2312" w:cs="仿宋_GB2312" w:hint="eastAsia"/>
                <w:kern w:val="0"/>
                <w:sz w:val="24"/>
                <w:lang w:bidi="mn-Mong-CN"/>
              </w:rPr>
              <w:t>法人</w:t>
            </w:r>
            <w:r>
              <w:rPr>
                <w:rFonts w:ascii="仿宋_GB2312" w:eastAsia="仿宋_GB2312" w:hAnsi="仿宋_GB2312" w:cs="仿宋_GB2312" w:hint="eastAsia"/>
                <w:kern w:val="0"/>
                <w:sz w:val="24"/>
                <w:lang w:bidi="mn-Mong-CN"/>
              </w:rPr>
              <w:t xml:space="preserve">           </w:t>
            </w:r>
            <w:r>
              <w:rPr>
                <w:rFonts w:ascii="仿宋" w:eastAsia="仿宋" w:hAnsi="仿宋" w:cs="仿宋" w:hint="eastAsia"/>
                <w:kern w:val="0"/>
                <w:sz w:val="24"/>
                <w:lang w:bidi="mn-Mong-CN"/>
              </w:rPr>
              <w:sym w:font="Wingdings" w:char="00A8"/>
            </w:r>
            <w:r>
              <w:rPr>
                <w:rFonts w:ascii="仿宋_GB2312" w:eastAsia="仿宋_GB2312" w:hAnsi="仿宋_GB2312" w:cs="仿宋_GB2312" w:hint="eastAsia"/>
                <w:kern w:val="0"/>
                <w:sz w:val="24"/>
                <w:lang w:bidi="mn-Mong-CN"/>
              </w:rPr>
              <w:t>公民</w:t>
            </w:r>
            <w:r>
              <w:rPr>
                <w:rFonts w:ascii="仿宋_GB2312" w:eastAsia="仿宋_GB2312" w:hAnsi="仿宋_GB2312" w:cs="仿宋_GB2312" w:hint="eastAsia"/>
                <w:kern w:val="0"/>
                <w:sz w:val="24"/>
                <w:lang w:bidi="mn-Mong-CN"/>
              </w:rPr>
              <w:t xml:space="preserve">           </w:t>
            </w:r>
            <w:r>
              <w:rPr>
                <w:rFonts w:ascii="仿宋" w:eastAsia="仿宋" w:hAnsi="仿宋" w:cs="仿宋" w:hint="eastAsia"/>
                <w:kern w:val="0"/>
                <w:sz w:val="24"/>
                <w:lang w:bidi="mn-Mong-CN"/>
              </w:rPr>
              <w:sym w:font="Wingdings" w:char="00A8"/>
            </w:r>
            <w:r>
              <w:rPr>
                <w:rFonts w:ascii="仿宋_GB2312" w:eastAsia="仿宋_GB2312" w:hAnsi="仿宋_GB2312" w:cs="仿宋_GB2312" w:hint="eastAsia"/>
                <w:kern w:val="0"/>
                <w:sz w:val="24"/>
                <w:lang w:bidi="mn-Mong-CN"/>
              </w:rPr>
              <w:t>其他组织</w:t>
            </w:r>
          </w:p>
        </w:tc>
      </w:tr>
      <w:tr w:rsidR="00B9522F">
        <w:trPr>
          <w:trHeight w:val="1209"/>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二、法定依据</w:t>
            </w:r>
          </w:p>
        </w:tc>
        <w:tc>
          <w:tcPr>
            <w:tcW w:w="7809" w:type="dxa"/>
            <w:noWrap/>
            <w:vAlign w:val="center"/>
          </w:tcPr>
          <w:p w:rsidR="00B9522F" w:rsidRDefault="002D7344">
            <w:pPr>
              <w:jc w:val="left"/>
              <w:rPr>
                <w:rFonts w:ascii="仿宋" w:eastAsia="仿宋" w:hAnsi="仿宋" w:cs="仿宋"/>
                <w:kern w:val="0"/>
                <w:sz w:val="24"/>
                <w:lang w:bidi="mn-Mong-CN"/>
              </w:rPr>
            </w:pPr>
            <w:r>
              <w:rPr>
                <w:rFonts w:ascii="仿宋_GB2312" w:eastAsia="仿宋_GB2312" w:hAnsi="仿宋_GB2312" w:cs="仿宋_GB2312" w:hint="eastAsia"/>
                <w:kern w:val="0"/>
                <w:sz w:val="24"/>
                <w:lang w:bidi="mn-Mong-CN"/>
              </w:rPr>
              <w:t>湖南省人民政府办公厅关于给百岁以上老人发放长寿保健金补助费的通知》（湘政办函〔</w:t>
            </w:r>
            <w:r>
              <w:rPr>
                <w:rFonts w:ascii="仿宋_GB2312" w:eastAsia="仿宋_GB2312" w:hAnsi="仿宋_GB2312" w:cs="仿宋_GB2312" w:hint="eastAsia"/>
                <w:kern w:val="0"/>
                <w:sz w:val="24"/>
                <w:lang w:bidi="mn-Mong-CN"/>
              </w:rPr>
              <w:t>2001</w:t>
            </w:r>
            <w:r>
              <w:rPr>
                <w:rFonts w:ascii="仿宋_GB2312" w:eastAsia="仿宋_GB2312" w:hAnsi="仿宋_GB2312" w:cs="仿宋_GB2312" w:hint="eastAsia"/>
                <w:kern w:val="0"/>
                <w:sz w:val="24"/>
                <w:lang w:bidi="mn-Mong-CN"/>
              </w:rPr>
              <w:t>〕</w:t>
            </w:r>
            <w:r>
              <w:rPr>
                <w:rFonts w:ascii="仿宋_GB2312" w:eastAsia="仿宋_GB2312" w:hAnsi="仿宋_GB2312" w:cs="仿宋_GB2312" w:hint="eastAsia"/>
                <w:kern w:val="0"/>
                <w:sz w:val="24"/>
                <w:lang w:bidi="mn-Mong-CN"/>
              </w:rPr>
              <w:t>21</w:t>
            </w:r>
            <w:r>
              <w:rPr>
                <w:rFonts w:ascii="仿宋_GB2312" w:eastAsia="仿宋_GB2312" w:hAnsi="仿宋_GB2312" w:cs="仿宋_GB2312" w:hint="eastAsia"/>
                <w:kern w:val="0"/>
                <w:sz w:val="24"/>
                <w:lang w:bidi="mn-Mong-CN"/>
              </w:rPr>
              <w:t>号）全文</w:t>
            </w:r>
          </w:p>
        </w:tc>
      </w:tr>
      <w:tr w:rsidR="00B9522F">
        <w:trPr>
          <w:trHeight w:val="707"/>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三、申报条件</w:t>
            </w:r>
          </w:p>
        </w:tc>
        <w:tc>
          <w:tcPr>
            <w:tcW w:w="7809" w:type="dxa"/>
            <w:noWrap/>
            <w:vAlign w:val="center"/>
          </w:tcPr>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本县户籍，年满</w:t>
            </w:r>
            <w:r>
              <w:rPr>
                <w:rFonts w:ascii="仿宋_GB2312" w:eastAsia="仿宋_GB2312" w:hAnsi="仿宋_GB2312" w:cs="仿宋_GB2312" w:hint="eastAsia"/>
                <w:kern w:val="0"/>
                <w:sz w:val="24"/>
                <w:lang w:bidi="mn-Mong-CN"/>
              </w:rPr>
              <w:t>100</w:t>
            </w:r>
            <w:r>
              <w:rPr>
                <w:rFonts w:ascii="仿宋_GB2312" w:eastAsia="仿宋_GB2312" w:hAnsi="仿宋_GB2312" w:cs="仿宋_GB2312" w:hint="eastAsia"/>
                <w:kern w:val="0"/>
                <w:sz w:val="24"/>
                <w:lang w:bidi="mn-Mong-CN"/>
              </w:rPr>
              <w:t>周岁的老年人给于</w:t>
            </w:r>
            <w:r>
              <w:rPr>
                <w:rFonts w:ascii="仿宋_GB2312" w:eastAsia="仿宋_GB2312" w:hAnsi="仿宋_GB2312" w:cs="仿宋_GB2312" w:hint="eastAsia"/>
                <w:kern w:val="0"/>
                <w:sz w:val="24"/>
                <w:lang w:bidi="mn-Mong-CN"/>
              </w:rPr>
              <w:t>600</w:t>
            </w:r>
            <w:r>
              <w:rPr>
                <w:rFonts w:ascii="仿宋_GB2312" w:eastAsia="仿宋_GB2312" w:hAnsi="仿宋_GB2312" w:cs="仿宋_GB2312" w:hint="eastAsia"/>
                <w:kern w:val="0"/>
                <w:sz w:val="24"/>
                <w:lang w:bidi="mn-Mong-CN"/>
              </w:rPr>
              <w:t>元每人每月长寿保健金发放</w:t>
            </w:r>
          </w:p>
        </w:tc>
      </w:tr>
      <w:tr w:rsidR="00B9522F">
        <w:trPr>
          <w:trHeight w:val="2683"/>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四、申报材料</w:t>
            </w:r>
          </w:p>
        </w:tc>
        <w:tc>
          <w:tcPr>
            <w:tcW w:w="7809" w:type="dxa"/>
            <w:noWrap/>
            <w:vAlign w:val="center"/>
          </w:tcPr>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1</w:t>
            </w:r>
            <w:r>
              <w:rPr>
                <w:rFonts w:ascii="仿宋_GB2312" w:eastAsia="仿宋_GB2312" w:hAnsi="仿宋_GB2312" w:cs="仿宋_GB2312" w:hint="eastAsia"/>
                <w:kern w:val="0"/>
                <w:sz w:val="24"/>
                <w:lang w:bidi="mn-Mong-CN"/>
              </w:rPr>
              <w:t>、</w:t>
            </w:r>
            <w:r>
              <w:rPr>
                <w:rFonts w:ascii="仿宋_GB2312" w:eastAsia="仿宋_GB2312" w:hAnsi="仿宋_GB2312" w:cs="仿宋_GB2312"/>
                <w:kern w:val="0"/>
                <w:sz w:val="24"/>
                <w:lang w:bidi="mn-Mong-CN"/>
              </w:rPr>
              <w:t>《百岁老人申领长寿保健金审批表》</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2</w:t>
            </w:r>
            <w:r>
              <w:rPr>
                <w:rFonts w:ascii="仿宋_GB2312" w:eastAsia="仿宋_GB2312" w:hAnsi="仿宋_GB2312" w:cs="仿宋_GB2312" w:hint="eastAsia"/>
                <w:kern w:val="0"/>
                <w:sz w:val="24"/>
                <w:lang w:bidi="mn-Mong-CN"/>
              </w:rPr>
              <w:t>、</w:t>
            </w:r>
            <w:r>
              <w:rPr>
                <w:rFonts w:ascii="仿宋_GB2312" w:eastAsia="仿宋_GB2312" w:hAnsi="仿宋_GB2312" w:cs="仿宋_GB2312"/>
                <w:kern w:val="0"/>
                <w:sz w:val="24"/>
                <w:lang w:bidi="mn-Mong-CN"/>
              </w:rPr>
              <w:t>申请人身份证、户口本、银行卡</w:t>
            </w:r>
          </w:p>
          <w:p w:rsidR="00B9522F" w:rsidRDefault="002D7344">
            <w:pPr>
              <w:jc w:val="left"/>
              <w:rPr>
                <w:rFonts w:ascii="仿宋_GB2312" w:eastAsia="仿宋_GB2312" w:hAnsi="仿宋_GB2312" w:cs="仿宋_GB2312"/>
                <w:kern w:val="0"/>
                <w:sz w:val="20"/>
                <w:szCs w:val="21"/>
                <w:lang w:bidi="mn-Mong-CN"/>
              </w:rPr>
            </w:pPr>
            <w:r>
              <w:rPr>
                <w:rFonts w:ascii="仿宋_GB2312" w:eastAsia="仿宋_GB2312" w:hAnsi="仿宋_GB2312" w:cs="仿宋_GB2312" w:hint="eastAsia"/>
                <w:kern w:val="0"/>
                <w:sz w:val="24"/>
                <w:lang w:bidi="mn-Mong-CN"/>
              </w:rPr>
              <w:t>3</w:t>
            </w:r>
            <w:r>
              <w:rPr>
                <w:rFonts w:ascii="仿宋_GB2312" w:eastAsia="仿宋_GB2312" w:hAnsi="仿宋_GB2312" w:cs="仿宋_GB2312" w:hint="eastAsia"/>
                <w:kern w:val="0"/>
                <w:sz w:val="24"/>
                <w:lang w:bidi="mn-Mong-CN"/>
              </w:rPr>
              <w:t>、</w:t>
            </w:r>
            <w:r>
              <w:rPr>
                <w:rFonts w:ascii="仿宋_GB2312" w:eastAsia="仿宋_GB2312" w:hAnsi="仿宋_GB2312" w:cs="仿宋_GB2312"/>
                <w:kern w:val="0"/>
                <w:sz w:val="24"/>
                <w:lang w:bidi="mn-Mong-CN"/>
              </w:rPr>
              <w:t>照片</w:t>
            </w:r>
          </w:p>
        </w:tc>
      </w:tr>
      <w:tr w:rsidR="00B9522F">
        <w:trPr>
          <w:trHeight w:val="799"/>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五、办理期限</w:t>
            </w:r>
          </w:p>
        </w:tc>
        <w:tc>
          <w:tcPr>
            <w:tcW w:w="7809" w:type="dxa"/>
            <w:noWrap/>
            <w:vAlign w:val="center"/>
          </w:tcPr>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法定办结时限：</w:t>
            </w:r>
            <w:r>
              <w:rPr>
                <w:rFonts w:ascii="仿宋_GB2312" w:eastAsia="仿宋_GB2312" w:hAnsi="仿宋_GB2312" w:cs="仿宋_GB2312" w:hint="eastAsia"/>
                <w:kern w:val="0"/>
                <w:sz w:val="24"/>
                <w:lang w:bidi="mn-Mong-CN"/>
              </w:rPr>
              <w:t xml:space="preserve"> 30</w:t>
            </w:r>
            <w:r>
              <w:rPr>
                <w:rFonts w:ascii="仿宋_GB2312" w:eastAsia="仿宋_GB2312" w:hAnsi="仿宋_GB2312" w:cs="仿宋_GB2312" w:hint="eastAsia"/>
                <w:kern w:val="0"/>
                <w:sz w:val="24"/>
                <w:lang w:bidi="mn-Mong-CN"/>
              </w:rPr>
              <w:t>个工作日</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承诺办结时限：</w:t>
            </w:r>
            <w:r>
              <w:rPr>
                <w:rFonts w:ascii="仿宋_GB2312" w:eastAsia="仿宋_GB2312" w:hAnsi="仿宋_GB2312" w:cs="仿宋_GB2312" w:hint="eastAsia"/>
                <w:kern w:val="0"/>
                <w:sz w:val="24"/>
                <w:lang w:bidi="mn-Mong-CN"/>
              </w:rPr>
              <w:t xml:space="preserve"> 12</w:t>
            </w:r>
            <w:r>
              <w:rPr>
                <w:rFonts w:ascii="仿宋_GB2312" w:eastAsia="仿宋_GB2312" w:hAnsi="仿宋_GB2312" w:cs="仿宋_GB2312" w:hint="eastAsia"/>
                <w:kern w:val="0"/>
                <w:sz w:val="24"/>
                <w:lang w:bidi="mn-Mong-CN"/>
              </w:rPr>
              <w:t>个工作日</w:t>
            </w:r>
          </w:p>
        </w:tc>
      </w:tr>
      <w:tr w:rsidR="00B9522F">
        <w:trPr>
          <w:trHeight w:val="567"/>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六、是否收费</w:t>
            </w:r>
          </w:p>
        </w:tc>
        <w:tc>
          <w:tcPr>
            <w:tcW w:w="7809"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kern w:val="0"/>
                <w:sz w:val="24"/>
                <w:lang w:bidi="mn-Mong-CN"/>
              </w:rPr>
              <w:sym w:font="Wingdings" w:char="00A8"/>
            </w:r>
            <w:r>
              <w:rPr>
                <w:rFonts w:ascii="仿宋_GB2312" w:eastAsia="仿宋_GB2312" w:hAnsi="仿宋_GB2312" w:cs="仿宋_GB2312" w:hint="eastAsia"/>
                <w:kern w:val="0"/>
                <w:sz w:val="24"/>
                <w:lang w:bidi="mn-Mong-CN"/>
              </w:rPr>
              <w:t>是</w:t>
            </w:r>
            <w:r>
              <w:rPr>
                <w:rFonts w:ascii="仿宋_GB2312" w:eastAsia="仿宋_GB2312" w:hAnsi="仿宋_GB2312" w:cs="仿宋_GB2312" w:hint="eastAsia"/>
                <w:kern w:val="0"/>
                <w:sz w:val="24"/>
                <w:lang w:bidi="mn-Mong-CN"/>
              </w:rPr>
              <w:t xml:space="preserve">  </w:t>
            </w:r>
            <w:r>
              <w:rPr>
                <w:rFonts w:ascii="仿宋" w:eastAsia="仿宋" w:hAnsi="仿宋" w:cs="仿宋" w:hint="eastAsia"/>
                <w:kern w:val="0"/>
                <w:sz w:val="24"/>
                <w:lang w:bidi="mn-Mong-CN"/>
              </w:rPr>
              <w:sym w:font="Wingdings" w:char="00FE"/>
            </w:r>
            <w:r>
              <w:rPr>
                <w:rFonts w:ascii="仿宋_GB2312" w:eastAsia="仿宋_GB2312" w:hAnsi="仿宋_GB2312" w:cs="仿宋_GB2312" w:hint="eastAsia"/>
                <w:kern w:val="0"/>
                <w:sz w:val="24"/>
                <w:lang w:bidi="mn-Mong-CN"/>
              </w:rPr>
              <w:t>否</w:t>
            </w:r>
          </w:p>
        </w:tc>
      </w:tr>
      <w:tr w:rsidR="00B9522F">
        <w:trPr>
          <w:trHeight w:val="2010"/>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七、办事流程</w:t>
            </w:r>
          </w:p>
        </w:tc>
        <w:tc>
          <w:tcPr>
            <w:tcW w:w="7809" w:type="dxa"/>
            <w:noWrap/>
            <w:vAlign w:val="center"/>
          </w:tcPr>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1</w:t>
            </w:r>
            <w:r>
              <w:rPr>
                <w:rFonts w:ascii="仿宋_GB2312" w:eastAsia="仿宋_GB2312" w:hAnsi="仿宋_GB2312" w:cs="仿宋_GB2312" w:hint="eastAsia"/>
                <w:kern w:val="0"/>
                <w:sz w:val="24"/>
                <w:lang w:bidi="mn-Mong-CN"/>
              </w:rPr>
              <w:t>、受理</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2</w:t>
            </w:r>
            <w:r>
              <w:rPr>
                <w:rFonts w:ascii="仿宋_GB2312" w:eastAsia="仿宋_GB2312" w:hAnsi="仿宋_GB2312" w:cs="仿宋_GB2312" w:hint="eastAsia"/>
                <w:kern w:val="0"/>
                <w:sz w:val="24"/>
                <w:lang w:bidi="mn-Mong-CN"/>
              </w:rPr>
              <w:t>、审核</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3</w:t>
            </w:r>
            <w:r>
              <w:rPr>
                <w:rFonts w:ascii="仿宋_GB2312" w:eastAsia="仿宋_GB2312" w:hAnsi="仿宋_GB2312" w:cs="仿宋_GB2312" w:hint="eastAsia"/>
                <w:kern w:val="0"/>
                <w:sz w:val="24"/>
                <w:lang w:bidi="mn-Mong-CN"/>
              </w:rPr>
              <w:t>、办结</w:t>
            </w:r>
          </w:p>
        </w:tc>
      </w:tr>
      <w:tr w:rsidR="00B9522F">
        <w:trPr>
          <w:trHeight w:val="1397"/>
        </w:trPr>
        <w:tc>
          <w:tcPr>
            <w:tcW w:w="1985" w:type="dxa"/>
            <w:noWrap/>
            <w:vAlign w:val="center"/>
          </w:tcPr>
          <w:p w:rsidR="00B9522F" w:rsidRDefault="002D7344">
            <w:pPr>
              <w:jc w:val="center"/>
              <w:rPr>
                <w:rFonts w:ascii="仿宋" w:eastAsia="仿宋" w:hAnsi="仿宋" w:cs="仿宋"/>
                <w:kern w:val="0"/>
                <w:sz w:val="24"/>
                <w:lang w:bidi="mn-Mong-CN"/>
              </w:rPr>
            </w:pPr>
            <w:r>
              <w:rPr>
                <w:rFonts w:ascii="仿宋" w:eastAsia="仿宋" w:hAnsi="仿宋" w:cs="仿宋" w:hint="eastAsia"/>
                <w:b/>
                <w:bCs/>
                <w:kern w:val="0"/>
                <w:sz w:val="24"/>
                <w:lang w:bidi="mn-Mong-CN"/>
              </w:rPr>
              <w:t>八、联系方式</w:t>
            </w:r>
          </w:p>
        </w:tc>
        <w:tc>
          <w:tcPr>
            <w:tcW w:w="7809" w:type="dxa"/>
            <w:noWrap/>
            <w:vAlign w:val="center"/>
          </w:tcPr>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受理地址：政务服务中心</w:t>
            </w:r>
            <w:r>
              <w:rPr>
                <w:rFonts w:ascii="仿宋_GB2312" w:eastAsia="仿宋_GB2312" w:hAnsi="仿宋_GB2312" w:cs="仿宋_GB2312" w:hint="eastAsia"/>
                <w:kern w:val="0"/>
                <w:sz w:val="24"/>
                <w:lang w:bidi="mn-Mong-CN"/>
              </w:rPr>
              <w:t>（</w:t>
            </w:r>
            <w:r>
              <w:rPr>
                <w:rFonts w:ascii="仿宋_GB2312" w:eastAsia="仿宋_GB2312" w:hAnsi="仿宋_GB2312" w:cs="仿宋_GB2312" w:hint="eastAsia"/>
                <w:kern w:val="0"/>
                <w:sz w:val="24"/>
                <w:lang w:bidi="mn-Mong-CN"/>
              </w:rPr>
              <w:t>新党校内</w:t>
            </w:r>
            <w:r>
              <w:rPr>
                <w:rFonts w:ascii="仿宋_GB2312" w:eastAsia="仿宋_GB2312" w:hAnsi="仿宋_GB2312" w:cs="仿宋_GB2312" w:hint="eastAsia"/>
                <w:kern w:val="0"/>
                <w:sz w:val="24"/>
                <w:lang w:bidi="mn-Mong-CN"/>
              </w:rPr>
              <w:t>）</w:t>
            </w:r>
            <w:r>
              <w:rPr>
                <w:rFonts w:ascii="仿宋_GB2312" w:eastAsia="仿宋_GB2312" w:hAnsi="仿宋_GB2312" w:cs="仿宋_GB2312" w:hint="eastAsia"/>
                <w:kern w:val="0"/>
                <w:sz w:val="24"/>
                <w:lang w:bidi="mn-Mong-CN"/>
              </w:rPr>
              <w:t>二</w:t>
            </w:r>
            <w:r>
              <w:rPr>
                <w:rFonts w:ascii="仿宋_GB2312" w:eastAsia="仿宋_GB2312" w:hAnsi="仿宋_GB2312" w:cs="仿宋_GB2312" w:hint="eastAsia"/>
                <w:kern w:val="0"/>
                <w:sz w:val="24"/>
                <w:lang w:bidi="mn-Mong-CN"/>
              </w:rPr>
              <w:t>楼</w:t>
            </w:r>
            <w:bookmarkStart w:id="0" w:name="_GoBack"/>
            <w:bookmarkEnd w:id="0"/>
            <w:r>
              <w:rPr>
                <w:rFonts w:ascii="仿宋_GB2312" w:eastAsia="仿宋_GB2312" w:hAnsi="仿宋_GB2312" w:cs="仿宋_GB2312" w:hint="eastAsia"/>
                <w:kern w:val="0"/>
                <w:sz w:val="24"/>
                <w:lang w:bidi="mn-Mong-CN"/>
              </w:rPr>
              <w:t>民政局窗口</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受理网址：</w:t>
            </w:r>
            <w:r w:rsidRPr="00E239FC">
              <w:rPr>
                <w:rStyle w:val="a6"/>
                <w:rFonts w:ascii="仿宋_GB2312" w:eastAsia="仿宋_GB2312" w:hAnsi="仿宋_GB2312" w:cs="仿宋_GB2312" w:hint="eastAsia"/>
                <w:color w:val="auto"/>
                <w:kern w:val="0"/>
                <w:sz w:val="24"/>
                <w:u w:val="none"/>
                <w:lang w:bidi="mn-Mong-CN"/>
              </w:rPr>
              <w:t>http://zwfw-new.hunan.gov.cn/</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联系电话：</w:t>
            </w:r>
            <w:r>
              <w:rPr>
                <w:rFonts w:ascii="仿宋_GB2312" w:eastAsia="仿宋_GB2312" w:hAnsi="仿宋_GB2312" w:cs="仿宋_GB2312" w:hint="eastAsia"/>
                <w:kern w:val="0"/>
                <w:sz w:val="24"/>
                <w:lang w:bidi="mn-Mong-CN"/>
              </w:rPr>
              <w:t>0746-7223217</w:t>
            </w:r>
          </w:p>
          <w:p w:rsidR="00B9522F" w:rsidRDefault="002D7344">
            <w:pPr>
              <w:jc w:val="left"/>
              <w:rPr>
                <w:rFonts w:ascii="仿宋_GB2312" w:eastAsia="仿宋_GB2312" w:hAnsi="仿宋_GB2312" w:cs="仿宋_GB2312"/>
                <w:kern w:val="0"/>
                <w:sz w:val="24"/>
                <w:lang w:bidi="mn-Mong-CN"/>
              </w:rPr>
            </w:pPr>
            <w:r>
              <w:rPr>
                <w:rFonts w:ascii="仿宋_GB2312" w:eastAsia="仿宋_GB2312" w:hAnsi="仿宋_GB2312" w:cs="仿宋_GB2312" w:hint="eastAsia"/>
                <w:kern w:val="0"/>
                <w:sz w:val="24"/>
                <w:lang w:bidi="mn-Mong-CN"/>
              </w:rPr>
              <w:t>投诉电话：</w:t>
            </w:r>
            <w:r>
              <w:rPr>
                <w:rFonts w:ascii="仿宋_GB2312" w:eastAsia="仿宋_GB2312" w:hAnsi="仿宋_GB2312" w:cs="仿宋_GB2312" w:hint="eastAsia"/>
                <w:kern w:val="0"/>
                <w:sz w:val="24"/>
                <w:lang w:bidi="mn-Mong-CN"/>
              </w:rPr>
              <w:t>0746-7327277</w:t>
            </w:r>
          </w:p>
        </w:tc>
      </w:tr>
    </w:tbl>
    <w:p w:rsidR="00B9522F" w:rsidRDefault="00B9522F"/>
    <w:sectPr w:rsidR="00B9522F" w:rsidSect="00B95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344" w:rsidRDefault="002D7344" w:rsidP="00E239FC">
      <w:r>
        <w:separator/>
      </w:r>
    </w:p>
  </w:endnote>
  <w:endnote w:type="continuationSeparator" w:id="1">
    <w:p w:rsidR="002D7344" w:rsidRDefault="002D7344" w:rsidP="00E239F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344" w:rsidRDefault="002D7344" w:rsidP="00E239FC">
      <w:r>
        <w:separator/>
      </w:r>
    </w:p>
  </w:footnote>
  <w:footnote w:type="continuationSeparator" w:id="1">
    <w:p w:rsidR="002D7344" w:rsidRDefault="002D7344" w:rsidP="00E23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C52"/>
    <w:rsid w:val="00045F04"/>
    <w:rsid w:val="002D7344"/>
    <w:rsid w:val="003D7EB8"/>
    <w:rsid w:val="0068678B"/>
    <w:rsid w:val="00793BD8"/>
    <w:rsid w:val="00AC510D"/>
    <w:rsid w:val="00B37168"/>
    <w:rsid w:val="00B9522F"/>
    <w:rsid w:val="00BE7AD3"/>
    <w:rsid w:val="00C10931"/>
    <w:rsid w:val="00C309AE"/>
    <w:rsid w:val="00DF4C52"/>
    <w:rsid w:val="00E02548"/>
    <w:rsid w:val="00E239FC"/>
    <w:rsid w:val="00F93801"/>
    <w:rsid w:val="0D6F3813"/>
    <w:rsid w:val="0EFF76DE"/>
    <w:rsid w:val="2E5B55F2"/>
    <w:rsid w:val="5F36100D"/>
    <w:rsid w:val="71AF3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2F"/>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9522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9522F"/>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9522F"/>
    <w:pPr>
      <w:widowControl w:val="0"/>
    </w:pPr>
    <w:rPr>
      <w:rFonts w:ascii="Times New Roman" w:eastAsia="宋体" w:hAnsi="Times New Roman"/>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B9522F"/>
    <w:rPr>
      <w:color w:val="0000FF" w:themeColor="hyperlink"/>
      <w:u w:val="single"/>
    </w:rPr>
  </w:style>
  <w:style w:type="paragraph" w:styleId="a7">
    <w:name w:val="List Paragraph"/>
    <w:basedOn w:val="a"/>
    <w:uiPriority w:val="34"/>
    <w:qFormat/>
    <w:rsid w:val="00B9522F"/>
    <w:pPr>
      <w:ind w:firstLineChars="200" w:firstLine="420"/>
    </w:pPr>
    <w:rPr>
      <w:rFonts w:asciiTheme="minorHAnsi" w:eastAsiaTheme="minorEastAsia" w:hAnsiTheme="minorHAnsi" w:cstheme="minorBidi"/>
      <w:szCs w:val="22"/>
    </w:rPr>
  </w:style>
  <w:style w:type="character" w:customStyle="1" w:styleId="Char0">
    <w:name w:val="页眉 Char"/>
    <w:basedOn w:val="a0"/>
    <w:link w:val="a4"/>
    <w:uiPriority w:val="99"/>
    <w:semiHidden/>
    <w:qFormat/>
    <w:rsid w:val="00B9522F"/>
    <w:rPr>
      <w:rFonts w:ascii="Calibri" w:eastAsia="宋体" w:hAnsi="Calibri" w:cs="Times New Roman"/>
      <w:sz w:val="18"/>
      <w:szCs w:val="18"/>
    </w:rPr>
  </w:style>
  <w:style w:type="character" w:customStyle="1" w:styleId="Char">
    <w:name w:val="页脚 Char"/>
    <w:basedOn w:val="a0"/>
    <w:link w:val="a3"/>
    <w:uiPriority w:val="99"/>
    <w:semiHidden/>
    <w:qFormat/>
    <w:rsid w:val="00B9522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fanmin</cp:lastModifiedBy>
  <cp:revision>7</cp:revision>
  <dcterms:created xsi:type="dcterms:W3CDTF">2021-08-09T02:54:00Z</dcterms:created>
  <dcterms:modified xsi:type="dcterms:W3CDTF">2024-11-07T02:23:00Z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