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946" w:rsidRDefault="00B25815">
      <w:pPr>
        <w:adjustRightInd w:val="0"/>
        <w:snapToGrid w:val="0"/>
        <w:spacing w:line="500" w:lineRule="exact"/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202</w:t>
      </w: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6</w:t>
      </w: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年</w:t>
      </w: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中央</w:t>
      </w: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第二批农业防灾减灾和水利救灾资金</w:t>
      </w:r>
    </w:p>
    <w:p w:rsidR="00AE3946" w:rsidRDefault="00B25815">
      <w:pPr>
        <w:adjustRightInd w:val="0"/>
        <w:snapToGrid w:val="0"/>
        <w:spacing w:line="500" w:lineRule="exact"/>
        <w:jc w:val="center"/>
        <w:rPr>
          <w:rFonts w:ascii="Times New Roman" w:eastAsia="仿宋_GB2312" w:hAnsi="Times New Roman"/>
          <w:sz w:val="24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（动物防疫补助）</w:t>
      </w: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资金分配使用</w:t>
      </w: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情况</w:t>
      </w:r>
    </w:p>
    <w:p w:rsidR="00AE3946" w:rsidRDefault="00AE3946">
      <w:pPr>
        <w:spacing w:line="500" w:lineRule="exact"/>
        <w:ind w:firstLine="640"/>
        <w:rPr>
          <w:rFonts w:ascii="Times New Roman" w:eastAsia="仿宋_GB2312" w:hAnsi="Times New Roman"/>
          <w:sz w:val="32"/>
          <w:szCs w:val="32"/>
        </w:rPr>
      </w:pPr>
    </w:p>
    <w:p w:rsidR="00AE3946" w:rsidRDefault="00B25815">
      <w:pPr>
        <w:spacing w:line="500" w:lineRule="exact"/>
        <w:ind w:firstLine="640"/>
        <w:rPr>
          <w:rFonts w:ascii="仿宋" w:eastAsia="仿宋" w:hAnsi="仿宋" w:cs="仿宋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根据</w:t>
      </w:r>
      <w:r>
        <w:rPr>
          <w:rFonts w:ascii="仿宋" w:eastAsia="仿宋" w:hAnsi="仿宋" w:cs="仿宋" w:hint="eastAsia"/>
          <w:sz w:val="32"/>
          <w:szCs w:val="32"/>
        </w:rPr>
        <w:t>《湖南省财政厅关于下达</w:t>
      </w:r>
      <w:r>
        <w:rPr>
          <w:rFonts w:ascii="仿宋" w:eastAsia="仿宋" w:hAnsi="仿宋" w:cs="仿宋" w:hint="eastAsia"/>
          <w:sz w:val="32"/>
          <w:szCs w:val="32"/>
        </w:rPr>
        <w:t>2026</w:t>
      </w:r>
      <w:r>
        <w:rPr>
          <w:rFonts w:ascii="仿宋" w:eastAsia="仿宋" w:hAnsi="仿宋" w:cs="仿宋" w:hint="eastAsia"/>
          <w:sz w:val="32"/>
          <w:szCs w:val="32"/>
        </w:rPr>
        <w:t>年中央第二批农业防灾减灾和水利救灾资金（动物防疫补助）的通知》（湘财预</w:t>
      </w:r>
      <w:r>
        <w:rPr>
          <w:rFonts w:ascii="仿宋" w:eastAsia="仿宋" w:hAnsi="仿宋" w:cs="仿宋" w:hint="eastAsia"/>
          <w:sz w:val="32"/>
          <w:szCs w:val="32"/>
        </w:rPr>
        <w:t>[2026]54</w:t>
      </w:r>
      <w:r>
        <w:rPr>
          <w:rFonts w:ascii="仿宋" w:eastAsia="仿宋" w:hAnsi="仿宋" w:cs="仿宋" w:hint="eastAsia"/>
          <w:sz w:val="32"/>
          <w:szCs w:val="32"/>
        </w:rPr>
        <w:t>号），收到中央第二批动物防疫补助专项资金</w:t>
      </w:r>
      <w:r>
        <w:rPr>
          <w:rFonts w:ascii="仿宋" w:eastAsia="仿宋" w:hAnsi="仿宋" w:cs="仿宋" w:hint="eastAsia"/>
          <w:sz w:val="32"/>
          <w:szCs w:val="32"/>
        </w:rPr>
        <w:t>89.38</w:t>
      </w:r>
      <w:r>
        <w:rPr>
          <w:rFonts w:ascii="仿宋" w:eastAsia="仿宋" w:hAnsi="仿宋" w:cs="仿宋" w:hint="eastAsia"/>
          <w:sz w:val="32"/>
          <w:szCs w:val="32"/>
        </w:rPr>
        <w:t>万元。</w:t>
      </w:r>
    </w:p>
    <w:p w:rsidR="00AE3946" w:rsidRDefault="00B25815">
      <w:pPr>
        <w:adjustRightInd w:val="0"/>
        <w:snapToGrid w:val="0"/>
        <w:spacing w:line="50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一、资金使用要求</w:t>
      </w:r>
    </w:p>
    <w:p w:rsidR="00AE3946" w:rsidRDefault="00B25815">
      <w:pPr>
        <w:adjustRightInd w:val="0"/>
        <w:snapToGrid w:val="0"/>
        <w:spacing w:line="500" w:lineRule="exact"/>
        <w:ind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根据资金使用要求，</w:t>
      </w:r>
      <w:r>
        <w:rPr>
          <w:rFonts w:ascii="仿宋" w:eastAsia="仿宋" w:hAnsi="仿宋" w:cs="仿宋" w:hint="eastAsia"/>
          <w:sz w:val="32"/>
          <w:szCs w:val="32"/>
        </w:rPr>
        <w:t>46.19</w:t>
      </w:r>
      <w:r>
        <w:rPr>
          <w:rFonts w:ascii="仿宋" w:eastAsia="仿宋" w:hAnsi="仿宋" w:cs="仿宋" w:hint="eastAsia"/>
          <w:sz w:val="32"/>
          <w:szCs w:val="32"/>
        </w:rPr>
        <w:t>万元用于村级动物防疫劳务补助，</w:t>
      </w:r>
      <w:r>
        <w:rPr>
          <w:rFonts w:ascii="仿宋" w:eastAsia="仿宋" w:hAnsi="仿宋" w:cs="仿宋" w:hint="eastAsia"/>
          <w:sz w:val="32"/>
          <w:szCs w:val="32"/>
        </w:rPr>
        <w:t>35.49</w:t>
      </w:r>
      <w:r>
        <w:rPr>
          <w:rFonts w:ascii="仿宋" w:eastAsia="仿宋" w:hAnsi="仿宋" w:cs="仿宋" w:hint="eastAsia"/>
          <w:sz w:val="32"/>
          <w:szCs w:val="32"/>
        </w:rPr>
        <w:t>万元用于规模养殖场强制免疫“先打后补”补助，</w:t>
      </w:r>
      <w:r>
        <w:rPr>
          <w:rFonts w:ascii="仿宋" w:eastAsia="仿宋" w:hAnsi="仿宋" w:cs="仿宋" w:hint="eastAsia"/>
          <w:sz w:val="32"/>
          <w:szCs w:val="32"/>
        </w:rPr>
        <w:t>7.7</w:t>
      </w:r>
      <w:r>
        <w:rPr>
          <w:rFonts w:ascii="仿宋" w:eastAsia="仿宋" w:hAnsi="仿宋" w:cs="仿宋" w:hint="eastAsia"/>
          <w:sz w:val="32"/>
          <w:szCs w:val="32"/>
        </w:rPr>
        <w:t>万元用于布病区域防控。</w:t>
      </w:r>
    </w:p>
    <w:p w:rsidR="00AE3946" w:rsidRDefault="00B25815">
      <w:pPr>
        <w:adjustRightInd w:val="0"/>
        <w:snapToGrid w:val="0"/>
        <w:spacing w:line="50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二、拟实施项目及资金安排情况</w:t>
      </w:r>
    </w:p>
    <w:p w:rsidR="00AE3946" w:rsidRDefault="00B25815">
      <w:pPr>
        <w:adjustRightInd w:val="0"/>
        <w:snapToGrid w:val="0"/>
        <w:spacing w:line="500" w:lineRule="exact"/>
        <w:ind w:firstLineChars="200" w:firstLine="643"/>
        <w:rPr>
          <w:rFonts w:ascii="Times New Roman" w:eastAsia="仿宋_GB2312" w:hAnsi="Times New Roman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1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、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46.19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万元用于全县村级动物防疫劳务补助。</w:t>
      </w:r>
      <w:r>
        <w:rPr>
          <w:rFonts w:ascii="Times New Roman" w:eastAsia="仿宋_GB2312" w:hAnsi="Times New Roman" w:hint="eastAsia"/>
          <w:sz w:val="32"/>
          <w:szCs w:val="32"/>
        </w:rPr>
        <w:t>2026</w:t>
      </w:r>
      <w:r>
        <w:rPr>
          <w:rFonts w:ascii="Times New Roman" w:eastAsia="仿宋_GB2312" w:hAnsi="Times New Roman" w:hint="eastAsia"/>
          <w:sz w:val="32"/>
          <w:szCs w:val="32"/>
        </w:rPr>
        <w:t>年村级劳务补助按照行政村合并前</w:t>
      </w:r>
      <w:r>
        <w:rPr>
          <w:rFonts w:ascii="Times New Roman" w:eastAsia="仿宋_GB2312" w:hAnsi="Times New Roman" w:hint="eastAsia"/>
          <w:sz w:val="32"/>
          <w:szCs w:val="32"/>
        </w:rPr>
        <w:t>699</w:t>
      </w:r>
      <w:r>
        <w:rPr>
          <w:rFonts w:ascii="Times New Roman" w:eastAsia="仿宋_GB2312" w:hAnsi="Times New Roman" w:hint="eastAsia"/>
          <w:sz w:val="32"/>
          <w:szCs w:val="32"/>
        </w:rPr>
        <w:t>个村计算，每个村春秋两季各安排劳务补助资金</w:t>
      </w:r>
      <w:r>
        <w:rPr>
          <w:rFonts w:ascii="Times New Roman" w:eastAsia="仿宋_GB2312" w:hAnsi="Times New Roman" w:hint="eastAsia"/>
          <w:sz w:val="32"/>
          <w:szCs w:val="32"/>
        </w:rPr>
        <w:t>350</w:t>
      </w:r>
      <w:r>
        <w:rPr>
          <w:rFonts w:ascii="Times New Roman" w:eastAsia="仿宋_GB2312" w:hAnsi="Times New Roman" w:hint="eastAsia"/>
          <w:sz w:val="32"/>
          <w:szCs w:val="32"/>
        </w:rPr>
        <w:t>元，共</w:t>
      </w:r>
      <w:r>
        <w:rPr>
          <w:rFonts w:ascii="Times New Roman" w:eastAsia="仿宋_GB2312" w:hAnsi="Times New Roman" w:hint="eastAsia"/>
          <w:sz w:val="32"/>
          <w:szCs w:val="32"/>
        </w:rPr>
        <w:t>700</w:t>
      </w:r>
      <w:r>
        <w:rPr>
          <w:rFonts w:ascii="Times New Roman" w:eastAsia="仿宋_GB2312" w:hAnsi="Times New Roman" w:hint="eastAsia"/>
          <w:sz w:val="32"/>
          <w:szCs w:val="32"/>
        </w:rPr>
        <w:t>元</w:t>
      </w:r>
      <w:r>
        <w:rPr>
          <w:rFonts w:ascii="Times New Roman" w:eastAsia="仿宋_GB2312" w:hAnsi="Times New Roman" w:hint="eastAsia"/>
          <w:sz w:val="32"/>
          <w:szCs w:val="32"/>
        </w:rPr>
        <w:t>/</w:t>
      </w:r>
      <w:r>
        <w:rPr>
          <w:rFonts w:ascii="Times New Roman" w:eastAsia="仿宋_GB2312" w:hAnsi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hint="eastAsia"/>
          <w:sz w:val="32"/>
          <w:szCs w:val="32"/>
        </w:rPr>
        <w:t>/</w:t>
      </w:r>
      <w:r>
        <w:rPr>
          <w:rFonts w:ascii="Times New Roman" w:eastAsia="仿宋_GB2312" w:hAnsi="Times New Roman" w:hint="eastAsia"/>
          <w:sz w:val="32"/>
          <w:szCs w:val="32"/>
        </w:rPr>
        <w:t>村，所需资金</w:t>
      </w:r>
      <w:r>
        <w:rPr>
          <w:rFonts w:ascii="Times New Roman" w:eastAsia="仿宋_GB2312" w:hAnsi="Times New Roman" w:hint="eastAsia"/>
          <w:sz w:val="32"/>
          <w:szCs w:val="32"/>
        </w:rPr>
        <w:t>48.93</w:t>
      </w:r>
      <w:r>
        <w:rPr>
          <w:rFonts w:ascii="Times New Roman" w:eastAsia="仿宋_GB2312" w:hAnsi="Times New Roman" w:hint="eastAsia"/>
          <w:sz w:val="32"/>
          <w:szCs w:val="32"/>
        </w:rPr>
        <w:t>万，该</w:t>
      </w:r>
      <w:r>
        <w:rPr>
          <w:rFonts w:ascii="Times New Roman" w:eastAsia="仿宋_GB2312" w:hAnsi="Times New Roman" w:hint="eastAsia"/>
          <w:sz w:val="32"/>
          <w:szCs w:val="32"/>
        </w:rPr>
        <w:t>46.19</w:t>
      </w:r>
      <w:r>
        <w:rPr>
          <w:rFonts w:ascii="Times New Roman" w:eastAsia="仿宋_GB2312" w:hAnsi="Times New Roman" w:hint="eastAsia"/>
          <w:sz w:val="32"/>
          <w:szCs w:val="32"/>
        </w:rPr>
        <w:t>万元全部使用，差额</w:t>
      </w:r>
      <w:r>
        <w:rPr>
          <w:rFonts w:ascii="Times New Roman" w:eastAsia="仿宋_GB2312" w:hAnsi="Times New Roman" w:hint="eastAsia"/>
          <w:sz w:val="32"/>
          <w:szCs w:val="32"/>
        </w:rPr>
        <w:t>2.74</w:t>
      </w:r>
      <w:r>
        <w:rPr>
          <w:rFonts w:ascii="Times New Roman" w:eastAsia="仿宋_GB2312" w:hAnsi="Times New Roman" w:hint="eastAsia"/>
          <w:sz w:val="32"/>
          <w:szCs w:val="32"/>
        </w:rPr>
        <w:t>万元从中央第三批动物防疫补助经费解决。经验收合格后，通过阳光审批平台惠农“一卡通”发放给村级防疫员。若聘请社会化第三</w:t>
      </w:r>
      <w:r>
        <w:rPr>
          <w:rFonts w:ascii="Times New Roman" w:eastAsia="仿宋_GB2312" w:hAnsi="Times New Roman" w:hint="eastAsia"/>
          <w:sz w:val="32"/>
          <w:szCs w:val="32"/>
        </w:rPr>
        <w:t>方劳务服务公司开展此项工作，则先发放给劳务服务公司再发放给村级防疫员。</w:t>
      </w:r>
    </w:p>
    <w:p w:rsidR="00AE3946" w:rsidRDefault="00B25815">
      <w:pPr>
        <w:adjustRightInd w:val="0"/>
        <w:snapToGrid w:val="0"/>
        <w:spacing w:line="50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2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、规模养殖场强制免疫“先打后补”补助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35.49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万元。</w:t>
      </w:r>
      <w:r>
        <w:rPr>
          <w:rFonts w:ascii="Times New Roman" w:eastAsia="仿宋_GB2312" w:hAnsi="Times New Roman" w:hint="eastAsia"/>
          <w:sz w:val="32"/>
          <w:szCs w:val="32"/>
        </w:rPr>
        <w:t>35.49</w:t>
      </w:r>
      <w:r>
        <w:rPr>
          <w:rFonts w:ascii="Times New Roman" w:eastAsia="仿宋_GB2312" w:hAnsi="Times New Roman" w:hint="eastAsia"/>
          <w:sz w:val="32"/>
          <w:szCs w:val="32"/>
        </w:rPr>
        <w:t>万元全部安排用于全县规模养殖场强制免疫“先打后补”补助。规模养殖场自行购买疫苗，开展免疫后，通过“湖南</w:t>
      </w:r>
      <w:r>
        <w:rPr>
          <w:rFonts w:eastAsia="仿宋_GB2312" w:hint="eastAsia"/>
          <w:sz w:val="32"/>
          <w:szCs w:val="32"/>
        </w:rPr>
        <w:t>智慧兽医”平台上传资料数据，根据全年的检疫出栏数平台自行生成补助金额，个人账户</w:t>
      </w:r>
      <w:r>
        <w:rPr>
          <w:rFonts w:ascii="Times New Roman" w:eastAsia="仿宋_GB2312" w:hAnsi="Times New Roman" w:hint="eastAsia"/>
          <w:sz w:val="32"/>
          <w:szCs w:val="32"/>
        </w:rPr>
        <w:t>通过阳光审批平台惠农“一卡通”发放，公司账户通过对公账户拨付</w:t>
      </w:r>
      <w:r>
        <w:rPr>
          <w:rFonts w:eastAsia="仿宋_GB2312" w:hint="eastAsia"/>
          <w:sz w:val="32"/>
          <w:szCs w:val="32"/>
        </w:rPr>
        <w:t>。</w:t>
      </w:r>
      <w:bookmarkStart w:id="0" w:name="_GoBack"/>
      <w:bookmarkEnd w:id="0"/>
    </w:p>
    <w:p w:rsidR="00AE3946" w:rsidRDefault="00B25815">
      <w:pPr>
        <w:spacing w:line="500" w:lineRule="exact"/>
        <w:ind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3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、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7.7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万元用于布病区域防控。</w:t>
      </w:r>
      <w:r>
        <w:rPr>
          <w:rFonts w:ascii="仿宋" w:eastAsia="仿宋" w:hAnsi="仿宋" w:cs="仿宋" w:hint="eastAsia"/>
          <w:sz w:val="32"/>
          <w:szCs w:val="32"/>
        </w:rPr>
        <w:t>购买检测试剂、消毒药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品、扑杀器、防护服、口罩、手套、保定栏（安装在天堂牛市和肉牛养殖户）等人员防护物</w:t>
      </w:r>
      <w:r>
        <w:rPr>
          <w:rFonts w:ascii="仿宋" w:eastAsia="仿宋" w:hAnsi="仿宋" w:cs="仿宋" w:hint="eastAsia"/>
          <w:sz w:val="32"/>
          <w:szCs w:val="32"/>
        </w:rPr>
        <w:t>资和疫病检测试剂，采样车辆燃油费、采样补偿等工作方面。</w:t>
      </w:r>
    </w:p>
    <w:p w:rsidR="00AE3946" w:rsidRDefault="00B25815">
      <w:pPr>
        <w:adjustRightInd w:val="0"/>
        <w:snapToGrid w:val="0"/>
        <w:spacing w:line="500" w:lineRule="exact"/>
        <w:ind w:firstLineChars="200" w:firstLine="640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</w:rPr>
        <w:t>三、项目建设必要性</w:t>
      </w:r>
    </w:p>
    <w:p w:rsidR="00AE3946" w:rsidRDefault="00B25815" w:rsidP="00D32096">
      <w:pPr>
        <w:pStyle w:val="4"/>
        <w:spacing w:line="500" w:lineRule="exact"/>
        <w:ind w:firstLine="616"/>
        <w:jc w:val="left"/>
        <w:rPr>
          <w:rFonts w:ascii="Times New Roman" w:hAnsi="Times New Roman"/>
          <w:spacing w:val="-6"/>
          <w:szCs w:val="32"/>
        </w:rPr>
      </w:pPr>
      <w:r>
        <w:rPr>
          <w:rFonts w:ascii="Times New Roman" w:hAnsi="Times New Roman" w:hint="eastAsia"/>
          <w:spacing w:val="-6"/>
          <w:szCs w:val="32"/>
        </w:rPr>
        <w:t>动物防疫工作是一项保底工作，进村入户对散养户开展高致病性禽流感、口蹄疫、小反刍兽疫等的强制免疫，织密动物疫病防控网络，确保人民群众生命健康和财产安全。</w:t>
      </w:r>
    </w:p>
    <w:p w:rsidR="00AE3946" w:rsidRDefault="00B25815" w:rsidP="00D32096">
      <w:pPr>
        <w:pStyle w:val="4"/>
        <w:spacing w:line="500" w:lineRule="exact"/>
        <w:ind w:firstLine="616"/>
        <w:jc w:val="left"/>
      </w:pPr>
      <w:r>
        <w:rPr>
          <w:rFonts w:ascii="Times New Roman" w:hAnsi="Times New Roman" w:hint="eastAsia"/>
          <w:spacing w:val="-6"/>
          <w:szCs w:val="32"/>
        </w:rPr>
        <w:t>开展强制免疫“先打后补”是</w:t>
      </w:r>
      <w:r>
        <w:t>落实畜禽养殖场户动物防疫主体责任</w:t>
      </w:r>
      <w:r>
        <w:rPr>
          <w:rFonts w:hint="eastAsia"/>
        </w:rPr>
        <w:t>的重要举措</w:t>
      </w:r>
      <w:r>
        <w:t>，</w:t>
      </w:r>
      <w:r>
        <w:rPr>
          <w:rFonts w:hint="eastAsia"/>
        </w:rPr>
        <w:t>省里要求对</w:t>
      </w:r>
      <w:r>
        <w:t>符合条件、自行申领补助的规模养殖场</w:t>
      </w:r>
      <w:r>
        <w:t>“</w:t>
      </w:r>
      <w:r>
        <w:t>先打后补</w:t>
      </w:r>
      <w:r>
        <w:t>”</w:t>
      </w:r>
      <w:r>
        <w:t>全覆盖。对山区及其他养殖分散、兽医社会化服务体系不健全，以及达不到</w:t>
      </w:r>
      <w:r>
        <w:t>“</w:t>
      </w:r>
      <w:r>
        <w:t>先打后补</w:t>
      </w:r>
      <w:r>
        <w:t>”</w:t>
      </w:r>
      <w:r>
        <w:t>规模标准的养殖场户，继续实行省级集中招标采购强制免疫兽用疫苗。</w:t>
      </w:r>
    </w:p>
    <w:p w:rsidR="00AE3946" w:rsidRDefault="00B25815" w:rsidP="00D32096">
      <w:pPr>
        <w:pStyle w:val="4"/>
        <w:spacing w:line="500" w:lineRule="exact"/>
        <w:ind w:firstLine="640"/>
        <w:jc w:val="left"/>
        <w:rPr>
          <w:rFonts w:ascii="Times New Roman" w:hAnsi="Times New Roman"/>
          <w:spacing w:val="-6"/>
          <w:szCs w:val="32"/>
        </w:rPr>
      </w:pPr>
      <w:r>
        <w:rPr>
          <w:rFonts w:hint="eastAsia"/>
        </w:rPr>
        <w:t>布病是重点防控的人畜共患病，近年来发病率逐步升高，防控显得尤为重要。</w:t>
      </w:r>
    </w:p>
    <w:p w:rsidR="00AE3946" w:rsidRDefault="00AE3946">
      <w:pPr>
        <w:adjustRightInd w:val="0"/>
        <w:snapToGrid w:val="0"/>
        <w:spacing w:line="500" w:lineRule="exact"/>
        <w:rPr>
          <w:rFonts w:ascii="Times New Roman" w:eastAsia="仿宋" w:hAnsi="Times New Roman"/>
          <w:sz w:val="32"/>
          <w:szCs w:val="32"/>
        </w:rPr>
      </w:pPr>
    </w:p>
    <w:p w:rsidR="00AE3946" w:rsidRDefault="00B25815">
      <w:pPr>
        <w:adjustRightInd w:val="0"/>
        <w:snapToGrid w:val="0"/>
        <w:spacing w:line="500" w:lineRule="exact"/>
        <w:ind w:firstLineChars="1400" w:firstLine="448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/>
          <w:sz w:val="32"/>
          <w:szCs w:val="32"/>
        </w:rPr>
        <w:t>宁远县农业农村局</w:t>
      </w:r>
    </w:p>
    <w:p w:rsidR="00AE3946" w:rsidRDefault="00D32096">
      <w:pPr>
        <w:adjustRightInd w:val="0"/>
        <w:snapToGrid w:val="0"/>
        <w:spacing w:line="500" w:lineRule="exact"/>
        <w:rPr>
          <w:rFonts w:ascii="仿宋" w:eastAsia="仿宋" w:hAnsi="仿宋" w:cs="仿宋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 xml:space="preserve">                             </w:t>
      </w:r>
      <w:r w:rsidR="00B25815">
        <w:rPr>
          <w:rFonts w:ascii="Times New Roman" w:eastAsia="仿宋" w:hAnsi="Times New Roman"/>
          <w:sz w:val="32"/>
          <w:szCs w:val="32"/>
        </w:rPr>
        <w:t>202</w:t>
      </w:r>
      <w:r w:rsidR="00B25815">
        <w:rPr>
          <w:rFonts w:ascii="Times New Roman" w:eastAsia="仿宋" w:hAnsi="Times New Roman" w:hint="eastAsia"/>
          <w:sz w:val="32"/>
          <w:szCs w:val="32"/>
        </w:rPr>
        <w:t>6</w:t>
      </w:r>
      <w:r w:rsidR="00B25815">
        <w:rPr>
          <w:rFonts w:ascii="Times New Roman" w:eastAsia="仿宋" w:hAnsi="Times New Roman"/>
          <w:sz w:val="32"/>
          <w:szCs w:val="32"/>
        </w:rPr>
        <w:t>年</w:t>
      </w:r>
      <w:r w:rsidR="00B25815">
        <w:rPr>
          <w:rFonts w:ascii="Times New Roman" w:eastAsia="仿宋" w:hAnsi="Times New Roman" w:hint="eastAsia"/>
          <w:sz w:val="32"/>
          <w:szCs w:val="32"/>
        </w:rPr>
        <w:t>8</w:t>
      </w:r>
      <w:r w:rsidR="00B25815">
        <w:rPr>
          <w:rFonts w:ascii="Times New Roman" w:eastAsia="仿宋" w:hAnsi="Times New Roman"/>
          <w:sz w:val="32"/>
          <w:szCs w:val="32"/>
        </w:rPr>
        <w:t>月</w:t>
      </w:r>
      <w:r w:rsidR="00B25815">
        <w:rPr>
          <w:rFonts w:ascii="Times New Roman" w:eastAsia="仿宋" w:hAnsi="Times New Roman"/>
          <w:sz w:val="32"/>
          <w:szCs w:val="32"/>
          <w:lang/>
        </w:rPr>
        <w:t>20</w:t>
      </w:r>
      <w:r w:rsidR="00B25815">
        <w:rPr>
          <w:rFonts w:ascii="Times New Roman" w:eastAsia="仿宋" w:hAnsi="Times New Roman"/>
          <w:sz w:val="32"/>
          <w:szCs w:val="32"/>
        </w:rPr>
        <w:t>日</w:t>
      </w:r>
    </w:p>
    <w:sectPr w:rsidR="00AE3946" w:rsidSect="00AE3946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5815" w:rsidRDefault="00B25815" w:rsidP="00AE3946">
      <w:r>
        <w:separator/>
      </w:r>
    </w:p>
  </w:endnote>
  <w:endnote w:type="continuationSeparator" w:id="1">
    <w:p w:rsidR="00B25815" w:rsidRDefault="00B25815" w:rsidP="00AE39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946" w:rsidRDefault="00AE3946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1026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RluSI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J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BGW5IjgCAABvBAAADgAAAAAAAAABACAAAAAfAQAAZHJzL2Uyb0RvYy54&#10;bWxQSwUGAAAAAAYABgBZAQAAyQUAAAAA&#10;" filled="f" stroked="f" strokeweight=".5pt">
          <v:textbox style="mso-fit-shape-to-text:t" inset="0,0,0,0">
            <w:txbxContent>
              <w:p w:rsidR="00AE3946" w:rsidRDefault="00AE3946">
                <w:pPr>
                  <w:pStyle w:val="a4"/>
                </w:pPr>
                <w:r>
                  <w:rPr>
                    <w:rFonts w:hint="eastAsia"/>
                  </w:rPr>
                  <w:fldChar w:fldCharType="begin"/>
                </w:r>
                <w:r w:rsidR="00B25815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D32096">
                  <w:rPr>
                    <w:noProof/>
                  </w:rPr>
                  <w:t>2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5815" w:rsidRDefault="00B25815" w:rsidP="00AE3946">
      <w:r>
        <w:separator/>
      </w:r>
    </w:p>
  </w:footnote>
  <w:footnote w:type="continuationSeparator" w:id="1">
    <w:p w:rsidR="00B25815" w:rsidRDefault="00B25815" w:rsidP="00AE394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420"/>
  <w:drawingGridVerticalSpacing w:val="156"/>
  <w:noPunctuationKerning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MjlkMmY2ZDEwNDMzOWUwZTY5MTVkZTc1ZWFjNDYxYzQifQ=="/>
  </w:docVars>
  <w:rsids>
    <w:rsidRoot w:val="008716F2"/>
    <w:rsid w:val="BFFB716B"/>
    <w:rsid w:val="CBFDAADD"/>
    <w:rsid w:val="DD6FAC10"/>
    <w:rsid w:val="DFB6CCDE"/>
    <w:rsid w:val="ECFFBEF3"/>
    <w:rsid w:val="00035644"/>
    <w:rsid w:val="00133BCE"/>
    <w:rsid w:val="00147896"/>
    <w:rsid w:val="00151D02"/>
    <w:rsid w:val="001A4D9C"/>
    <w:rsid w:val="00220920"/>
    <w:rsid w:val="0031146D"/>
    <w:rsid w:val="00337A7C"/>
    <w:rsid w:val="00370FBB"/>
    <w:rsid w:val="003F7439"/>
    <w:rsid w:val="0040338D"/>
    <w:rsid w:val="004E0D1D"/>
    <w:rsid w:val="004F4529"/>
    <w:rsid w:val="0065339B"/>
    <w:rsid w:val="00732062"/>
    <w:rsid w:val="0078690A"/>
    <w:rsid w:val="007D797B"/>
    <w:rsid w:val="007F0FAE"/>
    <w:rsid w:val="007F44B6"/>
    <w:rsid w:val="008716F2"/>
    <w:rsid w:val="00A55460"/>
    <w:rsid w:val="00AE3946"/>
    <w:rsid w:val="00B25815"/>
    <w:rsid w:val="00CF3FFA"/>
    <w:rsid w:val="00D32096"/>
    <w:rsid w:val="00DC16C3"/>
    <w:rsid w:val="00E8562E"/>
    <w:rsid w:val="00EA0EF3"/>
    <w:rsid w:val="00EB7CC5"/>
    <w:rsid w:val="00ED0CB3"/>
    <w:rsid w:val="00F52293"/>
    <w:rsid w:val="00FD2A8D"/>
    <w:rsid w:val="00FD5D7C"/>
    <w:rsid w:val="00FD68EA"/>
    <w:rsid w:val="01AF0E8E"/>
    <w:rsid w:val="01EC29A2"/>
    <w:rsid w:val="066E6735"/>
    <w:rsid w:val="077C1812"/>
    <w:rsid w:val="08532698"/>
    <w:rsid w:val="0913309C"/>
    <w:rsid w:val="094D404D"/>
    <w:rsid w:val="09687C5E"/>
    <w:rsid w:val="09846133"/>
    <w:rsid w:val="09953EF7"/>
    <w:rsid w:val="0A00672A"/>
    <w:rsid w:val="0A8E184E"/>
    <w:rsid w:val="0B046162"/>
    <w:rsid w:val="0B275F39"/>
    <w:rsid w:val="0BC7369A"/>
    <w:rsid w:val="0CE361E4"/>
    <w:rsid w:val="0E43752E"/>
    <w:rsid w:val="0E4950EA"/>
    <w:rsid w:val="0F520C74"/>
    <w:rsid w:val="0F9119CD"/>
    <w:rsid w:val="118C6DDD"/>
    <w:rsid w:val="12D05183"/>
    <w:rsid w:val="140137CB"/>
    <w:rsid w:val="14371823"/>
    <w:rsid w:val="15D66ED9"/>
    <w:rsid w:val="17FD402A"/>
    <w:rsid w:val="19C3765C"/>
    <w:rsid w:val="1A667A9A"/>
    <w:rsid w:val="1C827473"/>
    <w:rsid w:val="1C9343DB"/>
    <w:rsid w:val="1E327A0F"/>
    <w:rsid w:val="232272BA"/>
    <w:rsid w:val="249C309C"/>
    <w:rsid w:val="24B650FE"/>
    <w:rsid w:val="26F742F8"/>
    <w:rsid w:val="27DC49F9"/>
    <w:rsid w:val="28246348"/>
    <w:rsid w:val="28A16ED3"/>
    <w:rsid w:val="29021560"/>
    <w:rsid w:val="296028EA"/>
    <w:rsid w:val="29731812"/>
    <w:rsid w:val="2B694AEE"/>
    <w:rsid w:val="2D2A2DD1"/>
    <w:rsid w:val="2E145D75"/>
    <w:rsid w:val="307F23CB"/>
    <w:rsid w:val="31063D61"/>
    <w:rsid w:val="340C5B48"/>
    <w:rsid w:val="36F854AB"/>
    <w:rsid w:val="39225E0E"/>
    <w:rsid w:val="397B72CC"/>
    <w:rsid w:val="3A0E0140"/>
    <w:rsid w:val="3AA93927"/>
    <w:rsid w:val="3ACA4067"/>
    <w:rsid w:val="3BC45516"/>
    <w:rsid w:val="3C93248C"/>
    <w:rsid w:val="3D060202"/>
    <w:rsid w:val="3EBF4ACA"/>
    <w:rsid w:val="40926822"/>
    <w:rsid w:val="422053A1"/>
    <w:rsid w:val="44D72976"/>
    <w:rsid w:val="44F81D12"/>
    <w:rsid w:val="46381A63"/>
    <w:rsid w:val="4BA426B2"/>
    <w:rsid w:val="4C22182B"/>
    <w:rsid w:val="4CE30CC8"/>
    <w:rsid w:val="4E842A21"/>
    <w:rsid w:val="500D7107"/>
    <w:rsid w:val="51FF0866"/>
    <w:rsid w:val="53B13BBE"/>
    <w:rsid w:val="56904288"/>
    <w:rsid w:val="56B130C4"/>
    <w:rsid w:val="586C4558"/>
    <w:rsid w:val="59052163"/>
    <w:rsid w:val="597C3347"/>
    <w:rsid w:val="5B2F631C"/>
    <w:rsid w:val="5BF8682E"/>
    <w:rsid w:val="5E3B2A02"/>
    <w:rsid w:val="5EE74938"/>
    <w:rsid w:val="5FD17AC2"/>
    <w:rsid w:val="60226850"/>
    <w:rsid w:val="640A4F40"/>
    <w:rsid w:val="64A511E7"/>
    <w:rsid w:val="64B758B2"/>
    <w:rsid w:val="66DE76B0"/>
    <w:rsid w:val="67317098"/>
    <w:rsid w:val="6A8B4D12"/>
    <w:rsid w:val="6C0C59DE"/>
    <w:rsid w:val="6C377242"/>
    <w:rsid w:val="6C691082"/>
    <w:rsid w:val="6E58315D"/>
    <w:rsid w:val="705A59E5"/>
    <w:rsid w:val="713F44A4"/>
    <w:rsid w:val="754B541B"/>
    <w:rsid w:val="758659D0"/>
    <w:rsid w:val="75E570B6"/>
    <w:rsid w:val="76601B5F"/>
    <w:rsid w:val="76601C90"/>
    <w:rsid w:val="778E3C21"/>
    <w:rsid w:val="77BD865D"/>
    <w:rsid w:val="78520C1D"/>
    <w:rsid w:val="7CC36EE8"/>
    <w:rsid w:val="7CCB5D3B"/>
    <w:rsid w:val="7F530EAD"/>
    <w:rsid w:val="7FFFD2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5" w:qFormat="1"/>
    <w:lsdException w:name="toc 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 Indent" w:uiPriority="99" w:qFormat="1"/>
    <w:lsdException w:name="Subtitle" w:qFormat="1"/>
    <w:lsdException w:name="Body Text First Indent 2" w:uiPriority="99" w:qFormat="1"/>
    <w:lsdException w:name="Body Text 3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3946"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qFormat/>
    <w:rsid w:val="00AE3946"/>
    <w:pPr>
      <w:spacing w:line="700" w:lineRule="exact"/>
      <w:jc w:val="center"/>
      <w:outlineLvl w:val="0"/>
    </w:pPr>
    <w:rPr>
      <w:rFonts w:eastAsia="方正小标宋简体"/>
      <w:bCs/>
      <w:kern w:val="44"/>
      <w:sz w:val="44"/>
      <w:szCs w:val="44"/>
    </w:rPr>
  </w:style>
  <w:style w:type="paragraph" w:styleId="4">
    <w:name w:val="heading 4"/>
    <w:basedOn w:val="a"/>
    <w:next w:val="a"/>
    <w:qFormat/>
    <w:rsid w:val="00AE3946"/>
    <w:pPr>
      <w:adjustRightInd w:val="0"/>
      <w:snapToGrid w:val="0"/>
      <w:spacing w:line="579" w:lineRule="atLeast"/>
      <w:ind w:firstLineChars="200" w:firstLine="200"/>
      <w:outlineLvl w:val="3"/>
    </w:pPr>
    <w:rPr>
      <w:rFonts w:eastAsia="仿宋_GB2312"/>
      <w:b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5">
    <w:name w:val="index 5"/>
    <w:next w:val="a"/>
    <w:qFormat/>
    <w:rsid w:val="00AE3946"/>
    <w:pPr>
      <w:widowControl w:val="0"/>
      <w:spacing w:line="560" w:lineRule="exact"/>
      <w:jc w:val="both"/>
    </w:pPr>
    <w:rPr>
      <w:rFonts w:ascii="仿宋_GB2312" w:eastAsia="仿宋_GB2312"/>
      <w:spacing w:val="-1"/>
      <w:kern w:val="2"/>
      <w:sz w:val="32"/>
      <w:szCs w:val="32"/>
    </w:rPr>
  </w:style>
  <w:style w:type="paragraph" w:styleId="3">
    <w:name w:val="Body Text 3"/>
    <w:basedOn w:val="a"/>
    <w:qFormat/>
    <w:rsid w:val="00AE3946"/>
    <w:pPr>
      <w:spacing w:after="120"/>
    </w:pPr>
    <w:rPr>
      <w:sz w:val="16"/>
      <w:szCs w:val="16"/>
    </w:rPr>
  </w:style>
  <w:style w:type="paragraph" w:styleId="a3">
    <w:name w:val="Body Text Indent"/>
    <w:basedOn w:val="a"/>
    <w:uiPriority w:val="99"/>
    <w:qFormat/>
    <w:rsid w:val="00AE3946"/>
    <w:pPr>
      <w:spacing w:after="120"/>
      <w:ind w:leftChars="200" w:left="420"/>
    </w:pPr>
  </w:style>
  <w:style w:type="paragraph" w:styleId="a4">
    <w:name w:val="footer"/>
    <w:basedOn w:val="a"/>
    <w:qFormat/>
    <w:rsid w:val="00AE394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AE3946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toc 1"/>
    <w:basedOn w:val="a"/>
    <w:next w:val="a"/>
    <w:qFormat/>
    <w:rsid w:val="00AE3946"/>
    <w:rPr>
      <w:rFonts w:ascii="Times New Roman" w:hAnsi="Times New Roman"/>
    </w:rPr>
  </w:style>
  <w:style w:type="paragraph" w:styleId="HTML">
    <w:name w:val="HTML Preformatted"/>
    <w:basedOn w:val="a"/>
    <w:qFormat/>
    <w:rsid w:val="00AE39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2">
    <w:name w:val="Body Text First Indent 2"/>
    <w:basedOn w:val="a3"/>
    <w:uiPriority w:val="99"/>
    <w:qFormat/>
    <w:rsid w:val="00AE3946"/>
  </w:style>
  <w:style w:type="table" w:styleId="a6">
    <w:name w:val="Table Grid"/>
    <w:basedOn w:val="a1"/>
    <w:qFormat/>
    <w:rsid w:val="00AE394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449</Words>
  <Characters>536</Characters>
  <Application>Microsoft Office Word</Application>
  <DocSecurity>0</DocSecurity>
  <Lines>23</Lines>
  <Paragraphs>9</Paragraphs>
  <ScaleCrop>false</ScaleCrop>
  <Company/>
  <LinksUpToDate>false</LinksUpToDate>
  <CharactersWithSpaces>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fanmin</cp:lastModifiedBy>
  <cp:revision>9</cp:revision>
  <cp:lastPrinted>2025-02-28T23:47:00Z</cp:lastPrinted>
  <dcterms:created xsi:type="dcterms:W3CDTF">2022-05-26T17:01:00Z</dcterms:created>
  <dcterms:modified xsi:type="dcterms:W3CDTF">2026-09-14T08:47:00Z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2052-12.8.2.17870</vt:lpwstr>
  </property>
  <property fmtid="{D5CDD505-2E9C-101B-9397-08002B2CF9AE}" pid="3" name="ICV">
    <vt:lpwstr>52400C2AE79A4E45A1FD0980FE059D6D_13</vt:lpwstr>
  </property>
  <property fmtid="{D5CDD505-2E9C-101B-9397-08002B2CF9AE}" pid="4" name="KSOTemplateDocerSaveRecord">
    <vt:lpwstr>eyJoZGlkIjoiYzg3ODAyMTI4OWY2ZTUyMmU3MmE2MjVkOTk0NzY0NGIiLCJ1c2VySWQiOiIzNjM1NjM1OTAifQ==</vt:lpwstr>
  </property>
</Properties>
</file>