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outlineLvl w:val="9"/>
        <w:rPr>
          <w:rFonts w:ascii="方正公文小标宋" w:eastAsia="方正公文小标宋"/>
          <w:b w:val="0"/>
          <w:sz w:val="84"/>
          <w:szCs w:val="84"/>
          <w:lang w:eastAsia="zh-CN"/>
        </w:rPr>
      </w:pPr>
    </w:p>
    <w:p>
      <w:pPr>
        <w:pStyle w:val="2"/>
        <w:jc w:val="left"/>
        <w:outlineLvl w:val="9"/>
        <w:rPr>
          <w:rFonts w:ascii="方正公文小标宋" w:eastAsia="方正公文小标宋"/>
          <w:b w:val="0"/>
          <w:sz w:val="84"/>
          <w:szCs w:val="84"/>
          <w:lang w:eastAsia="zh-CN"/>
        </w:rPr>
      </w:pPr>
    </w:p>
    <w:p>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湖南省永州市宁远县鲤溪镇人民</w:t>
      </w:r>
    </w:p>
    <w:p>
      <w:pPr>
        <w:adjustRightInd/>
        <w:snapToGrid/>
        <w:spacing w:before="0" w:beforeLines="0" w:after="0" w:afterLines="0"/>
        <w:jc w:val="center"/>
        <w:outlineLvl w:val="0"/>
        <w:rPr>
          <w:rFonts w:hint="eastAsia" w:ascii="Times New Roman" w:hAnsi="方正公文小标宋" w:eastAsia="方正公文小标宋"/>
          <w:snapToGrid/>
          <w:kern w:val="0"/>
          <w:sz w:val="84"/>
          <w:szCs w:val="84"/>
        </w:rPr>
      </w:pPr>
      <w:bookmarkStart w:id="0" w:name="_Toc8989"/>
      <w:r>
        <w:rPr>
          <w:rFonts w:hint="eastAsia" w:ascii="Times New Roman" w:hAnsi="方正公文小标宋" w:eastAsia="方正公文小标宋"/>
          <w:snapToGrid/>
          <w:kern w:val="0"/>
          <w:sz w:val="84"/>
          <w:szCs w:val="84"/>
        </w:rPr>
        <w:t>政府履行职责事项清单</w:t>
      </w:r>
      <w:bookmarkEnd w:id="0"/>
    </w:p>
    <w:p>
      <w:pPr>
        <w:rPr>
          <w:rFonts w:ascii="方正公文小标宋" w:eastAsia="方正公文小标宋"/>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3772"/>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目</w:t>
          </w:r>
          <w:r>
            <w:rPr>
              <w:rFonts w:hint="eastAsia" w:ascii="方正公文小标宋" w:hAnsi="方正公文小标宋" w:eastAsia="方正公文小标宋" w:cs="方正公文小标宋"/>
              <w:sz w:val="44"/>
              <w:szCs w:val="44"/>
              <w:lang w:val="en-US" w:eastAsia="zh-CN"/>
            </w:rPr>
            <w:t xml:space="preserve">  </w:t>
          </w:r>
          <w:bookmarkStart w:id="13" w:name="_GoBack"/>
          <w:bookmarkEnd w:id="13"/>
          <w:r>
            <w:rPr>
              <w:rFonts w:hint="eastAsia" w:ascii="方正公文小标宋" w:hAnsi="方正公文小标宋" w:eastAsia="方正公文小标宋" w:cs="方正公文小标宋"/>
              <w:sz w:val="44"/>
              <w:szCs w:val="44"/>
            </w:rPr>
            <w:t>录</w:t>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color w:val="auto"/>
              <w:spacing w:val="7"/>
              <w:sz w:val="32"/>
              <w:szCs w:val="32"/>
              <w:lang w:eastAsia="zh-CN"/>
            </w:rPr>
            <w:instrText xml:space="preserve">TOC \o "1-1" \h \u </w:instrText>
          </w:r>
          <w:r>
            <w:rPr>
              <w:rFonts w:hint="eastAsia" w:ascii="方正公文小标宋" w:hAnsi="方正公文小标宋" w:eastAsia="方正公文小标宋" w:cs="方正公文小标宋"/>
              <w:color w:val="auto"/>
              <w:spacing w:val="7"/>
              <w:sz w:val="32"/>
              <w:szCs w:val="32"/>
              <w:lang w:eastAsia="zh-CN"/>
            </w:rPr>
            <w:fldChar w:fldCharType="separate"/>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1.</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_Toc13929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基本履职事项清单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_Toc13929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2.</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_Toc524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配合履职事项清单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_Toc524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13</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1"/>
            <w:tabs>
              <w:tab w:val="right" w:leader="dot" w:pos="14001"/>
            </w:tabs>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color w:val="auto"/>
              <w:spacing w:val="7"/>
              <w:sz w:val="32"/>
              <w:szCs w:val="32"/>
              <w:lang w:val="en-US" w:eastAsia="zh-CN"/>
            </w:rPr>
            <w:t>3.</w:t>
          </w:r>
          <w:r>
            <w:rPr>
              <w:rFonts w:hint="eastAsia" w:ascii="方正公文小标宋" w:hAnsi="方正公文小标宋" w:eastAsia="方正公文小标宋" w:cs="方正公文小标宋"/>
              <w:color w:val="auto"/>
              <w:spacing w:val="7"/>
              <w:sz w:val="32"/>
              <w:szCs w:val="32"/>
              <w:lang w:eastAsia="zh-CN"/>
            </w:rPr>
            <w:fldChar w:fldCharType="begin"/>
          </w:r>
          <w:r>
            <w:rPr>
              <w:rFonts w:hint="eastAsia" w:ascii="方正公文小标宋" w:hAnsi="方正公文小标宋" w:eastAsia="方正公文小标宋" w:cs="方正公文小标宋"/>
              <w:spacing w:val="7"/>
              <w:sz w:val="32"/>
              <w:szCs w:val="32"/>
              <w:lang w:eastAsia="zh-CN"/>
            </w:rPr>
            <w:instrText xml:space="preserve"> HYPERLINK \l _Toc25278 </w:instrText>
          </w:r>
          <w:r>
            <w:rPr>
              <w:rFonts w:hint="eastAsia" w:ascii="方正公文小标宋" w:hAnsi="方正公文小标宋" w:eastAsia="方正公文小标宋" w:cs="方正公文小标宋"/>
              <w:spacing w:val="7"/>
              <w:sz w:val="32"/>
              <w:szCs w:val="32"/>
              <w:lang w:eastAsia="zh-CN"/>
            </w:rPr>
            <w:fldChar w:fldCharType="separate"/>
          </w:r>
          <w:r>
            <w:rPr>
              <w:rFonts w:hint="eastAsia" w:ascii="方正公文小标宋" w:hAnsi="方正公文小标宋" w:eastAsia="方正公文小标宋" w:cs="方正公文小标宋"/>
              <w:sz w:val="32"/>
              <w:szCs w:val="32"/>
              <w:lang w:eastAsia="zh-CN"/>
            </w:rPr>
            <w:t>上级部门收回事项清单</w:t>
          </w:r>
          <w:r>
            <w:rPr>
              <w:rFonts w:hint="eastAsia" w:ascii="方正公文小标宋" w:hAnsi="方正公文小标宋" w:eastAsia="方正公文小标宋" w:cs="方正公文小标宋"/>
              <w:sz w:val="32"/>
              <w:szCs w:val="32"/>
            </w:rPr>
            <w:tab/>
          </w:r>
          <w:r>
            <w:rPr>
              <w:rFonts w:hint="eastAsia" w:ascii="方正公文小标宋" w:hAnsi="方正公文小标宋" w:eastAsia="方正公文小标宋" w:cs="方正公文小标宋"/>
              <w:sz w:val="32"/>
              <w:szCs w:val="32"/>
            </w:rPr>
            <w:fldChar w:fldCharType="begin"/>
          </w:r>
          <w:r>
            <w:rPr>
              <w:rFonts w:hint="eastAsia" w:ascii="方正公文小标宋" w:hAnsi="方正公文小标宋" w:eastAsia="方正公文小标宋" w:cs="方正公文小标宋"/>
              <w:sz w:val="32"/>
              <w:szCs w:val="32"/>
            </w:rPr>
            <w:instrText xml:space="preserve"> PAGEREF _Toc25278 \h </w:instrText>
          </w:r>
          <w:r>
            <w:rPr>
              <w:rFonts w:hint="eastAsia" w:ascii="方正公文小标宋" w:hAnsi="方正公文小标宋" w:eastAsia="方正公文小标宋" w:cs="方正公文小标宋"/>
              <w:sz w:val="32"/>
              <w:szCs w:val="32"/>
            </w:rPr>
            <w:fldChar w:fldCharType="separate"/>
          </w:r>
          <w:r>
            <w:rPr>
              <w:rFonts w:hint="eastAsia" w:ascii="方正公文小标宋" w:hAnsi="方正公文小标宋" w:eastAsia="方正公文小标宋" w:cs="方正公文小标宋"/>
              <w:sz w:val="32"/>
              <w:szCs w:val="32"/>
            </w:rPr>
            <w:t>49</w:t>
          </w:r>
          <w:r>
            <w:rPr>
              <w:rFonts w:hint="eastAsia" w:ascii="方正公文小标宋" w:hAnsi="方正公文小标宋" w:eastAsia="方正公文小标宋" w:cs="方正公文小标宋"/>
              <w:sz w:val="32"/>
              <w:szCs w:val="32"/>
            </w:rPr>
            <w:fldChar w:fldCharType="end"/>
          </w:r>
          <w:r>
            <w:rPr>
              <w:rFonts w:hint="eastAsia" w:ascii="方正公文小标宋" w:hAnsi="方正公文小标宋" w:eastAsia="方正公文小标宋" w:cs="方正公文小标宋"/>
              <w:color w:val="auto"/>
              <w:spacing w:val="7"/>
              <w:sz w:val="32"/>
              <w:szCs w:val="32"/>
              <w:lang w:eastAsia="zh-CN"/>
            </w:rPr>
            <w:fldChar w:fldCharType="end"/>
          </w:r>
        </w:p>
        <w:p>
          <w:pPr>
            <w:pStyle w:val="2"/>
            <w:jc w:val="both"/>
            <w:outlineLvl w:val="9"/>
            <w:rPr>
              <w:rFonts w:ascii="Times New Roman" w:hAnsi="Times New Roman" w:eastAsia="方正小标宋_GBK" w:cs="Times New Roman"/>
              <w:color w:val="auto"/>
              <w:spacing w:val="7"/>
              <w:sz w:val="44"/>
              <w:szCs w:val="44"/>
              <w:lang w:eastAsia="zh-CN"/>
            </w:rPr>
          </w:pPr>
          <w:r>
            <w:rPr>
              <w:rFonts w:hint="eastAsia" w:ascii="方正公文小标宋" w:hAnsi="方正公文小标宋" w:eastAsia="方正公文小标宋" w:cs="方正公文小标宋"/>
              <w:color w:val="auto"/>
              <w:spacing w:val="7"/>
              <w:sz w:val="32"/>
              <w:szCs w:val="32"/>
              <w:lang w:eastAsia="zh-CN"/>
            </w:rPr>
            <w:fldChar w:fldCharType="end"/>
          </w:r>
        </w:p>
      </w:sdtContent>
    </w:sdt>
    <w:p>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spacing w:before="0" w:after="0" w:line="240" w:lineRule="auto"/>
        <w:jc w:val="center"/>
        <w:rPr>
          <w:rFonts w:ascii="Times New Roman" w:hAnsi="Times New Roman" w:eastAsia="方正公文小标宋" w:cs="Times New Roman"/>
          <w:b w:val="0"/>
          <w:color w:val="auto"/>
          <w:spacing w:val="7"/>
          <w:lang w:eastAsia="zh-CN"/>
        </w:rPr>
      </w:pPr>
      <w:bookmarkStart w:id="1" w:name="_Toc172077949"/>
      <w:bookmarkStart w:id="2" w:name="_Toc172077551"/>
      <w:bookmarkStart w:id="3" w:name="_Toc172077416"/>
      <w:bookmarkStart w:id="4" w:name="_Toc1392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1"/>
      <w:bookmarkEnd w:id="2"/>
      <w:bookmarkEnd w:id="3"/>
      <w:bookmarkEnd w:id="4"/>
    </w:p>
    <w:tbl>
      <w:tblPr>
        <w:tblStyle w:val="8"/>
        <w:tblW w:w="14045" w:type="dxa"/>
        <w:tblInd w:w="96" w:type="dxa"/>
        <w:tblLayout w:type="autofit"/>
        <w:tblCellMar>
          <w:top w:w="0" w:type="dxa"/>
          <w:left w:w="108" w:type="dxa"/>
          <w:bottom w:w="0" w:type="dxa"/>
          <w:right w:w="108" w:type="dxa"/>
        </w:tblCellMar>
      </w:tblPr>
      <w:tblGrid>
        <w:gridCol w:w="712"/>
        <w:gridCol w:w="13333"/>
      </w:tblGrid>
      <w:tr>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加强镇党委自身建设，坚持民主集中制，抓好“三重一大”事项决策，落实“第一议题”学习、理论学习中心组学习、重大事项请示报告、党内政治生活、联系服务群众、党务公开、调查研究等制度。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负责党员的发展、教育、管理、监督和服务工作，依规处置不合格党员。</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加强党校规范化建设和流动党支部管理，抓好党员干部全员培训工作。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负责党费收缴、上级下拨党费的使用和管理工作。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负责退休人员的教育引导、服务管理和关心关爱工作。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负责村“两委”干部的教育、培训、监督、考核、评先评优、薪资福利工作，抓好村“两委”干部后备力量培育储备。</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负责镇机关事业单位干部职工的教育、培训、日常管理、考核、评先评优工作。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做好人才引、育、留、用工作和乡土人才、致富能人培育工作。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负责镇党委下辖党组织的成立、撤销、调整、换届和管理，整顿软弱涣散基层党组织，指导落实“三会一课”、主题党日，组织开展“双述双评”工作。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落实党建引领基层治理工作，加强村民委员会、村务监督委员会规范化建设和换届指导工作，建立健全议事决策和监督机制，支持村民委员会依法开展自治活动,提升管理服务效能。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落实党代会代表任期制，做好代表选举及联络服务工作，推动党代表积极履职。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负责镇（村）党群（便民）服务中心（站）标准化、规范化建设及活动场所的管理，规范党徽党旗的使用和村级组织活动场所挂牌。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落实全面从严治党主体责任、监督责任，贯彻中央八项规定及其实施细则精神，负责党风廉政建设和反腐败工作，扎实推进治理群众身边的不正之风和腐败问题，履行监督、执纪、问责</w:t>
            </w:r>
            <w:r>
              <w:rPr>
                <w:rFonts w:hint="eastAsia" w:ascii="Times New Roman" w:hAnsi="方正公文仿宋" w:eastAsia="方正公文仿宋"/>
                <w:kern w:val="0"/>
                <w:szCs w:val="21"/>
                <w:lang w:eastAsia="zh-CN" w:bidi="ar"/>
              </w:rPr>
              <w:t>、</w:t>
            </w:r>
            <w:r>
              <w:rPr>
                <w:rFonts w:hint="eastAsia" w:ascii="Times New Roman" w:hAnsi="方正公文仿宋" w:eastAsia="方正公文仿宋"/>
                <w:kern w:val="0"/>
                <w:szCs w:val="21"/>
                <w:lang w:bidi="ar"/>
              </w:rPr>
              <w:t>监察、调查、处置。开展廉洁教育和宣传，推动廉洁文化建设。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指导村级党务、财务、村务公开，负责农村集体资产、资源、资金监管。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推进清廉机关、清廉乡村、清廉企业、清廉家庭建设。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贯彻总体国家安全观，落实国家安全责任制，筑牢国家安全人民防线，组织开展国家安全宣传教育，防范、制止危害国家安全的行为。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做好人民建议征集工作，听取群众的意见建议。</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组织开展人大换届工作，召开镇人民代表大会，组织人大代表依法开展视察、调研和监督，办理人大代表建议或议案，开展民生实事项目票决制并进行监督，支持人大代表依法履职。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贯彻落实政治协商制度，支持保障政协委员进行民主监督和参政议政。</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负责指导基层团组织成立、调整和撤销，团员发展教育、管理服务、推优入党，开展各类团组织活动，关心关爱青少年成长，维护青少年合法权益。</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负责镇村妇联组织建设，宣传普及妇女儿童相关法律法规，关心关爱、服务妇女儿童，维护妇女儿童合法权益，引导培育良好家风，促进妇女全面发展。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负责基层科协工作，开展各项科普活动。</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制定经济社会发展规划和年度计划并组织实施，推动经济高质量发展。</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负责农村土地（含园地、林地）承包（延包）、经营的管理和相关纠纷调解工作。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拓宽乡村振兴产业渠道，做好下庄红糖、大观堡红皮萝卜、百家岭黄桃、仙马石锥栗、鲤溪走油菜等特色农产品宣传推广和发展壮大工作。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依托湘粤盛泰肉鸽养殖基地、百家岭九嶷山兔养殖基地大力发展鸽、兔特色养殖产业，助力乡村振兴。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做好统计调查工作，组织实施经济普查、农业普查、人口普查、土地调查，建立统计台账，保管统计资料。</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支持组建商会，加强党建引领，引导商会发挥经济服务、权益维护等作用。</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优化营商环境，协调解决企业面临的水、电、路、网、气、地等方面的问题，调处涉企矛盾纠纷，服务企业发展和项目建设。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宣传并落实烤烟产业扶持政策，落实烤烟生产计划，组织烟农参加技术培训，做好烤烟房的建设、维护、管理，维护烤烟收购秩序，壮大烤烟产业。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宣传最低生活保障政策，摸排辖区内困难群众、人均收入低于当地最低生活保障标准的家庭，按照规定给予最低生活保障。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摸排孤儿、留守儿童、事实无人抚养儿童、困境儿童、流动儿童，建立信息台账，做好基本生活保障。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负责特困人员救助供养申请的受理、核实、初审、报批、动态管理。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负责老年人高龄补贴申请的受理、核实、初审、报批及动态管理。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宣传各项惠农补贴政策，做好惠农补贴的信息采集、初审、公示、报批、录入工作。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及时发现因病、因灾、突发事故、经营亏损等导致家庭收入严重下降生活困难的农户，并纳入监测对象，防止返贫致贫。</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开展帮扶救助，保障困难群众基本生活。</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帮助指导就业创业，根据发展需求，制定“一户一策”帮扶措施，稳定脱贫人口收入。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建立求职信息和就业困难人员台账，开展就业创业政策宣传，组织人员参加就业创业技能培训，做好就业供需对接相关工作，引导申请创业就业补贴。</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引导就业困难脱贫户、监测户申报护林员、交通引导员等公益性岗位。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开展全民健身工作，管理维护乡村体育基础设施。</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加强与退役军人联系沟通，做好退役军人就业创业扶持、优抚帮扶、走访慰问、权益维护等服务保障工作。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负责居民医疗救助申请的受理、核实、初审、报批、公示工作。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做好残疾人服务和关心关爱工作，帮助其申请更换辅具等。</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 开展人民调解工作。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开展网络安全宣传教育。</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负责法律顾问日常管理，指导做好村公共法律服务等工作。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负责行政复议案件的答复和行政诉讼案件的应诉工作。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开展法治宣传教育，落实国家工作人员年度学法用法考试制度。</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开展人民防空宣传教育，并按上级统一部署组织开展疏散演练。</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规范（负责）养犬管理。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负责组织、协调小型农田水利设施建设和维护管理。</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开展粮食安全政策法规宣传，稳定粮食播种面积，提供生产技术指导，推行农机社会化服务。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加强蔬菜、水果、水稻等农业产业链建设，培育龙头企业，申报创建省级现代农业产业园。</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负责开展基本农田保护法律法规宣传、日常巡查工作，发现违法问题及时上报。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负责农村集体经济组织的监督管理，加强农村集体经济组织经营管理队伍建设，支持和引导各类人才服务新型农村集体经济发展，防范化解村级债务风险。</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做好帮扶项目资产管理及乡村振兴项目的后续管护，落实扶贫产业项目资金分红。</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做好大中型水库移民后期扶持人口摸底造册、公示、初审、上报。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开展易地扶贫搬迁后续扶持工作，落实各项政策，组织技能培训，动员发展产业，做好结对帮扶。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负责农业技术推广工作，因地制宜推广种植业、养殖业新品种和新型应用技术。</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弘扬践行社会主义核心价值观，加强新时代爱国主义教育，建设、用好新时代文明实践所、站，加强精神文明建设，巩固全国文明城市创建成果。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倡导、推进移风易俗，指导村制定或修订村规民约、成立红白理事会、道德评议会、村民议事会、禁毒禁赌会，积极推进婚事新办、丧事简办、孝亲敬老。</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加强社会工作者和志愿者队伍建设，开展志愿服务工作。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八、安全稳定（2项）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主动排查化解涉访矛盾，受理群众来信、来电、网上等信访事项，接待群众来访，承办上级党委政府直接交办的信访事项，督促、审核信访事项的办理回复。</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负责居民申请保障性住房的受理、初审。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负责城乡居民养老保险的政策宣传、参保登记、缴费续保及动态管理，提供参保信息查询服务。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负责城乡居民医疗保险政策宣传、参保登记、缴费查询及动态管理。</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盘活利用农村闲置宅基地。</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编制和实施村庄规划。</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加强日常巡查，发现违反土地管理法律法规行为的线索及时核实查处，对超出权限的及时上报。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加强固体废物污染环境防治宣传教育和科学普及，增强公众固体废物污染环境防治意识，开展日常巡查工作，发现问题及时制止、上报。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开展大气污染防治宣传教育工作，制止、上报无需专业力量即可判定的大气环境污染和生态破坏行为。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开展土壤污染防治宣传教育和土壤及地下水污染防治日常巡查工作，发现土壤污染、地下水污染违法行为及时制止、上报。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做好人居环境整治宣传，普及健康知识，督促村做好环境卫生保洁，提升村容村貌。</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开展小型水库和河道保护宣传教育、日常巡查、卫生保洁，发现问题及时制止上报。</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十二、城乡建设（5项）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权限内核发农村集体土地乡村建设规划许可证。</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负责核发农村宅基地批准书和乡村建设规划许可证，落实农村住房审批后的建设管理工作。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负责设施农业用地选址指导、备案管理和退出监管，及时制止并上报违法违规行为。</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对擅自在村庄、集镇规划区内的街道、广场、市场和车站等场所修建临时建筑物、构筑物和其他设施的责令限期拆除，并可处以罚款。</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对损坏村庄和集镇房屋、公共设施的行为进行处罚。</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十三、文化和旅游（3项）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做好传统村落、历史文化名村的保护工作。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负责公共文化设施的日常管理，组织群众性文化活动，开展公共文化服务。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挖掘乡村旅游资源，建好用好大观堡旅游公路，完善大观堡建文行宫乡村旅游基础设施建设，推动农文旅深度融合发展。</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落实积极生育政策，开展生育登记服务工作，做好新生、死亡、婚育等人口信息的数据采集、系统录入以及动态更新。</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开展农贸市场规范化管理及卫生巡查、秩序维护工作。</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坚持党管武装，负责兵役登记、兵员征集、民兵整组、国防动员、国防教育，加快镇村退役军人荣誉墙建设，推进“双拥”共建。</w:t>
            </w:r>
          </w:p>
        </w:tc>
      </w:tr>
      <w:tr>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十七、综合政务（8项）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负责镇机关日常运转，承担档案规范管理、公文流转、机关会务、印章管理等工作。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落实值班和信息报送制度，接收上报各类紧急、重大、突发事件。</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开展保密宣传教育培训，指定专人负责保密工作，加强对本单位信息设备的保密管理，对拟公开的信息进行保密审查。</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负责政府采购、国有资产管理、办公用房管理、公共机构节能、后勤服务保障工作。</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承办12345热线和网上群众工作云平台等转办的涉及本镇职责权限内事项。</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负责编制政府预决算，组织财税收入，严控经费支出，负责财务审核、资金发放、票据归档等工作，监管财政资金，开展机关内部财务审计。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依法组织开展村级财务监督管理、代理村级财务会计记账和核算、村民委员会财务审计和村“两委”班子成员任期经济责任审计。</w:t>
            </w:r>
          </w:p>
        </w:tc>
      </w:tr>
      <w:tr>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做好政府信息公开工作。</w:t>
            </w:r>
          </w:p>
        </w:tc>
      </w:tr>
    </w:tbl>
    <w:p>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5" w:name="_Toc172077417"/>
      <w:bookmarkStart w:id="6" w:name="_Toc172077552"/>
      <w:bookmarkStart w:id="7" w:name="_Toc172077950"/>
      <w:bookmarkStart w:id="8" w:name="_Toc524"/>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5"/>
      <w:bookmarkEnd w:id="6"/>
      <w:bookmarkEnd w:id="7"/>
      <w:bookmarkEnd w:id="8"/>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联合办信办案和监督检查。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强化乡镇（街道）纪检监察力量统筹，设立纪检监察片区协作组，按照片区协作工作制度，开展联合办信办案和监督检查工作。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1.参与片区内一体化监督、办案或片区间交叉监督、办案等工作；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2.参与开展审查调查工作；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3.合法合规使用县乡一体化经费、提供纪检监察工作经费财务票据。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做好村级运转经费保障和村干部及离职村干部待遇审核相关工作。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2.审核发放村干部基本报酬、养老保险补贴、绩效奖励；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3.审核发放离职村干部生活补贴。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4.落实村干部基本报酬、正常离任村干部困难生活补助、村级组织办公经费、服务群众经费、党员活动经费。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1.做好村级运转经费预算申报工作；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2.做好村干部基本报酬发放表并上报；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3.开展离职村干部生活补贴摸底、资料收集和初审工作；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4.对已办理离职村干部生活补贴人员初审上报；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5.研究确定离职村干部生活补贴享受对象和核减对象并公示。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考察村党组织书记候选人预备人选。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1.负责制定换届村党组织书记候选人预备人选考察方案并成立考察组；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2.将考察情况提交县委集体研究。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2.出具村党组织书记候选人预备人选现实表现材料。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管理县直机关派驻乡镇机构人员。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1.对县直机关派驻乡镇机构人员进行业务指导、考核。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县自然资源局、县司法局、县市场监督管理局：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2.县直机关派驻乡镇机构主要负责人的任免、评先评优事前书面征求乡镇党委意见。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对派驻机构人员的选拔任用、考核提出推荐意见。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村“两委”班子运行情况中期评估。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1.组织全县村（社区）“两委”班子运行情况中期评估；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2.督促指导乡镇（街道）做好届中分析工作结果运用。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1.对村“两委”班子及成员个别谈话，查阅资料、走访调研，形成综合研判报告；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2.上报届中分析研判材料至县委组织部；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3.推动成果综合运用，作为村（社区）“两委”换届的重要依据。</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村党组织书记备案管理。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牵头抓总、协同联动相关部门、乡镇（街道）党（工）委，统筹抓好村（社区）党组织书记的任职备案、履职备案、离职备案、日常管理等工作。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按照“一人一档”要求，收集《村党组织书记基本情况备案表》、考核材料、学历材料、入党材料、表彰奖励材料、有关违纪违法情况的材料、任免材料并上报。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做好从乡镇事业编人员、优秀村党组织书记、到村任职过的选调生、第一书记、驻村工作队员“五方面人员”中择优选拔乡镇领导班子成员工作。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1.制定从“五方面人员”中择优选拔乡镇领导班子成员工作实施方案，明确报名人员资格条件；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2.组织报名推荐、资格联审、公开比选、深入考察、组织体检、任命或选举、备案管理、任前培训工作。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1.推荐符合条件的人选；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3.通知报名人员提供相关材料；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4.办理入编、工资手续。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党组织及党员干部表彰激励和党内关怀帮扶。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1.组织开展“两优一先”等表彰激励工作；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2.审核研究表彰激励对象和帮扶对象名单；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3.组织开展“两优一先”等表彰激励对象推荐工作；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1.推荐“两优一先”表彰人选；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4.摸底、申报党内关怀帮扶对象。</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做好选调生管理工作。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1.负责安排选调生到村任职；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2.抓好选调生的教育培养、跟踪管理和选拔使用；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3.做好到村任职选调生试用期满考核和任职期满考核。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2.对任职期满的选调生出具考核意见。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规范管理抽借调人员。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1.严格落实抽借调人员制度；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2.制定清理违规借调乡镇（街道）人员工作方案，指导各单位清理违规抽借调乡镇（街道）工作人员；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3.明确抽借调情形、条件，规范抽借调程序，督促违规抽借调乡镇（街道）工作人员返岗履职。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1.做好违规被抽借调乡镇人员摸底上报工作；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2.告知违规被抽借调的工作人员返岗，并安排相应工作岗位。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县管领导班子、领导干部年度考核。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1.制定县管领导班子和领导干部年度考核工作实施方案，明确考核对象、内容、程序，统筹组织实施；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2.个别谈话、查阅资料、采集有关数据和信息、实地调研，核实考核对象有关情况，进行量化评分，形成考核结果；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3.研究确定领导班子和领导干部年度考核等次；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1.收集领导班子及个人述职报告、提供年度考核登记表；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4.上报考核相关资料。</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村党员档案“县级统管”。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统一管理全县乡镇农村党员档案。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整理党员档案，审核合格后移交县委组织部统一管理。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开展“农民大学生培养计划”、“党建+乡村振兴高素质农民培育”工作。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1.做好资料收集汇总审核工作；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2.加强统筹协调，保障资金投入，做好本地参训学员摸底工作。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负责“农民大学生培养计划”“党建+乡村振兴高素质农民培育”宣传、报名推荐工作。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驻村第一书记及工作队员的选派管理。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1.选派驻村第一书记及工作队员、明确工作职责、完善干部选派程序；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2.负责对驻村第一书记及工作队员考核工作。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1.负责驻村第一书记的任免；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2.负责对驻村第一书记及工作队员进行考勤等日常管理工作。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推荐、选举县级及以上党代表、人大代表和政协委员。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县委统战部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县人大机关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县政协机关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1.组织开展县级及以上党代表推选，负责人选的资格审查，考察等工作。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2.加强对重点环节的监督，把好非中共党员代表、委员人选关口。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县人大机关：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3.组织开展县级及以上人大代表推选，负责人选的资格审查、考察等工作。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县政协机关：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4.组织开展县级及以上政协委员推选，负责人选的资格审查、考察等工作。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1.负责县级及以上党代表、人大代表、政协委员候选人推荐；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2.开展县级及以上党代表、人大代表选举工作，推荐县级政协委员人选。</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组织村干部体检并为其购买人身意外伤害保险。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1.负责为村干部购买人身意外伤害保险，集中组织村干部进行健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2.负责保障村干部体检、购买人身意外伤害保险相关经费。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1.统计上报购买人身意外伤害保险的村干部基本信息；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2.通知村干部参加健康体检。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领导班子政治建设考察及班子运行调研。</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1.制定政治建设考察或班子运行调研方案，明确访谈提纲、访谈要求、反向测评表及考察内容；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2.对乡镇班子成员个别谈话，走访调研，根据考察或调研情况形成综合报告；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3.推动考察或调研成果运用。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1.组织相关人员学习考察调研方案，做好访谈准备工作；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2.上报班子及个人自评材料；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3.安排人员参加谈话；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4.抓好考察调研反馈问题整改。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开展干部选拔任用、公务员职级晋升、事业单位人员岗位晋升及职员等级晋升工作。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
</w:t>
            </w:r>
          </w:p>
          <w:p>
            <w:pPr>
              <w:widowControl/>
              <w:kinsoku/>
              <w:spacing w:before="0" w:beforeLines="0" w:after="0" w:afterLines="0"/>
              <w:textAlignment w:val="auto"/>
              <w:rPr>
                <w:rFonts w:hint="eastAsia" w:ascii="Times New Roman" w:hAnsi="方正公文仿宋" w:eastAsia="方正公文仿宋"/>
                <w:szCs w:val="21"/>
                <w:lang w:eastAsia="zh-CN"/>
              </w:rPr>
            </w:pPr>
            <w:r>
              <w:rPr>
                <w:rFonts w:hint="eastAsia" w:ascii="Times New Roman" w:hAnsi="方正公文仿宋" w:eastAsia="方正公文仿宋"/>
                <w:kern w:val="0"/>
                <w:szCs w:val="21"/>
                <w:lang w:eastAsia="zh-CN" w:bidi="ar"/>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1.负责开展干部选拔任用及县管领导干部职级晋升工作，成立干部考察组，组织推荐考察；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2.将考察结果进行公示；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3.公务员职务、职级晋升后的工资异动审批工作。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4.事业单位工作人员异动后的工资异动审批工作。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1.制定干部名册，组织干部参加谈话推荐、会议推荐、考察谈话；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2.出具现实表现材料、廉洁自律结论性意见；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3.提出人选使用建议；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4.对晋升结果进行公示；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5.机关事业单位工作人员工资异动后及时向县委组织部、县人社局办理工资异动审批手续。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县委巡察办：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1.负责召开动员部署会，开展业务培训，明确巡察任务、监督重点和工作要求；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2.负责组织各巡察组学习巡察工作制度文件，掌握巡察工作流程，协调县纪委监委、县委组织部、县委宣传部、县委政法委、县审计局、县信访局等单位，向巡察组通报情况；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3.负责印发巡察通知，做好进驻动员；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4.负责督促被巡察单位党组织全面整改工作，推动巡察成果综合运用。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县委巡察组：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5.负责听取镇党委工作汇报，以及组织人事、意识形态、保密工作、上轮巡察整改情况专题汇报。涉及重要问题需单独谈话的，可按规定开展“一对一”谈话；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6.负责明确专人负责信访处置日常工作，调阅材料、座谈会和延伸了解、抽查核实工作；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7.负责巡察材料撰写、巡察汇报、巡察反馈、移交线索。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1.召开专题会议，学习中央、省委、市委、县委关于巡察工作新精神、新要求新部署，研究配合巡察工作的有关安排；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2.向巡察组如实反映情况，配合做好巡察期间人员谈话、实地调研等工作；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3.做好巡视巡察交办反馈问题的整改工作。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做好新兴领域党的建设工作。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1.负责推进新兴领域党的组织建设和工作覆盖业务指导，协调提供相关资源支持；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2.做好新经济组织、新社会组织党建工作服务点创建提升选点工作。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1.对新兴领域进行摸排，符合条件的，推动成立党组织；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2.指导督促新兴领域党组织开展党建工作。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1.负责研究提出全县重点项目年度工作计划并跟进督促落实相关执行情况；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2.负责重点项目建设数据统计和信息采集；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点项目建设参建单位业绩记录，组织开展重点项目建设成果及使用情况评价，为协调解决重点建设项目重大具体问题和项目进度调度提供服务，收集整理国家、省、市经济社会发展和重点建设项目相关政策及信息，为研究拟定全县重点建设项目的有关政策提供相关咨询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4.做好项目包装申报、固定资产投资入统。</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1.做好项目和固定资产投资摸底上报、相关资料收集工作；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2.排查化解重点项目建设期间矛盾纠纷。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落实水库移民后期扶持项目。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1.负责组织水库移民建设项目规划编制工作；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2.负责开展水库移民项目建设和管理工作；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3.负责项目绩效评价。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1.审核上报水库移民项目；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2.参与水库移民项目建设工作。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农村产权流转交易服务。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1.负责汇总并发布农村产权流转交易信息、受理交易咨询和申请、协助产权查询、组织流转交易、出具产权流转交易鉴证书、抵押登记证书或他项权证；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2.协助办理产权变更登记和资金结算手续、政策咨询、宣传推广等。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1.负责农村产权流转交易基础资料和信息的收集汇总、查验审核、登记录入；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2.提供政策咨询，做好资料归档备案和纠纷调解工作。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发展林业产业。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1.组织编制项目实施方案和工作方案；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2.受理乡镇及项目实施主体申报工作；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3.组织实施和进行技术指导；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1.制定规划，落实种植任务，推动项目实施，协调解决问题，宣传项目政策法规。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2.负责项目申报及验收资料的收集工作，参加项目验收工作；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3.负责项目资金发放公示；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4.加强项目后期管护工作。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县残疾人联合会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1.负责全县残疾人证核发和管理，实施持证残疾人基本状况调查；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2.开展残疾人康复救助服务、残疾人居家托养、残疾人家庭无障碍改造等服务管理工作；对困难残疾人生活补贴和重度残疾人护理补贴对象进行审核；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3.开展残疾人教育就业保障工作、发放残疾人机动轮椅车燃油补贴、残疾学生教育补贴和残疾人自主创业补贴；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4.落实残疾人医保参保补助、审批和发放；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5.落实项目资金，项目档案资料收集归档管理等工作。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3.受理残疾人自主创业扶持申请，配合做好创业扶持对象的入户评估工作。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电力设施建设和保护。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县科技和工业信息化局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国网湖南省电力有限公司宁远县供电分公司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县科技和工业信息化局：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1.负责电力设施保护的监督、检查、指导和协调，开展电力设施保护的宣传教育。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2.打击破坏电力设施的犯罪行为。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国网湖南省电力有限公司宁远县供电分公司：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3.落实维护电力设施责任制，并配合当地公安部门做好所辖地区电力设施的安全保卫工作。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1.开展电力设施保护的宣传教育；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2.做好电力设施建设保护和供用电秩序维护涉及的矛盾纠纷调处。</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殡葬服务与管理。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1.推进殡葬改革，拟定殡葬管理规范性文件；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2.承担殡葬改革法规政策的宣传和殡葬服务人员的业务培训工作；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3.做好农村公益性公墓规划及建设审批工作。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4.对违反殡葬管理法律法规的行为进行查处。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1.开展文明丧葬宣传，对违反殡葬管理法规行为进行劝阻并及时上报；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2.开展殡葬领域移风易俗工作，推广和倡导低碳文明祭扫；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3.负责农村公益性公墓建设项目的申报。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发展慈善公益事业。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1.宣传、组织全县慈善相关活动，制定工作方案；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2.管理资金账户，审核慈善捐赠救助对象资格，进行捐赠救助。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1.宣传慈善救助政策；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2.动员社会力量参与慈善帮扶。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做好六十年代精简退职的老职工补贴发放工作。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负责发放精简退休职工补贴。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根据上级反馈名单，对发放对象进行动态管理。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发放老放映员生活困难补贴。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负责做好全县老放映员指标挂接考核及生活困难补贴审核、造表、发放工作。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1.对符合老放映员生活困难补贴申报条件的对象进行初审并上报；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2.对老放映员发放对象进行动态管理。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推进就业帮扶车间建设。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1.认定就业帮扶车间，并落实就业帮扶车间奖补政策。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2.核实就业帮扶车间吸纳脱贫人口数量，并发放稳岗补贴；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3.负责保障奖补资金。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1.开展就业帮扶车间政策宣传；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2.引导就业帮扶车间申请各类补贴，负责补贴材料的初审、上报；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3.组织发动脱贫人口就近进帮扶车间就业。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保护饮用水水源地，保障农村饮水安全。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1.负责指导水源地的划界、保护；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2.已划定水源保护区水源地的水质监测。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3.负责水质监测。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4.控制和减少农业面源污染。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5.负责全县农饮工程的规划设计、项目申报、建设管理、指导和监督，制定供水保障管护机制、应急预案。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1.根据实际需要，明确饮用水保护范围，并设定地理界标和警示标志；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2.开展水环境保护宣传教育；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3.开展地表水、饮用水源地保护的日常巡查；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4.发现水环境污染及时制止、上报；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5.对村民反映的饮用水安全问题进行上报。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1.负责全县应急广播体系建设；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2.负责应急广播信息制作、节目制作、运行维护、日常管理，确保安全播出；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3.负责应急广播操作培训指导。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1.做好应急广播安装选址工作；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2.发现上报应急广播故障；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3.做好村级应急广播播放内容的审核。</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1.牵头制定“两癌”筛查项目计划，做好筛查技术服务、救助控制、督导监测、经费拨付等工作机制，确保筛查有序开展。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县妇女联合会：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2.充分利用妇女联合会组织体系，深入乡镇(街道)、村(社区)、家庭，开展多种形式的宣传发动组织工作；加大对“两癌”贫困妇女的救助力度。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1.开展适龄妇女“两癌”免费筛查政策宣传；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2.负责低收入妇女“两癌”救助申请受理、调查核实上报。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防范非法集资。</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县检察院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县法院</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1.统筹协调各方，制定方案，督导落实，处置涉非引发的群体事件。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2.建立防范和处置非法集资工作机制，指导各有关部门按照规定和要求做好非法集资处置工作；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3.建立健全非法集资监测预警体系，加强非法集资风险研判，及时预警提示；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4.开展常态化的防范非法集资宣传教育工作，增强社会公众对非法集资的防范意识和识别能力；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5.收集处理各单位报送的非法集资风险线索，协调有关部门依法做好防范和处置非法集资工作。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6.受理举报报案，立案侦查案件，控制涉案人员，追赃挽损维稳。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县检察院：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7.审查批捕起诉，监督诉讼，参与案件处置，提供法律指导。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县法院：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8.依法审理、执行涉非案件，配合宣传，提前介入界定案件性质。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1.开展常态化防范非法集资宣传工作；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2.摸排收集、上报非法集资线索；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3.做好受损群体的思想疏导。</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县政府办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1.负责组织县教育局、县交通运输局、县公安局、县应急管理局、乡镇（街道）对校车行驶线路、停靠站点进行实地勘查。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2.负责受理校车使用许可申请，并征求县公安局、县交通运输局意见，提出综合审查意见上报县人民政府；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3.组织学校开展交通安全教育；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4.组织县交通运输局、县公安局、县住房和城乡建设局、县自然资源局等部门统一规划、设置校车停靠站点及其预告标识、站点标牌和标线。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5.负责查验校车，发放校车标牌；依法发放、注销、收回校车驾驶证；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7.负责处置或维修养护职责范围内校车行驶线路的安全隐患。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1.加强校车安全宣传教育；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2.协助上级部门对校车行驶线路、停靠站点实地勘查；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3.参与管辖路段范围内校车行驶线路的安全隐患排查。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综合治理校园周边环境。</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县城市管理和综合执法局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1.负责校园周边环境综合治理工作的统筹协调。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2.组织全县中小学校进行排查摸底。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3.加强校园周边治安管理，负责完善学校及周边交通警示标识，在学生上学放学时段安排警力在校门前进行交通疏导，维护校园周边交通秩序；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4.打击非法载运学生行为。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5.督查、检查、指导学校周边安全生产工作，指导协调学校安全突发事件应急救援，对学校周边危险品生产经营和储存使用场所、设施进行排查整治。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6.加强学校及周边文化市场监管，开展校园周边文化市场综合整治。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7.强化校车行驶路线安全隐患排查整改，加强对提供学生集体用车服务的道路运输企业的安全监管，配合县教育局抓好校车安全工作。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8.负责查处学校及周边有证经营场所的“三无”食品；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9.加强对学校及周边食品安全监督管理，严防中毒事故发生。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10.校园及周边限额以上房屋建筑工程安全监督管理。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11.负责查处学校及周边公共场所食品销售和餐饮摊点无证经营的违法行为。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1.深入群众了解情况，发现问题及时上报；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2.参与县直职能部门组织的校园周边环境联合整治行动。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1.负责开展交通安全教育宣传工作，开展定期巡查、执法监督，完善维护交通安全设施；负责维护固定超限超载检测站点的交通及治安秩序，对超限超载运输现象严重的区域，根据需要向站点派驻人民警察。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2.开展交通运输安全教育宣传工作，完善维护公路安全设施，做好道路隐患的排查、整治；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3.配合县公安局对执法、巡查等相关人员开展知识培训和业务指导；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4.会同有关部门对货运源头单位进行监督管理，固定超限超载检测站点和流动型检测站点的监督管理。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2.加强道路日常巡查，发现上报安全隐患；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3.协助做好一般以上交通事故现场秩序维护、舆情管控以及善后工作。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五、乡村振兴（10项）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发放农机购置补贴。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1.负责农机购置补贴方案制定、机具复核、补贴资金审核及补贴资金发放。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2.负责农机购置补贴资金的分解下达、组织预算执行、资金使用管理和监督以及预算绩效管理工作；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3.参与制定农机补贴政策具体实施方案，开展政策解读。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1.做好农机补贴申报资料收集、初审、上报；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2.做好机具核验；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3.做好机具补贴公示。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推进高标准农田项目建设。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1.负责高标准农田建设工作，制定全县高标准农田建设规划，建立高标准农田建设项目库，组织编制项目初步设计文件；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2.进行项目申报，组织开展项目实施和初步验收；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3.做好高标准农田建设中的质量监督、安全生产、施工环境等工作；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4.落实监管责任，开展日常监管。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1.组织做好项目申报、选址实施，协调处理矛盾纠纷；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2.组织村民委员会做好高标准农田建设后期维护管理工作。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动物防疫与重大动物疫情应急处置。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1.负责动物防疫、疫情应急处置；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2.负责疫病诊断、监测、流行病学调查、疫情预警预报；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3.负责动物及其产品质量安全的检测；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4.组织实施县内动物防疫检疫；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5.开展动物卫生监督；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出现重大动物疫情时，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1.开展动物疫病免疫接种；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2.组织群众做好动物疫病预防与控制；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3.对死亡畜禽进行收集、处理并溯源（不包括江河、湖泊、水库等水域发现的死亡畜禽）；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4.对领用的防疫物资进行出入库系统录入；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5.出现重大动物疫情时，组织力量向村民宣传动物疫病防治的相关知识。</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生猪屠宰管理和执法工作。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1.按照规定足额配备农业农村主管部门任命的兽医；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2.加强对生猪屠宰活动的日常监督检查，建立健全随机抽查机制，加强对生猪定点屠宰厂（场）质量安全管理状况的监督检查；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3.组织查处生猪屠宰违法案件，负责上级农业农村主管部门交办的重大案件查处工作；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4.发现生猪屠宰涉嫌犯罪的，应当按照有关规定及时将案件移送同级公安机关。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5.打击生猪屠宰相关犯罪行为。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1.加强生猪定点屠宰的宣传教育；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2.发现私屠滥宰行为及时上报；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3.协助做好生猪屠宰监督管理工作。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农作物病虫害防治。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1.负责组织农作物病虫害调查；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2.负责组织农作物病虫害防治检疫和监管工作；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3.对违法行为进行查处。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做好农作物病虫害防治宣传、动员、组织、疫情上报工作；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开展乡村振兴项目建设工作。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1.统筹推进乡村建设工作；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2.建设乡村振兴项目库，做好全县乡村建设储备项目入库工作；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3.建立乡村振兴项目库台账，督促推进全县乡村振兴项目建设；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4.落实监督责任和日常巡查责任，确保乡村建设项目可核查、可追溯；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5.统筹协调省级美丽乡村项目建设的申报、检查指导及项目资金使用监管和绩效评估。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1.摸排乡村振兴重点项目需求，并初审上报项目申请资料；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2.乡村建设储备项目入库录入；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3.参与乡村振兴重点项目的验收。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发放一次性交通补贴、公益性岗位补贴、“雨露计划”职业教育补助等惠民补助。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负责一次性交通补贴、公益性岗位补贴、“雨露计划”职业教育补助审定、公示和发放工作。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1.开展一次性交通补贴、公益性岗位补贴、“雨露计划”职业教育补助等惠民政策的宣传；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2.做好享受一次性交通补贴、公益性岗位补贴、“雨露计划”职业教育补助人员摸底、初审、上报。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新型农业经营主体培育和经营指导服务。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2.指导、扶持农民专业合作组织和家庭农场等新型经营主体的建设与发展，开展相关服务和监督，负责有关试点示范、项目扶持、信息服务工作；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3.指导推动新型农业主体培育发展，做好扶持奖励工作。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4.负责家庭农场经营场所房屋安全鉴定的监督管理。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5.负责家庭农场、合作社等经营主体的认定登记发证；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6.督促家庭农村经营场所房屋使用安全责任人取得与经营业态相符合的房屋安全鉴定合格证明。</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1.负责宣传农村经营服务方面的方针政策和法律法规；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2.指导、扶持农民专业合作组织和家庭农场等新型经营主体的发展；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3.负责县级以上家庭农场、农民专业合作社的筛选与申报。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农村卫生厕所改造。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1.负责提供农村卫生厕所改造专业技术指导；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2.负责对初验合格的户厕、公厕进行复核验收；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3.负责“厕所革命业务子系统”采集数据的审核，奖补资金发放。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1.开展改厕政策宣传；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2.摸底改厕数量，确定上报改厕计划；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3.指导监督改厕的施工建设，建立改厕台账；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4.负责改厕项目的初步验收、上报。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农膜、农药包装废弃物回收处理。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湖南省烟草公司永州市宁远县分公司</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1.拟定农膜、农药包装废弃物回收处理实施方案；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2.开展监管执法行动，查处生产销售“非标地膜”和不按规定回收地膜、农药包装废弃物等违法行为；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3.建立县级工作台账；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湖南省烟草公司永州市宁远县分公司：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5.负责烟草生产领域农膜、农药包装废弃物回收处理。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对农药包装废弃物与农用残膜回收情况开展日常巡查，发现问题及时上报。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1.选树各行各业典型人物；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3.做好本级宣传先进工作，配合做好对内、对外宣传先进典型工作。</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1.负责统筹落实义务教育入学、休学、复学、控辍保学等有关要求，完善工作机制，加强监督和指导。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2.负责将符合条件的家庭经济困难学生纳入社会救助政策保障范围。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3.负责提供面向农村贫困地区的控辍保学相关法治宣传教育和法律援助。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1.开展送教上门儿童情况核查，督促学校送教上门；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2.协助做好在义务教育阶段未入学学生的劝返工作；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3.对无正当理由未送适龄儿童、少年入学接受义务教育的，给予监护人批评教育，责令期限改正。</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防范中小学生溺水。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团县委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县妇女联合会</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1.负责建立健全预防中小学生溺水安全管理制度，指导督促中小学校落实预防溺水措施。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2.健全农村留守儿童和困境儿童救助保护机制，督促做好农村留守儿童和困境儿童的暑假期间家庭探访和预防溺水安全教育工作。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3.组织现场救护培训。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4.加大财政投入力度，支持利用自然水域建设安全游泳场所，设置安全防护设施。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团县委、县妇女联合会、县红十字会：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5.有针对性地开展预防溺水安全宣传教育和关爱行动，组织志愿者开展志愿服务。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1.加强防溺水安全教育宣传；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2.排查风险水域隐患点；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3.在重点水域设置警示标志和简易的救援设施；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4.组织开展巡塘、巡河防溺水巡查工作；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开展区划地名、界线管理工作。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1.拟订全县行政区划规划思路建议，承担行政区划设立、命名、变更和政府驻地迁移等申报工作，承担全县行政区划信息管理工作；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2.全县行政区域界线的勘定与管理；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3.指导、监督和管理全县地名工作、承担县内命名和更名审核工作。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提出集镇和乡村道路地名命名建议，并报上级部门审核、公示和备案。</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大型活动和重要时期公共安全的维护。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县委政法委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1.牵头制定重大活动秩序维护工作方案，组织协调相关部门做好维稳安保工作。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2.负责维护活动秩序与安全，处置突发事件。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1.拟定并协调落实全县促进养老事业发展的规范性文件，承担老年人福利工作；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老年人福利补贴制度和养老服务体系建设规划、规范性文件，建立健全特殊困难老年人养老服务兜底保障制度，协调推进农村留守老年人关爱服务工作，指导养老服务、老年人福利、特困人员救助供养机构的建设与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3.协调落实积极应对人口老龄化的政策措施，指导协调老年人权益保障工作，组织开展人口老龄化宣传教育，贯彻落实老年人社会参与相关政策，承担全县老年人口状况、老龄事业发展的统计调查工作；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4.负责敬老院办公经费、管理服务人员工资、特困人员生活补贴等资金拨付以及养老机构运行经费的监管。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1.开展经济困难失能老人集中照护政策宣传解读、入户审核及协调纠纷工作；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2.开展农村特殊困难老年人摸底排查，建立台账；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3.负责敬老院的安全隐患排查、日常监管、管理服务人员招聘辞退。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生活无着的流浪乞讨人员救助管理。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负责生活无着的流浪乞讨人员救助、护送返乡安置工作。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2.对非本镇户籍的流浪乞讨人员，及时联系县民政局、县公安局将其护送到救助站。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w:t>
            </w:r>
            <w:r>
              <w:rPr>
                <w:rFonts w:hint="eastAsia" w:ascii="Times New Roman" w:hAnsi="方正公文仿宋" w:eastAsia="方正公文仿宋"/>
                <w:kern w:val="0"/>
                <w:szCs w:val="21"/>
                <w:lang w:eastAsia="zh-CN" w:bidi="ar"/>
              </w:rPr>
              <w:t>给予</w:t>
            </w:r>
            <w:r>
              <w:rPr>
                <w:rFonts w:hint="eastAsia" w:ascii="Times New Roman" w:hAnsi="方正公文仿宋" w:eastAsia="方正公文仿宋"/>
                <w:kern w:val="0"/>
                <w:szCs w:val="21"/>
                <w:lang w:bidi="ar"/>
              </w:rPr>
              <w:t>适当的救助。</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开展被征地农民社会保障工作。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t>：</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1.审查是否符合补助条件；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2.负责将各部门审核后的汇总资料呈报县政府审定；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3.牵头测算被征地农民养老保险补贴资金；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4.牵头制定被征地农民养老保险补贴报批方案、实施方案；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5.负责建立个人预存款账户和进行个人账户管理，对被征地农民参保情况进行审核；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6.在补贴资金到位、补贴对象名单确定的基础上，积极引导被征地农民参保缴费，及时完成被征地农民缴费补贴权益确认和养老金发放等工作。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6.审核被征地农民剩余土地面积。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7.承包人口审核认定。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8.提供被征地农民的户籍相关资料。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9.提供资金保障。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1.收集上报被征地农民社会保障对象认定表和花名册；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2.初审并公示征地农民养老保险对象名单；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3.发放告知书。</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十、自然资源（4项）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防止耕地“非农化”、永久基本农田“非粮化”工作。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1.对耕地“非农化”情况进行全面摸底，掌握具体情况，并对不同类型的“非农化”行为进行分类处置；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2.对耕地非住宅类“非农化”图斑履行执法主体责任，开展执法予以整治；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3.开展已整治非住宅类“非农化”图斑进行现场验收、数据入库与销号工作。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4.对永久基本农田“非粮化”情况进行全面摸底，掌握具体情况，并对不同类型的“非粮化”行为进行分类处置；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5.对永久</w:t>
            </w:r>
            <w:r>
              <w:rPr>
                <w:rFonts w:hint="eastAsia" w:ascii="Times New Roman" w:hAnsi="方正公文仿宋" w:eastAsia="方正公文仿宋"/>
                <w:kern w:val="0"/>
                <w:szCs w:val="21"/>
                <w:lang w:eastAsia="zh-CN" w:bidi="ar"/>
              </w:rPr>
              <w:t>基本</w:t>
            </w:r>
            <w:r>
              <w:rPr>
                <w:rFonts w:hint="eastAsia" w:ascii="Times New Roman" w:hAnsi="方正公文仿宋" w:eastAsia="方正公文仿宋"/>
                <w:kern w:val="0"/>
                <w:szCs w:val="21"/>
                <w:lang w:bidi="ar"/>
              </w:rPr>
              <w:t>农田“非粮化”图斑履行执法主体责任，开展执法予以整治；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6.对已整治“非粮化”图斑进行现场验收、数据入库与销号；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7.指导农作物种植技术服务。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8.对耕地住宅类“非农化”图斑履行执法主体责任，开展执法予以整治；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9.开展已整治住宅类“非农化”图斑进行现场验收、数据入库与销号工作。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1.开展日常巡查，制止和上报“非农化”“非粮化”违法违规行为；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2.做好耕地、永久基本农田恢复工作，落实耕种措施。</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开展耕地占补平衡工作。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1.统筹开展全县耕地占补平衡工作；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2.提供耕地占补平衡政策宣传资料；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3.组织开展实地核查、调查、选址、验收、变更入库；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4.负责耕地占补平衡政策宣传与推广。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5.统筹全县补充耕地的后续种植工作。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1.宣传耕地占补平衡政策；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2.动员群众参与耕地占补平衡领域的补充耕地项目建设；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3.开展土地整治后续种植及后期管护工作。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卫片图斑核查处置。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1.负责对卫片图斑进行对比甄别、实地查看、系统核实认定，督促整改；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2.提供最新国土变更调查数据、规划底图，培训镇人员使用卫片系统；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3.对非住宅类违法用地立案调查，下达行政处罚决定。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4.负责对卫片图斑涉及耕地开展对比甄别、实地核查、综合研判，对住宅类违法行为进行立案查处，督促整改。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5.负责对卫片图斑涉及林地、湿地开展对比甄别、实地核查、综合研判，对行政违法行为进行立案查处，督促整改。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1.做好日常巡查工作；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2.组织人员对卫片图斑进行现场踏勘，记录地块位置、面积、现状用途、建设时间等信息；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3.根据下发图斑组织相关责任主体进行整改，并将整改资料上报。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森林资源管理和保护。</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1.健全森林资源日常巡护体系，组织开展巡护工作；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2.负责森林防火期内在森林防火区野外用火活动审批；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3.实施林长制“四个一”基础工程(一林一护、一乡一警、一片一技、一村一策)；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4.负责森林行政违法案件查处；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6.拟订森林资源保护发展的政策措施，编制全县森林采伐限额及实施，指导监督林木凭证采伐。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7.核发林木采伐许可证，核实采伐范围，指导编制森林经营规划和森林经营方案并监督实施，提出林业和草原及其生态文明建设的综合性方针、政策建议；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起草国土绿化重大方针政策措施，综合管理林业和草原等重点生态保护修复工程，指导植树造林、国土绿化、封山育林等生物措施，防治水土流失工作，保护和改善生态环境；组织实施林业重点生态工程，包括规划、调查、实施、验收、上图等工作，确保生态工程的顺利进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9.负责森林刑事违法案件查处。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1.负责对护林员队伍进行聘用、培训和日常管理，调度护林员加强巡逻巡护；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2.开展森林资源保护日常巡查，发现问题及时上报；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4.负责对采伐申请进行初审、上报，对采伐内容进行公示；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5.开展国土绿化宣传，做好植树造林项目选址规划、推进实施，做好造林相关数据报送。</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对畜禽养殖污染及废弃物处理设施的监管。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永州市生态环境局宁远分局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1.负责本辖区内畜禽规模养殖污染防治的统一监督管理，对畜禽养殖污染防治情况进行监督检查，并加强对畜禽养殖环境污染的监测；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2.负责编制本行政区域畜牧业发展规划；提供畜禽养殖废弃物综合利用和病死畜禽无害化处理的指导与服务，指导畜禽标准化养殖，对畜禽养殖场（户）备案登记管理、动物防疫条件的审核和监督。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1.对养殖户做好畜禽养殖污染防治宣传教育；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2.开展畜禽养殖废弃物、废水、污水排放的日常巡查，发现违法违规行为及时制止并上报。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秸秆综合利用和露天焚烧。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永州市生态环境局宁远分局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1.拟定全县秸秆综合利用工作方案，统筹指导和监督管理全县秸秆综合利用工作。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2.拟定全县露天焚烧秸秆工作方案，统筹指导和监督管理全县露天焚烧秸秆工作。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1.做好秸秆综合利用和露天焚烧政策宣传工作；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2.组织农业经营主体开展秸秆综合利用；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3.建立秸秆综合利用台账；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4.组织开展禁烧区秸秆焚烧的巡查管控；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5.组织村民委员会开展限烧区秸秆有序焚烧；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6.对违反规定露天焚烧秸秆的责令改正，拒不改正的处以罚款。</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1.负责依法查处非法捕捞、垂钓行为，拆除拆解网围、定制网具，查处制造销售禁用的渔具等违法行为；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2.开展禁捕区域日常巡护，发现问题及时上报；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3.加强自用船舶登记和管理，督促船舶所有人、使用人遵守禁捕有关规定。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保护野生动植物、古树名木。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1.组织开展陆生野生动植物资源调查和资源状况评估；加强信息技术应用，对野生动物及其栖息地状况进行调查、监测和评估，建立健全野生动物及其栖息地档案；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2.组织开展收容救护工作，加强对社会组织开展野生动物收容救护工作的规范和指导；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3.按要求对人工繁育野生动物进行审查；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4.负责古树名木、生物多样性保护工作；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5.督促古树名木所有权人进行修复、养护；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6.根据权限进行执法。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7.主管本行政区域内水生野生动植物保护工作。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8.对上报的违反野生动植物保护法、违法损坏古树名木等行为进行查处。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9.对市场销售领域、餐饮场所开展宣传执法工作。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1.加强对野生动植物、古树名木保护的宣传教育工作；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2.加强日常巡查工作，发现违反野生动植物保护法、违法损坏古树名木等行为及时上报；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3.参与候鸟迁徙重点区域、集中分布区和栖息地巡护。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4.鼓励和支持基层群众性自治组织、社会组织、志愿者开展野生动植物保护法律法规知识宣传和保护行动。</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森林生态保护资金发放。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1.负责审核乡镇（街道）、场、村报送信息数据；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2.负责森林生态保护补偿资金分配、具体使用管理和监督、项目组织实施及预算绩效管理具体工作。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3.负责森林生态保护补偿资金的分解下达、组织预算执行、资金使用管理和监督以及预算绩效管理工作。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2.负责补贴发放对象基础数据采集，将资金发放量化到户。</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有害生物防治检疫。</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1.负责森林病虫害调查、测报、防治决策参谋、防治技术指导和松材线虫病普查；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2.负责组织森林病虫害防治检疫工作。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3.常态化组织开展重大危害入侵物种监测；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4.组织开展集中灭除行动。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1.开展林业有害生物法律法规宣传；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2.加强巡护，发现及时报告，并督促经营主体进行防治；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3.发现外来有害物种及时上报；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4.对因病虫害枯死木及时清除。</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土地和房屋征收补偿安置。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1.发布征收土地预公告，组织开展拟征收土地的现状调查工作，对拟申请征收土地开展社会稳定风险评估；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2.拟订征地补偿安置方案，发布征地补偿安置方案征求意见公告，听取意见和组织听证；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3.发布征地补偿安置方案实施公告，办理补偿登记，签订征地补偿安置协议；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4.落实有关补偿费用，支付征地补偿安置费用，申请征地报批，发布征收土地公告，办理不动产注销或变更登记；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5.对签署安置协议又不按协议约定交出土地、腾地的或者对收到征地补偿安置决定后未按照规定交出土地、腾地的，依法作出责令限期交出土地、腾地决定，依法申请法院强制执行。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1.负责做好群众工作，组织被征地村民召开村组干部会议、村民代表会议、被征地村民大会，配合做好征地宣传动员工作；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2.督促、指导农村集体经济组织实施征地补偿安置方案具体事项；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3.监督、指导村级征地补偿费用的管理、使用、分配、公开等情况；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4.协助处理征地补偿纠纷及遗留问题；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5.督促拆迁户按期腾房；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6.做好房屋拆迁安置地选址工作，负责安置地分配和建房审批。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农村村民建房的农用地转用审批。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1.负责受理和审查农村村民建房的农用地转用工作；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2.将审查结果报县人民政府审批。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3.负责受理和审查农村村民建房占用林草地的转用工作，将审查结果报县自然资源局。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1.负责村民建房申请的汇总、初审，将符合条件的资料上报县自然资源局；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2．建房申请涉林的，协助办理林草地手续；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3.监督建房户“建新拆旧”。</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负责镇国土空间规划的编制工作。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负责镇国土空间规划编制的基础资料收集、征求意见、咨询论证、审查审议、公示、听证、报审、实施、监管等工作。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1.组织开展基础调研和资料收集工作；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2.开展镇村咨询论证会，梳理上报镇村意见；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3.对修改完善的镇规划成果进行审议；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4.对批准的规划进行公示。</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1.指导全国农村危房改造信息系统录入工作；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2.指导房屋等级评估鉴定；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3.负责危房改造竣工验收审核。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4.指导竣工验收、阳光审批系统录入和资金拨付；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5.负责危房户六类身份认定和审核。</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1.开展C、D级危旧房房屋所有权人改造意愿摸底、登记；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2.全国农村危房改造信息系统的数据录入；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3.收集危房改造竣工验收资料；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4.负责阳光审批系统信息录入。</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居民自建房安全隐患排查整治。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县城市管理和综合执法局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指导居民自建房建设，牵头组织居民自建房安全隐患排查整治工作，推进信息共享，建立健全居民自建房安全管理长效机制；指导居民自建房所有人或使用安全人依法委托房屋安全鉴定机构对房屋进行安全鉴定，将鉴定结果推送乡镇(街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负责居民自建房安全综合</w:t>
            </w:r>
            <w:r>
              <w:rPr>
                <w:rFonts w:hint="eastAsia" w:ascii="Times New Roman" w:hAnsi="方正公文仿宋" w:eastAsia="方正公文仿宋"/>
                <w:kern w:val="0"/>
                <w:szCs w:val="21"/>
                <w:lang w:eastAsia="zh-CN" w:bidi="ar"/>
              </w:rPr>
              <w:t>监督</w:t>
            </w:r>
            <w:r>
              <w:rPr>
                <w:rFonts w:hint="eastAsia" w:ascii="Times New Roman" w:hAnsi="方正公文仿宋" w:eastAsia="方正公文仿宋"/>
                <w:kern w:val="0"/>
                <w:szCs w:val="21"/>
                <w:lang w:bidi="ar"/>
              </w:rPr>
              <w:t>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3.负责经营性居民自建房按规定办理营业执照。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4.负责指导居民自建房宅基地管理。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5.负责指导居民自建房人员密集场所的消防安全管理。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县住房和城乡建设局、县自然资源局、县市场监督管理局、县农业农村局、县消防救援大队、县城市管理和综合执法局：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6.负责居民自建房行政许可、安全管理等有关违法违规行政处罚。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1.开展有关法律法规和安全知识的宣传，组织进行安全排查；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2.及时制止违法建设和其他危害房屋安全的行为，指导村民委员会、居民委员会将农村住房建设自治管理内容纳入村(居)规民约；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3.组织村干部动态摸排辖区自建房数量；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4.对存在明显安全隐患的房屋有可能危及公共安全的，督促房屋使用安全责任人委托鉴定机构进行安全鉴定；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5.经鉴定为C、D级房屋且有垮塌风险的，组织采取应急处置措施；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7.对危房采取设置警示标志、设围挡等措施进行封闭。</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乡村建设工匠培育。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1.组织开展全县乡村建设工匠培训以及乡村建设工匠继续教育培训；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2.对于培训合格的，颁发乡村建设工匠证，并建立台账。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2.通知意向人员和已取得乡村建设工匠证人员参加教育培训。</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十三、交通运输（1项）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县乡公路监督管理。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1.牵头组织县乡公路安全隐患排查整治，建立健全县乡公路安全管理长效机制；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2.开展县乡公路建筑控制区内修建、扩建建筑物、地面构筑物安全监督管理工作。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1.开展公路安全管理有关法律法规和安全知识的宣传；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2.加强对县乡公路的安全状况的日常巡查，发现安全隐患、违法建设和其他危害公路安全的行为及时劝阻、上报。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1.组织、制定工作方案，协调相关部门统筹推进“扫黄打非”工作；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2.协调相关部门对上报的违法违规行为线索及时处理。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3.做好“扫黄打非”案件查处工作。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4.负责文化领域“扫黄打非”工作。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1.开展“扫黄打非”宣传教育；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2.开展日常巡查，发现、上报违法违规线索。</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开展文化下乡工作。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1.组织文化下乡活动，提供演出团队和经费；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2.负责审核文化下乡具体活动内容。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2.提供文化下乡活动所需场所。</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保护文物和非物质文化遗产。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1.牵头负责历史文化名城名镇名村和世界文化遗产项目的申报、保护、监督管理相关工作；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2.组织开展文物和非物质文化遗产保护工作；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3.指导文物和非物质文化遗产调查、记录、确认和建立名录；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4.组织文物和非物质文化遗产研究、宣传和传播工作。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1.开展文物、非物质文化遗产保护法律、法规宣传，发现不可移动文物有损毁问题及时上报；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2.对因施工或其他原因发现的文物进行初步现场保护并及时上报；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3.开展日常巡查，及时制止违法行为并上报。</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十五、卫生健康（3项）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落实生育关怀政策。</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1.做好各项计生及奖补政策宣传工作；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2.对各项奖补政策资格上报情况进行审核确认，符合条件的，发放相关奖补资金；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3.对计生特殊家庭护理补贴资料进行审核确认和资金发放；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4.组织全县计生家庭、特扶家庭的节日走访、慰问。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1.各项计生及奖补政策宣传；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2.对计划生育家庭奖励、优待、扶持、救助和扶助等政策资格进行初审和上报；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3.做好计生特殊家庭护理补贴的初审和上报；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4.走访、慰问计生家庭、特扶家庭；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5.配合落实独生子女保健费资金发放并对发放资格进行审核；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6.协调计划生育手术并发症人员参加鉴定。</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1.负责制定并实施本地区的传染病防治规划，确保防治措施的有效落实；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2.负责传染病的监测、预警和报告工作，及时上报疫情信息，确保信息的准确性和时效性；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3.组织并实施传染病的预防控制措施，包括疫苗接种、健康教育、环境卫生等；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4.在疫情发生时，组织调查并采取必要的控制措施，防止疫情扩散；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5.协调医疗资源，确保传染病患者得到及时有效的救治；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6.对医疗机构、公共场所等进行监督检查，确保其遵守传染病防治的相关规定；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7.开展传染病防治知识的宣传教育，提高公众的防病意识和能力；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8.制定应急预案，组织应急演练，确保在突发公共卫生事件中能够迅速响应。</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2.做好镇村防控工作。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负责监督管理献血工作。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1.开展无偿献血知识宣传；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2.动员居民参加无偿献血。</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十六、应急管理及消防（8项）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1.依法开展安全生产监督管理和工矿商贸行业（含煤矿）安全生产监督管理工作；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2.依法对消防工作实施监督管理。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3.负责做好小商店、小餐饮、小旅馆、小美容洗浴场所的行业安全管理。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4.负责危险化学品、民用爆炸物品、烟花爆竹和大型群众性活动的安全监督管理，依法组织或参加有关事故的救援、调查处理，依法查处相关刑事案件和治安案件。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5.负责小网吧和小歌舞娱乐场所安全管理。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6.负责小医院(诊所)的行业安全管理。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7.依法负责组织实施消防工作，依法行使消防安全综合监管职能，组织指导火灾预防、消防监督执法以及火灾事故调查处理有关工作。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2.配合相关部门定期开展重点检查，着重开展“九小场所”、农家乐、经营性自建房以及电动助力车等风险隐患排查，推动落实生产经营单位主动自查等制度，发现安全隐患及时上报；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开展“打非治违”行动。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县教育局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永州市生态环境局宁远分局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县文化旅游广电体育局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1.负责房屋建筑和市政基础设施建设等行业领域的打非治违”工作。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2.负责非煤矿山、危险化学品、烟花爆竹、工贸等行业领域的“打非治违”工作。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3.负责通信建设工程、能源安全、电力、粮食流通加工行业等领域的“打非治违”工作。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4.负责教育系统安全领域的“打非治违”工作。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5.负责道路交通、民爆物品以及危险化学品和烟花爆竹运输等领域的“打非治违”工作，打击暴力抗法行为。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6.负责国土空间规划、矿产资源等行业领域的“打非治违”工作。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永州市生态环境局宁远分局：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7.负责环境安全、废弃危险化学品等行业领域的“打非治违”工作。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8.负责水上交通、道路客货运输和公路建设工程等行业领域的“打非治违”工作。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县农业农村局和县水利局：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9.负责河道采砂、水库水利设施、水电站建设工程、农药监督管理等行业领域的“打非治违”工作。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县文化旅游广电体育局：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10.负责文化、旅游市场和体育等行业领域的“打非治违”工作。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11.负责卫生健康系统安全领域的“打非治违”工作。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12.负责特种设备、药品、医疗器械和化妆品等行业领域的“打非治违”工作。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县城市管理和</w:t>
            </w:r>
            <w:r>
              <w:rPr>
                <w:rFonts w:hint="eastAsia" w:ascii="Times New Roman" w:hAnsi="方正公文仿宋" w:eastAsia="方正公文仿宋"/>
                <w:kern w:val="0"/>
                <w:szCs w:val="21"/>
                <w:lang w:eastAsia="zh-CN" w:bidi="ar"/>
              </w:rPr>
              <w:t>综合</w:t>
            </w:r>
            <w:r>
              <w:rPr>
                <w:rFonts w:hint="eastAsia" w:ascii="Times New Roman" w:hAnsi="方正公文仿宋" w:eastAsia="方正公文仿宋"/>
                <w:kern w:val="0"/>
                <w:szCs w:val="21"/>
                <w:lang w:bidi="ar"/>
              </w:rPr>
              <w:t>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13.负责燃气、液化气等行业领域的“打非治违”工作。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14.负责消防安全领域的“打非治违”工作。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1.摸排违法生产经营活动线索并上报；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2.协助县直职能部门现场调查取证。</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1.组织开展森林火灾扑救工作。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2.做好森林火灾的预防，初期火情处置；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3.制定森林防火系统及生物防火林带项目建设计划，实施项目建设并组织验收。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4.对森林火灾涉案人员进行处置；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5.防火宣传；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6.火灾现场秩序维护。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1.开展森林防灭火知识宣传教育，及时转发森林火险预警信息和禁火令；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3.划分网格，依托护林员队伍和防火灭火力量，储备必要的灭火物资；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4.做好火源管控，发现火情立即上报火灾地点、火势大小以及是否有人员被困等信息；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5.在火势较小、保证安全的前提下，先行组织初期扑救。</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防范处置极端天气灾害。</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国网宁远县供电公司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1.负责制定应急预案，统筹协调各部门按职责分工开展防灾救灾工作。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2.负责做好辖区内的低温雨雪天气的交通指挥调度，全力保障交通畅通；及时组织排障车清理交通事故车辆，确保道路畅通；协调辖区高速交警做好重点高速的车辆分流与管制。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3.负责做好农用设施的安全管理，农业防御低温雨雪冰冻灾害和灾后农业恢复生产的技术指导，特别是大棚种植户的防范应对工作。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4.负责做好全县范围内建筑施工领域的防风、防冻、防滑和防高空坠落，必要时应果断停工停产。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5.负责做好公共交通、水上和公路交通的安全隐患排查；做好临崖、临山、临水等地段道路安全防护设施的隐患排查和安全管控工作，对结冰道路及时进行铲冰除雪，保证道路安全畅通。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国网宁远县供电公司：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6.负责做好全县供电线路及设备的除雪防冻、检查、维护和抢修等工作，及时排除电力设施障碍和恢复电力供应，确保供电安全。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7.负责下拨救灾资金和物资。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1.开展自然灾害宣传教育，提升群众自救能力，制定应急预案和调度方案，建立风险隐患点清单；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2.依托镇综合应急救援队伍，组织开展自然灾害防范日常演练，做好人防、物防、技防等准备工作；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3.开展自然灾害危险区等各类风险隐患点巡查巡护、隐患排查；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5.出现自然灾害险情时，及时组织受灾害威胁的居民及其他人员转移到安全地带；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6.发生自然灾害灾情时，组织转移安置受灾群众，做好受灾群众生活安排，及时发放上级下拨的救助经费和物资；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7.负责自然灾害灾情统计上报、受灾群众生活救助申请、初审和报批工作。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8.组织开展自然灾害灾后受灾群众的生产生活恢复工作。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地震和地质灾害防范和应急救援。</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1.负责统筹协调抢险救援力量，组织救灾行动，调配应急物资，开展灾情统计与上报工作；制定地质灾害应急预案，选取应急演练点及安排演练相关事项。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2.负责地质灾害隐患排查监测、预警发布，制定防治方案，提供应急处置技术指导。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3.负责做好受灾群众临时安置，保障基本生活，动员社会组织和志愿者参与灾害救助。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4.开展灾区医疗救援，组织卫生防疫，保障群众就医需求与公共卫生安全。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5.负责加强灾区市场监管，稳定物价，保障食品药品及救援物资质量安全。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6.负责保障灾区生活必需品供应，协调物资储备、调运，推动商业经营秩序恢复。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7.负责维护灾区治安秩序，保障救援通道畅通，协助疏散群众，打击违法犯罪活动。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1.开展地震和地质灾害防范宣传教育，提升群众自救能力，制定应急预案和调度方案，建立风险隐患点清单；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2.依托镇综合应急救援队伍，组织开展地震和地质灾害防范日常演练，做好人防、物防、技防等准备工作；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3.开展地震和地质灾害危险区等各类风险隐患点巡查巡护、隐患排查；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5.出现地震和地质灾害险情时，及时组织受灾害威胁的居民及其他人员转移到安全地带；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6.发生地震和地质灾害灾情时，组织转移安置受灾群众，做好受灾群众生活安排，及时发放上级下拨的救助经费和物资；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7.组织开展地震和地质灾害灾后受灾群众的生产生活恢复工作；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8.对农村临坡、切坡建房引发的地质灾害隐患做好防范、排查工作，制定有针对性的防治措施；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9.引导村民建房安全选址，避免形成新的地质灾害隐患点。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县气象局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1.组织协调水旱灾害抢险和应急救援工作；协调指导地方组织抢险救援队伍和调运抢险救援物资；督促、指导和协调汛期全县安全生产工作；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2.负责防汛抗旱的指导、监督、管理工作，以及隐患排查和整治、洪涝灾害应急处置，督促检查辖区单位防汛组织工作、防汛信息和灾情报送；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3.及时发布农业灾情信息，做好农业生产领域防汛抗旱的防范、核灾、报损；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县气象局：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4.负责监测天气变化，及时发布气象预警，提供准确气象预报服务。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5.负责灾情疫病防控。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1.开展防汛抗旱防范宣传教育，提升群众自救能力，制定应急预案和调度方案，建立辖区风险隐患点清单；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2.依托镇综合应急救援队伍，组织开展防汛抗旱防范日常演练，做好人防、物防、技防等准备工作；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3.开展本镇防洪工程、山洪灾害危险区、地质灾害隐患点等各类风险隐患点巡查巡护、隐患排查；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5.出现防汛抗旱险情时，及时组织受灾害威胁的居民及其他人员转移到安全地带；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6.发生防汛抗旱灾情时，组织转移安置受灾群众，做好受灾群众生活安排，及时发放上级下拨的救助经费和物资；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7.组织开展防汛抗旱灾后受灾群众的生产生活恢复工作。</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火灾事故处置。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承担火灾扑救、抢险救援、事故调查等职责。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2.确保人员安全的前提下，开展火灾扑救先期处置，组织群众疏散撤离，维护火灾现场秩序；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3.安置受灾人员。</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
县应急管理局
</w:t>
            </w:r>
          </w:p>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县住房和城乡建设局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承担城乡综合性消防救援工作，负责相关灾害事故救援行动的现场指挥调度；行使消防安全综合监管职能，承担火灾预防、消防监督执法、火灾事故调查处理和消防安全宣传教育工作，承担属地消防监督管理职责；负责所属国家综合性消防救援队伍建设、管理和指挥调度；统筹负责政府专职消防队伍的建设管理、定岗定责、共训共练、调度指挥；保证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2.对消防工作实施综合监督管理，并由县消防救援机构负责实施。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3.负责对特殊建设工程开展消防设计审查；对应当申请消防验收的建设工程开展竣工验收，对其他建设工程验收情况实施备案并开展抽查。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4.负责查处职责范围内涉及消防安全的违法犯罪行为，组织指导公安派出所开展日常消防监督检查和消防宣传教育活动，协助维护火灾现场秩序，保护现场，参与火灾事故调查处理。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1.开展消防安全知识宣传普及；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2.按照镇综合应急预案，开展消防演练，做好消防物资和车辆的维护工作；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3.对易发现、易处置的公共场所消防安全隐患开展日常排查，发现问题及时制止，并上报消防救援部门。</w:t>
            </w:r>
          </w:p>
        </w:tc>
      </w:tr>
      <w:tr>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1.负责食品生产经营主体监督管理。统筹协调推进食品安全“两个责任”工作,组织县级领导干部包保督导B级食品市场主体工作，统筹乡镇（街道）包保督导工作；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2.负责对农村集体聚餐食品安全工作指导；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3.对食品安全监督管理和指导，组织专项检查，开展综合治理，依法查处违法违规行为。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4.负责农产品质量安全监管，建立健全农产品质量安全网格化管理体系，实现对网格内商品化农产品生产经营主体全覆盖监管；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5.对农产品种养主体开展农产品质量巡察、监测、普法宣传等工作，查处农产品质量安全违法行为。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1.开展食品、农产品安全宣传教育工作；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2.对食品安全突发事件开展前期应急处置，并及时上报；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3.负责落实食品安全“两个责任”包保，对C级包保食品市场主体的现场督导；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4.负责居民集体聚餐信息登记、风险提示，发现问题及时上报；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5.组建镇村两级食品安全协管员和信息员队伍。</w:t>
            </w:r>
          </w:p>
        </w:tc>
      </w:tr>
      <w:tr>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打击传销和违法直销行为。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县市场监督管理局
</w:t>
            </w:r>
          </w:p>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w:t>
            </w:r>
            <w:r>
              <w:rPr>
                <w:rFonts w:hint="eastAsia" w:ascii="Times New Roman" w:hAnsi="方正公文仿宋" w:eastAsia="方正公文仿宋"/>
                <w:kern w:val="0"/>
                <w:szCs w:val="21"/>
                <w:lang w:eastAsia="zh-CN" w:bidi="ar"/>
              </w:rPr>
              <w:t>督</w:t>
            </w:r>
            <w:r>
              <w:rPr>
                <w:rFonts w:hint="eastAsia" w:ascii="Times New Roman" w:hAnsi="方正公文仿宋" w:eastAsia="方正公文仿宋"/>
                <w:kern w:val="0"/>
                <w:szCs w:val="21"/>
                <w:lang w:bidi="ar"/>
              </w:rPr>
              <w:t>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1.负责组织实施和指导查处职责范围内的违法直销、传销行为。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2.负责查处职责范围内直销、传销涉及的违法犯罪行为。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1.开展打击传销和违法直销的宣传教育工作；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2.及时上报传销和直销领域违法违规问题线索。</w:t>
            </w:r>
          </w:p>
        </w:tc>
      </w:tr>
    </w:tbl>
    <w:p>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9" w:name="_Toc172077951"/>
      <w:bookmarkStart w:id="10" w:name="_Toc172077553"/>
      <w:bookmarkStart w:id="11" w:name="_Toc172077418"/>
      <w:bookmarkStart w:id="12" w:name="_Toc25278"/>
      <w:r>
        <w:rPr>
          <w:rFonts w:hint="eastAsia" w:ascii="Times New Roman" w:hAnsi="Times New Roman" w:eastAsia="方正公文小标宋" w:cs="Times New Roman"/>
          <w:b w:val="0"/>
          <w:lang w:eastAsia="zh-CN"/>
        </w:rPr>
        <w:t>上级部门收回事项清单</w:t>
      </w:r>
      <w:bookmarkEnd w:id="9"/>
      <w:bookmarkEnd w:id="10"/>
      <w:bookmarkEnd w:id="11"/>
      <w:bookmarkEnd w:id="12"/>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党支部“五化”建设达标，积极创建“五化”建设示范点。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开展“三学三练三比”头雁争鸣活动。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开展“三定三比三创”赛马比拼活动。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对村集体经济达标情况进行排名、通报。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开展“四同”创建工作。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承接部门：团县委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完成综合治税任务。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承接部门：国家税务总局宁远县税务局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工作方式：由县国家税务总局宁远县税务局负责此项工作。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不良贷款清收考核。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承接部门：县政府办、县农商行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对推广惠农类APP的考核。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对返乡农民工就业创业率的考核。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承接部门：县发展和改革局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工作方式：由县发展和改革局负责民间投资、固定资产投资统计。</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工作方式：由县民政局负责救助及安置。</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w:t>
            </w:r>
            <w:r>
              <w:rPr>
                <w:rFonts w:hint="eastAsia" w:ascii="Times New Roman" w:hAnsi="方正公文仿宋" w:eastAsia="方正公文仿宋"/>
                <w:kern w:val="0"/>
                <w:szCs w:val="21"/>
                <w:lang w:eastAsia="zh-CN" w:bidi="ar"/>
              </w:rPr>
              <w:t>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异地安置退休人员、异地长期居住、常驻异地工作人员、异地转诊人员、异地急诊人员备案。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工作方式：由县医保局负责异地就医备案工作。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承接部门：县医保局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对违规领取低保、养老金、残疾补贴、特困补贴、高龄补贴待遇的追缴。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工作方式：由县民政局负责对多领低保、残疾补贴、特困补贴、高龄补贴待遇的进行追缴。</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承接部门:县卫生健康局、县财政局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工作方式:由县卫生健康局联合县财政局追回超领、冒领计划生育各类扶助资金、补助资金。</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负责组织开展社会抚养费征收。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由于离婚、丧偶等原因，要求出具终止妊娠的证明。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工作方式：由县民政局负责此项工作。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对“利剑护蕾”专项行动落实不力的追责。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对乡镇（街道）推荐报送信访工作典型经验做法、创建信访工作示范乡镇（街道）的考核。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对乡镇（街道）信访工作的月度排名与考核。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打击电信网络诈骗犯罪、养老诈骗、传销和跨境突出犯罪。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对驾驶摩托车时驾驶人未按规定佩戴安全头盔行为的处罚。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工作方式：由县公安局负责对驾驶摩托车时驾驶人未按规定佩戴安全头盔行为的处罚。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对乘坐摩托车不佩戴头盔的处罚。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工作方式：由县公安局负责对乘坐摩托车不佩戴头盔的处罚。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对轻便摩托车载人的处罚。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工作方式：由县公安局负责对轻便摩托车载人的处罚。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对驾驶摩托车、拖拉机违反规定载人的处罚。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工作方式：由县公安局负责对驾驶摩托车、拖拉机违反规定载人的处罚。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对未依法进行注册登记的车辆上路行驶行为的处罚。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工作方式：由县公安局负责对未依法进行注册登记上道路行驶的处罚。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对驾驶电动自行车未悬挂合法有效的号牌的处罚。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工作方式：由县公安局负责对驾驶电动自行车未悬挂合法有效的号牌的处罚。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对摩托车载人超过核定人数的处罚。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工作方式：由县公安局负责对摩托车载人超过核定人数的处罚。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对乘坐电动自行车未按照规定佩戴安全头盔的处罚。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工作方式：由县公安局负责对乘坐电动自行车未按照规定佩戴安全头盔的处罚。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对驾驶拼装、改装、加装电动自行车的处罚。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工作方式：由县公安局负责对驾驶拼装、改装、加装的电动自行车的处罚。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对驾驶电动自行车搭载2名及以上乘车人员的处罚。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工作方式：由县公安局负责对驾驶电动自行车搭载2名及以上乘车人员的处罚。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对落实交通事故易受伤害群体和易肇事肇祸群体精准宣传教育的考核。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工作方式：由县市场监督管理局、县教育局依职能负责对学校食堂以及周边商店的食品安全监管。</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工作方式:由县公安局负责完善驾驶人和车辆信息。</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对乡镇辖区内头盔佩戴率达标任务的排名、考核。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开展易地扶贫搬迁集中安置住房结构性安全隐患排查。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易地扶贫搬迁集中安置点房屋改扩建的审批、房屋质量安全监管。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1.由县住房和城乡建设局负责对易地扶贫搬迁点房屋改扩建的审批和房屋质量安全监管。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2.县自然资源局负责易地扶贫搬迁集中安置点房屋改扩建的用地审批。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申报乡村振兴示范乡镇，并组织开展创建工作，准备示范点的流动现场会。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六、安全稳定（2项）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开展公众安全感与群众满意度（综治民调）调查工作考核排名。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工作方式：由县委政法委负责开展公众安全感与群众满意度（综治民调）调查工作。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开展领导班子成员常态化巡路工作。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七、自然资源（5项）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工作方式：由县自然资源局负责对农民集体所有的土地使用权出让、转让或出租用于非农业建设的处罚。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工作方式：由县自然资源局负责对在土地利用总体规划确定的禁止开垦区内从事土地开发活动的处罚。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工作方式：由县自然资源局负责对违法占用、破坏耕地行为的处罚。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工作方式：由县自然资源局负责农村宅基地房地一体确权登记。</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工作方式：由县自然资源局负责对无证开采、越界开采及采取破坏性方法开采等违法采矿行为的处罚。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八、生态环保（2项）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开展行政区域内的水土保持监督管理。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工作方式：由县林业局负责核发林木采伐许可证。</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九、城乡建设（5项）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对辖区内房屋安全鉴定机构出具的房屋安全鉴定报告进行随机抽查和现场核查，房屋安全评估，开展农村住房安全鉴定评定工作，自建房安全等级鉴定。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工作方式：由县住房和城乡建设局安排有鉴定资质人员对困难群体住房安全等级进行鉴定。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实施居民自建房安全管理处罚。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工作方式：由县城市管理和综合执法局负责实施居民自建房安全管理处罚。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工作方式：由县城市管理和综合执法局负责对临时建筑物、构筑物和其他设施限期拆除期满仍不拆除的强制拆除。</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新建、改(扩)建、重建“限额”以上居民自建房的质量安全进行监督检查，对已办理建设工程规划许可证或已核发乡村建设规划许可证，但未依法办理施工图审查、质量安全监督、施工许可、竣工验收备案等手续的进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工作方式：由县住房和城乡建设局负责此项工作。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清理水利非法图斑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工作方式：由县水利局负责清理水利非法图斑。</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十、交通运输（16项）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对未取得巡游出租汽车经营许可，擅自从事巡游出租汽车经营活动的行为进行处罚。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工作方式：县交通运输局负责对未取得巡游出租汽车经营许可，擅自从事巡游出租汽车经营活动的行为进行处罚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对未经许可擅自从事道路旅客运输站（场）经营的行为进行处罚。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工作方式：县交通运输局负责对未经许可擅自从事道路旅客运输站（场）经营的行为进行处罚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对未经许可擅自从事道路旅客运输的行为进行处罚。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工作方式：县交通运输局负责对未经许可擅自从事道路旅客运输的行为进行处罚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对货运源头单位不按治超裁定装载货物的行为进行处罚。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工作方式：县交通运输局负责对货运源头单位不按治超裁定装载货物的行为进行处罚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对破坏路面、污染公路的行为进行处罚。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工作方式：县交通运输局负责对破坏路面、污染公路的行为进行处罚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对破坏公路和公路设施的行为进行处罚。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工作方式：县交通运输局负责对破坏公路和公路设施的行为进行处罚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对在公路用地范围内设置公路标志以外的其他标志的行为进行处罚。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工作方式：县交通运输局负责对在公路用地范围内设置公路标志以外的其他标志的行为进行处罚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在公路建筑控制区内修建建筑物、地面构筑物或者擅自埋设管线、电缆等设施的行为进行处罚。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工作方式：县交通运输局负责对在公路建筑控制区内修建建筑物、地面构筑物或者擅自埋设管线、电缆等设施的行为进行处罚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对在乡镇（街道）范围内不符合规定条件的人员驾驶道路运输经营（含客运和货运）车辆的行为进行处罚（含放射性物品）。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工作方式：县交通运输局负责对在乡镇（街道）范围内不符合规定条件的人员驾驶道路运输经营（含客运和货运）车辆的行为进行处罚（含放射性物品）。</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对客运车辆超载行为，安排旅客改乘进行监督检查。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承接部门：县交通运输局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工作方式：县交通运输局负责对客运车辆超载行为，安排旅客改乘进行监督检查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工作方式：县公安局负责排查隐患车辆，建立台账，对隐患逐步清零。</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工作方式:由县公安局负责开展此项工作。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十一、卫生健康（2项）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工作方式：由县卫生健康局免费向已婚育龄夫妻提供避孕药具。</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十二、应急管理及消防（55项）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对行政区域内的小型水库运行管理开展安全生产监督检查。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未按照规定建立粉尘防爆安全管理制度或者内容不符合企业实际的；未按照规定辨识评估管控粉尘爆炸安全风险，未建立安全风险清单或者未及时维护相关信息档案的；防爆安全设备未正常运行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对工贸企业未按规定为作业人员提供符合国家标准或者行业标准的劳动防护用品的；对工贸企业未按照本规定对有限空间的现场负责人、监护人员、作业人员和应急救援人员进行专项安全培训的行为进行处罚。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对生产、储存危险化学品的企业或者使用危险化学品从事生产的企业，未按照规定将安全评价报告以及整改方案的落实情况报有关部门备案的行为进行处罚。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对生产经营单位未按照规定设置安全生产管理机构或者配备安全生产管理人员、注册安全工程师的行为进行处罚。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如实记录安全生产教育和培训情况的；未将事故隐患排查治理情况如实记录或者未向从业人员通报的；未按照规定对从业人员、被派遣劳动者、实习学生进行安全生产教育和培训，或者未按照规定如实告知有关的安全生产事项的；未按照规定制定生产安全事故应急救援预案或者未定期组织演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对生产经营单位安全设备的安装、使用、检测、改造和报废不符合国家标准或者行业标准的处罚。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对生产经营单位未对安全设备进行经常性维护、保养和定期检测的处罚。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对生产经营单位关闭、破坏直接关系生产安全的监控、报警、防护、救生设备、设施，或者篡改、隐瞒、销毁其相关数据、信息的行为进行处罚。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对生产经营单位使用应当淘汰的危及生产安全的工艺、设备的行为进行处罚。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对生产经营单位生产、经营、运输、储存、使用危险物品或者处置废弃危险物品，未建立专门安全管理制度、未采取可靠的安全措施的行为进行处罚。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生产经营单位对重大危险源未登记建档，未进行定期检测、评估、监控，未制定应急预案，或者未告知应急措施的行为进行处罚。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风险分级管控制度或者未按照安全风险分级采取相应管控措施的；未建立事故隐患排查治理制度或者重大事故隐患排查治理情况未按照规定报告的；未采取措施消除事故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对生产经营单位未与承包单位、承租单位签订专门的安全生产管理协议或者未在承包合同、租赁合同中明确各自的安全生产管理职责，或者未对承包单位、承租单位的安全生产统一协调、管理的行为处罚。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对两个以上生产经营单位在同一作业区域内进行可能危及对方安全生产的生产经营活动，未签订安全生产管理协议或者未指定专职安全生产管理人员进行安全检查与协调的行为进行处罚。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对生产经营单位生产、经营、储存、使用危险物品的车间、商店、仓库与员工宿舍在同一座建筑内，或者与员工宿舍的距离不符合安全要求的行为处罚。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对生产经营单位生产经营场所和员工宿舍未设有符合紧急疏散需要、标志明显、保持畅通的出口、疏散通道，或者占用、锁闭、封堵生产经营场所或者员工宿舍出口、疏散通道的行为进行处罚。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对生产经营单位未建立安全生产事故隐患排查治理等各项制度的；未按规定上报事故隐患排查治理统计分析表的；未制定事故隐患治理方案的；未对事故隐患进行排查治理擅自生产经营的行为进行处罚。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对生产经营单位整改不合格或者未经安全监管监察部门审查同意擅自恢复生产经营的行为进行处罚。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对生产经营单位在较大涉险事故存在迟报、漏报、谎报或者瞒报的行为进行处罚。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对生产经营单位存在重大事故隐患不报或者未及时报告的行为处罚。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消防设施、器材、安全标志配置、设置不符合标准、未保持完好有效或者损坏、挪用、擅自拆除、停用，妨碍安全疏散、消防车通行，影响消防安全、逃生、灭火救援，不及时消除火灾隐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生产、储存、经营易燃易爆危险物品的场所与居住场所设置在同一建筑物内或者未与居住场所保持安全距离，生产、储存、经营其他物品的场所与居住场所设置在同一建筑物内不符合消防技术标准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居民自建房领域内，对电器产品、燃气用具的安装、使用及电器线路、燃气管路的设计、敷设、维护保养、检测不符合消防技术标准和管理规定的行为进行处罚。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居民自建房领域内，对占用、堵塞、封闭消防车通道，妨碍消防车通行的行为进行处罚。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居民自建房领域内，对公众聚集场所未经消防救援机构许可，擅自投入使用、营业的，或者经核查发现场所使用、营业情况与承诺内容不符的行为进行处罚。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居民自建房领域内，对违规进入生产、储存易燃易爆危险品场所，违规使用明火作业，在具有火灾、爆炸危险的场所吸烟、使用明火的行为进行处罚。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农村地区居民自建房领域内，对消防违法行为的处罚。违反《湖南省农村消防安全管理若干规定》第14条：
(一)损坏消火栓、消防水池等公共消防器材和设施；
(二)擅自搭建临时建(构)筑物，侵占防火间距或者堵塞消防通道；
(三)使用铜丝、铁丝代替保险丝，安装不合格的电气保险装置；
(四)在楼梯间、楼道、疏散通道、安全出口等区域停放电动车、堆放物件，占用、堵塞、封闭疏散通道、安全出口；
(五)在具有火灾、爆炸危险场所或者堆放柴草、饲料、农作物等易燃、可燃物的地方使用明火、燃放鞭炮和吸烟。</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工作方式：由县消防救援大队负责农村地区居民自建房领域内消防违法行为的处罚。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对危险物品的生产、经营、储存、装卸单位以及矿山、金属冶炼、建筑施工、运输单位的主要负责人和安全生产管理人员未按照规定经考核合格的处罚。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对生产、储存、使用危险化学品的单位转产、停产、停业或者解散，未依照规定将其危险化学品生产装置、储存设施以及库存危险化学品的处置方案报有关部门备案的行为进行处罚。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未组织有关单位和专家研究提出试生产(使用)可能出现的安全问题及对策，或者未制定周密的试生产(使用)方案，进行试生产(使用)；未组织有关专家对试生产(使用)方案进行审查、对试生产(使用)条件进行检查确认的；建设单位试生产(使用)方案未报安全生产监督管理部门备案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在危险化学品登记证有效期内企业名称、注册地址、应急咨询服务电话发生变化，未按规定按时办理危险化学品登记变更手续的；有效期满后，未按规定申请复核换证，继续进行生产或者进口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对登记企业转让、冒用或者使用伪造的危险化学品登记证，或者不如实填报登记内容、提交有关材料的；拒绝、阻挠登记机构对本企业危险化学品登记情况进行现场核查的行为进行处罚。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已经取得经营许可证的企业变更企业名称、主要负责人、注册地址或者危险化学品储存设施及其监控措施的，超过规定时限内提交变更申请的；有新建、改建、扩建危险化学品储存设施建设项目的，自建设项目安全设施竣工验收合格之日起超过规定时限内提交变更申请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工作方式：由县应急管理局负责对烟花爆竹经营企业的监督检查。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工作方式：由县农业农村局负责对农业机械安全监督检查。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对生产经营单位特种作业人员未按照规定经专门的安全作业培训并取得相应资格，上岗作业的行为进行处罚。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对生产经营单位未在有较大危险因素的生产经营场所和有关设施、设备上设置明显的安全警示标志的行为进行处罚。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对生产经营单位未建立健全特种作业人员档案的行为进行处罚。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工作方式：由县应急管理局负责开展此项工作。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对行政区域内的水利在建工程隐患排查治理进行监督检查。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做好小型水库防汛准备和汛前检查工作。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对行政区域内的农村小水电站防汛准备和汛前检查。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做好水利在建工程防汛准备和汛前检查工作。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处罚受委托对行政区域内的农村小水电站开展适用简易程序的安全生产违法行为的处罚。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受委托对行政区域内的水利在建工程开展适用简易程序的安全生产违法行为的处罚。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处罚受委托对行政区域内的小型水库开展适用简易程序的安全生产违法行为的处罚。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工作方式：由县水利局负责开展此项工作。</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对建设单位建设项目安全设施竣工后未进行检验、检测；申请建设项目安全审查时提供虚假文件、资料的处罚。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工作方式：县应急管理局负责对建设单位建设项目安全设施竣工后未进行检验、检测；申请建设项目安全审查时提供虚假文件、资料的处罚。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承接部门：县城市管理和综合执法局                                                                       工作方式：县城市管理和综合执法局负责辖区内燃气设备排查，以及燃气使用环境、使用场所（废品站、油站）执法。</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对小型露天采石场未配备一名专业技术人员，或者聘用专业技术人员、注册安全工程师、委托相关技术服务机构为其提供安全生产管理服务的处罚。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工作方式：县应急管理局负责对小型露天采石场未配备一名专业技术人员，或者聘用专业技术人员、注册安全工程师、委托相关技术服务机构为其提供安全生产管理服务的处罚。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对小型露天采石场未将废石、废渣排放到废石场；废石场的设置不符合设计要求和有关安全规定；在顺山或顺沟排放废石、废渣，没有防止泥石流的具体措施的处罚。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工作方式：县应急管理局负责对小型露天采石场未将废石、废渣排放到废石场；废石场的设置不符合设计要求和有关安全规定；在顺山或顺沟排放废石、废渣，没有防止泥石流的具体措施的处罚。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对小型露天采石场电气设备没有接地、过流、漏电保护装置。变电所没有独立的避雷系统和防火、防潮与防止小动物窜入带电部位的措施的处罚。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工作方式：县应急管理局负责对小型露天采石场电气设备没有接地、过流、漏电保护装置。变电所没有独立的避雷系统和防火、防潮与防止小动物窜入带电部位的措施的处罚。</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对小型露天采石场没有制定完善的防洪措施。对开采境界上方汇水影响安全的，没有设置截水沟的处罚。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工作方式：县应急管理局负责对小型露天采石场没有制定完善的防洪措施。对开采境界上方汇水影响安全的，没有设置截水沟的处罚。</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十三、市场监管（2项）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                                                                       工作方式：由县应急管理局负责烟花爆竹经营（零售）许可证换证现场核查。</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工作方式：由县市场监督管理局负责开展此项工作。</w:t>
            </w:r>
          </w:p>
        </w:tc>
      </w:tr>
      <w:tr>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十四、综合政务（1项）</w:t>
            </w:r>
          </w:p>
        </w:tc>
      </w:tr>
      <w:tr>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对“民呼我为”平台交办件解决率和群众满意率进行考核排名。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承接部门：县数据局                                                                      工作方式：收回并取消。</w:t>
            </w:r>
          </w:p>
        </w:tc>
      </w:tr>
    </w:tbl>
    <w:p>
      <w:pPr>
        <w:pStyle w:val="3"/>
        <w:spacing w:before="0" w:after="0" w:line="240" w:lineRule="auto"/>
        <w:jc w:val="center"/>
        <w:outlineLvl w:val="9"/>
        <w:rPr>
          <w:rFonts w:ascii="Times New Roman" w:hAnsi="Times New Roman" w:eastAsia="方正小标宋_GBK" w:cs="Times New Roman"/>
          <w:color w:val="auto"/>
          <w:spacing w:val="7"/>
          <w:lang w:eastAsia="zh-CN"/>
        </w:rPr>
      </w:pPr>
    </w:p>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1" w:fontKey="{89B894AA-AB3B-4A4C-814F-3AE08255F149}"/>
  </w:font>
  <w:font w:name="Arial">
    <w:panose1 w:val="020B0604020202020204"/>
    <w:charset w:val="00"/>
    <w:family w:val="swiss"/>
    <w:pitch w:val="default"/>
    <w:sig w:usb0="E0002AFF" w:usb1="C0007843" w:usb2="00000009" w:usb3="00000000" w:csb0="400001FF" w:csb1="FFFF0000"/>
    <w:embedRegular r:id="rId2" w:fontKey="{59B399F9-5FFB-49F6-A2C9-11FEEAD85535}"/>
  </w:font>
  <w:font w:name="等线 Light">
    <w:altName w:val="宋体"/>
    <w:panose1 w:val="02010600030101010101"/>
    <w:charset w:val="86"/>
    <w:family w:val="auto"/>
    <w:pitch w:val="default"/>
    <w:sig w:usb0="00000000" w:usb1="00000000"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embedRegular r:id="rId3" w:fontKey="{F604330C-52C3-42D5-8AA3-2F638062B186}"/>
  </w:font>
  <w:font w:name="方正公文小标宋">
    <w:panose1 w:val="02000500000000000000"/>
    <w:charset w:val="86"/>
    <w:family w:val="auto"/>
    <w:pitch w:val="default"/>
    <w:sig w:usb0="A00002BF" w:usb1="38CF7CFA" w:usb2="00000016" w:usb3="00000000" w:csb0="00040001" w:csb1="00000000"/>
    <w:embedRegular r:id="rId4" w:fontKey="{B7F19405-1991-42E7-B4E5-27D67442333B}"/>
  </w:font>
  <w:font w:name="方正小标宋_GBK">
    <w:altName w:val="微软雅黑"/>
    <w:panose1 w:val="00000000000000000000"/>
    <w:charset w:val="86"/>
    <w:family w:val="script"/>
    <w:pitch w:val="default"/>
    <w:sig w:usb0="00000000" w:usb1="00000000" w:usb2="00000000" w:usb3="00000000" w:csb0="00040000" w:csb1="00000000"/>
    <w:embedRegular r:id="rId5" w:fontKey="{58B69EBC-38BD-4B0B-9AB0-69AF3BCB17AA}"/>
  </w:font>
  <w:font w:name="方正公文黑体">
    <w:altName w:val="黑体"/>
    <w:panose1 w:val="02000000000000000000"/>
    <w:charset w:val="86"/>
    <w:family w:val="auto"/>
    <w:pitch w:val="default"/>
    <w:sig w:usb0="00000000" w:usb1="00000000" w:usb2="00000010" w:usb3="00000000" w:csb0="00040000" w:csb1="00000000"/>
    <w:embedRegular r:id="rId6" w:fontKey="{72E3C1CC-3B2B-4FD1-9253-9A5FACB9CE92}"/>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zOTg1ZTE0ZThhOWMzNDEwYWU2ZWM5NGNmZWNhYWM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51A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uiPriority w:val="99"/>
    <w:pPr>
      <w:pBdr>
        <w:bottom w:val="single" w:color="auto" w:sz="6" w:space="1"/>
      </w:pBdr>
      <w:tabs>
        <w:tab w:val="center" w:pos="4153"/>
        <w:tab w:val="right" w:pos="8306"/>
      </w:tabs>
      <w:jc w:val="center"/>
    </w:pPr>
    <w:rPr>
      <w:sz w:val="18"/>
      <w:szCs w:val="18"/>
    </w:rPr>
  </w:style>
  <w:style w:type="paragraph" w:styleId="7">
    <w:name w:val="toc 1"/>
    <w:basedOn w:val="1"/>
    <w:next w:val="1"/>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 w:type="paragraph" w:customStyle="1" w:styleId="21">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67</Pages>
  <Words>37999</Words>
  <Characters>38998</Characters>
  <Lines>1</Lines>
  <Paragraphs>1</Paragraphs>
  <TotalTime>10</TotalTime>
  <ScaleCrop>false</ScaleCrop>
  <LinksUpToDate>false</LinksUpToDate>
  <CharactersWithSpaces>39284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豆豆zhou</cp:lastModifiedBy>
  <dcterms:modified xsi:type="dcterms:W3CDTF">2025-07-15T03:33:37Z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4EB9FFE349634F3AA5767D7A7514BB3C_13</vt:lpwstr>
  </property>
</Properties>
</file>