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bookmarkStart w:id="12" w:name="_GoBack"/>
      <w:bookmarkEnd w:id="12"/>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湖南省永州市宁远县文庙街道办</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686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_Toc18528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_Toc18528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default" w:ascii="方正公文小标宋" w:hAnsi="方正公文小标宋" w:eastAsia="方正公文小标宋" w:cs="方正公文小标宋"/>
              <w:sz w:val="32"/>
              <w:szCs w:val="32"/>
              <w:lang w:val="en-US"/>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_Toc12454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end"/>
          </w:r>
          <w:r>
            <w:rPr>
              <w:rFonts w:hint="eastAsia" w:ascii="方正公文小标宋" w:hAnsi="方正公文小标宋" w:eastAsia="方正公文小标宋" w:cs="方正公文小标宋"/>
              <w:color w:val="auto"/>
              <w:spacing w:val="7"/>
              <w:sz w:val="32"/>
              <w:szCs w:val="32"/>
              <w:lang w:val="en-US" w:eastAsia="zh-CN"/>
            </w:rPr>
            <w:t>2</w:t>
          </w:r>
        </w:p>
        <w:p>
          <w:pPr>
            <w:pStyle w:val="21"/>
            <w:tabs>
              <w:tab w:val="right" w:leader="dot" w:pos="14001"/>
            </w:tabs>
            <w:rPr>
              <w:rFonts w:hint="default" w:ascii="方正公文小标宋" w:hAnsi="方正公文小标宋" w:eastAsia="方正公文小标宋" w:cs="方正公文小标宋"/>
              <w:sz w:val="32"/>
              <w:szCs w:val="32"/>
              <w:lang w:val="en-US"/>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_Toc9236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lang w:val="en-US" w:eastAsia="zh-CN"/>
            </w:rPr>
            <w:t>5</w:t>
          </w:r>
          <w:r>
            <w:rPr>
              <w:rFonts w:hint="eastAsia" w:ascii="方正公文小标宋" w:hAnsi="方正公文小标宋" w:eastAsia="方正公文小标宋" w:cs="方正公文小标宋"/>
              <w:color w:val="auto"/>
              <w:spacing w:val="7"/>
              <w:sz w:val="32"/>
              <w:szCs w:val="32"/>
              <w:lang w:eastAsia="zh-CN"/>
            </w:rPr>
            <w:fldChar w:fldCharType="end"/>
          </w:r>
          <w:r>
            <w:rPr>
              <w:rFonts w:hint="eastAsia" w:ascii="方正公文小标宋" w:hAnsi="方正公文小标宋" w:eastAsia="方正公文小标宋" w:cs="方正公文小标宋"/>
              <w:color w:val="auto"/>
              <w:spacing w:val="7"/>
              <w:sz w:val="32"/>
              <w:szCs w:val="32"/>
              <w:lang w:val="en-US" w:eastAsia="zh-CN"/>
            </w:rPr>
            <w:t>2</w:t>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8528"/>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负责村（社区）“两委”干部的教育、培训、监督、考核、评先评优、薪资福利工作，抓好村（社区）“两委”干部后备力量培育储备。</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落实党建引领基层治理工作，加强村（居）民委员会、村（居）务监督委员会规范化建设和换届指导工作，建立健全议事决策和监督机制，支持村（居）民委员会依法开展自治活动,提升管理服务效能。</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联络、服务辖区上级党代表，推动党代表积极履职。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负责街道、村（社区）党群(便民）服务中心（站）标准化、规范化建设及活动场所的管理，规范党徽党旗的使用和村级组织活动场所挂牌。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加强城市社区党建工作，打造党建引领城市“四化”（组织体系化、管理智能化、治理协同化、服务精细化）品牌。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选举县人大代表，加强人大代表履职平台建设，组织人大代表开展视察调研，办理人大代表议案、建议，落实街道居民议事机制。</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村（社区）妇联组织建设，宣传普及妇女儿童相关法律法规，关心关爱、服务妇女儿童，维护妇女儿童合法权益，引导培育良好家风，促进妇女全面发展。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做好统计调查工作，组织实施经济普查、农业普查、人口普查、土地调查工作，建立统计台账，保管统计资料。</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6</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依法成立街道人民调解委员会，统筹派出所、司法所、人民法庭等力量，开展人民调解工作。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负责法律顾问日常管理，指导做好村（社区）公共法律服务等工作。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加强志愿者队伍建设，开展志愿服务工作。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督促落实“门前三包”责任制，保持门前环境整洁畅通有序，维护责任区内绿化设施。</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、社会保障（3项）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、生态环保（5项）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开展大气、油烟污染防治宣传教育工作，制止、上报无需专业力量即可判定的大气</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油烟环境污染和生态破坏行为。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、城乡建设（6项）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负责辖区老旧小区、雨污分流管网、城区背街小巷提质改造政策宣传、摸底、申报工作，调处项目实施过程中的矛盾纠纷。</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、文化和旅游（3项）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挖掘乡村旅游资源，打造五里沟乡村旅游景点，推动农文旅深度融合发展。</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、人民武装（1项）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坚持党管武装，负责兵役登记、兵员征集、民兵整组、国防动员、国防教育，加快街道、村（社区）退役军人荣誉墙建设，推进“双拥”共建。</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、综合政务（8项）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承办12345热线和网上群众工作云平台等转办的涉及本街道职责权限内事项。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依法组织开展村级财务监督管理、代理村级财务会计记账和核算、村（居）民委员会财务审计和村（社区）“两委”班子成员任期经济责任审计。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2454"/>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一、党的建设（22项）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2.出具村（社区）党组织书记候选人预备人选现实表现材料。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按照“一人一档”要求，收集《村（社区）党组织书记基本情况备案表》、考核材料、学历材料、入党材料、表彰奖励材料、有关违纪违法情况的材料、任免材料并上报。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做好从乡镇（街道）事业编人员、优秀村党组织书记、到村任职过的选调生、第一书记、驻村工作队员“五方面人员”中择优选拔乡镇领导班子成员工作。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1.做好违规被抽借调街道人员摸底上报工作；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统一管理全县乡镇（街道）农村党员档案。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 拔使用、公务员职级晋升、事业单位人员岗位晋升及职员等级晋升工作。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1.牵头完善党的组织体系和工作体系，指导加强小区党建联建</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2.将小区党群活动中心用房和居民公益性服务设施列入交房验收环节，并按县自然资源局规划条件要求验收；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1.深入调查摸底，确定小区是否具备成立党支部条件；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2.选优小区党支部书记，配强支委班子；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4.督促小区党支部规范开展党组织活动。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县委巡查组：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5.负责听取街道党工委工作汇报，以及组织人事、意识形态、保密工作、上轮巡察整改情况专题汇报。涉及重要问题需单独谈话的，可按规定开展“一对一”谈话；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加强城市社区专职工作人员队伍建设管理。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1.负责牵头组织社区工作者招聘；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2.负责落实薪酬待遇保障，科学设定社区工作者薪酬构成和岗位等级薪酬标准，定期动态调整；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4.同县委社工部每年至少对社区党组织书记、社区居民委员会主任培训1次，对其他社区工作者每3年轮训1次。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1.在调整社区党组织书记前，落实备案制度，报县委组织部备案；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2.根据实际情况，有针对性地对社区党组织书记进行培养锻炼；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3.为社区专职工作人员建立人事档案，及时更新核对档案信息内容，由街道集中管理；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5.组织对社区专职工作人员进行年度考核，并上报县委社会工作部。</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2.受理街道及项目实施主体申报工作；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县人力资源和社会保障局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规范养犬行为。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1.负责办理养犬许可，捕杀狂犬、处置流浪犬;查处犬只扰民、放任犬只恐吓他人、纵犬伤人等违反治安管理的行为；查处未经允许养犬、违法携犬出户等违法行为。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犬只免疫监管，按照便民原则，设置犬只免疫点；负责犬只免疫，根据检疫申报依法对犬只出具检疫证明；建立犬只疫情监测网络，对犬只疫情进行监测；依法监督管理犬只诊疗、规模养殖等活动；依法审查和监督管理犬只留检场所的动物防疫条件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3.负责狂犬病等疾病的预防知识宣传：监测人患狂犬病等疫情；做好狂犬病毒暴露者的预防接种及诊治工作。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4.负责查处城市规划区内影响城市市容、环境卫生的养犬行为和违法占道进行犬只经营活动的行为；指导和监督公园、广场等公共场所设置犬只进入标识。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1.通过多种形式，开展依法养犬、文明养犬、狂犬病防治知识的宣传教育；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2.指导村（社区）协助开展养犬管理工作，对违法养犬行为予以劝阻，并向有关部门报告；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3.指导村（社区）以及居民住宅小区业主大会就本区域内养犬有关事项制定公约，并组织实施。</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w:t>
            </w:r>
            <w:r>
              <w:rPr>
                <w:rFonts w:hint="eastAsia" w:ascii="Times New Roman" w:hAnsi="方正公文仿宋" w:eastAsia="方正公文仿宋"/>
                <w:kern w:val="0"/>
                <w:szCs w:val="21"/>
                <w:lang w:bidi="ar"/>
              </w:rPr>
              <w:t>按照规定足额配备农业农村主管部门任命的兽医</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2.做好享受一次性交通补贴、公益性岗位补贴、“雨露计划”职业教育补助人员摸底、初核、上报。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1.负责对物业服务质量进行监督管理；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2.负责对物业招投标活动进行监督管理；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4.处理物业管理中的投诉，对专项维修资金缴存、使用情况进行监督管理。对尚未划分物业管理区域并已投入使用的，会同街道征求业主意见后予以核定划分。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5.对已评定的商品住宅物业服务等级进行备案审查。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2.督促业主大会和业主委员会依法履行职责，调解物业管理纠纷，协调物业管理与社区建设关系；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4.依申请提供小区物业应急管理，指导督促居委会组织不超过一年的基本保洁、秩序维护等服务；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5.对辖区小区物业服务企业运行情况进行年度评估，并将结果反馈至县住房和城乡建设局。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做好农贸市场及周边秩序维护工作。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4.整治市场周边占道经营乱象，规范市场周边摊位摆放秩序；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5.清理乱堆乱放杂物，维护周边市容环境；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6.查处市场周边私搭乱建行为，保障场地合规使用。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7.组织消防知识培训，排查消防设施隐患。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8.引导市场规范运营，推进市场升级改造，牵头组织市场安全隐患排查整改。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9.负责督促制定应急预案方案，落实安全制度，排查安全隐患。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1.开展市场周边巡查，发现问题及时上报；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2.对市场周边乱摆、乱占经营行为进行劝阻。</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、社会保障（3项）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4.负责敬老院办公经费、管理服务人员工资、特困人员生活补贴以及养老机构运行经费的监管；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5.加强敬老院的安全隐患排查及日常监管。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2.对非本街道户籍的流浪乞讨人员，及时联系县民政局、县公安局将其护送到救助站</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县人力资源和社会保障局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、生态环保（8项）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1.开展声环境功能区域划定和评估；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2.开展声环境质量监测；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3.开展建设项目噪声污染防治分析、预测和评估；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6.负责交通运输工具运行过程中产生的噪声污染防治（城市道路除外）；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8.负责权限内社会生活噪声和市政道路产生的噪声污染防治。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9.负责在举行中等、高等学校招生考试等特殊活动期间严防噪声污染。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烟花爆竹燃放管理。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1.划定禁止燃放烟花爆竹区域；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2.统筹协调各部门共同落实烟花爆竹燃放管理规定；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3.对违反烟花爆竹燃放管理规定的行为进行处罚。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市生态环境局宁远分局、县应急管理局、县公安局依职责开展相关工作。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1.宣传烟花爆竹燃放规定；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2.发现违反规定燃放烟花爆竹行为及时劝导并上报。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、城乡建设（7项）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2.开展街道村咨询论证会，梳理上报街道村意见；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3.对修改完善的街道规划成果进行审议；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2.负责居民自建房安全综合监管管理。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开展屋顶棚架安全隐患排查治理。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1.通过媒体、公告、宜传册等多种方式，广泛宜传屋顶棚架安全隐患排查与治理的重要性，提高公众的安全意识和法律意识；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2.负责制定全县(或城区)范围内屋顶棚架安全隐患排查与治理的政策、方案及工作计划，明确排查对象、范围、时间节点及工作要求；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3.组织专业执法队伍，对城区内的建筑物屋顶棚架进行全覆盖、拉网式的安全隐患排查。对发现的安全隐患进行详细登记，建立台账，并下达整改通知书，要求相关责任人限期整改；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4.加强对屋顶棚架执法监管，对逾期未整改或整改不到位的，依法采取强制措施如拆除等，确保安全隐患得到彻底消除。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1.宣传屋顶棚架安全隐患排查与治理政策，动员居民积极配合排查整治工作；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2.对辖区内的建筑物屋顶棚架进行摸底排查，有安全隐患的及时上报县城市管理和综合执法局；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3.参与县城市管理和综合执法局开展的屋顶棚架安全隐患整治工作。对需要拆除或加固的棚架，协助做好居民的思想工作；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4.参与县城市管理和综合执法局组织的对已整改屋顶棚架的定期巡查和复查。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、交通运输（1项）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、文化和旅游（3项）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2.做好街道村（社区）防控工作。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、应急管理及消防（8项）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协调指导地方组织抢险救援队伍和调运抢险救援物资</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3.开展本街道防洪工程、山洪灾害危险区、地质灾害隐患点等各类风险隐患点巡查巡护、隐患排查；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2.按照街道综合应急预案，开展消防演练，做好消防物资和车辆的维护工作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、市场监管（2项）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1.开展农产品、食品安全宣传教育；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5.组建街道村两级食品安全协管员和信息员队伍。</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923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22</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工作方式：由县市场监督管理局、县教育局依职能职责负责对学校食堂以及周边商店的食品安全监管。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申报乡村振兴示范街道，并组织开展创建工作，准备示范点的流动现场会。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由县公安局负责开展此项工作。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一)损坏消火栓、消防水池等公共消防器材和设施；(二)擅自搭建临时建(构)筑物，侵占防火间距或者堵塞消防通道；(三)使用铜丝、铁丝代替保险丝，安装不合格的电气保险装置；(四)在楼梯间、楼道、疏散通道、安全出口等区域停放电动车、堆放物件，占用、堵塞、封闭疏散通道、安全出口；(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lang w:val="en-US" w:eastAsia="zh-CN"/>
              </w:rPr>
            </w:pPr>
            <w:r>
              <w:rPr>
                <w:rFonts w:hint="eastAsia" w:ascii="Times New Roman" w:hAnsi="方正公文仿宋" w:eastAsia="方正公文仿宋"/>
                <w:kern w:val="0"/>
                <w:szCs w:val="21"/>
                <w:lang w:val="en-US" w:eastAsia="zh-CN"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86AF90E-6B57-4F14-B77D-7C5D55C6891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38849F7C-562E-4D0F-B0C6-C075D86F4870}"/>
  </w:font>
  <w:font w:name="方正公文仿宋">
    <w:altName w:val="仿宋"/>
    <w:panose1 w:val="02000000000000000000"/>
    <w:charset w:val="86"/>
    <w:family w:val="auto"/>
    <w:pitch w:val="default"/>
    <w:sig w:usb0="00000000" w:usb1="00000000" w:usb2="00000010" w:usb3="00000000" w:csb0="00040000" w:csb1="00000000"/>
    <w:embedRegular r:id="rId3" w:fontKey="{532CD413-7FB4-4C37-A0C2-E30FCDAED841}"/>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F73DB960-C213-4E32-850A-5F81E8F513BF}"/>
  </w:font>
  <w:font w:name="方正小标宋_GBK">
    <w:panose1 w:val="02000000000000000000"/>
    <w:charset w:val="86"/>
    <w:family w:val="script"/>
    <w:pitch w:val="default"/>
    <w:sig w:usb0="A00002BF" w:usb1="38CF7CFA" w:usb2="00082016" w:usb3="00000000" w:csb0="00040001" w:csb1="00000000"/>
    <w:embedRegular r:id="rId5" w:fontKey="{8AE2796C-7BB7-4BA2-9CD3-AA828BBBC9E8}"/>
  </w:font>
  <w:font w:name="方正公文黑体">
    <w:panose1 w:val="02000500000000000000"/>
    <w:charset w:val="86"/>
    <w:family w:val="auto"/>
    <w:pitch w:val="default"/>
    <w:sig w:usb0="A00002BF" w:usb1="38CF7CFA" w:usb2="00000016" w:usb3="00000000" w:csb0="00040001" w:csb1="00000000"/>
    <w:embedRegular r:id="rId6" w:fontKey="{4DD86E39-F036-44EA-9439-8A0F639C1C8C}"/>
  </w:font>
  <w:font w:name="方正仿宋简体">
    <w:altName w:val="微软雅黑"/>
    <w:panose1 w:val="00000000000000000000"/>
    <w:charset w:val="86"/>
    <w:family w:val="auto"/>
    <w:pitch w:val="default"/>
    <w:sig w:usb0="00000000" w:usb1="00000000" w:usb2="00000000" w:usb3="00000000" w:csb0="00040000" w:csb1="00000000"/>
    <w:embedRegular r:id="rId7" w:fontKey="{6A9675B6-1DBF-4D26-AC2F-1B00F219F647}"/>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09689F"/>
    <w:rsid w:val="07A82607"/>
    <w:rsid w:val="0D3D1A44"/>
    <w:rsid w:val="0E004DA8"/>
    <w:rsid w:val="1146319E"/>
    <w:rsid w:val="141E2CF7"/>
    <w:rsid w:val="14DF5584"/>
    <w:rsid w:val="15035321"/>
    <w:rsid w:val="1776627E"/>
    <w:rsid w:val="17DB07D7"/>
    <w:rsid w:val="197647D1"/>
    <w:rsid w:val="1B586AD4"/>
    <w:rsid w:val="1D295B40"/>
    <w:rsid w:val="1D7A639C"/>
    <w:rsid w:val="1D9A07EC"/>
    <w:rsid w:val="1E171E3D"/>
    <w:rsid w:val="1F890B18"/>
    <w:rsid w:val="1F9A248E"/>
    <w:rsid w:val="1FA92F69"/>
    <w:rsid w:val="1FC21FBF"/>
    <w:rsid w:val="22A20196"/>
    <w:rsid w:val="22C30F5F"/>
    <w:rsid w:val="2366364A"/>
    <w:rsid w:val="23703F43"/>
    <w:rsid w:val="244D0366"/>
    <w:rsid w:val="24FF5971"/>
    <w:rsid w:val="2AAF1A65"/>
    <w:rsid w:val="30BD4AC6"/>
    <w:rsid w:val="31B93261"/>
    <w:rsid w:val="328A09D8"/>
    <w:rsid w:val="33A41CCA"/>
    <w:rsid w:val="3B710987"/>
    <w:rsid w:val="3C480412"/>
    <w:rsid w:val="3F632CDC"/>
    <w:rsid w:val="40BA4B7E"/>
    <w:rsid w:val="41D91034"/>
    <w:rsid w:val="43DE6DD5"/>
    <w:rsid w:val="460743C1"/>
    <w:rsid w:val="46B75DE7"/>
    <w:rsid w:val="4E992F9E"/>
    <w:rsid w:val="50095F5C"/>
    <w:rsid w:val="51EB103B"/>
    <w:rsid w:val="54616360"/>
    <w:rsid w:val="559D62AC"/>
    <w:rsid w:val="55AA2FBB"/>
    <w:rsid w:val="58E3481A"/>
    <w:rsid w:val="59232E69"/>
    <w:rsid w:val="5AEE74A6"/>
    <w:rsid w:val="5B084A0C"/>
    <w:rsid w:val="5FCD6066"/>
    <w:rsid w:val="60D46627"/>
    <w:rsid w:val="65E73470"/>
    <w:rsid w:val="67AC671F"/>
    <w:rsid w:val="68243E7A"/>
    <w:rsid w:val="6B9D2F4E"/>
    <w:rsid w:val="6D142D9C"/>
    <w:rsid w:val="6D205BE5"/>
    <w:rsid w:val="6FB35D65"/>
    <w:rsid w:val="71110792"/>
    <w:rsid w:val="717A163C"/>
    <w:rsid w:val="762F50EB"/>
    <w:rsid w:val="7BFA6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70</Pages>
  <Words>82</Words>
  <Characters>88</Characters>
  <Lines>1</Lines>
  <Paragraphs>1</Paragraphs>
  <TotalTime>9</TotalTime>
  <ScaleCrop>false</ScaleCrop>
  <LinksUpToDate>false</LinksUpToDate>
  <CharactersWithSpaces>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2025-07-17T09:52:34Z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AE806146B8594ACAAF75B1284D511933_13</vt:lpwstr>
  </property>
  <property fmtid="{D5CDD505-2E9C-101B-9397-08002B2CF9AE}" pid="4" name="KSOTemplateDocerSaveRecord">
    <vt:lpwstr>eyJoZGlkIjoiOTg0NDQ2NjhlNmNiZTc2OGM3NjFlOWNmMGFhZjk2MTQiLCJ1c2VySWQiOiIyMDY5NjY4NzcifQ==</vt:lpwstr>
  </property>
</Properties>
</file>