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湖南省永州市宁远县天堂镇人民</w:t>
      </w: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18222"/>
      <w:r>
        <w:rPr>
          <w:rFonts w:hint="eastAsia" w:ascii="Times New Roman" w:hAnsi="方正公文小标宋" w:eastAsia="方正公文小标宋"/>
          <w:snapToGrid/>
          <w:kern w:val="0"/>
          <w:sz w:val="84"/>
          <w:szCs w:val="84"/>
        </w:rPr>
        <w:t>政府履行职责事项清单</w:t>
      </w:r>
      <w:bookmarkEnd w:id="0"/>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805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_Toc15778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_Toc15778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_Toc20927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_Toc20927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12</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_Toc1196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_Toc1196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49</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1" w:name="_Toc172077949"/>
      <w:bookmarkStart w:id="2" w:name="_Toc172077416"/>
      <w:bookmarkStart w:id="3" w:name="_Toc172077551"/>
      <w:bookmarkStart w:id="4" w:name="_Toc15778"/>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负责村“两委”干部的教育、培训、监督、考核、评先评优、薪资福利工作，抓好村“两委”干部后备力量培育储备。</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落实党建引领基层治理工作，加强村民委员会、村务监督委员会规范化建设和换届指导工作，建立健全议事决策和监督机制，支持村民委员会依法开展自治活动,提升管理服务效能。</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组织开展人大换届工作，召开镇人民代表大会，组织人大代表依法开展视察、调研和监督，办理人大代表建议或议案，开展民生实事项目票决制并进行监督，支持人大代表依法履职。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负责法律顾问日常管理，指导做好村公共法律服务等工作。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规范（负责）养犬管理。</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挖掘乡村旅游资源，打造马家乡村旅游景点，推动农文旅深度融合发展。</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坚持党管武装，负责兵役登记、兵员征集、民兵整组、国防动员、国防教育，加快镇村退役军人荣誉墙建设，推进“双拥”共建。</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承办12345热线和网上群众工作云平台等转办的涉及本镇职责权限内事项。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5" w:name="_Toc172077950"/>
      <w:bookmarkStart w:id="6" w:name="_Toc172077417"/>
      <w:bookmarkStart w:id="7" w:name="_Toc172077552"/>
      <w:bookmarkStart w:id="8" w:name="_Toc2092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5"/>
      <w:bookmarkEnd w:id="6"/>
      <w:bookmarkEnd w:id="7"/>
      <w:bookmarkEnd w:id="8"/>
    </w:p>
    <w:tbl>
      <w:tblPr>
        <w:tblStyle w:val="8"/>
        <w:tblW w:w="14045" w:type="dxa"/>
        <w:tblInd w:w="0" w:type="dxa"/>
        <w:tblLayout w:type="autofit"/>
        <w:tblCellMar>
          <w:top w:w="0" w:type="dxa"/>
          <w:left w:w="108" w:type="dxa"/>
          <w:bottom w:w="0" w:type="dxa"/>
          <w:right w:w="108" w:type="dxa"/>
        </w:tblCellMar>
      </w:tblPr>
      <w:tblGrid>
        <w:gridCol w:w="727"/>
        <w:gridCol w:w="1814"/>
        <w:gridCol w:w="1943"/>
        <w:gridCol w:w="4713"/>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cs="Arial"/>
                <w:kern w:val="0"/>
                <w:szCs w:val="21"/>
                <w:lang w:bidi="ar"/>
              </w:rPr>
              <w:t>县委组织部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做好从乡镇事业编人员、优秀村党组织书记、到村任职过的选调生、第一书记、驻村工作队员“五方面人员”中择优选拔乡镇领导班子成员工作。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pPr>
              <w:widowControl/>
              <w:kinsoku/>
              <w:spacing w:before="0" w:beforeLines="0" w:after="0" w:afterLines="0"/>
              <w:ind w:firstLine="210" w:firstLineChars="10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w:t>
            </w:r>
            <w:bookmarkStart w:id="13" w:name="_GoBack"/>
            <w:r>
              <w:rPr>
                <w:rFonts w:hint="eastAsia" w:ascii="Times New Roman" w:hAnsi="方正公文仿宋" w:eastAsia="方正公文仿宋"/>
                <w:kern w:val="0"/>
                <w:szCs w:val="21"/>
                <w:lang w:bidi="ar"/>
              </w:rPr>
              <w:t>县人社局</w:t>
            </w:r>
            <w:bookmarkEnd w:id="13"/>
            <w:r>
              <w:rPr>
                <w:rFonts w:hint="eastAsia" w:ascii="Times New Roman" w:hAnsi="方正公文仿宋" w:eastAsia="方正公文仿宋"/>
                <w:kern w:val="0"/>
                <w:szCs w:val="21"/>
                <w:lang w:bidi="ar"/>
              </w:rPr>
              <w:t>办理工资异动审批手续。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5.负责听取镇党委工作汇报，以及组织人事、意识形态、保密工作、上轮巡察整改情况专题汇报。涉及重要问题需单独谈话的，可按规定开展“一对一”谈话；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县林业局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做好涔天河灌区渠道建设后续管护工作。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1.根据需要，向上级汇报，按实际增设出水口；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2.负责协调后续遗留问题处理，包括人行便桥，耕地水渠水沟恢复、拖欠农民工工资等问题。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1.巡查发现安全隐患并及时上报；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2.做好群众工作和矛盾纠纷调解。</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w:t>
            </w:r>
            <w:r>
              <w:rPr>
                <w:rFonts w:hint="eastAsia" w:ascii="Times New Roman" w:hAnsi="方正公文仿宋" w:eastAsia="方正公文仿宋"/>
                <w:kern w:val="0"/>
                <w:szCs w:val="21"/>
                <w:lang w:eastAsia="zh-CN" w:bidi="ar"/>
              </w:rPr>
              <w:t>筛查</w:t>
            </w:r>
            <w:r>
              <w:rPr>
                <w:rFonts w:hint="eastAsia" w:ascii="Times New Roman" w:hAnsi="方正公文仿宋" w:eastAsia="方正公文仿宋"/>
                <w:kern w:val="0"/>
                <w:szCs w:val="21"/>
                <w:lang w:bidi="ar"/>
              </w:rPr>
              <w:t>技术服务、救助控制、督导监测、经费拨付等工作机制，确保</w:t>
            </w:r>
            <w:r>
              <w:rPr>
                <w:rFonts w:hint="eastAsia" w:ascii="Times New Roman" w:hAnsi="方正公文仿宋" w:eastAsia="方正公文仿宋"/>
                <w:kern w:val="0"/>
                <w:szCs w:val="21"/>
                <w:lang w:eastAsia="zh-CN" w:bidi="ar"/>
              </w:rPr>
              <w:t>筛查</w:t>
            </w:r>
            <w:r>
              <w:rPr>
                <w:rFonts w:hint="eastAsia" w:ascii="Times New Roman" w:hAnsi="方正公文仿宋" w:eastAsia="方正公文仿宋"/>
                <w:kern w:val="0"/>
                <w:szCs w:val="21"/>
                <w:lang w:bidi="ar"/>
              </w:rPr>
              <w:t>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2.加强对生猪屠宰活动的日常监督检查，建立建全随机抽查机制，加强对生猪定点屠宰厂（场）质量安全管理状况的监督检查；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w:t>
            </w:r>
            <w:r>
              <w:rPr>
                <w:rFonts w:hint="eastAsia" w:ascii="Times New Roman" w:hAnsi="方正公文仿宋" w:eastAsia="方正公文仿宋"/>
                <w:kern w:val="0"/>
                <w:szCs w:val="21"/>
                <w:lang w:val="en-US"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县自然资源局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县自然资源局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县林业局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县林业局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县林业局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负责镇国土空间规划的编制工作。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2.开展镇村咨询论证会，梳理上报镇村意见；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县住房和城乡建设局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w:t>
            </w:r>
            <w:r>
              <w:rPr>
                <w:rFonts w:hint="eastAsia" w:ascii="Times New Roman" w:hAnsi="方正公文仿宋" w:eastAsia="方正公文仿宋"/>
                <w:kern w:val="0"/>
                <w:szCs w:val="21"/>
                <w:lang w:val="en-US" w:eastAsia="zh-CN" w:bidi="ar"/>
              </w:rPr>
              <w:t>监督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2.做好镇村防控工作。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县城市管理和执法局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县林业局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4.负责做好全区范围内建筑施工领域的防风、防冻、防滑和防高空坠落，必要时应果断停工停产。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6.负责做好全区供电线路及设备的除雪防冻、检查、维护和抢修等工作，及时排除电力设施障碍和恢复电力供应，确保供电安全。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3.开展本镇防洪工程、山洪灾害危险区、地质灾害隐患点等各类风险隐患点巡查巡护、隐患排查；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5.组建镇村两级食品安全协管员和信息员队伍。</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val="en-US" w:eastAsia="zh-CN" w:bidi="ar"/>
              </w:rPr>
              <w:t>管理</w:t>
            </w:r>
            <w:r>
              <w:rPr>
                <w:rFonts w:hint="eastAsia" w:ascii="Times New Roman" w:hAnsi="方正公文仿宋" w:eastAsia="方正公文仿宋"/>
                <w:kern w:val="0"/>
                <w:szCs w:val="21"/>
                <w:lang w:bidi="ar"/>
              </w:rPr>
              <w:t>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9" w:name="_Toc172077951"/>
      <w:bookmarkStart w:id="10" w:name="_Toc172077553"/>
      <w:bookmarkStart w:id="11" w:name="_Toc172077418"/>
      <w:bookmarkStart w:id="12" w:name="_Toc1196"/>
      <w:r>
        <w:rPr>
          <w:rFonts w:hint="eastAsia" w:ascii="Times New Roman" w:hAnsi="Times New Roman" w:eastAsia="方正公文小标宋" w:cs="Times New Roman"/>
          <w:b w:val="0"/>
          <w:lang w:eastAsia="zh-CN"/>
        </w:rPr>
        <w:t>上级部门收回事项清单</w:t>
      </w:r>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村发乡村建设规划许可证，但未依法办理施工围审查、质量安全量督、施工许可，竣工验收备案等手续的进行监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照本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防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对生产、储存、使用危险化学品的单位转产、停产、停业或者解散，未依照本条例规定将其危险化学品生产装置、储存设施以及库存危险化学品的处置方案报有关部门备案的行为进行处罚。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工作方式：由县城市管理和综合执法局负责开展此项工作。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E04C04E-6916-4F82-A914-3070B8AA623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906EA1E5-0DB5-4A8D-BF89-802ABA0882FF}"/>
  </w:font>
  <w:font w:name="方正公文仿宋">
    <w:altName w:val="仿宋"/>
    <w:panose1 w:val="02000000000000000000"/>
    <w:charset w:val="86"/>
    <w:family w:val="auto"/>
    <w:pitch w:val="default"/>
    <w:sig w:usb0="00000000" w:usb1="00000000" w:usb2="00000010" w:usb3="00000000" w:csb0="00040000" w:csb1="00000000"/>
    <w:embedRegular r:id="rId3" w:fontKey="{460C75C0-F004-453B-A351-C47100F1E2B2}"/>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6A5D064F-D466-472E-88A1-BC988419879A}"/>
  </w:font>
  <w:font w:name="方正小标宋_GBK">
    <w:panose1 w:val="02000000000000000000"/>
    <w:charset w:val="86"/>
    <w:family w:val="script"/>
    <w:pitch w:val="default"/>
    <w:sig w:usb0="A00002BF" w:usb1="38CF7CFA" w:usb2="00082016" w:usb3="00000000" w:csb0="00040001" w:csb1="00000000"/>
    <w:embedRegular r:id="rId5" w:fontKey="{E0301E2E-C9FA-4077-9C66-20075D81F544}"/>
  </w:font>
  <w:font w:name="方正公文黑体">
    <w:panose1 w:val="02000500000000000000"/>
    <w:charset w:val="86"/>
    <w:family w:val="auto"/>
    <w:pitch w:val="default"/>
    <w:sig w:usb0="A00002BF" w:usb1="38CF7CFA" w:usb2="00000016" w:usb3="00000000" w:csb0="00040001" w:csb1="00000000"/>
    <w:embedRegular r:id="rId6" w:fontKey="{211AA908-9BA2-4ED2-908B-790932588F71}"/>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81751D4"/>
    <w:rsid w:val="1D575CB4"/>
    <w:rsid w:val="208D282F"/>
    <w:rsid w:val="27DE5E39"/>
    <w:rsid w:val="3BAC0434"/>
    <w:rsid w:val="43373B71"/>
    <w:rsid w:val="6D6A0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37625</Words>
  <Characters>38628</Characters>
  <Lines>1</Lines>
  <Paragraphs>1</Paragraphs>
  <TotalTime>3</TotalTime>
  <ScaleCrop>false</ScaleCrop>
  <LinksUpToDate>false</LinksUpToDate>
  <CharactersWithSpaces>38932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2025-07-18T01:20:06Z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3928C1F181D24CDFB688B61DBCE82F00_13</vt:lpwstr>
  </property>
</Properties>
</file>