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D9" w:rsidRPr="00B156D9" w:rsidRDefault="00B156D9" w:rsidP="00B156D9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B156D9">
        <w:rPr>
          <w:rFonts w:ascii="宋体" w:eastAsia="宋体" w:hAnsi="宋体" w:cs="宋体"/>
          <w:b/>
          <w:bCs/>
          <w:kern w:val="0"/>
          <w:sz w:val="32"/>
          <w:szCs w:val="32"/>
        </w:rPr>
        <w:t>粮食生产双季稻丰产增效技术</w:t>
      </w:r>
    </w:p>
    <w:p w:rsidR="00B156D9" w:rsidRPr="00B156D9" w:rsidRDefault="00B156D9" w:rsidP="00B156D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一</w:t>
      </w:r>
      <w:r w:rsidRPr="00B156D9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技术要点</w:t>
      </w:r>
    </w:p>
    <w:p w:rsidR="00B156D9" w:rsidRPr="00B156D9" w:rsidRDefault="00B156D9" w:rsidP="00B156D9">
      <w:pPr>
        <w:widowControl/>
        <w:spacing w:line="46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1.整田技术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①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培地扩容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。一是种植绿肥：中晚稻收割后，每亩撒播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公斤紫云英、肥用油菜、萝卜等种子种植好冬季绿肥。二是秸秆全量还田：秸秆粉碎至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5cm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左右，留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桩高度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为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10-15cm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。三是适施生石灰。针对南方土壤普遍酸性现状，整田时每亩稻田可施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70-100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公斤生石灰。四是合理施用有机肥。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整田前每亩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稻田可施用农家肥（腐熟猪粪、牛粪、鸡粪）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公斤或者商品有机肥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公斤或者菜枯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②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激光平田。以一个基准点作为起点，将激光平地仪放在基准点附近，进行水平校准和扫描范围，再移动到要测量的地面上，使其对准目标位置；在目标位置附近放置一个接收器，用于接收激光平面的信号，通过接收器上的数字显示，读取激光平面和目标位置之间的高差值。</w:t>
      </w:r>
    </w:p>
    <w:p w:rsidR="00B156D9" w:rsidRPr="00B156D9" w:rsidRDefault="00B156D9" w:rsidP="00B156D9">
      <w:pPr>
        <w:widowControl/>
        <w:numPr>
          <w:ilvl w:val="0"/>
          <w:numId w:val="1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整田标准：不漏水、田平整、精耕细耙、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上烂下实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、田面干净。旋耕深度为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厘米，犁耕深度为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厘米，每个田块范围内的地表高低差不大于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厘米。对于机插机抛秧田来说翻地不能过深，翻地过深犁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底容易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不平，造成插秧深度不一致，一般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厘米左右即可。耙地使用大型拖拉机时，尽量做到其轮子不走同一个位置，以便减少底部不平；绿肥田或有机肥施用较多的田要提前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天左右有水翻耕，泡田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沤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熟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天，犁耙使土壤平整后才能插秧。</w:t>
      </w:r>
    </w:p>
    <w:p w:rsidR="00B156D9" w:rsidRPr="00B156D9" w:rsidRDefault="00B156D9" w:rsidP="00B156D9">
      <w:pPr>
        <w:widowControl/>
        <w:numPr>
          <w:ilvl w:val="0"/>
          <w:numId w:val="1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不同栽种方式整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田时间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有所区别，人工移栽田当天整田、当天移栽；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直播田播前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1-2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天整田；机插田插前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天整田，提升耕地质量。</w:t>
      </w:r>
    </w:p>
    <w:p w:rsidR="00B156D9" w:rsidRPr="00B156D9" w:rsidRDefault="00B156D9" w:rsidP="00B156D9">
      <w:pPr>
        <w:widowControl/>
        <w:spacing w:line="46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2.选种技术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根据早稻生育期和收获期选配生育期适合的晚稻品种，确保晚稻安全齐穗，早晚稻品种搭配可选择早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（中熟）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 xml:space="preserve">+ 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晚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（中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lastRenderedPageBreak/>
        <w:t>熟）模式、早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（迟熟）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 xml:space="preserve">+ 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晚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（早熟）模式、早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（早熟）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 xml:space="preserve">+ 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晚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籼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（迟熟）模式。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②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在中轻度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镉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污染地区（土壤总镉含量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≤1.5mg/kg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）全面推广应用水稻品种低镉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臻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两优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8612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，以提高水稻种植的可持续性和经济效益。</w:t>
      </w:r>
    </w:p>
    <w:p w:rsidR="00B156D9" w:rsidRPr="00B156D9" w:rsidRDefault="00B156D9" w:rsidP="00B156D9">
      <w:pPr>
        <w:widowControl/>
        <w:spacing w:line="46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3.栽培技术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机械密植。采用机插机抛的方式进行移栽，适当增加用种量和基本苗数，在机插、机抛环节全面落实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“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靠插不靠发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”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的原则，适当密植，从而实现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“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增苗减氮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”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。早稻常规稻亩用种量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5-6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公斤，杂交稻亩用种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2.5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公斤；晚稻常规稻亩用种量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公斤左右，杂交稻亩用种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2.0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公斤；保证每亩杂交稻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1.8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万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蔸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，基本苗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6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8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万；常规稻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2.0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～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2.3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万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蔸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，基本苗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万左右。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②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变量施肥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”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。氮肥的前后施用比例为基肥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蘖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肥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穗肥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=6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，钾肥施用比例为基肥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蘖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肥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穗肥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=5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∶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，磷肥全部作基肥。</w:t>
      </w:r>
    </w:p>
    <w:p w:rsidR="00B156D9" w:rsidRPr="00B156D9" w:rsidRDefault="00B156D9" w:rsidP="00B156D9">
      <w:pPr>
        <w:widowControl/>
        <w:numPr>
          <w:ilvl w:val="0"/>
          <w:numId w:val="2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大田基肥：结合翻耕施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5%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以上有机肥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公斤或菜饼肥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/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亩，基肥用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40%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复合肥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+20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公斤钙镁磷肥结合翻耕深施，缺锌土壤每亩基施锌肥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公斤。</w:t>
      </w:r>
    </w:p>
    <w:p w:rsidR="00B156D9" w:rsidRPr="00B156D9" w:rsidRDefault="00B156D9" w:rsidP="00B156D9">
      <w:pPr>
        <w:widowControl/>
        <w:numPr>
          <w:ilvl w:val="0"/>
          <w:numId w:val="2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大田分蘖肥。一般早稻在插后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天，中晚稻在插后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天，可追施分蘖肥，亩施尿素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4.5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公斤、氯化钾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公斤促进低位分蘖发生。</w:t>
      </w:r>
    </w:p>
    <w:p w:rsidR="00B156D9" w:rsidRPr="00B156D9" w:rsidRDefault="00B156D9" w:rsidP="00B156D9">
      <w:pPr>
        <w:widowControl/>
        <w:numPr>
          <w:ilvl w:val="0"/>
          <w:numId w:val="2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巧施穗肥。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在主穗幼穗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分化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期前，早稻在抽穗前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天左右亩施用尿素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4.5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公斤，氯化钾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在技术上要做到以下几点：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一是地力好，底肥足、分蘖多的田不施；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二是早晨叶不挂露水，中午叶片挺直，叶色淡色的要施；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三是阴雨天不施，晴天抢施。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四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是酌施粒肥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。如抽穗期叶片颜色淡绿，应看苗补酌情施用粒肥，一般亩施尿素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1-2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公斤或每亩用磷酸二氢钾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克，兑水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50-60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公斤于傍晚喷施。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lastRenderedPageBreak/>
        <w:t>五是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增苗减氮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。当抛栽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蔸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数达到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万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蔸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以上时减少氮肥用量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10-20%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，适量增加磷钾肥用量。</w:t>
      </w:r>
    </w:p>
    <w:p w:rsidR="00B156D9" w:rsidRPr="00B156D9" w:rsidRDefault="00B156D9" w:rsidP="00B156D9">
      <w:pPr>
        <w:widowControl/>
        <w:numPr>
          <w:ilvl w:val="0"/>
          <w:numId w:val="3"/>
        </w:numPr>
        <w:spacing w:line="460" w:lineRule="exact"/>
        <w:ind w:left="0"/>
        <w:jc w:val="left"/>
        <w:rPr>
          <w:rFonts w:ascii="Helvetica" w:eastAsia="宋体" w:hAnsi="Helvetica" w:cs="Helvetica"/>
          <w:spacing w:val="15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六是控水降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镉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。在镉污染中低风险利用区自水稻晒田复水起，要保持田间淹水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7-10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厘米直至收获前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7-10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天断水以水控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镉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。</w:t>
      </w:r>
    </w:p>
    <w:p w:rsidR="00B156D9" w:rsidRPr="00B156D9" w:rsidRDefault="00B156D9" w:rsidP="00B156D9">
      <w:pPr>
        <w:widowControl/>
        <w:spacing w:line="46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4.植保技术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①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生防优先。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一是统一品种统一布局。选择抗病性强的品种连片种植，统一做双季稻种植，消除插花田、桥梁田。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二是翻耕灌深水灭蛹。充分利用二化螟化蛹期抗逆性弱的特点，抢在越冬代螟虫化蛹期（一般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月底至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月上中旬，各地根据本地二化螟发育进度确定具体时期），及时将有效虫源田深耕晒垡，灌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7-10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厘米深水，浸没稻桩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天以上，尽量压低二化螟虫源基数。为了抢农时提前翻耕的稻田，为防止未化蛹幼虫逃逸，旋耕时尽量将稻田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犁碎整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平，再灌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7-10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厘米深水，浸没稻桩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7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天以上，即可以压低二化螟虫源基数又可以沤制绿肥、抑制杂草萌发。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三是一筒双芯。利用食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诱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和性信息素诱杀的不同原理，将性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诱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剂和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食诱剂根据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不同的安放时间放在同一个诱捕器中，减少诱捕器的使用量和安插的人工量。在成虫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羽化始期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,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全面放置二化螟诱捕器，按照外密、内疏的布局方法，连片放置性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诱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剂诱杀害虫，有效诱杀雄性害虫，降低交配率。每亩放置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个，外围区稍密，每隔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米放置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个，中心区稍疏，每隔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28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米放置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个；诱芯高于水稻顶端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0.1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米（水稻穗期），或离地面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30-50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厘米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(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水稻分蘖期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)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，尽量选用持效期较长的诱芯。配合精准测报，在稻纵卷叶螟成虫高峰期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天左右，布置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套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/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亩，安装高度为诱捕器底部跟作物叶尖齐平为准，在生殖成熟前进行雌雄通杀。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四是灯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诱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技术。利用害虫对光的趋性，在田间优先选用太阳能风吸式杀虫灯，用棋盘式布局，每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20-30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亩一盏，诱杀二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lastRenderedPageBreak/>
        <w:t>化螟、稻螟蛉、稻纵卷叶螟、稻飞虱等趋光害虫。杀虫灯安装时底端离地高度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1.5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米，灯距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180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米左右，定期清扫虫袋。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五是生态调控技术。在田埂上合理布局种植大豆、芝麻、波斯菊等显花植物，促进田间天敌数量大幅度增加，充分发挥田间捕食性天敌和寄生性天敌的控害作用。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  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 w:hint="eastAsia"/>
          <w:spacing w:val="15"/>
          <w:kern w:val="0"/>
          <w:sz w:val="28"/>
          <w:szCs w:val="28"/>
        </w:rPr>
        <w:t>②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梯级控害。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一是种子消毒技术。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咪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鲜胺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或氰烯菌酯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浸种消毒：用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25%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咪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鲜胺乳油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2000-3000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倍液浸种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小时后直接催芽；用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25%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氰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烯菌酯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乳油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2000-4000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倍液浸种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10-12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小时后催芽播种，特别是恶苗病发生重的，宜改用氰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烯菌酯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浸种。强氯精消毒：用强氯精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300-500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倍液浸种消毒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6-8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小时，浸泡后捞出种子用清水反复洗净后再催芽。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二是带药移栽技术。在秧苗移栽前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天左右，用三环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唑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氯虫苯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甲酰胺等药剂，根据标签说明进行喷雾，可有效预防大田前期螟虫、稻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蓟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马、稻飞虱、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稻杆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潜蝇等害虫。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三是轻防技术。根据预测预报和田间发生实际，在病虫害发生程度较轻时，优先选用获得等级的生物制剂。重点抓好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代螟虫，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代稻纵卷叶螟和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2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4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代稻飞虱的防治，以控制害虫基数。在病虫发生初期和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轻发生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时使用生物农药，早防早控、减轻后期压力。防治二化螟、稻纵卷叶螟选用金龟子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绿僵菌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、球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孢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白僵菌、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短稳杆菌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、甘蓝核型多角体病毒；防治稻飞虱选用金龟子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绿僵菌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、球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孢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白僵菌；防治稻瘟病选用枯草芽孢杆菌、四霉素、春雷霉素、沼泽红假单胞菌；防治纹枯病和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稻曲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病选用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嗜硫小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红卵菌、井冈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·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蜡芽菌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（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12.5%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以上）、井冈霉素等。人工或机械喷雾时，每亩药剂兑水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30-45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升，均匀喷施。无人飞机喷雾时，每亩药剂兑水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1.2-1.5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升，均匀喷施。</w:t>
      </w:r>
    </w:p>
    <w:p w:rsidR="00B156D9" w:rsidRPr="00B156D9" w:rsidRDefault="00B156D9" w:rsidP="00B156D9">
      <w:pPr>
        <w:widowControl/>
        <w:spacing w:line="460" w:lineRule="exact"/>
        <w:ind w:firstLine="51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四是应急防控。发生程度较重时，尽量根据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当地病虫情报选择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环境友好型农药，选用植保无人机等新型植保机械，依靠专业化统防统治服务组织进行防治，减少化学农药的使用量。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lastRenderedPageBreak/>
        <w:t>二</w:t>
      </w:r>
      <w:r w:rsidRPr="00B156D9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适宜区域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南方双季稻区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三</w:t>
      </w:r>
      <w:r w:rsidRPr="00B156D9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注意事项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1.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水稻生产应对极端气象灾害的能力还有待提升。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br/>
        <w:t>2.</w:t>
      </w:r>
      <w:proofErr w:type="gramStart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有序机抛钵苗</w:t>
      </w:r>
      <w:proofErr w:type="gramEnd"/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育秧技术还需加大推广和培训力度。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br/>
        <w:t>3.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部分经营主体对新理念、新技术的认知和应用能力还有待提高。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br/>
        <w:t xml:space="preserve">4. </w:t>
      </w:r>
      <w:r w:rsidRPr="00B156D9">
        <w:rPr>
          <w:rFonts w:ascii="Helvetica" w:eastAsia="宋体" w:hAnsi="Helvetica" w:cs="Helvetica"/>
          <w:spacing w:val="15"/>
          <w:kern w:val="0"/>
          <w:sz w:val="28"/>
          <w:szCs w:val="28"/>
        </w:rPr>
        <w:t>粮食生产信息化、智能化建设刚起步，还需要加大投入，促进数字化赋能。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四</w:t>
      </w:r>
      <w:r w:rsidRPr="00B156D9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156D9">
        <w:rPr>
          <w:rFonts w:ascii="宋体" w:eastAsia="宋体" w:hAnsi="宋体" w:cs="宋体"/>
          <w:b/>
          <w:bCs/>
          <w:kern w:val="0"/>
          <w:sz w:val="28"/>
          <w:szCs w:val="28"/>
        </w:rPr>
        <w:t>技术依托单位</w:t>
      </w:r>
    </w:p>
    <w:p w:rsidR="00B156D9" w:rsidRPr="00B156D9" w:rsidRDefault="00B156D9" w:rsidP="00B156D9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156D9">
        <w:rPr>
          <w:rFonts w:ascii="宋体" w:eastAsia="宋体" w:hAnsi="宋体" w:cs="宋体"/>
          <w:kern w:val="0"/>
          <w:sz w:val="28"/>
          <w:szCs w:val="28"/>
        </w:rPr>
        <w:t>长沙市农业技术推广中心</w:t>
      </w:r>
    </w:p>
    <w:p w:rsidR="00520B44" w:rsidRPr="00B156D9" w:rsidRDefault="00520B44" w:rsidP="00B156D9">
      <w:pPr>
        <w:spacing w:line="460" w:lineRule="exact"/>
        <w:rPr>
          <w:sz w:val="28"/>
          <w:szCs w:val="28"/>
        </w:rPr>
      </w:pPr>
    </w:p>
    <w:sectPr w:rsidR="00520B44" w:rsidRPr="00B156D9" w:rsidSect="00520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86B"/>
    <w:multiLevelType w:val="multilevel"/>
    <w:tmpl w:val="37EA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CC08D2"/>
    <w:multiLevelType w:val="multilevel"/>
    <w:tmpl w:val="3EE4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470196"/>
    <w:multiLevelType w:val="multilevel"/>
    <w:tmpl w:val="FA68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56D9"/>
    <w:rsid w:val="00520B44"/>
    <w:rsid w:val="00B1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6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156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2024-03-13T02:38:00Z</dcterms:created>
  <dcterms:modified xsi:type="dcterms:W3CDTF">2024-03-13T02:41:00Z</dcterms:modified>
</cp:coreProperties>
</file>