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rStyle w:val="5"/>
          <w:sz w:val="32"/>
          <w:szCs w:val="32"/>
        </w:rPr>
        <w:t>油菜多用途开发利用技术</w:t>
      </w:r>
    </w:p>
    <w:p>
      <w:pPr>
        <w:pStyle w:val="2"/>
        <w:spacing w:before="0" w:beforeAutospacing="0" w:after="0" w:afterAutospacing="0"/>
        <w:rPr>
          <w:b/>
          <w:sz w:val="32"/>
          <w:szCs w:val="32"/>
        </w:rPr>
      </w:pP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rStyle w:val="5"/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Style w:val="5"/>
          <w:sz w:val="28"/>
          <w:szCs w:val="28"/>
        </w:rPr>
        <w:t>技术要点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1.种植模式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油菜的多功能利用模式形式多样，主要有以下几种方式：</w:t>
      </w:r>
    </w:p>
    <w:p>
      <w:pPr>
        <w:pStyle w:val="2"/>
        <w:numPr>
          <w:ilvl w:val="0"/>
          <w:numId w:val="1"/>
        </w:numPr>
        <w:spacing w:before="0" w:beforeAutospacing="0" w:after="0" w:afterAutospacing="0" w:line="460" w:lineRule="exact"/>
        <w:ind w:left="0"/>
        <w:rPr>
          <w:sz w:val="28"/>
          <w:szCs w:val="28"/>
        </w:rPr>
      </w:pPr>
      <w:r>
        <w:rPr>
          <w:sz w:val="28"/>
          <w:szCs w:val="28"/>
        </w:rPr>
        <w:t>菜用+观花+饲用/肥用；</w:t>
      </w:r>
    </w:p>
    <w:p>
      <w:pPr>
        <w:pStyle w:val="2"/>
        <w:numPr>
          <w:ilvl w:val="0"/>
          <w:numId w:val="1"/>
        </w:numPr>
        <w:spacing w:before="0" w:beforeAutospacing="0" w:after="0" w:afterAutospacing="0" w:line="460" w:lineRule="exact"/>
        <w:ind w:left="0"/>
        <w:rPr>
          <w:sz w:val="28"/>
          <w:szCs w:val="28"/>
        </w:rPr>
      </w:pPr>
      <w:r>
        <w:rPr>
          <w:sz w:val="28"/>
          <w:szCs w:val="28"/>
        </w:rPr>
        <w:t>菜用+观花+油用；</w:t>
      </w:r>
    </w:p>
    <w:p>
      <w:pPr>
        <w:pStyle w:val="2"/>
        <w:numPr>
          <w:ilvl w:val="0"/>
          <w:numId w:val="1"/>
        </w:numPr>
        <w:spacing w:before="0" w:beforeAutospacing="0" w:after="0" w:afterAutospacing="0" w:line="460" w:lineRule="exact"/>
        <w:ind w:left="0"/>
        <w:rPr>
          <w:sz w:val="28"/>
          <w:szCs w:val="28"/>
        </w:rPr>
      </w:pPr>
      <w:r>
        <w:rPr>
          <w:sz w:val="28"/>
          <w:szCs w:val="28"/>
        </w:rPr>
        <w:t>菜用+油用。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花期后收获油菜均可作蜜源。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2.播种时间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油菜最佳播种期为9月25日～</w:t>
      </w:r>
      <w:bookmarkStart w:id="0" w:name="_GoBack"/>
      <w:bookmarkEnd w:id="0"/>
      <w:r>
        <w:rPr>
          <w:sz w:val="28"/>
          <w:szCs w:val="28"/>
        </w:rPr>
        <w:t>10月15日，最迟不超过10月25日。</w:t>
      </w:r>
    </w:p>
    <w:p>
      <w:pPr>
        <w:pStyle w:val="2"/>
        <w:numPr>
          <w:ilvl w:val="0"/>
          <w:numId w:val="2"/>
        </w:numPr>
        <w:spacing w:before="0" w:beforeAutospacing="0" w:after="0" w:afterAutospacing="0" w:line="460" w:lineRule="exact"/>
        <w:ind w:left="0"/>
        <w:rPr>
          <w:sz w:val="28"/>
          <w:szCs w:val="28"/>
        </w:rPr>
      </w:pPr>
      <w:r>
        <w:rPr>
          <w:sz w:val="28"/>
          <w:szCs w:val="28"/>
        </w:rPr>
        <w:t>如用作绿肥，可适期播种，在初花期进行粉碎翻压还田，如茬口迟（11月中旬以后），可避开严冬，于次年1月下旬至2月初播种，至4月中下旬机械粉碎后翻压还田。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3.品种选择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宜选用各地区登记的高产、耐密植、抗倒、抗病“双低”油菜品种；</w:t>
      </w:r>
    </w:p>
    <w:p>
      <w:pPr>
        <w:pStyle w:val="2"/>
        <w:numPr>
          <w:ilvl w:val="0"/>
          <w:numId w:val="3"/>
        </w:numPr>
        <w:spacing w:before="0" w:beforeAutospacing="0" w:after="0" w:afterAutospacing="0" w:line="460" w:lineRule="exact"/>
        <w:ind w:left="0"/>
        <w:rPr>
          <w:sz w:val="28"/>
          <w:szCs w:val="28"/>
        </w:rPr>
      </w:pPr>
      <w:r>
        <w:rPr>
          <w:sz w:val="28"/>
          <w:szCs w:val="28"/>
        </w:rPr>
        <w:t>饲料油菜、菜用油菜可选用已经登记的专用品种。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4.机械直播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选用油菜精量直播机及时抢播，播种深度控制在1.0~2.0厘米间，亩用种量约200克，确保3万株/亩左右的基本苗（以菜用为主的利用方式，可适当降低基本苗至1.5万株/亩）。做好三沟配套。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5.肥料运筹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播种时施用油菜专用配方肥40～50公斤/亩左右。在收获油菜用作饲料或者菜薹后，1～2周内及时追施尿素5～10 公斤/亩，保证油菜再生产量。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6.田间管理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及时清理三沟，确保明水能排、暗水能滤、雨住田干。冬前重点防治蚜虫、菜青虫，初花期重点防治菌核病。</w:t>
      </w:r>
    </w:p>
    <w:p>
      <w:pPr>
        <w:pStyle w:val="2"/>
        <w:spacing w:before="0" w:beforeAutospacing="0" w:after="0" w:afterAutospacing="0" w:line="460" w:lineRule="exact"/>
        <w:jc w:val="center"/>
        <w:rPr>
          <w:sz w:val="28"/>
          <w:szCs w:val="28"/>
        </w:rPr>
      </w:pPr>
      <w:r>
        <w:rPr>
          <w:rStyle w:val="5"/>
          <w:sz w:val="28"/>
          <w:szCs w:val="28"/>
        </w:rPr>
        <w:t>7.适时收获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①用作蔬菜：薹高30～40cm时，抢晴天摘取15～20 cm菜薹，一般可采收2～3次。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②用作饲料：作鲜草饲料或者青贮饲料时可在终花期收获，此时生物学产量最高；也可采取随割随喂的方式进行，条件适宜的地区还可采取放牧的方式。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③用作绿肥：4月中下旬机械粉碎后翻压还田，也可根据后茬播期确定翻压时间。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④油用：如采取联合收获方式，在全田油菜角果全部呈现枇杷黄、植株中上部茎秆明显退绿时，抢晴收获。如采取分段收获，在全田80%左右角果呈枇杷黄时，抢晴割倒，3～5天后捡拾脱粒。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rStyle w:val="5"/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rStyle w:val="5"/>
          <w:sz w:val="28"/>
          <w:szCs w:val="28"/>
        </w:rPr>
        <w:t>适宜区域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全省各油菜产区均可推广种植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rStyle w:val="5"/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rStyle w:val="5"/>
          <w:sz w:val="28"/>
          <w:szCs w:val="28"/>
        </w:rPr>
        <w:t>注意事项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1.油菜用途形式多样，可根据当地的市场需求和实际需要进行调整，宜菜则菜、宜饲则饲、宜油则油。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2.做到抢墒播种，保证全苗、匀苗。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3.高密度种植，均匀排布株行距，增加产量并提高抗倒性、抗裂角性。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4.收获菜薹或者饲料后，要及时追肥，以保证后期的生物学产量。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5.不同用途的适宜收获时期存在差异，掌握适宜收获时期，保证多种用途的协调发展。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rStyle w:val="5"/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rStyle w:val="5"/>
          <w:sz w:val="28"/>
          <w:szCs w:val="28"/>
        </w:rPr>
        <w:t>技术依托单位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1.湖南省作物研究所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2.华中农业大学</w:t>
      </w:r>
    </w:p>
    <w:p>
      <w:pPr>
        <w:pStyle w:val="2"/>
        <w:spacing w:before="0" w:beforeAutospacing="0" w:after="0" w:afterAutospacing="0" w:line="460" w:lineRule="exact"/>
        <w:rPr>
          <w:sz w:val="28"/>
          <w:szCs w:val="28"/>
        </w:rPr>
      </w:pPr>
      <w:r>
        <w:rPr>
          <w:sz w:val="28"/>
          <w:szCs w:val="28"/>
        </w:rPr>
        <w:t>3. 苏州市农业科学院</w:t>
      </w:r>
    </w:p>
    <w:p>
      <w:pPr>
        <w:spacing w:line="460" w:lineRule="exac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0EA7"/>
    <w:multiLevelType w:val="multilevel"/>
    <w:tmpl w:val="04DC0EA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64E91A1A"/>
    <w:multiLevelType w:val="multilevel"/>
    <w:tmpl w:val="64E91A1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7D347F33"/>
    <w:multiLevelType w:val="multilevel"/>
    <w:tmpl w:val="7D347F3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CF3"/>
    <w:rsid w:val="003A1CF3"/>
    <w:rsid w:val="00A83510"/>
    <w:rsid w:val="152529CF"/>
    <w:rsid w:val="3FF5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843</Characters>
  <Lines>7</Lines>
  <Paragraphs>1</Paragraphs>
  <TotalTime>0</TotalTime>
  <ScaleCrop>false</ScaleCrop>
  <LinksUpToDate>false</LinksUpToDate>
  <CharactersWithSpaces>989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2024-03-13T00:05:00Z</dcterms:created>
  <dc:creator>lenovo</dc:creator>
  <cp:lastModifiedBy>Administrator</cp:lastModifiedBy>
  <dcterms:modified xsi:type="dcterms:W3CDTF">2024-03-18T02:20:51Z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