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宁远县市场监督管理局</w:t>
      </w:r>
    </w:p>
    <w:p w:rsidR="009267F6" w:rsidRPr="009267F6" w:rsidRDefault="009267F6" w:rsidP="009267F6">
      <w:pPr>
        <w:spacing w:line="220" w:lineRule="atLeast"/>
        <w:jc w:val="center"/>
        <w:rPr>
          <w:sz w:val="44"/>
          <w:szCs w:val="44"/>
        </w:rPr>
      </w:pPr>
      <w:r w:rsidRPr="009267F6">
        <w:rPr>
          <w:rFonts w:hint="eastAsia"/>
          <w:sz w:val="44"/>
          <w:szCs w:val="44"/>
        </w:rPr>
        <w:t>行政处罚决定书</w:t>
      </w:r>
    </w:p>
    <w:p w:rsidR="009267F6" w:rsidRDefault="009267F6" w:rsidP="009267F6">
      <w:pPr>
        <w:spacing w:line="220" w:lineRule="atLeast"/>
        <w:jc w:val="center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宁市监案处字〔</w:t>
      </w:r>
      <w:r w:rsidR="00737E1B">
        <w:rPr>
          <w:rFonts w:asciiTheme="minorEastAsia" w:eastAsiaTheme="minorEastAsia" w:hAnsiTheme="minorEastAsia" w:hint="eastAsia"/>
          <w:sz w:val="32"/>
          <w:szCs w:val="32"/>
        </w:rPr>
        <w:t>2022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〕</w:t>
      </w:r>
      <w:r w:rsidR="00D766EA">
        <w:rPr>
          <w:rFonts w:asciiTheme="minorEastAsia" w:eastAsiaTheme="minorEastAsia" w:hAnsiTheme="minorEastAsia" w:hint="eastAsia"/>
          <w:sz w:val="32"/>
          <w:szCs w:val="32"/>
        </w:rPr>
        <w:t>71</w:t>
      </w:r>
      <w:r w:rsidRPr="009267F6"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9267F6" w:rsidRPr="009267F6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当事人:</w:t>
      </w:r>
      <w:r w:rsidR="00F95844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宁远县药材公司禾亭门市</w:t>
      </w:r>
    </w:p>
    <w:p w:rsidR="00136255" w:rsidRDefault="009267F6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 w:rsidRPr="009267F6">
        <w:rPr>
          <w:rFonts w:asciiTheme="minorEastAsia" w:eastAsiaTheme="minorEastAsia" w:hAnsiTheme="minorEastAsia" w:hint="eastAsia"/>
          <w:sz w:val="32"/>
          <w:szCs w:val="32"/>
        </w:rPr>
        <w:t>统一社会信用代码：</w:t>
      </w:r>
      <w:r w:rsidR="00F95844">
        <w:rPr>
          <w:rFonts w:asciiTheme="minorEastAsia" w:eastAsiaTheme="minorEastAsia" w:hAnsiTheme="minorEastAsia" w:hint="eastAsia"/>
          <w:sz w:val="32"/>
          <w:szCs w:val="32"/>
        </w:rPr>
        <w:t>91431126689516081R</w:t>
      </w:r>
    </w:p>
    <w:p w:rsidR="009267F6" w:rsidRPr="009267F6" w:rsidRDefault="007C0611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法定代表人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姓名：</w:t>
      </w:r>
      <w:r w:rsidR="00F95844">
        <w:rPr>
          <w:rFonts w:asciiTheme="minorEastAsia" w:eastAsiaTheme="minorEastAsia" w:hAnsiTheme="minorEastAsia" w:hint="eastAsia"/>
          <w:sz w:val="32"/>
          <w:szCs w:val="32"/>
        </w:rPr>
        <w:t>邝宁勇</w:t>
      </w:r>
    </w:p>
    <w:p w:rsidR="009267F6" w:rsidRPr="009267F6" w:rsidRDefault="00136255" w:rsidP="009267F6">
      <w:pPr>
        <w:spacing w:line="220" w:lineRule="atLeast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住所（住址）：</w:t>
      </w:r>
      <w:r w:rsidR="009267F6" w:rsidRPr="009267F6">
        <w:rPr>
          <w:rFonts w:asciiTheme="minorEastAsia" w:eastAsiaTheme="minorEastAsia" w:hAnsiTheme="minorEastAsia" w:hint="eastAsia"/>
          <w:sz w:val="32"/>
          <w:szCs w:val="32"/>
        </w:rPr>
        <w:t>宁远县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禾亭镇</w:t>
      </w:r>
      <w:r w:rsidR="00D97F6C">
        <w:rPr>
          <w:rFonts w:asciiTheme="minorEastAsia" w:eastAsiaTheme="minorEastAsia" w:hAnsiTheme="minorEastAsia" w:hint="eastAsia"/>
          <w:sz w:val="32"/>
          <w:szCs w:val="32"/>
        </w:rPr>
        <w:t xml:space="preserve">  </w:t>
      </w:r>
      <w:r w:rsidR="00D4567F">
        <w:rPr>
          <w:rFonts w:asciiTheme="minorEastAsia" w:eastAsiaTheme="minorEastAsia" w:hAnsiTheme="minorEastAsia" w:hint="eastAsia"/>
          <w:sz w:val="32"/>
          <w:szCs w:val="32"/>
        </w:rPr>
        <w:t>村</w:t>
      </w:r>
      <w:r w:rsidR="00D97F6C">
        <w:rPr>
          <w:rFonts w:asciiTheme="minorEastAsia" w:eastAsiaTheme="minorEastAsia" w:hAnsiTheme="minorEastAsia" w:hint="eastAsia"/>
          <w:sz w:val="32"/>
          <w:szCs w:val="32"/>
        </w:rPr>
        <w:t xml:space="preserve">   </w:t>
      </w:r>
      <w:r w:rsidR="00F95844">
        <w:rPr>
          <w:rFonts w:asciiTheme="minorEastAsia" w:eastAsiaTheme="minorEastAsia" w:hAnsiTheme="minorEastAsia" w:hint="eastAsia"/>
          <w:sz w:val="32"/>
          <w:szCs w:val="32"/>
        </w:rPr>
        <w:t>组</w:t>
      </w:r>
    </w:p>
    <w:p w:rsidR="00D4567F" w:rsidRPr="005650D5" w:rsidRDefault="00D4567F" w:rsidP="00F95844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2022年6月2日，宁远县人民检察院对零售药店专项监督中发现，当事人</w:t>
      </w:r>
      <w:r w:rsidR="00F95844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宁远县药材公司禾亭门市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未设置不合格药品专用存放场所，未对药</w:t>
      </w:r>
      <w:r w:rsidR="00F95844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品的有效期进行跟踪管理，涉嫌违反《中华人民共和国药品管理法》、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《药品经营质量规范》的规定，宁远县人民检察院向我局下达了永宁检行公建【2022】52、53号检察建议书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。执法人员于2022年6月24日报请局领导审批，进行了立案调查。 </w:t>
      </w:r>
    </w:p>
    <w:p w:rsidR="00F95844" w:rsidRPr="00750577" w:rsidRDefault="00F95844" w:rsidP="00F95844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经调查，当事人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宁远县禾亭门市</w:t>
      </w:r>
      <w:r w:rsidR="00D766EA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在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2022年6月2日宁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远县检察院工作人员对其进行监督时发现，</w:t>
      </w:r>
      <w:r w:rsidR="00D766EA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当事人药店没有设药品不合格品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区，当事人声称设了不合格品区，6月2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日检查时标识掉了；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6月23日我局工作人员现场检查时，当事人已将药品不合格品区标识张贴好了。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宁远县人民检察院对我局下达的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检查建议书</w:t>
      </w:r>
      <w:r w:rsidR="00D766EA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还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称，当事人未对药品的有效期进行跟踪管理，当事人解释到，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因医疗保险系统更换升级，有的药品没有及时完全录入该门市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电脑管理系统，所以无法实行电脑可追溯管理，也就无法对药品有效期进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>行跟踪管理；6月23日，我局执法人员对该药店进行检查时，抽取了部分药品</w:t>
      </w:r>
      <w:r w:rsidR="00D766EA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如生产批号为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“210904052”的“非那雄胺片”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，当事人是从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长沙小药药医药科技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有限公司购进的，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购进时虽然进行了索证索票，进货渠道合法，但还是没有录入电脑管理系统，未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进行电脑可追溯管理，也就无法追踪药品有效期。</w:t>
      </w:r>
    </w:p>
    <w:p w:rsidR="00F95844" w:rsidRPr="00750577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上述事实，主要有以下证据证明：</w:t>
      </w:r>
    </w:p>
    <w:p w:rsidR="00F95844" w:rsidRPr="00750577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1、 当事人的《营业执照》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和《药品经营许可证》 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复印件各一份，证明当事人的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经营主体资格合法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</w:p>
    <w:p w:rsidR="00F95844" w:rsidRPr="00750577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2、《宁远县市场监督管理局现场检查笔录》1份，现场拍摄的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相关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照片7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张，证明当事人没有对药品有效期进行跟踪管理的事实。</w:t>
      </w:r>
    </w:p>
    <w:p w:rsidR="00F95844" w:rsidRPr="00750577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3、《宁远县市场监督管理局询问笔录》1份及被询问人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邝宁勇身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份证复印件1份，证明当事人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没有对药品有效期进行跟踪管理的事实。</w:t>
      </w:r>
    </w:p>
    <w:p w:rsidR="00F95844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Pr="00750577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以上证据查证属实，已由当事人确认签字，并且无异议，具有真实性、合法性、关联性。本局作为定案依据予以采信。                                               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F95844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宁远县药材公司禾亭门市对部分药品没有进行有效期跟踪管理，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其行为违反了《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中华人民共和国药品管理法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》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第五十三条第一款“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从事药品经营活动，应当遵守药品经营质量管理规范，建立健全药品经营质量管理体系，保证药品经营全过程持续符合法定要求。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和《药品经营质量规范》</w:t>
      </w:r>
      <w:r w:rsidRPr="009A6F61">
        <w:rPr>
          <w:rFonts w:asciiTheme="minorEastAsia" w:eastAsiaTheme="minorEastAsia" w:hAnsiTheme="minorEastAsia" w:cs="仿宋_GB2312"/>
          <w:bCs/>
          <w:sz w:val="32"/>
          <w:szCs w:val="32"/>
        </w:rPr>
        <w:t>第一百六十三条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“</w:t>
      </w:r>
      <w:r w:rsidRPr="009A6F61">
        <w:rPr>
          <w:rFonts w:asciiTheme="minorEastAsia" w:eastAsiaTheme="minorEastAsia" w:hAnsiTheme="minorEastAsia" w:cs="仿宋_GB2312"/>
          <w:bCs/>
          <w:sz w:val="32"/>
          <w:szCs w:val="32"/>
        </w:rPr>
        <w:t xml:space="preserve"> 企业应当对药品的有效期进</w:t>
      </w:r>
      <w:r w:rsidRPr="009A6F61">
        <w:rPr>
          <w:rFonts w:asciiTheme="minorEastAsia" w:eastAsiaTheme="minorEastAsia" w:hAnsiTheme="minorEastAsia" w:cs="仿宋_GB2312"/>
          <w:bCs/>
          <w:sz w:val="32"/>
          <w:szCs w:val="32"/>
        </w:rPr>
        <w:lastRenderedPageBreak/>
        <w:t>行跟踪管理，防止近效期药品售出后可能发生的过期使用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 w:rsidRPr="009A6F61">
        <w:rPr>
          <w:rFonts w:asciiTheme="minorEastAsia" w:eastAsiaTheme="minorEastAsia" w:hAnsiTheme="minorEastAsia" w:cs="仿宋_GB2312"/>
          <w:bCs/>
          <w:sz w:val="32"/>
          <w:szCs w:val="32"/>
        </w:rPr>
        <w:t>。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的规定，属于未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遵守药品经营质量规范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的行为。</w:t>
      </w:r>
    </w:p>
    <w:p w:rsidR="00F95844" w:rsidRDefault="00F95844" w:rsidP="00F95844">
      <w:pPr>
        <w:spacing w:line="520" w:lineRule="exact"/>
        <w:ind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对照《中华人民共和国行政处罚法》和《市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场监管总局关于规范市场监督管理行政处罚裁量权的指导意见》，当事人涉案案情没有造成严重后果，案发后，能主动改正，积极配合调查，提供有关情况。当事人具有从轻处罚的情</w:t>
      </w:r>
    </w:p>
    <w:p w:rsidR="00D4567F" w:rsidRPr="001616E3" w:rsidRDefault="00F95844" w:rsidP="00F95844">
      <w:pPr>
        <w:spacing w:line="520" w:lineRule="exact"/>
        <w:ind w:leftChars="50" w:left="110" w:firstLineChars="200" w:firstLine="64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依据《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中华人民共和国药品管理法</w:t>
      </w:r>
      <w:r w:rsidRPr="00AA387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》</w:t>
      </w:r>
      <w:r w:rsidRPr="001616E3">
        <w:rPr>
          <w:rFonts w:asciiTheme="minorEastAsia" w:eastAsiaTheme="minorEastAsia" w:hAnsiTheme="minorEastAsia" w:cs="仿宋_GB2312"/>
          <w:bCs/>
          <w:sz w:val="32"/>
          <w:szCs w:val="32"/>
        </w:rPr>
        <w:t>第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一百二十六条“</w:t>
      </w:r>
      <w:r w:rsidRPr="009A6F61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　除本法另有规定的情形外，药品上市许可持有人、药品生产企业、药品经营企业、药物非临床安全性评价研究机构、药物临床试验机构等未遵守药品生产质量管理规范、药品经营质量管理规范、药物非临床研究质量管理规范、药物临床试验质量管理规范等的，责令限期改正，给予警告；逾期不改正的，处十万元以上五十万元以下的罚款；情节严重的，处五十万元以上二百万元以下的罚款，责令停产停业整顿直至吊销药品批准证明文件、药品生产许可证、药品经营许可证等，药物非临床安全性评价研究机构、药物临床试验机构等五年内不得开展药物非临床安全性评价研究、药物临床试验，对法定代表人、主要负责人、直接负责的主管人员和其他责任人员，没收违法行为发生期间自本单位所获收入，并处所获收入百分之十以上百分之五十以下的罚款，十年直至终身禁止从事药品生产经营等活动。</w:t>
      </w:r>
      <w:r w:rsidRPr="005650D5">
        <w:rPr>
          <w:rFonts w:asciiTheme="minorEastAsia" w:eastAsiaTheme="minorEastAsia" w:hAnsiTheme="minorEastAsia" w:cs="仿宋_GB2312" w:hint="eastAsia"/>
          <w:bCs/>
          <w:sz w:val="32"/>
          <w:szCs w:val="32"/>
        </w:rPr>
        <w:t>”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的规定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，经研究决定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给予当事人如下处罚：1、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责令当事人于2022年7月30日前改正上述违法行为；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2、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>给予警告</w:t>
      </w:r>
      <w:r w:rsidRPr="001616E3">
        <w:rPr>
          <w:rFonts w:asciiTheme="minorEastAsia" w:eastAsiaTheme="minorEastAsia" w:hAnsiTheme="minorEastAsia" w:cs="仿宋_GB2312" w:hint="eastAsia"/>
          <w:bCs/>
          <w:sz w:val="32"/>
          <w:szCs w:val="32"/>
        </w:rPr>
        <w:t>。</w:t>
      </w: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</w:p>
    <w:p w:rsidR="009267F6" w:rsidRPr="00E5500F" w:rsidRDefault="00D4567F" w:rsidP="00D4567F">
      <w:pPr>
        <w:pStyle w:val="a3"/>
        <w:shd w:val="clear" w:color="auto" w:fill="FFFFFF"/>
        <w:spacing w:before="0" w:beforeAutospacing="0" w:after="225" w:afterAutospacing="0" w:line="360" w:lineRule="atLeast"/>
        <w:ind w:firstLine="48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>
        <w:rPr>
          <w:rFonts w:asciiTheme="minorEastAsia" w:eastAsiaTheme="minorEastAsia" w:hAnsiTheme="minorEastAsia" w:cs="仿宋_GB2312" w:hint="eastAsia"/>
          <w:bCs/>
          <w:sz w:val="32"/>
          <w:szCs w:val="32"/>
        </w:rPr>
        <w:lastRenderedPageBreak/>
        <w:t xml:space="preserve"> 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当事人如不服本处罚决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定，可在接到本处罚决定书之日起六十日内向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宁远县人民政府申请行政复议，也可以于6个月内依法向道县人民法院提起行政诉讼。 </w:t>
      </w:r>
    </w:p>
    <w:p w:rsidR="009267F6" w:rsidRPr="00E5500F" w:rsidRDefault="009267F6" w:rsidP="001467B0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7C0611" w:rsidP="007C0611">
      <w:pPr>
        <w:spacing w:line="220" w:lineRule="atLeast"/>
        <w:ind w:firstLineChars="1250" w:firstLine="400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宁远县市场监督管理局</w:t>
      </w:r>
      <w:r w:rsidR="009267F6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</w:t>
      </w:r>
    </w:p>
    <w:p w:rsidR="009267F6" w:rsidRPr="00E5500F" w:rsidRDefault="009267F6" w:rsidP="007C0611">
      <w:pPr>
        <w:spacing w:line="220" w:lineRule="atLeast"/>
        <w:ind w:left="4480" w:hangingChars="1400" w:hanging="4480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                     </w:t>
      </w:r>
      <w:r w:rsidR="007C0611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                      </w:t>
      </w:r>
      <w:r w:rsidR="00136255"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2022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年</w:t>
      </w:r>
      <w:r w:rsidR="00D4567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7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>月</w:t>
      </w:r>
      <w:r w:rsidR="00D4567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</w:t>
      </w:r>
      <w:r w:rsidR="00D766EA">
        <w:rPr>
          <w:rFonts w:asciiTheme="minorEastAsia" w:eastAsiaTheme="minorEastAsia" w:hAnsiTheme="minorEastAsia" w:cs="仿宋_GB2312" w:hint="eastAsia"/>
          <w:bCs/>
          <w:sz w:val="32"/>
          <w:szCs w:val="32"/>
        </w:rPr>
        <w:t>1</w:t>
      </w: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日　 </w:t>
      </w: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7C0611">
      <w:pPr>
        <w:spacing w:line="220" w:lineRule="atLeast"/>
        <w:jc w:val="both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/>
          <w:bCs/>
          <w:sz w:val="32"/>
          <w:szCs w:val="32"/>
        </w:rPr>
        <w:t xml:space="preserve">  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  <w:r w:rsidRPr="00E5500F">
        <w:rPr>
          <w:rFonts w:asciiTheme="minorEastAsia" w:eastAsiaTheme="minorEastAsia" w:hAnsiTheme="minorEastAsia" w:cs="仿宋_GB2312" w:hint="eastAsia"/>
          <w:bCs/>
          <w:sz w:val="32"/>
          <w:szCs w:val="32"/>
        </w:rPr>
        <w:t xml:space="preserve">  </w:t>
      </w: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p w:rsidR="009267F6" w:rsidRPr="00E5500F" w:rsidRDefault="009267F6" w:rsidP="009267F6">
      <w:pPr>
        <w:spacing w:line="220" w:lineRule="atLeast"/>
        <w:rPr>
          <w:rFonts w:asciiTheme="minorEastAsia" w:eastAsiaTheme="minorEastAsia" w:hAnsiTheme="minorEastAsia" w:cs="仿宋_GB2312"/>
          <w:bCs/>
          <w:sz w:val="32"/>
          <w:szCs w:val="32"/>
        </w:rPr>
      </w:pPr>
    </w:p>
    <w:sectPr w:rsidR="009267F6" w:rsidRPr="00E5500F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characterSpacingControl w:val="doNotCompress"/>
  <w:compat>
    <w:useFELayout/>
  </w:compat>
  <w:rsids>
    <w:rsidRoot w:val="00D31D50"/>
    <w:rsid w:val="00064D10"/>
    <w:rsid w:val="00136255"/>
    <w:rsid w:val="001467B0"/>
    <w:rsid w:val="00164717"/>
    <w:rsid w:val="00177699"/>
    <w:rsid w:val="002F3F88"/>
    <w:rsid w:val="002F7C8B"/>
    <w:rsid w:val="00323B43"/>
    <w:rsid w:val="003D37D8"/>
    <w:rsid w:val="003F2D68"/>
    <w:rsid w:val="00426133"/>
    <w:rsid w:val="004358AB"/>
    <w:rsid w:val="004A06B4"/>
    <w:rsid w:val="0058707D"/>
    <w:rsid w:val="005E407B"/>
    <w:rsid w:val="0065142B"/>
    <w:rsid w:val="006B1B1E"/>
    <w:rsid w:val="006D31BC"/>
    <w:rsid w:val="00737E1B"/>
    <w:rsid w:val="00783E76"/>
    <w:rsid w:val="007C0611"/>
    <w:rsid w:val="007C7406"/>
    <w:rsid w:val="008B7726"/>
    <w:rsid w:val="008C7352"/>
    <w:rsid w:val="00923492"/>
    <w:rsid w:val="009267F6"/>
    <w:rsid w:val="009448A0"/>
    <w:rsid w:val="0098493A"/>
    <w:rsid w:val="009D393C"/>
    <w:rsid w:val="00A24D4D"/>
    <w:rsid w:val="00B33464"/>
    <w:rsid w:val="00BA2ED3"/>
    <w:rsid w:val="00BB0A84"/>
    <w:rsid w:val="00C55232"/>
    <w:rsid w:val="00D0102D"/>
    <w:rsid w:val="00D31D50"/>
    <w:rsid w:val="00D32103"/>
    <w:rsid w:val="00D3573F"/>
    <w:rsid w:val="00D4567F"/>
    <w:rsid w:val="00D766EA"/>
    <w:rsid w:val="00D97F6C"/>
    <w:rsid w:val="00E5500F"/>
    <w:rsid w:val="00EF2C03"/>
    <w:rsid w:val="00F958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267F6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278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xbany</cp:lastModifiedBy>
  <cp:revision>26</cp:revision>
  <cp:lastPrinted>2022-06-28T01:06:00Z</cp:lastPrinted>
  <dcterms:created xsi:type="dcterms:W3CDTF">2008-09-11T17:20:00Z</dcterms:created>
  <dcterms:modified xsi:type="dcterms:W3CDTF">2022-08-03T07:50:00Z</dcterms:modified>
</cp:coreProperties>
</file>