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606" w:rsidRDefault="00702CE8">
      <w:pPr>
        <w:autoSpaceDE w:val="0"/>
        <w:autoSpaceDN w:val="0"/>
        <w:jc w:val="center"/>
        <w:rPr>
          <w:rFonts w:ascii="宋体" w:eastAsia="宋体" w:hAnsi="宋体" w:cs="宋体"/>
          <w:b/>
          <w:bCs/>
          <w:color w:val="221E1F"/>
          <w:sz w:val="40"/>
          <w:szCs w:val="40"/>
        </w:rPr>
      </w:pPr>
      <w:r>
        <w:rPr>
          <w:rFonts w:ascii="宋体" w:eastAsia="宋体" w:hAnsi="宋体" w:cs="宋体" w:hint="eastAsia"/>
          <w:b/>
          <w:bCs/>
          <w:color w:val="221E1F"/>
          <w:sz w:val="42"/>
          <w:szCs w:val="42"/>
        </w:rPr>
        <w:t>宁远县市场监督管理局</w:t>
      </w:r>
    </w:p>
    <w:p w:rsidR="00FC6606" w:rsidRDefault="00702CE8">
      <w:pPr>
        <w:autoSpaceDE w:val="0"/>
        <w:autoSpaceDN w:val="0"/>
        <w:ind w:firstLineChars="652" w:firstLine="2749"/>
      </w:pPr>
      <w:r>
        <w:rPr>
          <w:rFonts w:ascii="宋体" w:eastAsia="宋体" w:hAnsi="宋体" w:cs="宋体" w:hint="eastAsia"/>
          <w:b/>
          <w:bCs/>
          <w:color w:val="221E1F"/>
          <w:sz w:val="42"/>
          <w:szCs w:val="42"/>
        </w:rPr>
        <w:t>行政处罚决定书</w:t>
      </w:r>
    </w:p>
    <w:p w:rsidR="00FC6606" w:rsidRDefault="00702CE8">
      <w:pPr>
        <w:autoSpaceDE w:val="0"/>
        <w:autoSpaceDN w:val="0"/>
        <w:spacing w:before="65"/>
        <w:ind w:firstLineChars="656" w:firstLine="2099"/>
      </w:pPr>
      <w:r>
        <w:rPr>
          <w:rFonts w:ascii="宋体" w:eastAsia="宋体" w:hAnsi="宋体" w:cs="宋体" w:hint="eastAsia"/>
          <w:color w:val="221E1F"/>
          <w:sz w:val="32"/>
          <w:szCs w:val="32"/>
        </w:rPr>
        <w:t>(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宁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)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市监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处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字〔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2022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〕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24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号</w:t>
      </w:r>
    </w:p>
    <w:p w:rsidR="00FC6606" w:rsidRDefault="00702CE8" w:rsidP="00702CE8">
      <w:pPr>
        <w:widowControl/>
        <w:autoSpaceDE w:val="0"/>
        <w:autoSpaceDN w:val="0"/>
        <w:spacing w:line="30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当事人：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宁远县梅岗万家惠生活超市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          </w:t>
      </w:r>
    </w:p>
    <w:p w:rsidR="00FC6606" w:rsidRDefault="00702CE8" w:rsidP="00702CE8">
      <w:pPr>
        <w:widowControl/>
        <w:autoSpaceDE w:val="0"/>
        <w:autoSpaceDN w:val="0"/>
        <w:spacing w:line="30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主体资格证照名称：</w:t>
      </w:r>
      <w:r>
        <w:rPr>
          <w:rFonts w:ascii="仿宋" w:eastAsia="仿宋" w:hAnsi="仿宋" w:cs="仿宋" w:hint="eastAsia"/>
          <w:kern w:val="1"/>
          <w:sz w:val="32"/>
          <w:szCs w:val="32"/>
          <w:u w:val="single"/>
        </w:rPr>
        <w:t>营业执照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</w:t>
      </w:r>
    </w:p>
    <w:p w:rsidR="00FC6606" w:rsidRDefault="00702CE8" w:rsidP="00702CE8">
      <w:pPr>
        <w:widowControl/>
        <w:autoSpaceDE w:val="0"/>
        <w:autoSpaceDN w:val="0"/>
        <w:spacing w:line="30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统一社会信用代码（注册号）：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92431126MA4R8T503T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</w:t>
      </w:r>
    </w:p>
    <w:p w:rsidR="00FC6606" w:rsidRDefault="00702CE8" w:rsidP="00702CE8">
      <w:pPr>
        <w:widowControl/>
        <w:autoSpaceDE w:val="0"/>
        <w:autoSpaceDN w:val="0"/>
        <w:spacing w:line="30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住所（住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址）：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宁远县水市镇柜林村</w:t>
      </w:r>
      <w:r>
        <w:rPr>
          <w:rFonts w:ascii="仿宋" w:eastAsia="仿宋" w:hAnsi="仿宋" w:cs="仿宋" w:hint="eastAsia"/>
          <w:sz w:val="32"/>
          <w:szCs w:val="32"/>
          <w:u w:val="single"/>
        </w:rPr>
        <w:t>6</w:t>
      </w:r>
      <w:r>
        <w:rPr>
          <w:rFonts w:ascii="仿宋" w:eastAsia="仿宋" w:hAnsi="仿宋" w:cs="仿宋" w:hint="eastAsia"/>
          <w:sz w:val="32"/>
          <w:szCs w:val="32"/>
          <w:u w:val="single"/>
        </w:rPr>
        <w:t>组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   </w:t>
      </w:r>
    </w:p>
    <w:p w:rsidR="00FC6606" w:rsidRDefault="00702CE8" w:rsidP="00702CE8">
      <w:pPr>
        <w:widowControl/>
        <w:autoSpaceDE w:val="0"/>
        <w:autoSpaceDN w:val="0"/>
        <w:spacing w:line="30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法定代表人（负责人、经营者）：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陈伟贤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   </w:t>
      </w:r>
    </w:p>
    <w:p w:rsidR="00FC6606" w:rsidRDefault="00702CE8" w:rsidP="00702CE8">
      <w:pPr>
        <w:widowControl/>
        <w:autoSpaceDE w:val="0"/>
        <w:autoSpaceDN w:val="0"/>
        <w:spacing w:line="30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身份证（其他有效证件）号码：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44           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7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</w:t>
      </w:r>
    </w:p>
    <w:p w:rsidR="00FC6606" w:rsidRDefault="00702CE8" w:rsidP="00702CE8">
      <w:pPr>
        <w:widowControl/>
        <w:autoSpaceDE w:val="0"/>
        <w:autoSpaceDN w:val="0"/>
        <w:spacing w:line="30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联系电话：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13     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80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其他联系方式：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  <w:u w:val="single"/>
        </w:rPr>
        <w:t>无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</w:t>
      </w:r>
    </w:p>
    <w:p w:rsidR="00FC6606" w:rsidRDefault="00702CE8">
      <w:pPr>
        <w:widowControl/>
        <w:autoSpaceDE w:val="0"/>
        <w:autoSpaceDN w:val="0"/>
        <w:spacing w:line="300" w:lineRule="auto"/>
        <w:jc w:val="left"/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联系地址：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宁远县水市镇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村</w:t>
      </w:r>
      <w:r>
        <w:rPr>
          <w:rFonts w:ascii="仿宋" w:eastAsia="仿宋" w:hAnsi="仿宋" w:cs="仿宋" w:hint="eastAsia"/>
          <w:sz w:val="32"/>
          <w:szCs w:val="32"/>
          <w:u w:val="single"/>
        </w:rPr>
        <w:t>6</w:t>
      </w:r>
      <w:r>
        <w:rPr>
          <w:rFonts w:ascii="仿宋" w:eastAsia="仿宋" w:hAnsi="仿宋" w:cs="仿宋" w:hint="eastAsia"/>
          <w:sz w:val="32"/>
          <w:szCs w:val="32"/>
          <w:u w:val="single"/>
        </w:rPr>
        <w:t>组</w:t>
      </w:r>
      <w:r>
        <w:rPr>
          <w:rFonts w:hint="eastAsia"/>
        </w:rPr>
        <w:t xml:space="preserve">         </w:t>
      </w:r>
    </w:p>
    <w:p w:rsidR="00FC6606" w:rsidRDefault="00702CE8">
      <w:pPr>
        <w:wordWrap w:val="0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（案件来源、调查经过及采取行政强制措施的情况）：</w:t>
      </w:r>
    </w:p>
    <w:p w:rsidR="00FC6606" w:rsidRDefault="00702CE8">
      <w:pPr>
        <w:wordWrap w:val="0"/>
        <w:spacing w:line="300" w:lineRule="auto"/>
        <w:ind w:firstLineChars="200" w:firstLine="640"/>
        <w:rPr>
          <w:rFonts w:ascii="仿宋" w:eastAsia="仿宋" w:hAnsi="仿宋" w:cs="仿宋"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  <w:u w:val="single"/>
        </w:rPr>
        <w:t>202</w:t>
      </w:r>
      <w:r>
        <w:rPr>
          <w:rFonts w:ascii="仿宋" w:eastAsia="仿宋" w:hAnsi="仿宋" w:cs="仿宋" w:hint="eastAsia"/>
          <w:sz w:val="32"/>
          <w:szCs w:val="32"/>
          <w:u w:val="single"/>
        </w:rPr>
        <w:t>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4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日，我局执法人员</w:t>
      </w:r>
      <w:r>
        <w:rPr>
          <w:rFonts w:ascii="仿宋" w:eastAsia="仿宋" w:hAnsi="仿宋" w:cs="仿宋" w:hint="eastAsia"/>
          <w:sz w:val="32"/>
          <w:szCs w:val="32"/>
          <w:u w:val="single"/>
        </w:rPr>
        <w:t>在“年关守护”行动中</w:t>
      </w:r>
      <w:r>
        <w:rPr>
          <w:rFonts w:ascii="仿宋" w:eastAsia="仿宋" w:hAnsi="仿宋" w:cs="仿宋" w:hint="eastAsia"/>
          <w:sz w:val="32"/>
          <w:szCs w:val="32"/>
          <w:u w:val="single"/>
        </w:rPr>
        <w:t>对宁远县水市镇梅岗万家惠生活超市进行了检查，发现该店</w:t>
      </w:r>
      <w:r>
        <w:rPr>
          <w:rFonts w:ascii="仿宋" w:eastAsia="仿宋" w:hAnsi="仿宋" w:cs="仿宋" w:hint="eastAsia"/>
          <w:sz w:val="32"/>
          <w:szCs w:val="32"/>
          <w:u w:val="single"/>
        </w:rPr>
        <w:t>不能提供食品供货商相关资质证件，未建立食品进货查验记录，执法人员当场下达了责令改正通知书限期该超市于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9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日前整改完成。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10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日，我局执法人员对该店整改情况进行复查时发现，该超市仍</w:t>
      </w:r>
      <w:r>
        <w:rPr>
          <w:rFonts w:ascii="仿宋" w:eastAsia="仿宋" w:hAnsi="仿宋" w:cs="仿宋" w:hint="eastAsia"/>
          <w:sz w:val="32"/>
          <w:szCs w:val="32"/>
          <w:u w:val="single"/>
        </w:rPr>
        <w:t>不能提供食品供货商相关资质证件，仍未建立食品进货查验记录。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其行为涉嫌违反《中华人民共和国食品安全法》第五十三条的有关规定，为进一步查清事实，遂进行了立案调查。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</w:rPr>
        <w:t xml:space="preserve">  </w:t>
      </w:r>
    </w:p>
    <w:p w:rsidR="00FC6606" w:rsidRDefault="00702CE8">
      <w:pPr>
        <w:wordWrap w:val="0"/>
        <w:spacing w:line="300" w:lineRule="auto"/>
        <w:ind w:firstLineChars="200" w:firstLine="684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经我局调查查实，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经营的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宁远县水市镇梅岗万</w:t>
      </w:r>
      <w:r>
        <w:rPr>
          <w:rFonts w:ascii="仿宋" w:eastAsia="仿宋" w:hAnsi="仿宋" w:cs="仿宋" w:hint="eastAsia"/>
          <w:sz w:val="32"/>
          <w:szCs w:val="32"/>
          <w:u w:val="single"/>
        </w:rPr>
        <w:lastRenderedPageBreak/>
        <w:t>家惠生活超市，经营面积</w:t>
      </w:r>
      <w:r>
        <w:rPr>
          <w:rFonts w:ascii="仿宋" w:eastAsia="仿宋" w:hAnsi="仿宋" w:cs="仿宋" w:hint="eastAsia"/>
          <w:sz w:val="32"/>
          <w:szCs w:val="32"/>
          <w:u w:val="single"/>
        </w:rPr>
        <w:t>2</w:t>
      </w:r>
      <w:r>
        <w:rPr>
          <w:rFonts w:ascii="仿宋" w:eastAsia="仿宋" w:hAnsi="仿宋" w:cs="仿宋" w:hint="eastAsia"/>
          <w:sz w:val="32"/>
          <w:szCs w:val="32"/>
          <w:u w:val="single"/>
        </w:rPr>
        <w:t>30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平方米。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</w:t>
      </w:r>
      <w:r>
        <w:rPr>
          <w:rFonts w:ascii="仿宋" w:eastAsia="仿宋" w:hAnsi="仿宋" w:cs="仿宋" w:hint="eastAsia"/>
          <w:sz w:val="32"/>
          <w:szCs w:val="32"/>
          <w:u w:val="single"/>
        </w:rPr>
        <w:t>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4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在收到我局下达的宁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市监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食责改</w:t>
      </w:r>
      <w:r>
        <w:rPr>
          <w:rFonts w:ascii="仿宋" w:eastAsia="仿宋" w:hAnsi="仿宋" w:cs="仿宋" w:hint="eastAsia"/>
          <w:sz w:val="32"/>
          <w:szCs w:val="32"/>
          <w:u w:val="single"/>
        </w:rPr>
        <w:t>[2022] S1</w:t>
      </w:r>
      <w:r>
        <w:rPr>
          <w:rFonts w:ascii="仿宋" w:eastAsia="仿宋" w:hAnsi="仿宋" w:cs="仿宋" w:hint="eastAsia"/>
          <w:sz w:val="32"/>
          <w:szCs w:val="32"/>
          <w:u w:val="single"/>
        </w:rPr>
        <w:t>号的责令改正通知书并知晓限期整改的内容后，并未进行整改，直至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10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日，我局执法人员进行复查时，该超市仍</w:t>
      </w:r>
      <w:r>
        <w:rPr>
          <w:rFonts w:ascii="仿宋" w:eastAsia="仿宋" w:hAnsi="仿宋" w:cs="仿宋" w:hint="eastAsia"/>
          <w:sz w:val="32"/>
          <w:szCs w:val="32"/>
          <w:u w:val="single"/>
        </w:rPr>
        <w:t>不能提供食品供货商相关资质证件，仍未建立食品进货查验记录，该超市在限期内未按</w:t>
      </w:r>
      <w:r>
        <w:rPr>
          <w:rFonts w:ascii="仿宋" w:eastAsia="仿宋" w:hAnsi="仿宋" w:cs="仿宋" w:hint="eastAsia"/>
          <w:sz w:val="32"/>
          <w:szCs w:val="32"/>
          <w:u w:val="single"/>
        </w:rPr>
        <w:t>照责令改正通知书要求完成整改。</w:t>
      </w:r>
    </w:p>
    <w:p w:rsidR="00FC6606" w:rsidRDefault="00702CE8">
      <w:pPr>
        <w:spacing w:line="360" w:lineRule="auto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上述事实，主要有以下证据证明：</w:t>
      </w:r>
    </w:p>
    <w:p w:rsidR="00FC6606" w:rsidRDefault="00702CE8">
      <w:pPr>
        <w:wordWrap w:val="0"/>
        <w:spacing w:line="300" w:lineRule="auto"/>
        <w:ind w:firstLineChars="200" w:firstLine="640"/>
        <w:rPr>
          <w:rFonts w:ascii="仿宋" w:eastAsia="仿宋" w:hAnsi="仿宋" w:cs="仿宋"/>
          <w:sz w:val="32"/>
          <w:szCs w:val="32"/>
          <w:u w:val="single"/>
        </w:rPr>
      </w:pPr>
      <w:r>
        <w:rPr>
          <w:rFonts w:ascii="仿宋" w:eastAsia="仿宋" w:hAnsi="仿宋" w:cs="仿宋" w:hint="eastAsia"/>
          <w:sz w:val="32"/>
          <w:szCs w:val="32"/>
        </w:rPr>
        <w:t>证据一：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现场检查笔录两份，</w:t>
      </w:r>
      <w:r>
        <w:rPr>
          <w:rFonts w:ascii="仿宋" w:eastAsia="仿宋" w:hAnsi="仿宋" w:cs="仿宋" w:hint="eastAsia"/>
          <w:sz w:val="32"/>
          <w:szCs w:val="32"/>
          <w:u w:val="single"/>
        </w:rPr>
        <w:t>询问笔录</w:t>
      </w:r>
      <w:r>
        <w:rPr>
          <w:rFonts w:ascii="仿宋" w:eastAsia="仿宋" w:hAnsi="仿宋" w:cs="仿宋" w:hint="eastAsia"/>
          <w:sz w:val="32"/>
          <w:szCs w:val="32"/>
          <w:u w:val="single"/>
        </w:rPr>
        <w:t>、责令改正通知书各</w:t>
      </w:r>
      <w:r>
        <w:rPr>
          <w:rFonts w:ascii="仿宋" w:eastAsia="仿宋" w:hAnsi="仿宋" w:cs="仿宋" w:hint="eastAsia"/>
          <w:sz w:val="32"/>
          <w:szCs w:val="32"/>
          <w:u w:val="single"/>
        </w:rPr>
        <w:t>一份，证明当事人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在限期内未按照责令改正通知书要求完成整改，</w:t>
      </w:r>
      <w:r>
        <w:rPr>
          <w:rFonts w:ascii="仿宋" w:eastAsia="仿宋" w:hAnsi="仿宋" w:cs="仿宋" w:hint="eastAsia"/>
          <w:sz w:val="32"/>
          <w:szCs w:val="32"/>
          <w:u w:val="single"/>
        </w:rPr>
        <w:t>仍</w:t>
      </w:r>
      <w:r>
        <w:rPr>
          <w:rFonts w:ascii="仿宋" w:eastAsia="仿宋" w:hAnsi="仿宋" w:cs="仿宋" w:hint="eastAsia"/>
          <w:sz w:val="32"/>
          <w:szCs w:val="32"/>
          <w:u w:val="single"/>
        </w:rPr>
        <w:t>不能提供食品供货商相关资质证件，仍未建立食品进货查验记录</w:t>
      </w:r>
      <w:r>
        <w:rPr>
          <w:rFonts w:ascii="仿宋" w:eastAsia="仿宋" w:hAnsi="仿宋" w:cs="仿宋" w:hint="eastAsia"/>
          <w:sz w:val="32"/>
          <w:szCs w:val="32"/>
          <w:u w:val="single"/>
        </w:rPr>
        <w:t>的事实。</w:t>
      </w:r>
    </w:p>
    <w:p w:rsidR="00FC6606" w:rsidRDefault="00702CE8">
      <w:pPr>
        <w:wordWrap w:val="0"/>
        <w:spacing w:line="300" w:lineRule="auto"/>
        <w:ind w:firstLineChars="200" w:firstLine="640"/>
        <w:rPr>
          <w:rFonts w:ascii="仿宋" w:eastAsia="仿宋" w:hAnsi="仿宋" w:cs="仿宋"/>
          <w:sz w:val="32"/>
          <w:szCs w:val="32"/>
          <w:u w:val="single"/>
        </w:rPr>
      </w:pPr>
      <w:r>
        <w:rPr>
          <w:rFonts w:ascii="仿宋" w:eastAsia="仿宋" w:hAnsi="仿宋" w:cs="仿宋" w:hint="eastAsia"/>
          <w:sz w:val="32"/>
          <w:szCs w:val="32"/>
          <w:u w:val="single"/>
        </w:rPr>
        <w:t>证据二：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当事人营业执照</w:t>
      </w:r>
      <w:r>
        <w:rPr>
          <w:rFonts w:ascii="仿宋" w:eastAsia="仿宋" w:hAnsi="仿宋" w:cs="仿宋" w:hint="eastAsia"/>
          <w:sz w:val="32"/>
          <w:szCs w:val="32"/>
          <w:u w:val="single"/>
        </w:rPr>
        <w:t>、食品经营许可证</w:t>
      </w:r>
      <w:r>
        <w:rPr>
          <w:rFonts w:ascii="仿宋" w:eastAsia="仿宋" w:hAnsi="仿宋" w:cs="仿宋" w:hint="eastAsia"/>
          <w:sz w:val="32"/>
          <w:szCs w:val="32"/>
          <w:u w:val="single"/>
        </w:rPr>
        <w:t>复印件、身份证复印件等，证明当事人的身份；</w:t>
      </w:r>
    </w:p>
    <w:p w:rsidR="00FC6606" w:rsidRDefault="00702CE8">
      <w:pPr>
        <w:wordWrap w:val="0"/>
        <w:spacing w:line="360" w:lineRule="auto"/>
        <w:ind w:firstLine="646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本案所有证据均已由当事人发表意见，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全部查证属实，具有合法性、真实性和关联性，依法可以作为认定本案事实的依据。</w:t>
      </w:r>
    </w:p>
    <w:p w:rsidR="00FC6606" w:rsidRDefault="00702CE8">
      <w:pPr>
        <w:wordWrap w:val="0"/>
        <w:spacing w:line="360" w:lineRule="auto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（违反法律、法规或者规章的事实）：</w:t>
      </w:r>
    </w:p>
    <w:p w:rsidR="00FC6606" w:rsidRDefault="00702CE8">
      <w:pPr>
        <w:wordWrap w:val="0"/>
        <w:spacing w:line="300" w:lineRule="auto"/>
        <w:ind w:firstLineChars="200" w:firstLine="640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kern w:val="1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综上所述，我局认为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当事人未查验供货者的食品经营许可证和食品合格证明文件</w:t>
      </w:r>
      <w:r>
        <w:rPr>
          <w:rFonts w:ascii="仿宋" w:eastAsia="仿宋" w:hAnsi="仿宋" w:cs="仿宋" w:hint="eastAsia"/>
          <w:sz w:val="32"/>
          <w:szCs w:val="32"/>
          <w:u w:val="single"/>
        </w:rPr>
        <w:t>，未建立食品进货查验记录</w:t>
      </w:r>
      <w:r>
        <w:rPr>
          <w:rFonts w:ascii="仿宋" w:eastAsia="仿宋" w:hAnsi="仿宋" w:cs="仿宋" w:hint="eastAsia"/>
          <w:sz w:val="32"/>
          <w:szCs w:val="32"/>
          <w:u w:val="single"/>
        </w:rPr>
        <w:t>的行为，违反了《中华人民共和国食品安全法》第五十三条“食品经营者采购食品，应当查验供货者的许可证和食品出厂检验合格证或者其他合格证明（以下称合格证明文件）。食品</w:t>
      </w:r>
      <w:r>
        <w:rPr>
          <w:rFonts w:ascii="仿宋" w:eastAsia="仿宋" w:hAnsi="仿宋" w:cs="仿宋" w:hint="eastAsia"/>
          <w:sz w:val="32"/>
          <w:szCs w:val="32"/>
          <w:u w:val="single"/>
        </w:rPr>
        <w:lastRenderedPageBreak/>
        <w:t>经营企业应当建立食品进货查验记录制度，如实记录食品的名称、规格、数量、生产日期或者生产批号、保质期、进货日期以及供货者名称、地址、联系方式等内容，并保存相关凭证。记录和凭证保存期限应当符合本法第五十条第二款的规定。”的规定。</w:t>
      </w:r>
    </w:p>
    <w:p w:rsidR="00FC6606" w:rsidRDefault="00702CE8">
      <w:pPr>
        <w:spacing w:line="560" w:lineRule="exact"/>
        <w:ind w:firstLine="645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（当事人陈述、申辩情况，当事人陈述、申辩的采纳情况</w:t>
      </w: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及理由；行政处罚告知、行政处罚听证告知情况，以及复核、听证过程及意见）：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20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22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3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14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日，向当事人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宁远县梅岗万家惠生活超市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送达了《行政处罚听证告知书》，但当事人未在法定期限内提出听证申请，也未提出陈述申辩。</w:t>
      </w:r>
    </w:p>
    <w:p w:rsidR="00FC6606" w:rsidRDefault="00702CE8">
      <w:pPr>
        <w:spacing w:line="360" w:lineRule="auto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（案件性质、自由裁量的事实和理由）：</w:t>
      </w:r>
    </w:p>
    <w:p w:rsidR="00FC6606" w:rsidRDefault="00702CE8">
      <w:pPr>
        <w:wordWrap w:val="0"/>
        <w:spacing w:line="300" w:lineRule="auto"/>
        <w:ind w:firstLineChars="200" w:firstLine="640"/>
        <w:rPr>
          <w:rFonts w:ascii="仿宋" w:eastAsia="仿宋" w:hAnsi="仿宋" w:cs="仿宋"/>
          <w:bCs/>
          <w:sz w:val="32"/>
          <w:szCs w:val="32"/>
          <w:u w:val="single"/>
        </w:rPr>
      </w:pP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鉴于当事人案发后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主动配合执法人员办案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态度诚恳，依据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依据《中华人民共和国行政处罚法》第二十七条、参照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《湖南省市场监督管理行政处罚自由裁量权实施办法（试行）第十四条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，对照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《湖南省市场监督管理行政处罚自由裁量权基准（试行）》二百九十七条第二款的规定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，可以依法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减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轻处罚。</w:t>
      </w:r>
    </w:p>
    <w:p w:rsidR="00FC6606" w:rsidRDefault="00702CE8">
      <w:pPr>
        <w:widowControl/>
        <w:spacing w:line="300" w:lineRule="auto"/>
        <w:ind w:firstLineChars="200" w:firstLine="640"/>
        <w:jc w:val="left"/>
        <w:rPr>
          <w:rFonts w:ascii="仿宋" w:eastAsia="仿宋" w:hAnsi="仿宋" w:cs="仿宋"/>
          <w:bCs/>
          <w:sz w:val="32"/>
          <w:szCs w:val="32"/>
          <w:u w:val="single"/>
        </w:rPr>
      </w:pP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对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当事人未查验供货者的食品经营许可证和食品合格证明文件</w:t>
      </w:r>
      <w:r>
        <w:rPr>
          <w:rFonts w:ascii="仿宋" w:eastAsia="仿宋" w:hAnsi="仿宋" w:cs="仿宋" w:hint="eastAsia"/>
          <w:sz w:val="32"/>
          <w:szCs w:val="32"/>
          <w:u w:val="single"/>
        </w:rPr>
        <w:t>，未建立食品进货查验记录</w:t>
      </w:r>
      <w:r>
        <w:rPr>
          <w:rFonts w:ascii="仿宋" w:eastAsia="仿宋" w:hAnsi="仿宋" w:cs="仿宋" w:hint="eastAsia"/>
          <w:sz w:val="32"/>
          <w:szCs w:val="32"/>
          <w:u w:val="single"/>
        </w:rPr>
        <w:t>的行为，根据《中华人民共和国食品安全法》第一百二十六条“违反本法规定，有下列情形之一的，由县级以上人民政府食品药品监督管理部门责令改正，给予警告</w:t>
      </w:r>
      <w:r>
        <w:rPr>
          <w:rFonts w:ascii="仿宋" w:eastAsia="仿宋" w:hAnsi="仿宋" w:cs="仿宋" w:hint="eastAsia"/>
          <w:sz w:val="32"/>
          <w:szCs w:val="32"/>
          <w:u w:val="single"/>
        </w:rPr>
        <w:t>;</w:t>
      </w:r>
      <w:r>
        <w:rPr>
          <w:rFonts w:ascii="仿宋" w:eastAsia="仿宋" w:hAnsi="仿宋" w:cs="仿宋" w:hint="eastAsia"/>
          <w:sz w:val="32"/>
          <w:szCs w:val="32"/>
          <w:u w:val="single"/>
        </w:rPr>
        <w:t>拒不改正的，处五千元以上五万元</w:t>
      </w:r>
      <w:r>
        <w:rPr>
          <w:rFonts w:ascii="仿宋" w:eastAsia="仿宋" w:hAnsi="仿宋" w:cs="仿宋" w:hint="eastAsia"/>
          <w:sz w:val="32"/>
          <w:szCs w:val="32"/>
          <w:u w:val="single"/>
        </w:rPr>
        <w:lastRenderedPageBreak/>
        <w:t>以下罚款</w:t>
      </w:r>
      <w:r>
        <w:rPr>
          <w:rFonts w:ascii="仿宋" w:eastAsia="仿宋" w:hAnsi="仿宋" w:cs="仿宋" w:hint="eastAsia"/>
          <w:sz w:val="32"/>
          <w:szCs w:val="32"/>
          <w:u w:val="single"/>
        </w:rPr>
        <w:t>;</w:t>
      </w:r>
      <w:r>
        <w:rPr>
          <w:rFonts w:ascii="仿宋" w:eastAsia="仿宋" w:hAnsi="仿宋" w:cs="仿宋" w:hint="eastAsia"/>
          <w:sz w:val="32"/>
          <w:szCs w:val="32"/>
          <w:u w:val="single"/>
        </w:rPr>
        <w:t>情节严重的，责令停产停业，直至吊销许可证</w:t>
      </w:r>
      <w:r>
        <w:rPr>
          <w:rFonts w:ascii="仿宋" w:eastAsia="仿宋" w:hAnsi="仿宋" w:cs="仿宋" w:hint="eastAsia"/>
          <w:sz w:val="32"/>
          <w:szCs w:val="32"/>
          <w:u w:val="single"/>
        </w:rPr>
        <w:t>:</w:t>
      </w:r>
      <w:r>
        <w:rPr>
          <w:rFonts w:ascii="仿宋" w:eastAsia="仿宋" w:hAnsi="仿宋" w:cs="仿宋" w:hint="eastAsia"/>
          <w:sz w:val="32"/>
          <w:szCs w:val="32"/>
          <w:u w:val="single"/>
        </w:rPr>
        <w:t>（三）食品、食品添加剂生产经营者进货时未查验许可证和相关证明文件，或者未按规定建立并遵守进货查验记录、出厂检验记录和销售记录制度；”的规定。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依据《中华人民共和国行政处罚法》第二十七条、参照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《湖南省市场监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督管理行政处罚自由裁量权实施办法（试行）第十四条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，对照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《湖南省市场监督管理行政处罚自由裁量权基准（试行）》二百九十七条第二款“（二）裁量基准：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．符合本章《适用说明》减轻处罚规定的：裁量基准：无”；的规定。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我局决定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对当事人处罚如下：</w:t>
      </w:r>
    </w:p>
    <w:p w:rsidR="00FC6606" w:rsidRDefault="00702CE8">
      <w:pPr>
        <w:widowControl/>
        <w:spacing w:line="300" w:lineRule="auto"/>
        <w:ind w:firstLineChars="200" w:firstLine="640"/>
        <w:jc w:val="left"/>
        <w:rPr>
          <w:rFonts w:ascii="仿宋" w:eastAsia="仿宋" w:hAnsi="仿宋" w:cs="仿宋"/>
          <w:sz w:val="32"/>
          <w:szCs w:val="32"/>
          <w:u w:val="single"/>
        </w:rPr>
      </w:pP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、</w:t>
      </w:r>
      <w:r>
        <w:rPr>
          <w:rFonts w:ascii="仿宋" w:eastAsia="仿宋" w:hAnsi="仿宋" w:cs="仿宋" w:hint="eastAsia"/>
          <w:sz w:val="32"/>
          <w:szCs w:val="32"/>
          <w:u w:val="single"/>
        </w:rPr>
        <w:t>处罚款人民币</w:t>
      </w:r>
      <w:r>
        <w:rPr>
          <w:rFonts w:ascii="仿宋" w:eastAsia="仿宋" w:hAnsi="仿宋" w:cs="仿宋" w:hint="eastAsia"/>
          <w:sz w:val="32"/>
          <w:szCs w:val="32"/>
          <w:u w:val="single"/>
        </w:rPr>
        <w:t>叁</w:t>
      </w:r>
      <w:r>
        <w:rPr>
          <w:rFonts w:ascii="仿宋" w:eastAsia="仿宋" w:hAnsi="仿宋" w:cs="仿宋" w:hint="eastAsia"/>
          <w:sz w:val="32"/>
          <w:szCs w:val="32"/>
          <w:u w:val="single"/>
        </w:rPr>
        <w:t>仟元整（￥</w:t>
      </w:r>
      <w:r>
        <w:rPr>
          <w:rFonts w:ascii="仿宋" w:eastAsia="仿宋" w:hAnsi="仿宋" w:cs="仿宋" w:hint="eastAsia"/>
          <w:sz w:val="32"/>
          <w:szCs w:val="32"/>
          <w:u w:val="single"/>
        </w:rPr>
        <w:t>3</w:t>
      </w:r>
      <w:r>
        <w:rPr>
          <w:rFonts w:ascii="仿宋" w:eastAsia="仿宋" w:hAnsi="仿宋" w:cs="仿宋" w:hint="eastAsia"/>
          <w:sz w:val="32"/>
          <w:szCs w:val="32"/>
          <w:u w:val="single"/>
        </w:rPr>
        <w:t>000.00</w:t>
      </w:r>
      <w:r>
        <w:rPr>
          <w:rFonts w:ascii="仿宋" w:eastAsia="仿宋" w:hAnsi="仿宋" w:cs="仿宋" w:hint="eastAsia"/>
          <w:sz w:val="32"/>
          <w:szCs w:val="32"/>
          <w:u w:val="single"/>
        </w:rPr>
        <w:t>），上缴国库。</w:t>
      </w:r>
    </w:p>
    <w:p w:rsidR="00FC6606" w:rsidRDefault="00702CE8">
      <w:pPr>
        <w:wordWrap w:val="0"/>
        <w:spacing w:line="360" w:lineRule="auto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（行政处罚的履行方式和期限）：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请在接到本处罚决定书之日起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15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日内到宁远县农村商业银行（户名：宁远县财政局非税收入汇缴结算户，帐号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91060001680023404012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，开户银行宁远县农村商业银行）缴纳罚没款。逾期不缴纳罚没款的，我局将根据《中华人民共和国行政处罚法》第五十一条“当事人逾期不履行行政处罚决定的，作出行政处罚决定的行政机关可以采取下列措施：（一）到期不缴纳罚款的，每日按罚款数额的百分之三加处罚款；（二）根据法律规定，将查封、扣押的财物拍卖或者将冻结的存款划拨抵缴罚款；（三）申请人民法院强制执行。”的规定执行。</w:t>
      </w:r>
    </w:p>
    <w:p w:rsidR="00FC6606" w:rsidRDefault="00702CE8">
      <w:pPr>
        <w:spacing w:line="360" w:lineRule="auto"/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lastRenderedPageBreak/>
        <w:t>（救济途径和</w:t>
      </w: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期限）：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如不服本处罚决定，可在接到本处罚决定书之日起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60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日内向宁远县人民政府或者永州市市场监督管理局申请行政复议，也可以于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6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个月内依法向宁远县人民法院提起行政诉讼。</w:t>
      </w:r>
    </w:p>
    <w:p w:rsidR="00FC6606" w:rsidRDefault="00FC6606">
      <w:pPr>
        <w:jc w:val="right"/>
        <w:rPr>
          <w:sz w:val="24"/>
          <w:szCs w:val="32"/>
        </w:rPr>
      </w:pPr>
    </w:p>
    <w:p w:rsidR="00FC6606" w:rsidRDefault="00702CE8">
      <w:pPr>
        <w:jc w:val="right"/>
        <w:rPr>
          <w:sz w:val="32"/>
          <w:szCs w:val="32"/>
        </w:rPr>
      </w:pPr>
      <w:r>
        <w:rPr>
          <w:rFonts w:hint="eastAsia"/>
          <w:sz w:val="32"/>
          <w:szCs w:val="32"/>
        </w:rPr>
        <w:t>宁远县市场监督管理局</w:t>
      </w:r>
    </w:p>
    <w:p w:rsidR="00FC6606" w:rsidRDefault="00702CE8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</w:t>
      </w:r>
      <w:r>
        <w:rPr>
          <w:rFonts w:hint="eastAsia"/>
          <w:sz w:val="32"/>
          <w:szCs w:val="32"/>
        </w:rPr>
        <w:t>（印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章）</w:t>
      </w:r>
    </w:p>
    <w:p w:rsidR="00FC6606" w:rsidRDefault="00702CE8">
      <w:pPr>
        <w:jc w:val="right"/>
        <w:rPr>
          <w:sz w:val="28"/>
          <w:szCs w:val="36"/>
        </w:rPr>
      </w:pPr>
      <w:r>
        <w:rPr>
          <w:rFonts w:asciiTheme="minorEastAsia" w:hAnsiTheme="minorEastAsia" w:cstheme="minorEastAsia" w:hint="eastAsia"/>
          <w:sz w:val="32"/>
          <w:szCs w:val="32"/>
        </w:rPr>
        <w:t>20</w:t>
      </w:r>
      <w:r>
        <w:rPr>
          <w:rFonts w:asciiTheme="minorEastAsia" w:hAnsiTheme="minorEastAsia" w:cstheme="minorEastAsia" w:hint="eastAsia"/>
          <w:sz w:val="32"/>
          <w:szCs w:val="32"/>
        </w:rPr>
        <w:t>22</w:t>
      </w:r>
      <w:r>
        <w:rPr>
          <w:rFonts w:asciiTheme="minorEastAsia" w:hAnsiTheme="minorEastAsia" w:cstheme="minorEastAsia" w:hint="eastAsia"/>
          <w:sz w:val="32"/>
          <w:szCs w:val="32"/>
        </w:rPr>
        <w:t>年</w:t>
      </w:r>
      <w:r>
        <w:rPr>
          <w:rFonts w:asciiTheme="minorEastAsia" w:hAnsiTheme="minorEastAsia" w:cstheme="minorEastAsia" w:hint="eastAsia"/>
          <w:sz w:val="32"/>
          <w:szCs w:val="32"/>
        </w:rPr>
        <w:t>3</w:t>
      </w:r>
      <w:r>
        <w:rPr>
          <w:rFonts w:asciiTheme="minorEastAsia" w:hAnsiTheme="minorEastAsia" w:cstheme="minorEastAsia" w:hint="eastAsia"/>
          <w:sz w:val="32"/>
          <w:szCs w:val="32"/>
        </w:rPr>
        <w:t>月</w:t>
      </w:r>
      <w:r>
        <w:rPr>
          <w:rFonts w:asciiTheme="minorEastAsia" w:hAnsiTheme="minorEastAsia" w:cstheme="minorEastAsia" w:hint="eastAsia"/>
          <w:sz w:val="32"/>
          <w:szCs w:val="32"/>
        </w:rPr>
        <w:t>31</w:t>
      </w:r>
      <w:r>
        <w:rPr>
          <w:rFonts w:asciiTheme="minorEastAsia" w:hAnsiTheme="minorEastAsia" w:cstheme="minorEastAsia" w:hint="eastAsia"/>
          <w:sz w:val="32"/>
          <w:szCs w:val="32"/>
        </w:rPr>
        <w:t>日</w:t>
      </w: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  <w:bookmarkStart w:id="0" w:name="_GoBack"/>
      <w:bookmarkEnd w:id="0"/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FC6606">
      <w:pPr>
        <w:jc w:val="right"/>
        <w:rPr>
          <w:sz w:val="30"/>
          <w:szCs w:val="30"/>
        </w:rPr>
      </w:pPr>
    </w:p>
    <w:p w:rsidR="00FC6606" w:rsidRDefault="00702CE8">
      <w:pPr>
        <w:jc w:val="right"/>
        <w:rPr>
          <w:sz w:val="30"/>
          <w:szCs w:val="30"/>
        </w:rPr>
      </w:pPr>
      <w:r>
        <w:rPr>
          <w:rFonts w:hint="eastAsia"/>
          <w:sz w:val="30"/>
          <w:szCs w:val="30"/>
        </w:rPr>
        <w:t>（市场监督管理部门将依法向社会公示本行政处罚决定信息）</w:t>
      </w:r>
    </w:p>
    <w:sectPr w:rsidR="00FC6606" w:rsidSect="00FC66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317B42DB"/>
    <w:rsid w:val="00702CE8"/>
    <w:rsid w:val="00FC6606"/>
    <w:rsid w:val="0268337B"/>
    <w:rsid w:val="04D15253"/>
    <w:rsid w:val="063455CD"/>
    <w:rsid w:val="08F968E7"/>
    <w:rsid w:val="0DD511CE"/>
    <w:rsid w:val="0FF04811"/>
    <w:rsid w:val="15FE2884"/>
    <w:rsid w:val="19F67D27"/>
    <w:rsid w:val="204E5823"/>
    <w:rsid w:val="209A4958"/>
    <w:rsid w:val="21DF6EF1"/>
    <w:rsid w:val="254D21E4"/>
    <w:rsid w:val="282020D8"/>
    <w:rsid w:val="2E7D42A6"/>
    <w:rsid w:val="317B42DB"/>
    <w:rsid w:val="3239649A"/>
    <w:rsid w:val="39D13E1A"/>
    <w:rsid w:val="454D72BE"/>
    <w:rsid w:val="4B6A5E3F"/>
    <w:rsid w:val="4E6F7990"/>
    <w:rsid w:val="5AF36BB4"/>
    <w:rsid w:val="5D5121A8"/>
    <w:rsid w:val="60525272"/>
    <w:rsid w:val="69627644"/>
    <w:rsid w:val="6AFF7F07"/>
    <w:rsid w:val="6EAF4AEA"/>
    <w:rsid w:val="77610B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660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353</Words>
  <Characters>2015</Characters>
  <Application>Microsoft Office Word</Application>
  <DocSecurity>0</DocSecurity>
  <Lines>16</Lines>
  <Paragraphs>4</Paragraphs>
  <ScaleCrop>false</ScaleCrop>
  <Company/>
  <LinksUpToDate>false</LinksUpToDate>
  <CharactersWithSpaces>2364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   爱飞小姐姐</dc:creator>
  <cp:lastModifiedBy>xbany</cp:lastModifiedBy>
  <cp:revision>2</cp:revision>
  <cp:lastPrinted>2021-11-01T07:00:00Z</cp:lastPrinted>
  <dcterms:created xsi:type="dcterms:W3CDTF">2019-07-04T01:09:00Z</dcterms:created>
  <dcterms:modified xsi:type="dcterms:W3CDTF">2022-06-23T04:33:00Z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E4BD48559B904987BF7261507A465442</vt:lpwstr>
  </property>
</Properties>
</file>