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4"/>
        <w:tblpPr w:leftFromText="180" w:rightFromText="180" w:vertAnchor="text" w:horzAnchor="margin" w:tblpXSpec="center" w:tblpY="189"/>
        <w:tblW w:w="99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68"/>
        <w:gridCol w:w="2374"/>
        <w:gridCol w:w="61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部门概况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专项名称</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eastAsia="宋体" w:cs="宋体"/>
                <w:b w:val="0"/>
                <w:bCs w:val="0"/>
                <w:i w:val="0"/>
                <w:iCs w:val="0"/>
                <w:color w:val="000000"/>
                <w:sz w:val="21"/>
                <w:szCs w:val="21"/>
                <w:u w:val="none"/>
              </w:rPr>
              <w:t>宁远县购房契税补贴款</w:t>
            </w:r>
            <w:r>
              <w:rPr>
                <w:rFonts w:hint="eastAsia" w:ascii="宋体" w:hAnsi="宋体" w:cs="宋体"/>
                <w:b w:val="0"/>
                <w:bCs w:val="0"/>
                <w:i w:val="0"/>
                <w:iCs w:val="0"/>
                <w:color w:val="000000"/>
                <w:sz w:val="21"/>
                <w:szCs w:val="21"/>
                <w:u w:val="none"/>
                <w:lang w:val="en-US" w:eastAsia="zh-CN"/>
              </w:rPr>
              <w:t>(第一、二 、</w:t>
            </w:r>
            <w:bookmarkStart w:id="0" w:name="_GoBack"/>
            <w:bookmarkEnd w:id="0"/>
            <w:r>
              <w:rPr>
                <w:rFonts w:hint="eastAsia" w:ascii="宋体" w:hAnsi="宋体" w:cs="宋体"/>
                <w:b w:val="0"/>
                <w:bCs w:val="0"/>
                <w:i w:val="0"/>
                <w:iCs w:val="0"/>
                <w:color w:val="000000"/>
                <w:sz w:val="21"/>
                <w:szCs w:val="21"/>
                <w:u w:val="none"/>
                <w:lang w:val="en-US" w:eastAsia="zh-CN"/>
              </w:rPr>
              <w:t>三批）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年度预算金额</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cs="宋体"/>
                <w:b w:val="0"/>
                <w:bCs w:val="0"/>
                <w:i w:val="0"/>
                <w:iCs w:val="0"/>
                <w:color w:val="000000"/>
                <w:sz w:val="21"/>
                <w:szCs w:val="21"/>
                <w:u w:val="none"/>
                <w:lang w:val="en-US" w:eastAsia="zh-CN"/>
              </w:rPr>
              <w:t>1676.24万元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项目主管部门</w:t>
            </w:r>
          </w:p>
        </w:tc>
        <w:tc>
          <w:tcPr>
            <w:tcW w:w="6136" w:type="dxa"/>
            <w:noWrap w:val="0"/>
            <w:vAlign w:val="center"/>
          </w:tcPr>
          <w:p>
            <w:pPr>
              <w:spacing w:line="576" w:lineRule="exact"/>
              <w:ind w:right="880" w:rightChars="419"/>
              <w:jc w:val="center"/>
              <w:rPr>
                <w:rFonts w:hint="eastAsia" w:ascii="宋体" w:hAnsi="宋体" w:eastAsia="宋体" w:cs="宋体"/>
                <w:sz w:val="21"/>
                <w:szCs w:val="21"/>
                <w:lang w:eastAsia="zh-CN"/>
              </w:rPr>
            </w:pPr>
            <w:r>
              <w:rPr>
                <w:rFonts w:hint="eastAsia" w:ascii="宋体" w:hAnsi="宋体" w:cs="宋体"/>
                <w:sz w:val="21"/>
                <w:szCs w:val="21"/>
                <w:lang w:eastAsia="zh-CN"/>
              </w:rPr>
              <w:t>宁远县住房和城乡建设局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项目立项目的</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eastAsia="宋体" w:cs="宋体"/>
                <w:sz w:val="21"/>
                <w:szCs w:val="21"/>
                <w:lang w:val="en-US" w:eastAsia="zh-CN"/>
              </w:rPr>
              <w:t>促进宁远县房地产市场良性循环和平稳健康发展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1"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绩效情况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项目支出管理和使用基本情况</w:t>
            </w:r>
          </w:p>
        </w:tc>
        <w:tc>
          <w:tcPr>
            <w:tcW w:w="6136" w:type="dxa"/>
            <w:noWrap w:val="0"/>
            <w:vAlign w:val="center"/>
          </w:tcPr>
          <w:p>
            <w:pPr>
              <w:spacing w:line="576" w:lineRule="exact"/>
              <w:ind w:right="880" w:rightChars="419"/>
              <w:jc w:val="left"/>
              <w:rPr>
                <w:rFonts w:hint="eastAsia" w:ascii="宋体" w:hAnsi="宋体" w:cs="宋体"/>
                <w:sz w:val="21"/>
                <w:szCs w:val="21"/>
                <w:highlight w:val="none"/>
                <w:lang w:eastAsia="zh-CN"/>
              </w:rPr>
            </w:pPr>
            <w:r>
              <w:rPr>
                <w:rFonts w:hint="eastAsia" w:ascii="宋体" w:hAnsi="宋体" w:cs="宋体"/>
                <w:sz w:val="21"/>
                <w:szCs w:val="21"/>
                <w:highlight w:val="none"/>
                <w:lang w:eastAsia="zh-CN"/>
              </w:rPr>
              <w:t>在县城区购买新建商品房(含住宅和非住宅)，签订网签</w:t>
            </w:r>
          </w:p>
          <w:p>
            <w:pPr>
              <w:spacing w:line="576" w:lineRule="exact"/>
              <w:ind w:right="880" w:rightChars="419"/>
              <w:jc w:val="left"/>
              <w:rPr>
                <w:rFonts w:hint="eastAsia" w:ascii="宋体" w:hAnsi="宋体" w:eastAsia="宋体" w:cs="宋体"/>
                <w:sz w:val="21"/>
                <w:szCs w:val="21"/>
                <w:lang w:eastAsia="zh-CN"/>
              </w:rPr>
            </w:pPr>
            <w:r>
              <w:rPr>
                <w:rFonts w:hint="eastAsia" w:ascii="宋体" w:hAnsi="宋体" w:cs="宋体"/>
                <w:sz w:val="21"/>
                <w:szCs w:val="21"/>
                <w:highlight w:val="none"/>
                <w:lang w:eastAsia="zh-CN"/>
              </w:rPr>
              <w:t>合同并缴纳契税的，以网签合同时间为依据凭契税完税凭证由县财政部门根据购房时间段(2022年7月1日至2023年6月30日)，实行阶梯式奖补:2022年12月31日前购房且缴纳契税的,凭契税完税凭证予以100%奖补;2023年1月1日至2023年6月30日前购房且缴纳契税的，凭契税完税凭证予以50%奖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48"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项目绩效目标完成情况</w:t>
            </w:r>
          </w:p>
        </w:tc>
        <w:tc>
          <w:tcPr>
            <w:tcW w:w="6136" w:type="dxa"/>
            <w:noWrap w:val="0"/>
            <w:vAlign w:val="center"/>
          </w:tcPr>
          <w:p>
            <w:pPr>
              <w:spacing w:line="576" w:lineRule="exact"/>
              <w:ind w:right="880" w:rightChars="419"/>
              <w:jc w:val="left"/>
              <w:rPr>
                <w:rFonts w:hint="eastAsia" w:ascii="宋体" w:hAnsi="宋体" w:eastAsia="宋体" w:cs="宋体"/>
                <w:sz w:val="21"/>
                <w:szCs w:val="21"/>
              </w:rPr>
            </w:pPr>
          </w:p>
          <w:p>
            <w:pPr>
              <w:spacing w:line="576" w:lineRule="exact"/>
              <w:ind w:right="880" w:rightChars="419"/>
              <w:jc w:val="left"/>
              <w:rPr>
                <w:rFonts w:hint="eastAsia" w:ascii="宋体" w:hAnsi="宋体" w:eastAsia="宋体" w:cs="宋体"/>
                <w:sz w:val="21"/>
                <w:szCs w:val="21"/>
                <w:lang w:eastAsia="zh-CN"/>
              </w:rPr>
            </w:pPr>
            <w:r>
              <w:rPr>
                <w:rFonts w:hint="eastAsia" w:ascii="宋体" w:hAnsi="宋体" w:cs="宋体"/>
                <w:sz w:val="21"/>
                <w:szCs w:val="21"/>
                <w:lang w:eastAsia="zh-CN"/>
              </w:rPr>
              <w:t>已完成</w:t>
            </w:r>
          </w:p>
          <w:p>
            <w:pPr>
              <w:spacing w:line="576" w:lineRule="exact"/>
              <w:ind w:right="880" w:rightChars="419"/>
              <w:jc w:val="left"/>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4"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存在的问题分析及改进措施</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w:t>
            </w:r>
          </w:p>
        </w:tc>
        <w:tc>
          <w:tcPr>
            <w:tcW w:w="6136" w:type="dxa"/>
            <w:noWrap w:val="0"/>
            <w:vAlign w:val="center"/>
          </w:tcPr>
          <w:p>
            <w:pPr>
              <w:spacing w:line="576" w:lineRule="exact"/>
              <w:ind w:right="880" w:rightChars="419"/>
              <w:jc w:val="left"/>
              <w:rPr>
                <w:rFonts w:hint="eastAsia" w:ascii="宋体" w:hAnsi="宋体" w:eastAsia="宋体" w:cs="宋体"/>
                <w:sz w:val="21"/>
                <w:szCs w:val="21"/>
              </w:rPr>
            </w:pPr>
          </w:p>
          <w:p>
            <w:pPr>
              <w:spacing w:line="576" w:lineRule="exact"/>
              <w:ind w:right="880" w:rightChars="419"/>
              <w:jc w:val="left"/>
              <w:rPr>
                <w:rFonts w:hint="eastAsia" w:ascii="宋体" w:hAnsi="宋体" w:eastAsia="宋体" w:cs="宋体"/>
                <w:sz w:val="21"/>
                <w:szCs w:val="21"/>
                <w:lang w:eastAsia="zh-CN"/>
              </w:rPr>
            </w:pPr>
            <w:r>
              <w:rPr>
                <w:rFonts w:hint="eastAsia" w:ascii="宋体" w:hAnsi="宋体" w:cs="宋体"/>
                <w:sz w:val="21"/>
                <w:szCs w:val="21"/>
                <w:lang w:eastAsia="zh-CN"/>
              </w:rPr>
              <w:t>无</w:t>
            </w:r>
          </w:p>
          <w:p>
            <w:pPr>
              <w:spacing w:line="576" w:lineRule="exact"/>
              <w:ind w:right="880" w:rightChars="419"/>
              <w:jc w:val="left"/>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2"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改进措施</w:t>
            </w:r>
          </w:p>
        </w:tc>
        <w:tc>
          <w:tcPr>
            <w:tcW w:w="6136" w:type="dxa"/>
            <w:noWrap w:val="0"/>
            <w:vAlign w:val="center"/>
          </w:tcPr>
          <w:p>
            <w:pPr>
              <w:spacing w:line="576" w:lineRule="exact"/>
              <w:ind w:right="880" w:rightChars="419"/>
              <w:jc w:val="left"/>
              <w:rPr>
                <w:rFonts w:hint="eastAsia" w:ascii="宋体" w:hAnsi="宋体" w:eastAsia="宋体" w:cs="宋体"/>
                <w:sz w:val="21"/>
                <w:szCs w:val="21"/>
                <w:lang w:eastAsia="zh-CN"/>
              </w:rPr>
            </w:pPr>
            <w:r>
              <w:rPr>
                <w:rFonts w:hint="eastAsia" w:ascii="宋体" w:hAnsi="宋体" w:cs="宋体"/>
                <w:sz w:val="21"/>
                <w:szCs w:val="21"/>
                <w:lang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05"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其他需要说明问题</w:t>
            </w:r>
          </w:p>
        </w:tc>
        <w:tc>
          <w:tcPr>
            <w:tcW w:w="6136" w:type="dxa"/>
            <w:noWrap w:val="0"/>
            <w:vAlign w:val="center"/>
          </w:tcPr>
          <w:p>
            <w:pPr>
              <w:spacing w:line="576" w:lineRule="exact"/>
              <w:ind w:right="880" w:rightChars="419"/>
              <w:jc w:val="left"/>
              <w:rPr>
                <w:rFonts w:hint="eastAsia" w:ascii="宋体" w:hAnsi="宋体" w:eastAsia="宋体" w:cs="宋体"/>
                <w:sz w:val="21"/>
                <w:szCs w:val="21"/>
              </w:rPr>
            </w:pPr>
          </w:p>
          <w:p>
            <w:pPr>
              <w:spacing w:line="576" w:lineRule="exact"/>
              <w:ind w:right="880" w:rightChars="419"/>
              <w:jc w:val="left"/>
              <w:rPr>
                <w:rFonts w:hint="eastAsia" w:ascii="宋体" w:hAnsi="宋体" w:eastAsia="宋体" w:cs="宋体"/>
                <w:sz w:val="21"/>
                <w:szCs w:val="21"/>
                <w:lang w:eastAsia="zh-CN"/>
              </w:rPr>
            </w:pPr>
            <w:r>
              <w:rPr>
                <w:rFonts w:hint="eastAsia" w:ascii="宋体" w:hAnsi="宋体" w:cs="宋体"/>
                <w:sz w:val="21"/>
                <w:szCs w:val="21"/>
                <w:lang w:eastAsia="zh-CN"/>
              </w:rPr>
              <w:t>已全部奖补</w:t>
            </w:r>
          </w:p>
          <w:p>
            <w:pPr>
              <w:spacing w:line="576" w:lineRule="exact"/>
              <w:ind w:right="880" w:rightChars="419"/>
              <w:jc w:val="left"/>
              <w:rPr>
                <w:rFonts w:hint="eastAsia" w:ascii="宋体" w:hAnsi="宋体" w:eastAsia="宋体" w:cs="宋体"/>
                <w:sz w:val="21"/>
                <w:szCs w:val="21"/>
              </w:rPr>
            </w:pPr>
          </w:p>
        </w:tc>
      </w:tr>
    </w:tbl>
    <w:p>
      <w:pPr>
        <w:spacing w:line="320" w:lineRule="atLeast"/>
        <w:jc w:val="left"/>
        <w:rPr>
          <w:rFonts w:hint="eastAsia" w:ascii="宋体" w:hAnsi="宋体" w:eastAsia="宋体" w:cs="宋体"/>
          <w:sz w:val="22"/>
          <w:szCs w:val="22"/>
        </w:rPr>
      </w:pPr>
      <w:r>
        <w:rPr>
          <w:rFonts w:hint="eastAsia" w:ascii="宋体" w:hAnsi="宋体" w:eastAsia="宋体" w:cs="宋体"/>
          <w:sz w:val="20"/>
          <w:szCs w:val="20"/>
        </w:rPr>
        <w:t>备注：每个项目支出分别填报自评报告和自评表。</w:t>
      </w:r>
    </w:p>
    <w:p>
      <w:pPr>
        <w:snapToGrid w:val="0"/>
        <w:spacing w:line="380" w:lineRule="atLeast"/>
        <w:rPr>
          <w:rFonts w:hint="eastAsia" w:ascii="宋体" w:hAnsi="宋体" w:eastAsia="宋体" w:cs="宋体"/>
          <w:sz w:val="32"/>
          <w:szCs w:val="32"/>
        </w:rPr>
      </w:pPr>
      <w:r>
        <w:rPr>
          <w:rFonts w:hint="eastAsia" w:ascii="宋体" w:hAnsi="宋体" w:eastAsia="宋体" w:cs="宋体"/>
          <w:sz w:val="22"/>
          <w:szCs w:val="22"/>
        </w:rPr>
        <w:t xml:space="preserve">填表人：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填报日期：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联系电话：         单位负责人签字：</w:t>
      </w:r>
    </w:p>
    <w:p/>
    <w:sectPr>
      <w:pgSz w:w="11906" w:h="16838"/>
      <w:pgMar w:top="1134" w:right="850" w:bottom="351" w:left="85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MzkxOTkxMWZiOGUwNzQ3OWE0ZTU3ZjZiNjMzNmIifQ=="/>
    <w:docVar w:name="KSO_WPS_MARK_KEY" w:val="7b3d8c3f-324d-41a1-9a13-4180765f9d1c"/>
  </w:docVars>
  <w:rsids>
    <w:rsidRoot w:val="1B811DB2"/>
    <w:rsid w:val="048952F0"/>
    <w:rsid w:val="095C27E6"/>
    <w:rsid w:val="177029F5"/>
    <w:rsid w:val="1B811DB2"/>
    <w:rsid w:val="1F4821DF"/>
    <w:rsid w:val="238D65FC"/>
    <w:rsid w:val="2BDB2B62"/>
    <w:rsid w:val="2FF51996"/>
    <w:rsid w:val="30C06F84"/>
    <w:rsid w:val="3EAD6F82"/>
    <w:rsid w:val="44A067F2"/>
    <w:rsid w:val="46B6386B"/>
    <w:rsid w:val="474F32EF"/>
    <w:rsid w:val="522C275E"/>
    <w:rsid w:val="65E11964"/>
    <w:rsid w:val="68385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791</Words>
  <Characters>919</Characters>
  <Lines>0</Lines>
  <Paragraphs>0</Paragraphs>
  <TotalTime>14</TotalTime>
  <ScaleCrop>false</ScaleCrop>
  <LinksUpToDate>false</LinksUpToDate>
  <CharactersWithSpaces>960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cp:lastPrinted>2024-05-11T02:07:00Z</cp:lastPrinted>
  <dcterms:modified xsi:type="dcterms:W3CDTF">2024-05-30T03:50:28Z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927A838E4CF7423483904F4C8FD739A8_13</vt:lpwstr>
  </property>
</Properties>
</file>