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bookmarkStart w:id="0" w:name="_GoBack"/>
      <w:bookmarkEnd w:id="0"/>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4"/>
        <w:tblpPr w:leftFromText="180" w:rightFromText="180" w:vertAnchor="text" w:horzAnchor="margin" w:tblpXSpec="center" w:tblpY="189"/>
        <w:tblW w:w="99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68"/>
        <w:gridCol w:w="2374"/>
        <w:gridCol w:w="61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部门概况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专项名称</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eastAsia="宋体" w:cs="宋体"/>
                <w:b w:val="0"/>
                <w:bCs w:val="0"/>
                <w:i w:val="0"/>
                <w:iCs w:val="0"/>
                <w:color w:val="000000"/>
                <w:sz w:val="21"/>
                <w:szCs w:val="21"/>
                <w:u w:val="none"/>
              </w:rPr>
              <w:t>宁远县美好环境与幸福生活共同缔造示范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年度预算金额</w:t>
            </w:r>
          </w:p>
        </w:tc>
        <w:tc>
          <w:tcPr>
            <w:tcW w:w="6136" w:type="dxa"/>
            <w:noWrap w:val="0"/>
            <w:vAlign w:val="center"/>
          </w:tcPr>
          <w:p>
            <w:pPr>
              <w:spacing w:line="576" w:lineRule="exact"/>
              <w:ind w:right="880" w:rightChars="419"/>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92.8万元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项目主管部门</w:t>
            </w:r>
          </w:p>
        </w:tc>
        <w:tc>
          <w:tcPr>
            <w:tcW w:w="6136" w:type="dxa"/>
            <w:noWrap w:val="0"/>
            <w:vAlign w:val="center"/>
          </w:tcPr>
          <w:p>
            <w:pPr>
              <w:spacing w:line="576" w:lineRule="exact"/>
              <w:ind w:right="880" w:rightChars="419"/>
              <w:jc w:val="center"/>
              <w:rPr>
                <w:rFonts w:hint="eastAsia" w:ascii="宋体" w:hAnsi="宋体" w:eastAsia="宋体" w:cs="宋体"/>
                <w:sz w:val="21"/>
                <w:szCs w:val="21"/>
                <w:lang w:eastAsia="zh-CN"/>
              </w:rPr>
            </w:pPr>
            <w:r>
              <w:rPr>
                <w:rFonts w:hint="eastAsia" w:ascii="宋体" w:hAnsi="宋体" w:cs="宋体"/>
                <w:sz w:val="21"/>
                <w:szCs w:val="21"/>
                <w:lang w:eastAsia="zh-CN"/>
              </w:rPr>
              <w:t>宁远县住房和城乡建设局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项目立项目的</w:t>
            </w:r>
          </w:p>
        </w:tc>
        <w:tc>
          <w:tcPr>
            <w:tcW w:w="6136" w:type="dxa"/>
            <w:noWrap w:val="0"/>
            <w:vAlign w:val="center"/>
          </w:tcPr>
          <w:p>
            <w:pPr>
              <w:spacing w:line="576" w:lineRule="exact"/>
              <w:ind w:right="880" w:rightChars="419"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宁远县委、县政府高度重视，充分运用乡村建设评价成果对症施治，在农房建设、人居环境整治提升、乡村产业发展等方面强落实、补短板，结合美好环境与幸福生活共同缔造活动的开展，扎实推动乡村建设工作，让全县乡村焕发新面貌，有力地促进了美丽宜居幸福宁远的建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1"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绩效情况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项目支出管理和使用基本情况</w:t>
            </w:r>
          </w:p>
        </w:tc>
        <w:tc>
          <w:tcPr>
            <w:tcW w:w="6136" w:type="dxa"/>
            <w:noWrap w:val="0"/>
            <w:vAlign w:val="center"/>
          </w:tcPr>
          <w:p>
            <w:pPr>
              <w:spacing w:line="576" w:lineRule="exact"/>
              <w:ind w:right="880" w:rightChars="419"/>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支出管理：</w:t>
            </w:r>
            <w:r>
              <w:rPr>
                <w:rFonts w:hint="eastAsia" w:ascii="宋体" w:hAnsi="宋体" w:cs="宋体"/>
                <w:sz w:val="21"/>
                <w:szCs w:val="21"/>
                <w:lang w:val="en-US" w:eastAsia="zh-CN"/>
              </w:rPr>
              <w:t>1、</w:t>
            </w:r>
            <w:r>
              <w:rPr>
                <w:rFonts w:hint="eastAsia" w:ascii="宋体" w:hAnsi="宋体" w:eastAsia="宋体" w:cs="宋体"/>
                <w:sz w:val="21"/>
                <w:szCs w:val="21"/>
                <w:lang w:eastAsia="zh-CN"/>
              </w:rPr>
              <w:t>建立严格的预算制度，对项目涉及的各项支出进行细致规划和分类，确保资金分配合理。</w:t>
            </w:r>
            <w:r>
              <w:rPr>
                <w:rFonts w:hint="eastAsia" w:ascii="宋体" w:hAnsi="宋体" w:cs="宋体"/>
                <w:sz w:val="21"/>
                <w:szCs w:val="21"/>
                <w:lang w:val="en-US" w:eastAsia="zh-CN"/>
              </w:rPr>
              <w:t>2、</w:t>
            </w:r>
            <w:r>
              <w:rPr>
                <w:rFonts w:hint="eastAsia" w:ascii="宋体" w:hAnsi="宋体" w:eastAsia="宋体" w:cs="宋体"/>
                <w:sz w:val="21"/>
                <w:szCs w:val="21"/>
                <w:lang w:eastAsia="zh-CN"/>
              </w:rPr>
              <w:t>明确支出审批流程，各级负责人依据权限进行审批，保障资金使用的规范性和合法性。</w:t>
            </w:r>
            <w:r>
              <w:rPr>
                <w:rFonts w:hint="eastAsia" w:ascii="宋体" w:hAnsi="宋体" w:cs="宋体"/>
                <w:sz w:val="21"/>
                <w:szCs w:val="21"/>
                <w:lang w:val="en-US" w:eastAsia="zh-CN"/>
              </w:rPr>
              <w:t>3、</w:t>
            </w:r>
            <w:r>
              <w:rPr>
                <w:rFonts w:hint="eastAsia" w:ascii="宋体" w:hAnsi="宋体" w:eastAsia="宋体" w:cs="宋体"/>
                <w:sz w:val="21"/>
                <w:szCs w:val="21"/>
                <w:lang w:eastAsia="zh-CN"/>
              </w:rPr>
              <w:t>设立专门的财务监督机制，对支出过程进行实时监控，防止违规使用资金的情况发生。</w:t>
            </w:r>
            <w:r>
              <w:rPr>
                <w:rFonts w:hint="eastAsia" w:ascii="宋体" w:hAnsi="宋体" w:cs="宋体"/>
                <w:sz w:val="21"/>
                <w:szCs w:val="21"/>
                <w:lang w:val="en-US" w:eastAsia="zh-CN"/>
              </w:rPr>
              <w:t>4、</w:t>
            </w:r>
            <w:r>
              <w:rPr>
                <w:rFonts w:hint="eastAsia" w:ascii="宋体" w:hAnsi="宋体" w:eastAsia="宋体" w:cs="宋体"/>
                <w:sz w:val="21"/>
                <w:szCs w:val="21"/>
                <w:lang w:eastAsia="zh-CN"/>
              </w:rPr>
              <w:t>定期对支出情况进行审计和评估，及时发现问题并进行整改。</w:t>
            </w:r>
          </w:p>
          <w:p>
            <w:pPr>
              <w:spacing w:line="576" w:lineRule="exact"/>
              <w:ind w:right="880" w:rightChars="419"/>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使用基本情况：</w:t>
            </w:r>
            <w:r>
              <w:rPr>
                <w:rFonts w:hint="eastAsia" w:ascii="宋体" w:hAnsi="宋体" w:cs="宋体"/>
                <w:sz w:val="21"/>
                <w:szCs w:val="21"/>
                <w:lang w:val="en-US" w:eastAsia="zh-CN"/>
              </w:rPr>
              <w:t>1、</w:t>
            </w:r>
            <w:r>
              <w:rPr>
                <w:rFonts w:hint="eastAsia" w:ascii="宋体" w:hAnsi="宋体" w:eastAsia="宋体" w:cs="宋体"/>
                <w:sz w:val="21"/>
                <w:szCs w:val="21"/>
                <w:lang w:eastAsia="zh-CN"/>
              </w:rPr>
              <w:t>资金主要用于改善生活环境的基础设施建设，如道路修缮、绿化工程、垃圾处理设施配备等，提升居民生活的便利性和舒适度</w:t>
            </w:r>
            <w:r>
              <w:rPr>
                <w:rFonts w:hint="eastAsia" w:ascii="宋体" w:hAnsi="宋体" w:cs="宋体"/>
                <w:sz w:val="21"/>
                <w:szCs w:val="21"/>
                <w:lang w:eastAsia="zh-CN"/>
              </w:rPr>
              <w:t>。</w:t>
            </w:r>
            <w:r>
              <w:rPr>
                <w:rFonts w:hint="eastAsia" w:ascii="宋体" w:hAnsi="宋体" w:cs="宋体"/>
                <w:sz w:val="21"/>
                <w:szCs w:val="21"/>
                <w:lang w:val="en-US" w:eastAsia="zh-CN"/>
              </w:rPr>
              <w:t>2、</w:t>
            </w:r>
            <w:r>
              <w:rPr>
                <w:rFonts w:hint="eastAsia" w:ascii="宋体" w:hAnsi="宋体" w:eastAsia="宋体" w:cs="宋体"/>
                <w:sz w:val="21"/>
                <w:szCs w:val="21"/>
                <w:lang w:eastAsia="zh-CN"/>
              </w:rPr>
              <w:t>一部分用于社区公共服务设施的建设和完善，如文化活动中心、健身场所等，丰富居民的精神文化生活。</w:t>
            </w:r>
            <w:r>
              <w:rPr>
                <w:rFonts w:hint="eastAsia" w:ascii="宋体" w:hAnsi="宋体" w:cs="宋体"/>
                <w:sz w:val="21"/>
                <w:szCs w:val="21"/>
                <w:lang w:val="en-US" w:eastAsia="zh-CN"/>
              </w:rPr>
              <w:t>3、</w:t>
            </w:r>
            <w:r>
              <w:rPr>
                <w:rFonts w:hint="eastAsia" w:ascii="宋体" w:hAnsi="宋体" w:eastAsia="宋体" w:cs="宋体"/>
                <w:sz w:val="21"/>
                <w:szCs w:val="21"/>
                <w:lang w:eastAsia="zh-CN"/>
              </w:rPr>
              <w:t>投入到居民教育培训和技能提升方面，以增强居民自我发展能力，促进就业和创业。</w:t>
            </w:r>
            <w:r>
              <w:rPr>
                <w:rFonts w:hint="eastAsia" w:ascii="宋体" w:hAnsi="宋体" w:cs="宋体"/>
                <w:sz w:val="21"/>
                <w:szCs w:val="21"/>
                <w:lang w:val="en-US" w:eastAsia="zh-CN"/>
              </w:rPr>
              <w:t>4、</w:t>
            </w:r>
            <w:r>
              <w:rPr>
                <w:rFonts w:hint="eastAsia" w:ascii="宋体" w:hAnsi="宋体" w:eastAsia="宋体" w:cs="宋体"/>
                <w:sz w:val="21"/>
                <w:szCs w:val="21"/>
                <w:lang w:eastAsia="zh-CN"/>
              </w:rPr>
              <w:t>部分资金用于推动社区治理创新，包括搭建居民沟通平台、组织社区活动等，增强居民的凝聚力和归属感。</w:t>
            </w:r>
            <w:r>
              <w:rPr>
                <w:rFonts w:hint="eastAsia" w:ascii="宋体" w:hAnsi="宋体" w:cs="宋体"/>
                <w:sz w:val="21"/>
                <w:szCs w:val="21"/>
                <w:lang w:val="en-US" w:eastAsia="zh-CN"/>
              </w:rPr>
              <w:t>5、</w:t>
            </w:r>
            <w:r>
              <w:rPr>
                <w:rFonts w:hint="eastAsia" w:ascii="宋体" w:hAnsi="宋体" w:eastAsia="宋体" w:cs="宋体"/>
                <w:sz w:val="21"/>
                <w:szCs w:val="21"/>
                <w:lang w:eastAsia="zh-CN"/>
              </w:rPr>
              <w:t>涉及对困难群体的帮扶和救助，保障他们也能享受到美好生活环境带来的福祉。</w:t>
            </w:r>
          </w:p>
          <w:p>
            <w:pPr>
              <w:spacing w:line="576" w:lineRule="exact"/>
              <w:ind w:right="880" w:rightChars="419"/>
              <w:jc w:val="cente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24"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项目绩效目标完成情况</w:t>
            </w:r>
          </w:p>
        </w:tc>
        <w:tc>
          <w:tcPr>
            <w:tcW w:w="6136" w:type="dxa"/>
            <w:noWrap w:val="0"/>
            <w:vAlign w:val="center"/>
          </w:tcPr>
          <w:p>
            <w:pPr>
              <w:spacing w:line="576" w:lineRule="exact"/>
              <w:ind w:right="880" w:rightChars="419"/>
              <w:jc w:val="both"/>
              <w:rPr>
                <w:rFonts w:hint="eastAsia" w:ascii="宋体" w:hAnsi="宋体" w:eastAsia="宋体" w:cs="宋体"/>
                <w:sz w:val="21"/>
                <w:szCs w:val="21"/>
              </w:rPr>
            </w:pPr>
            <w:r>
              <w:rPr>
                <w:rFonts w:hint="eastAsia" w:ascii="宋体" w:hAnsi="宋体" w:eastAsia="宋体" w:cs="宋体"/>
                <w:sz w:val="21"/>
                <w:szCs w:val="21"/>
              </w:rPr>
              <w:t>在美好生活环境与幸福生活共同缔造方面，绩效目标取得了显著的成果。</w:t>
            </w:r>
          </w:p>
          <w:p>
            <w:pPr>
              <w:spacing w:line="576" w:lineRule="exact"/>
              <w:ind w:right="880" w:rightChars="419"/>
              <w:jc w:val="both"/>
              <w:rPr>
                <w:rFonts w:hint="eastAsia" w:ascii="宋体" w:hAnsi="宋体" w:eastAsia="宋体" w:cs="宋体"/>
                <w:sz w:val="21"/>
                <w:szCs w:val="21"/>
              </w:rPr>
            </w:pPr>
            <w:r>
              <w:rPr>
                <w:rFonts w:hint="eastAsia" w:ascii="宋体" w:hAnsi="宋体" w:eastAsia="宋体" w:cs="宋体"/>
                <w:sz w:val="21"/>
                <w:szCs w:val="21"/>
              </w:rPr>
              <w:t>从生活环境改善角度来看，社区的环境卫生状况得到了极大提升，垃圾分类工作有效推进，乱丢乱扔现象明显减少，公共区域整洁度大幅提高，完成了环境整洁目标。绿化覆盖率也进一步增加，社区内绿意盎然，达成了生态宜居的绩效目标。</w:t>
            </w:r>
          </w:p>
          <w:p>
            <w:pPr>
              <w:spacing w:line="576" w:lineRule="exact"/>
              <w:ind w:right="880" w:rightChars="419"/>
              <w:jc w:val="both"/>
              <w:rPr>
                <w:rFonts w:hint="eastAsia" w:ascii="宋体" w:hAnsi="宋体" w:eastAsia="宋体" w:cs="宋体"/>
                <w:sz w:val="21"/>
                <w:szCs w:val="21"/>
              </w:rPr>
            </w:pPr>
            <w:r>
              <w:rPr>
                <w:rFonts w:hint="eastAsia" w:ascii="宋体" w:hAnsi="宋体" w:eastAsia="宋体" w:cs="宋体"/>
                <w:sz w:val="21"/>
                <w:szCs w:val="21"/>
              </w:rPr>
              <w:t>在基础设施建设方面，道路拓宽和修复工程顺利完成，居民出行更加便捷、安全，实现了交通便利的目标。休闲广场和健身设施的完善，让居民有了更多的活动空间和锻炼场所，满足了居民健身娱乐的需求。</w:t>
            </w:r>
          </w:p>
          <w:p>
            <w:pPr>
              <w:spacing w:line="576" w:lineRule="exact"/>
              <w:ind w:right="880" w:rightChars="419"/>
              <w:jc w:val="both"/>
              <w:rPr>
                <w:rFonts w:hint="eastAsia" w:ascii="宋体" w:hAnsi="宋体" w:eastAsia="宋体" w:cs="宋体"/>
                <w:sz w:val="21"/>
                <w:szCs w:val="21"/>
              </w:rPr>
            </w:pPr>
            <w:r>
              <w:rPr>
                <w:rFonts w:hint="eastAsia" w:ascii="宋体" w:hAnsi="宋体" w:eastAsia="宋体" w:cs="宋体"/>
                <w:sz w:val="21"/>
                <w:szCs w:val="21"/>
              </w:rPr>
              <w:t>就居民幸福生活而言，社区组织的各类文化活动丰富多彩，增进了邻里之间的交流与感情，营造了和谐的社区氛围，完成了增强社区凝聚力的绩效目标。通过技能培训和就业扶持项目，提升了居民的就业能力和收入水平，切实提高了居民的生活质量。</w:t>
            </w:r>
          </w:p>
          <w:p>
            <w:pPr>
              <w:spacing w:line="576" w:lineRule="exact"/>
              <w:ind w:right="880" w:rightChars="419"/>
              <w:jc w:val="both"/>
              <w:rPr>
                <w:rFonts w:hint="eastAsia" w:ascii="宋体" w:hAnsi="宋体" w:eastAsia="宋体" w:cs="宋体"/>
                <w:sz w:val="21"/>
                <w:szCs w:val="21"/>
              </w:rPr>
            </w:pPr>
            <w:r>
              <w:rPr>
                <w:rFonts w:hint="eastAsia" w:ascii="宋体" w:hAnsi="宋体" w:eastAsia="宋体" w:cs="宋体"/>
                <w:sz w:val="21"/>
                <w:szCs w:val="21"/>
              </w:rPr>
              <w:t>同时，居民参与社区治理的积极性大幅提高，共同决策、共同管理的机制有效运行，达成了共建共治共享的目标。</w:t>
            </w:r>
          </w:p>
          <w:p>
            <w:pPr>
              <w:spacing w:line="576" w:lineRule="exact"/>
              <w:ind w:right="880" w:rightChars="419"/>
              <w:jc w:val="both"/>
              <w:rPr>
                <w:rFonts w:hint="eastAsia" w:ascii="宋体" w:hAnsi="宋体" w:eastAsia="宋体" w:cs="宋体"/>
                <w:sz w:val="21"/>
                <w:szCs w:val="21"/>
              </w:rPr>
            </w:pPr>
            <w:r>
              <w:rPr>
                <w:rFonts w:hint="eastAsia" w:ascii="宋体" w:hAnsi="宋体" w:eastAsia="宋体" w:cs="宋体"/>
                <w:sz w:val="21"/>
                <w:szCs w:val="21"/>
              </w:rPr>
              <w:t>总体而言，美好生活环境与幸福生活共同缔造的各项绩效目标都取得了令人满意的完成情况，为居民创造了更加美好的生活条件和发展空间。</w:t>
            </w:r>
          </w:p>
          <w:p>
            <w:pPr>
              <w:spacing w:line="576" w:lineRule="exact"/>
              <w:ind w:right="880" w:rightChars="419"/>
              <w:jc w:val="cente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24"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存在的问题分析及改进措施</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p>
          <w:p>
            <w:pPr>
              <w:spacing w:line="576" w:lineRule="exact"/>
              <w:ind w:right="880" w:rightChars="419"/>
              <w:rPr>
                <w:rFonts w:hint="eastAsia" w:ascii="宋体" w:hAnsi="宋体" w:eastAsia="宋体" w:cs="宋体"/>
                <w:sz w:val="21"/>
                <w:szCs w:val="21"/>
                <w:lang w:eastAsia="zh-CN"/>
              </w:rPr>
            </w:pPr>
            <w:r>
              <w:rPr>
                <w:rFonts w:hint="eastAsia" w:ascii="宋体" w:hAnsi="宋体" w:cs="宋体"/>
                <w:sz w:val="21"/>
                <w:szCs w:val="21"/>
                <w:lang w:eastAsia="zh-CN"/>
              </w:rPr>
              <w:t>无</w:t>
            </w:r>
          </w:p>
          <w:p>
            <w:pPr>
              <w:spacing w:line="576" w:lineRule="exact"/>
              <w:ind w:right="880" w:rightChars="419"/>
              <w:jc w:val="cente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7"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改进措施</w:t>
            </w:r>
          </w:p>
        </w:tc>
        <w:tc>
          <w:tcPr>
            <w:tcW w:w="6136" w:type="dxa"/>
            <w:noWrap w:val="0"/>
            <w:vAlign w:val="center"/>
          </w:tcPr>
          <w:p>
            <w:pPr>
              <w:spacing w:line="576" w:lineRule="exact"/>
              <w:ind w:right="880" w:rightChars="419"/>
              <w:jc w:val="left"/>
              <w:rPr>
                <w:rFonts w:hint="eastAsia" w:ascii="宋体" w:hAnsi="宋体" w:eastAsia="宋体" w:cs="宋体"/>
                <w:sz w:val="21"/>
                <w:szCs w:val="21"/>
                <w:lang w:eastAsia="zh-CN"/>
              </w:rPr>
            </w:pPr>
            <w:r>
              <w:rPr>
                <w:rFonts w:hint="eastAsia" w:ascii="宋体" w:hAnsi="宋体" w:cs="宋体"/>
                <w:sz w:val="21"/>
                <w:szCs w:val="21"/>
                <w:lang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55"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其他需要说明问题</w:t>
            </w:r>
          </w:p>
        </w:tc>
        <w:tc>
          <w:tcPr>
            <w:tcW w:w="6136" w:type="dxa"/>
            <w:noWrap w:val="0"/>
            <w:vAlign w:val="center"/>
          </w:tcPr>
          <w:p>
            <w:pPr>
              <w:spacing w:line="576" w:lineRule="exact"/>
              <w:ind w:right="880" w:rightChars="419"/>
              <w:rPr>
                <w:rFonts w:hint="eastAsia" w:ascii="宋体" w:hAnsi="宋体" w:eastAsia="宋体" w:cs="宋体"/>
                <w:sz w:val="21"/>
                <w:szCs w:val="21"/>
              </w:rPr>
            </w:pPr>
          </w:p>
          <w:p>
            <w:pPr>
              <w:spacing w:line="576" w:lineRule="exact"/>
              <w:ind w:right="880" w:rightChars="419"/>
              <w:rPr>
                <w:rFonts w:hint="eastAsia" w:ascii="宋体" w:hAnsi="宋体" w:eastAsia="宋体" w:cs="宋体"/>
                <w:sz w:val="21"/>
                <w:szCs w:val="21"/>
                <w:lang w:eastAsia="zh-CN"/>
              </w:rPr>
            </w:pPr>
            <w:r>
              <w:rPr>
                <w:rFonts w:hint="eastAsia" w:ascii="宋体" w:hAnsi="宋体" w:cs="宋体"/>
                <w:sz w:val="21"/>
                <w:szCs w:val="21"/>
                <w:lang w:eastAsia="zh-CN"/>
              </w:rPr>
              <w:t>无</w:t>
            </w:r>
          </w:p>
          <w:p>
            <w:pPr>
              <w:spacing w:line="576" w:lineRule="exact"/>
              <w:ind w:right="880" w:rightChars="419"/>
              <w:rPr>
                <w:rFonts w:hint="eastAsia" w:ascii="宋体" w:hAnsi="宋体" w:eastAsia="宋体" w:cs="宋体"/>
                <w:sz w:val="21"/>
                <w:szCs w:val="21"/>
              </w:rPr>
            </w:pPr>
          </w:p>
        </w:tc>
      </w:tr>
    </w:tbl>
    <w:p>
      <w:pPr>
        <w:spacing w:line="320" w:lineRule="atLeast"/>
        <w:jc w:val="left"/>
        <w:rPr>
          <w:rFonts w:hint="eastAsia" w:ascii="宋体" w:hAnsi="宋体" w:eastAsia="宋体" w:cs="宋体"/>
          <w:sz w:val="22"/>
          <w:szCs w:val="22"/>
        </w:rPr>
      </w:pPr>
      <w:r>
        <w:rPr>
          <w:rFonts w:hint="eastAsia" w:ascii="宋体" w:hAnsi="宋体" w:eastAsia="宋体" w:cs="宋体"/>
          <w:sz w:val="20"/>
          <w:szCs w:val="20"/>
        </w:rPr>
        <w:t>备注：每个项目支出分别填报自评报告和自评表。</w:t>
      </w:r>
    </w:p>
    <w:p>
      <w:pPr>
        <w:snapToGrid w:val="0"/>
        <w:spacing w:line="380" w:lineRule="atLeast"/>
        <w:rPr>
          <w:rFonts w:hint="eastAsia" w:ascii="宋体" w:hAnsi="宋体" w:eastAsia="宋体" w:cs="宋体"/>
          <w:sz w:val="32"/>
          <w:szCs w:val="32"/>
        </w:rPr>
      </w:pPr>
      <w:r>
        <w:rPr>
          <w:rFonts w:hint="eastAsia" w:ascii="宋体" w:hAnsi="宋体" w:eastAsia="宋体" w:cs="宋体"/>
          <w:sz w:val="22"/>
          <w:szCs w:val="22"/>
        </w:rPr>
        <w:t xml:space="preserve">填表人：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填报日期：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联系电话：         单位负责人签字：</w:t>
      </w:r>
    </w:p>
    <w:p/>
    <w:sectPr>
      <w:pgSz w:w="11906" w:h="16838"/>
      <w:pgMar w:top="1134" w:right="850" w:bottom="351" w:left="85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NTk0NmM2MTU5MGZjYmZjN2MxYmZkNzdmMmVlN2EifQ=="/>
    <w:docVar w:name="KSO_WPS_MARK_KEY" w:val="d512e49a-ec3f-40be-a247-91cc6417ad8b"/>
  </w:docVars>
  <w:rsids>
    <w:rsidRoot w:val="1B811DB2"/>
    <w:rsid w:val="0C2F32F7"/>
    <w:rsid w:val="0E007275"/>
    <w:rsid w:val="1B811DB2"/>
    <w:rsid w:val="1D66377A"/>
    <w:rsid w:val="1D7136E0"/>
    <w:rsid w:val="2A385D18"/>
    <w:rsid w:val="2F907F83"/>
    <w:rsid w:val="330F6E8E"/>
    <w:rsid w:val="4D956757"/>
    <w:rsid w:val="50810E77"/>
    <w:rsid w:val="522C275E"/>
    <w:rsid w:val="537A4069"/>
    <w:rsid w:val="53E73751"/>
    <w:rsid w:val="65E11964"/>
    <w:rsid w:val="70D35D55"/>
    <w:rsid w:val="73F8685A"/>
    <w:rsid w:val="797B41A3"/>
    <w:rsid w:val="7CE77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2045</Words>
  <Characters>2109</Characters>
  <Lines>0</Lines>
  <Paragraphs>0</Paragraphs>
  <TotalTime>1</TotalTime>
  <ScaleCrop>false</ScaleCrop>
  <LinksUpToDate>false</LinksUpToDate>
  <CharactersWithSpaces>2146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2024-05-24T00:20:03Z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E3645D8AE3E94A9FA091102245CA2EEC_13</vt:lpwstr>
  </property>
</Properties>
</file>