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ascii="方正小标宋简体" w:eastAsia="方正小标宋简体"/>
          <w:sz w:val="44"/>
          <w:szCs w:val="44"/>
        </w:rPr>
      </w:pPr>
      <w:r>
        <w:rPr>
          <w:rFonts w:ascii="方正小标宋简体" w:eastAsia="方正小标宋简体"/>
          <w:sz w:val="44"/>
          <w:szCs w:val="44"/>
        </w:rPr>
        <w:t>202</w:t>
      </w:r>
      <w:r>
        <w:rPr>
          <w:rFonts w:hint="eastAsia" w:ascii="方正小标宋简体" w:eastAsia="方正小标宋简体"/>
          <w:sz w:val="44"/>
          <w:szCs w:val="44"/>
        </w:rPr>
        <w:t>3</w:t>
      </w:r>
      <w:r>
        <w:rPr>
          <w:rFonts w:ascii="方正小标宋简体" w:eastAsia="方正小标宋简体"/>
          <w:sz w:val="44"/>
          <w:szCs w:val="44"/>
        </w:rPr>
        <w:t>年度项目支出绩效自评报告</w:t>
      </w:r>
    </w:p>
    <w:tbl>
      <w:tblPr>
        <w:tblStyle w:val="3"/>
        <w:tblpPr w:leftFromText="180" w:rightFromText="180" w:vertAnchor="text" w:horzAnchor="margin" w:tblpXSpec="center" w:tblpY="189"/>
        <w:tblW w:w="916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57"/>
        <w:gridCol w:w="1972"/>
        <w:gridCol w:w="5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restart"/>
            <w:vAlign w:val="center"/>
          </w:tcPr>
          <w:p>
            <w:pPr>
              <w:spacing w:line="576" w:lineRule="exact"/>
              <w:jc w:val="center"/>
              <w:rPr>
                <w:rFonts w:eastAsia="仿宋_GB2312"/>
                <w:color w:val="auto"/>
                <w:sz w:val="20"/>
                <w:szCs w:val="20"/>
              </w:rPr>
            </w:pPr>
            <w:r>
              <w:rPr>
                <w:rFonts w:eastAsia="仿宋_GB2312"/>
                <w:color w:val="auto"/>
                <w:sz w:val="20"/>
                <w:szCs w:val="20"/>
              </w:rPr>
              <w:t>部门概况</w:t>
            </w:r>
          </w:p>
        </w:tc>
        <w:tc>
          <w:tcPr>
            <w:tcW w:w="1972" w:type="dxa"/>
            <w:vAlign w:val="center"/>
          </w:tcPr>
          <w:p>
            <w:pPr>
              <w:spacing w:line="576" w:lineRule="exact"/>
              <w:jc w:val="center"/>
              <w:rPr>
                <w:rFonts w:eastAsia="仿宋_GB2312"/>
                <w:color w:val="auto"/>
                <w:sz w:val="20"/>
                <w:szCs w:val="20"/>
              </w:rPr>
            </w:pPr>
            <w:r>
              <w:rPr>
                <w:rFonts w:eastAsia="仿宋_GB2312"/>
                <w:color w:val="auto"/>
                <w:sz w:val="20"/>
                <w:szCs w:val="20"/>
              </w:rPr>
              <w:t>专项名称</w:t>
            </w:r>
          </w:p>
        </w:tc>
        <w:tc>
          <w:tcPr>
            <w:tcW w:w="5633" w:type="dxa"/>
            <w:vAlign w:val="center"/>
          </w:tcPr>
          <w:p>
            <w:pPr>
              <w:spacing w:line="576" w:lineRule="exact"/>
              <w:ind w:right="880" w:rightChars="419"/>
              <w:jc w:val="center"/>
              <w:rPr>
                <w:rFonts w:hint="eastAsia" w:eastAsia="宋体"/>
                <w:color w:val="auto"/>
                <w:sz w:val="22"/>
                <w:szCs w:val="22"/>
                <w:lang w:val="en-US" w:eastAsia="zh-CN"/>
              </w:rPr>
            </w:pPr>
            <w:r>
              <w:rPr>
                <w:rFonts w:hint="eastAsia"/>
                <w:color w:val="auto"/>
                <w:sz w:val="22"/>
                <w:szCs w:val="22"/>
                <w:lang w:val="en-US" w:eastAsia="zh-CN"/>
              </w:rPr>
              <w:t>中央及省级自然灾害综合风险普查经费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continue"/>
          </w:tcPr>
          <w:p>
            <w:pPr>
              <w:rPr>
                <w:rFonts w:eastAsia="仿宋_GB2312"/>
                <w:color w:val="auto"/>
                <w:sz w:val="20"/>
                <w:szCs w:val="20"/>
              </w:rPr>
            </w:pPr>
          </w:p>
        </w:tc>
        <w:tc>
          <w:tcPr>
            <w:tcW w:w="1972" w:type="dxa"/>
            <w:vAlign w:val="center"/>
          </w:tcPr>
          <w:p>
            <w:pPr>
              <w:spacing w:line="576" w:lineRule="exact"/>
              <w:jc w:val="center"/>
              <w:rPr>
                <w:rFonts w:eastAsia="仿宋_GB2312"/>
                <w:color w:val="auto"/>
                <w:sz w:val="20"/>
                <w:szCs w:val="20"/>
              </w:rPr>
            </w:pPr>
            <w:r>
              <w:rPr>
                <w:rFonts w:eastAsia="仿宋_GB2312"/>
                <w:color w:val="auto"/>
                <w:sz w:val="20"/>
                <w:szCs w:val="20"/>
              </w:rPr>
              <w:t>年度预算金额</w:t>
            </w:r>
          </w:p>
        </w:tc>
        <w:tc>
          <w:tcPr>
            <w:tcW w:w="5633" w:type="dxa"/>
            <w:vAlign w:val="center"/>
          </w:tcPr>
          <w:p>
            <w:pPr>
              <w:spacing w:line="576" w:lineRule="exact"/>
              <w:ind w:right="880" w:rightChars="419"/>
              <w:jc w:val="center"/>
              <w:rPr>
                <w:color w:val="auto"/>
                <w:sz w:val="22"/>
                <w:szCs w:val="22"/>
              </w:rPr>
            </w:pPr>
            <w:r>
              <w:rPr>
                <w:rFonts w:hint="eastAsia" w:eastAsia="仿宋_GB2312"/>
                <w:color w:val="auto"/>
                <w:sz w:val="20"/>
                <w:szCs w:val="20"/>
                <w:lang w:val="en-US" w:eastAsia="zh-CN"/>
              </w:rPr>
              <w:t>35.7</w:t>
            </w:r>
            <w:r>
              <w:rPr>
                <w:rFonts w:hint="eastAsia" w:eastAsia="仿宋_GB2312"/>
                <w:color w:val="auto"/>
                <w:sz w:val="20"/>
                <w:szCs w:val="20"/>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continue"/>
          </w:tcPr>
          <w:p>
            <w:pPr>
              <w:rPr>
                <w:rFonts w:eastAsia="仿宋_GB2312"/>
                <w:color w:val="auto"/>
                <w:sz w:val="20"/>
                <w:szCs w:val="20"/>
              </w:rPr>
            </w:pPr>
          </w:p>
        </w:tc>
        <w:tc>
          <w:tcPr>
            <w:tcW w:w="1972" w:type="dxa"/>
            <w:vAlign w:val="center"/>
          </w:tcPr>
          <w:p>
            <w:pPr>
              <w:spacing w:line="576" w:lineRule="exact"/>
              <w:jc w:val="center"/>
              <w:rPr>
                <w:rFonts w:eastAsia="仿宋_GB2312"/>
                <w:color w:val="auto"/>
                <w:sz w:val="20"/>
                <w:szCs w:val="20"/>
              </w:rPr>
            </w:pPr>
            <w:r>
              <w:rPr>
                <w:rFonts w:eastAsia="仿宋_GB2312"/>
                <w:color w:val="auto"/>
                <w:sz w:val="20"/>
                <w:szCs w:val="20"/>
              </w:rPr>
              <w:t>项目主管部门</w:t>
            </w:r>
          </w:p>
        </w:tc>
        <w:tc>
          <w:tcPr>
            <w:tcW w:w="5633" w:type="dxa"/>
            <w:vAlign w:val="center"/>
          </w:tcPr>
          <w:p>
            <w:pPr>
              <w:spacing w:line="576" w:lineRule="exact"/>
              <w:ind w:right="880" w:rightChars="419"/>
              <w:jc w:val="center"/>
              <w:rPr>
                <w:color w:val="auto"/>
                <w:sz w:val="22"/>
                <w:szCs w:val="22"/>
              </w:rPr>
            </w:pPr>
            <w:r>
              <w:rPr>
                <w:rFonts w:hint="eastAsia" w:eastAsia="仿宋_GB2312"/>
                <w:color w:val="auto"/>
                <w:sz w:val="20"/>
                <w:szCs w:val="20"/>
              </w:rPr>
              <w:t>宁远县应急管理局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39" w:hRule="atLeast"/>
        </w:trPr>
        <w:tc>
          <w:tcPr>
            <w:tcW w:w="1557" w:type="dxa"/>
            <w:vMerge w:val="continue"/>
          </w:tcPr>
          <w:p>
            <w:pPr>
              <w:rPr>
                <w:rFonts w:eastAsia="仿宋_GB2312"/>
                <w:color w:val="auto"/>
                <w:sz w:val="20"/>
                <w:szCs w:val="20"/>
              </w:rPr>
            </w:pPr>
          </w:p>
        </w:tc>
        <w:tc>
          <w:tcPr>
            <w:tcW w:w="1972" w:type="dxa"/>
            <w:vAlign w:val="center"/>
          </w:tcPr>
          <w:p>
            <w:pPr>
              <w:spacing w:line="576" w:lineRule="exact"/>
              <w:jc w:val="center"/>
              <w:rPr>
                <w:rFonts w:eastAsia="仿宋_GB2312"/>
                <w:color w:val="auto"/>
                <w:sz w:val="20"/>
                <w:szCs w:val="20"/>
              </w:rPr>
            </w:pPr>
            <w:r>
              <w:rPr>
                <w:rFonts w:eastAsia="仿宋_GB2312"/>
                <w:color w:val="auto"/>
                <w:sz w:val="20"/>
                <w:szCs w:val="20"/>
              </w:rPr>
              <w:t>项目立项目的</w:t>
            </w:r>
          </w:p>
        </w:tc>
        <w:tc>
          <w:tcPr>
            <w:tcW w:w="5633" w:type="dxa"/>
            <w:vAlign w:val="center"/>
          </w:tcPr>
          <w:p>
            <w:pPr>
              <w:widowControl/>
              <w:kinsoku w:val="0"/>
              <w:autoSpaceDE w:val="0"/>
              <w:autoSpaceDN w:val="0"/>
              <w:adjustRightInd w:val="0"/>
              <w:snapToGrid w:val="0"/>
              <w:spacing w:line="560" w:lineRule="exact"/>
              <w:ind w:firstLine="400" w:firstLineChars="200"/>
              <w:textAlignment w:val="baseline"/>
              <w:rPr>
                <w:color w:val="auto"/>
                <w:sz w:val="22"/>
                <w:szCs w:val="22"/>
              </w:rPr>
            </w:pPr>
            <w:r>
              <w:rPr>
                <w:rFonts w:hint="eastAsia" w:eastAsia="仿宋_GB2312"/>
                <w:color w:val="auto"/>
                <w:sz w:val="20"/>
                <w:szCs w:val="20"/>
                <w:lang w:val="en-US" w:eastAsia="zh-CN"/>
              </w:rPr>
              <w:t>中央财经委员会第三次会议研究决定为提高我国自然灾害防治能力等问题，要求建立高效科学的自然灾害防治体系，提高全社会自然灾害防治能力，为保护人民群众财产安全和国家安全提供有力保障。依据相关文件要求开展全县自然灾害风险普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restart"/>
            <w:vAlign w:val="center"/>
          </w:tcPr>
          <w:p>
            <w:pPr>
              <w:spacing w:line="576" w:lineRule="exact"/>
              <w:jc w:val="center"/>
              <w:rPr>
                <w:rFonts w:eastAsia="仿宋_GB2312"/>
                <w:color w:val="auto"/>
                <w:sz w:val="20"/>
                <w:szCs w:val="20"/>
              </w:rPr>
            </w:pPr>
            <w:r>
              <w:rPr>
                <w:rFonts w:eastAsia="仿宋_GB2312"/>
                <w:color w:val="auto"/>
                <w:sz w:val="20"/>
                <w:szCs w:val="20"/>
              </w:rPr>
              <w:t>绩效情况</w:t>
            </w:r>
          </w:p>
        </w:tc>
        <w:tc>
          <w:tcPr>
            <w:tcW w:w="1972" w:type="dxa"/>
            <w:vAlign w:val="center"/>
          </w:tcPr>
          <w:p>
            <w:pPr>
              <w:spacing w:line="576" w:lineRule="exact"/>
              <w:jc w:val="center"/>
              <w:rPr>
                <w:rFonts w:eastAsia="仿宋_GB2312"/>
                <w:color w:val="auto"/>
                <w:sz w:val="20"/>
                <w:szCs w:val="20"/>
              </w:rPr>
            </w:pPr>
            <w:r>
              <w:rPr>
                <w:rFonts w:eastAsia="仿宋_GB2312"/>
                <w:color w:val="auto"/>
                <w:sz w:val="20"/>
                <w:szCs w:val="20"/>
              </w:rPr>
              <w:t>项目支出管理和使用基本情况</w:t>
            </w:r>
          </w:p>
        </w:tc>
        <w:tc>
          <w:tcPr>
            <w:tcW w:w="5633" w:type="dxa"/>
            <w:vAlign w:val="center"/>
          </w:tcPr>
          <w:p>
            <w:pPr>
              <w:widowControl/>
              <w:kinsoku w:val="0"/>
              <w:autoSpaceDE w:val="0"/>
              <w:autoSpaceDN w:val="0"/>
              <w:adjustRightInd w:val="0"/>
              <w:snapToGrid w:val="0"/>
              <w:spacing w:line="560" w:lineRule="exact"/>
              <w:ind w:firstLine="400" w:firstLineChars="200"/>
              <w:textAlignment w:val="baseline"/>
              <w:rPr>
                <w:rFonts w:eastAsia="仿宋_GB2312"/>
                <w:color w:val="auto"/>
                <w:sz w:val="20"/>
                <w:szCs w:val="20"/>
              </w:rPr>
            </w:pPr>
            <w:r>
              <w:rPr>
                <w:rFonts w:hint="eastAsia" w:eastAsia="仿宋_GB2312"/>
                <w:color w:val="auto"/>
                <w:sz w:val="20"/>
                <w:szCs w:val="20"/>
              </w:rPr>
              <w:t>严格按照《专项资金管理办法》在资金使用上，应专款专用，任何单位和个人不得滞留、截留、挪用，不得用于专项资金规定使用范围以外的开支。</w:t>
            </w:r>
            <w:r>
              <w:rPr>
                <w:rFonts w:hint="eastAsia" w:eastAsia="仿宋_GB2312"/>
                <w:color w:val="auto"/>
                <w:sz w:val="20"/>
                <w:szCs w:val="20"/>
                <w:lang w:val="en-US" w:eastAsia="zh-CN"/>
              </w:rPr>
              <w:t>上级资金109</w:t>
            </w:r>
            <w:r>
              <w:rPr>
                <w:rFonts w:hint="eastAsia" w:eastAsia="仿宋_GB2312"/>
                <w:color w:val="auto"/>
                <w:sz w:val="20"/>
                <w:szCs w:val="20"/>
              </w:rPr>
              <w:t>万元资金全部用</w:t>
            </w:r>
            <w:r>
              <w:rPr>
                <w:rFonts w:hint="eastAsia" w:eastAsia="仿宋_GB2312"/>
                <w:color w:val="auto"/>
                <w:sz w:val="20"/>
                <w:szCs w:val="20"/>
                <w:lang w:eastAsia="zh-CN"/>
              </w:rPr>
              <w:t>我县自然灾害风险普查工作。本年支付</w:t>
            </w:r>
            <w:r>
              <w:rPr>
                <w:rFonts w:hint="eastAsia" w:eastAsia="仿宋_GB2312"/>
                <w:color w:val="auto"/>
                <w:sz w:val="20"/>
                <w:szCs w:val="20"/>
                <w:lang w:val="en-US" w:eastAsia="zh-CN"/>
              </w:rPr>
              <w:t>35.7万元。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56" w:hRule="atLeast"/>
        </w:trPr>
        <w:tc>
          <w:tcPr>
            <w:tcW w:w="1557" w:type="dxa"/>
            <w:vMerge w:val="continue"/>
          </w:tcPr>
          <w:p>
            <w:pPr>
              <w:rPr>
                <w:rFonts w:eastAsia="仿宋_GB2312"/>
                <w:color w:val="auto"/>
                <w:sz w:val="20"/>
                <w:szCs w:val="20"/>
              </w:rPr>
            </w:pPr>
          </w:p>
        </w:tc>
        <w:tc>
          <w:tcPr>
            <w:tcW w:w="1972" w:type="dxa"/>
            <w:vAlign w:val="center"/>
          </w:tcPr>
          <w:p>
            <w:pPr>
              <w:spacing w:line="576" w:lineRule="exact"/>
              <w:jc w:val="center"/>
              <w:rPr>
                <w:rFonts w:eastAsia="仿宋_GB2312"/>
                <w:color w:val="auto"/>
                <w:sz w:val="20"/>
                <w:szCs w:val="20"/>
              </w:rPr>
            </w:pPr>
            <w:r>
              <w:rPr>
                <w:rFonts w:eastAsia="仿宋_GB2312"/>
                <w:color w:val="auto"/>
                <w:sz w:val="20"/>
                <w:szCs w:val="20"/>
              </w:rPr>
              <w:t>项目绩效目标完成情况</w:t>
            </w:r>
          </w:p>
        </w:tc>
        <w:tc>
          <w:tcPr>
            <w:tcW w:w="5633" w:type="dxa"/>
            <w:vAlign w:val="center"/>
          </w:tcPr>
          <w:p>
            <w:pPr>
              <w:widowControl/>
              <w:numPr>
                <w:ilvl w:val="0"/>
                <w:numId w:val="0"/>
              </w:numPr>
              <w:kinsoku w:val="0"/>
              <w:autoSpaceDE w:val="0"/>
              <w:autoSpaceDN w:val="0"/>
              <w:adjustRightInd w:val="0"/>
              <w:snapToGrid w:val="0"/>
              <w:spacing w:line="560" w:lineRule="exact"/>
              <w:textAlignment w:val="baseline"/>
              <w:rPr>
                <w:rFonts w:hint="eastAsia" w:eastAsia="仿宋_GB2312"/>
                <w:color w:val="auto"/>
                <w:sz w:val="22"/>
                <w:szCs w:val="22"/>
                <w:lang w:eastAsia="zh-CN"/>
              </w:rPr>
            </w:pPr>
            <w:r>
              <w:rPr>
                <w:rFonts w:hint="eastAsia" w:eastAsia="仿宋_GB2312"/>
                <w:color w:val="auto"/>
                <w:sz w:val="22"/>
                <w:szCs w:val="22"/>
                <w:lang w:eastAsia="zh-CN"/>
              </w:rPr>
              <w:t>通过开展风险普查，摸清全县自然灾害风险隐患底数，查明重点地区抗灾能力，客观认识全县自然灾害综合风险水平，为有效开展自然灾害防治工作、切实保障经济社会可继续发展提供权威的灾害风险信息和科学决策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5" w:hRule="atLeast"/>
        </w:trPr>
        <w:tc>
          <w:tcPr>
            <w:tcW w:w="1557" w:type="dxa"/>
            <w:vMerge w:val="restart"/>
            <w:vAlign w:val="center"/>
          </w:tcPr>
          <w:p>
            <w:pPr>
              <w:spacing w:line="576" w:lineRule="exact"/>
              <w:jc w:val="center"/>
              <w:rPr>
                <w:rFonts w:eastAsia="仿宋_GB2312"/>
                <w:color w:val="auto"/>
                <w:sz w:val="20"/>
                <w:szCs w:val="20"/>
              </w:rPr>
            </w:pPr>
            <w:r>
              <w:rPr>
                <w:rFonts w:eastAsia="仿宋_GB2312"/>
                <w:color w:val="auto"/>
                <w:sz w:val="20"/>
                <w:szCs w:val="20"/>
              </w:rPr>
              <w:t>存在的问题分析及改进措施</w:t>
            </w:r>
          </w:p>
        </w:tc>
        <w:tc>
          <w:tcPr>
            <w:tcW w:w="1972" w:type="dxa"/>
            <w:vAlign w:val="center"/>
          </w:tcPr>
          <w:p>
            <w:pPr>
              <w:spacing w:line="576" w:lineRule="exact"/>
              <w:jc w:val="center"/>
              <w:rPr>
                <w:rFonts w:eastAsia="仿宋_GB2312"/>
                <w:color w:val="auto"/>
                <w:sz w:val="20"/>
                <w:szCs w:val="20"/>
              </w:rPr>
            </w:pPr>
            <w:r>
              <w:rPr>
                <w:rFonts w:eastAsia="仿宋_GB2312"/>
                <w:color w:val="auto"/>
                <w:sz w:val="20"/>
                <w:szCs w:val="20"/>
              </w:rPr>
              <w:t>存在的问题</w:t>
            </w:r>
          </w:p>
        </w:tc>
        <w:tc>
          <w:tcPr>
            <w:tcW w:w="5633" w:type="dxa"/>
            <w:vAlign w:val="center"/>
          </w:tcPr>
          <w:p>
            <w:pPr>
              <w:widowControl/>
              <w:numPr>
                <w:ilvl w:val="0"/>
                <w:numId w:val="0"/>
              </w:numPr>
              <w:kinsoku w:val="0"/>
              <w:autoSpaceDE w:val="0"/>
              <w:autoSpaceDN w:val="0"/>
              <w:adjustRightInd w:val="0"/>
              <w:snapToGrid w:val="0"/>
              <w:spacing w:line="560" w:lineRule="exact"/>
              <w:textAlignment w:val="baseline"/>
              <w:rPr>
                <w:rFonts w:hint="eastAsia" w:eastAsia="仿宋_GB2312"/>
                <w:color w:val="auto"/>
                <w:sz w:val="20"/>
                <w:szCs w:val="20"/>
                <w:lang w:val="en-US" w:eastAsia="zh-CN"/>
              </w:rPr>
            </w:pPr>
            <w:r>
              <w:rPr>
                <w:rFonts w:hint="eastAsia" w:eastAsia="仿宋_GB2312"/>
                <w:color w:val="auto"/>
                <w:sz w:val="20"/>
                <w:szCs w:val="20"/>
                <w:lang w:val="en-US" w:eastAsia="zh-CN"/>
              </w:rPr>
              <w:t>1.组织实施不够到位。普查工作推进不平衡，个别涉灾部门重视不够、依赖思想严重;部分涉灾部门参与普查工作的主动性不强，部门联动存在差距，基层技术指导力度不够，技术支撑力量不足;在工作收官关键阶段，存在放松和麻痹大意的思想，尚未保持普查工作专班人员到岗到位。</w:t>
            </w:r>
          </w:p>
          <w:p>
            <w:pPr>
              <w:widowControl/>
              <w:numPr>
                <w:ilvl w:val="0"/>
                <w:numId w:val="0"/>
              </w:numPr>
              <w:kinsoku w:val="0"/>
              <w:autoSpaceDE w:val="0"/>
              <w:autoSpaceDN w:val="0"/>
              <w:adjustRightInd w:val="0"/>
              <w:snapToGrid w:val="0"/>
              <w:spacing w:line="560" w:lineRule="exact"/>
              <w:textAlignment w:val="baseline"/>
              <w:rPr>
                <w:rFonts w:hint="eastAsia" w:ascii="仿宋" w:hAnsi="仿宋" w:eastAsia="仿宋"/>
                <w:sz w:val="28"/>
                <w:szCs w:val="28"/>
                <w:lang w:val="en-US" w:eastAsia="zh-CN"/>
              </w:rPr>
            </w:pPr>
            <w:r>
              <w:rPr>
                <w:rFonts w:hint="eastAsia" w:eastAsia="仿宋_GB2312"/>
                <w:color w:val="auto"/>
                <w:sz w:val="20"/>
                <w:szCs w:val="20"/>
                <w:lang w:val="en-US" w:eastAsia="zh-CN"/>
              </w:rPr>
              <w:t>2.任务执行不够到位。基层部分普查工作人员业务仍不够熟练，对风险普查技术指南掌握度不够，录入系统信息编写格式错误率偏高，导致数据多次提交报审;行业部门仍存在一定程度的数据共享壁垒，且部分历史灾害数据收集难度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88" w:hRule="atLeast"/>
        </w:trPr>
        <w:tc>
          <w:tcPr>
            <w:tcW w:w="1557" w:type="dxa"/>
            <w:vMerge w:val="continue"/>
          </w:tcPr>
          <w:p>
            <w:pPr>
              <w:rPr>
                <w:rFonts w:eastAsia="仿宋_GB2312"/>
                <w:color w:val="auto"/>
                <w:sz w:val="20"/>
                <w:szCs w:val="20"/>
              </w:rPr>
            </w:pPr>
          </w:p>
        </w:tc>
        <w:tc>
          <w:tcPr>
            <w:tcW w:w="1972" w:type="dxa"/>
            <w:vAlign w:val="center"/>
          </w:tcPr>
          <w:p>
            <w:pPr>
              <w:spacing w:line="576" w:lineRule="exact"/>
              <w:jc w:val="center"/>
              <w:rPr>
                <w:rFonts w:eastAsia="仿宋_GB2312"/>
                <w:color w:val="auto"/>
                <w:sz w:val="20"/>
                <w:szCs w:val="20"/>
              </w:rPr>
            </w:pPr>
            <w:r>
              <w:rPr>
                <w:rFonts w:eastAsia="仿宋_GB2312"/>
                <w:color w:val="auto"/>
                <w:sz w:val="20"/>
                <w:szCs w:val="20"/>
              </w:rPr>
              <w:t>改进措施</w:t>
            </w:r>
          </w:p>
        </w:tc>
        <w:tc>
          <w:tcPr>
            <w:tcW w:w="5633" w:type="dxa"/>
            <w:vAlign w:val="center"/>
          </w:tcPr>
          <w:p>
            <w:pPr>
              <w:widowControl/>
              <w:numPr>
                <w:ilvl w:val="0"/>
                <w:numId w:val="0"/>
              </w:numPr>
              <w:kinsoku w:val="0"/>
              <w:autoSpaceDE w:val="0"/>
              <w:autoSpaceDN w:val="0"/>
              <w:adjustRightInd w:val="0"/>
              <w:snapToGrid w:val="0"/>
              <w:spacing w:line="560" w:lineRule="exact"/>
              <w:ind w:firstLine="200" w:firstLineChars="100"/>
              <w:textAlignment w:val="baseline"/>
              <w:rPr>
                <w:rFonts w:hint="eastAsia" w:eastAsia="仿宋_GB2312"/>
                <w:color w:val="auto"/>
                <w:sz w:val="20"/>
                <w:szCs w:val="20"/>
                <w:lang w:val="en-US" w:eastAsia="zh-CN"/>
              </w:rPr>
            </w:pPr>
            <w:r>
              <w:rPr>
                <w:rFonts w:hint="eastAsia" w:eastAsia="仿宋_GB2312"/>
                <w:color w:val="auto"/>
                <w:sz w:val="20"/>
                <w:szCs w:val="20"/>
                <w:lang w:val="en-US" w:eastAsia="zh-CN"/>
              </w:rPr>
              <w:t>一是建立健全普查数据动态更新机制。</w:t>
            </w:r>
          </w:p>
          <w:p>
            <w:pPr>
              <w:widowControl/>
              <w:numPr>
                <w:ilvl w:val="0"/>
                <w:numId w:val="0"/>
              </w:numPr>
              <w:kinsoku w:val="0"/>
              <w:autoSpaceDE w:val="0"/>
              <w:autoSpaceDN w:val="0"/>
              <w:adjustRightInd w:val="0"/>
              <w:snapToGrid w:val="0"/>
              <w:spacing w:line="560" w:lineRule="exact"/>
              <w:ind w:firstLine="200" w:firstLineChars="100"/>
              <w:textAlignment w:val="baseline"/>
              <w:rPr>
                <w:rFonts w:hint="eastAsia" w:eastAsia="仿宋_GB2312"/>
                <w:color w:val="auto"/>
                <w:sz w:val="20"/>
                <w:szCs w:val="20"/>
                <w:lang w:val="en-US" w:eastAsia="zh-CN"/>
              </w:rPr>
            </w:pPr>
            <w:r>
              <w:rPr>
                <w:rFonts w:hint="eastAsia" w:eastAsia="仿宋_GB2312"/>
                <w:color w:val="auto"/>
                <w:sz w:val="20"/>
                <w:szCs w:val="20"/>
                <w:lang w:val="en-US" w:eastAsia="zh-CN"/>
              </w:rPr>
              <w:t>二是加大新技术在普查中的应用。</w:t>
            </w:r>
          </w:p>
          <w:p>
            <w:pPr>
              <w:widowControl/>
              <w:numPr>
                <w:ilvl w:val="0"/>
                <w:numId w:val="0"/>
              </w:numPr>
              <w:kinsoku w:val="0"/>
              <w:autoSpaceDE w:val="0"/>
              <w:autoSpaceDN w:val="0"/>
              <w:adjustRightInd w:val="0"/>
              <w:snapToGrid w:val="0"/>
              <w:spacing w:line="560" w:lineRule="exact"/>
              <w:ind w:firstLine="200" w:firstLineChars="100"/>
              <w:textAlignment w:val="baseline"/>
              <w:rPr>
                <w:rFonts w:hint="eastAsia" w:eastAsia="仿宋_GB2312"/>
                <w:color w:val="auto"/>
                <w:sz w:val="20"/>
                <w:szCs w:val="20"/>
                <w:lang w:val="en-US" w:eastAsia="zh-CN"/>
              </w:rPr>
            </w:pPr>
            <w:r>
              <w:rPr>
                <w:rFonts w:hint="eastAsia" w:eastAsia="仿宋_GB2312"/>
                <w:color w:val="auto"/>
                <w:sz w:val="20"/>
                <w:szCs w:val="20"/>
                <w:lang w:val="en-US" w:eastAsia="zh-CN"/>
              </w:rPr>
              <w:t>三是优化评估指标，完善评估规范。</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09" w:hRule="atLeast"/>
        </w:trPr>
        <w:tc>
          <w:tcPr>
            <w:tcW w:w="1557" w:type="dxa"/>
            <w:vMerge w:val="continue"/>
          </w:tcPr>
          <w:p>
            <w:pPr>
              <w:rPr>
                <w:rFonts w:eastAsia="仿宋_GB2312"/>
                <w:color w:val="auto"/>
                <w:sz w:val="20"/>
                <w:szCs w:val="20"/>
              </w:rPr>
            </w:pPr>
          </w:p>
        </w:tc>
        <w:tc>
          <w:tcPr>
            <w:tcW w:w="1972" w:type="dxa"/>
            <w:vAlign w:val="center"/>
          </w:tcPr>
          <w:p>
            <w:pPr>
              <w:spacing w:line="576" w:lineRule="exact"/>
              <w:jc w:val="center"/>
              <w:rPr>
                <w:rFonts w:eastAsia="仿宋_GB2312"/>
                <w:color w:val="auto"/>
                <w:sz w:val="20"/>
                <w:szCs w:val="20"/>
              </w:rPr>
            </w:pPr>
            <w:r>
              <w:rPr>
                <w:rFonts w:eastAsia="仿宋_GB2312"/>
                <w:color w:val="auto"/>
                <w:sz w:val="20"/>
                <w:szCs w:val="20"/>
              </w:rPr>
              <w:t>其他需要说明问题</w:t>
            </w:r>
          </w:p>
        </w:tc>
        <w:tc>
          <w:tcPr>
            <w:tcW w:w="5633" w:type="dxa"/>
            <w:vAlign w:val="center"/>
          </w:tcPr>
          <w:p>
            <w:pPr>
              <w:spacing w:line="576" w:lineRule="exact"/>
              <w:ind w:right="880" w:rightChars="419"/>
              <w:rPr>
                <w:color w:val="auto"/>
                <w:sz w:val="22"/>
                <w:szCs w:val="22"/>
              </w:rPr>
            </w:pPr>
            <w:r>
              <w:rPr>
                <w:rFonts w:hint="eastAsia"/>
                <w:color w:val="auto"/>
                <w:sz w:val="22"/>
                <w:szCs w:val="22"/>
              </w:rPr>
              <w:t>无</w:t>
            </w:r>
          </w:p>
          <w:p>
            <w:pPr>
              <w:spacing w:line="576" w:lineRule="exact"/>
              <w:ind w:right="880" w:rightChars="419"/>
              <w:rPr>
                <w:color w:val="auto"/>
                <w:sz w:val="22"/>
                <w:szCs w:val="22"/>
              </w:rPr>
            </w:pPr>
          </w:p>
          <w:p>
            <w:pPr>
              <w:spacing w:line="576" w:lineRule="exact"/>
              <w:ind w:right="880" w:rightChars="419"/>
              <w:rPr>
                <w:color w:val="auto"/>
                <w:sz w:val="22"/>
                <w:szCs w:val="22"/>
              </w:rPr>
            </w:pPr>
          </w:p>
        </w:tc>
      </w:tr>
    </w:tbl>
    <w:p>
      <w:pPr>
        <w:spacing w:line="320" w:lineRule="atLeast"/>
        <w:jc w:val="left"/>
        <w:rPr>
          <w:rFonts w:eastAsia="仿宋_GB2312"/>
          <w:sz w:val="20"/>
          <w:szCs w:val="20"/>
        </w:rPr>
      </w:pPr>
      <w:r>
        <w:rPr>
          <w:rFonts w:eastAsia="仿宋_GB2312"/>
          <w:sz w:val="20"/>
          <w:szCs w:val="20"/>
        </w:rPr>
        <w:t>备注：每个项目支出分别填报自评报告和自评表。</w:t>
      </w:r>
    </w:p>
    <w:p>
      <w:pPr>
        <w:snapToGrid w:val="0"/>
        <w:spacing w:line="380" w:lineRule="atLeast"/>
        <w:rPr>
          <w:sz w:val="32"/>
          <w:szCs w:val="32"/>
        </w:rPr>
      </w:pPr>
      <w:r>
        <w:rPr>
          <w:rFonts w:eastAsia="仿宋_GB2312"/>
          <w:sz w:val="22"/>
          <w:szCs w:val="22"/>
        </w:rPr>
        <w:t xml:space="preserve">填表人： </w:t>
      </w:r>
      <w:r>
        <w:rPr>
          <w:rFonts w:hint="eastAsia" w:eastAsia="仿宋_GB2312"/>
          <w:sz w:val="22"/>
          <w:szCs w:val="22"/>
        </w:rPr>
        <w:t>谢苏平</w:t>
      </w:r>
      <w:r>
        <w:rPr>
          <w:rFonts w:eastAsia="仿宋_GB2312"/>
          <w:sz w:val="22"/>
          <w:szCs w:val="22"/>
        </w:rPr>
        <w:t xml:space="preserve"> 填报日期：</w:t>
      </w:r>
      <w:r>
        <w:rPr>
          <w:rFonts w:hint="eastAsia" w:eastAsia="仿宋_GB2312"/>
          <w:sz w:val="22"/>
          <w:szCs w:val="22"/>
        </w:rPr>
        <w:t>2024.5.20</w:t>
      </w:r>
      <w:r>
        <w:rPr>
          <w:rFonts w:eastAsia="仿宋_GB2312"/>
          <w:sz w:val="22"/>
          <w:szCs w:val="22"/>
        </w:rPr>
        <w:t xml:space="preserve"> 联系电话：</w:t>
      </w:r>
      <w:r>
        <w:rPr>
          <w:rFonts w:hint="eastAsia" w:eastAsia="仿宋_GB2312"/>
          <w:sz w:val="22"/>
          <w:szCs w:val="22"/>
        </w:rPr>
        <w:t>18075779931</w:t>
      </w:r>
      <w:r>
        <w:rPr>
          <w:rFonts w:eastAsia="仿宋_GB2312"/>
          <w:sz w:val="22"/>
          <w:szCs w:val="22"/>
        </w:rPr>
        <w:t xml:space="preserve">   单位负责人签字：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0YWRlNGI4ZjZjMDk2NzRhNWFjMTliM2U5OTRmZWMifQ=="/>
    <w:docVar w:name="KSO_WPS_MARK_KEY" w:val="bce927a8-6001-43b7-b03f-dabdf4b40dcc"/>
  </w:docVars>
  <w:rsids>
    <w:rsidRoot w:val="1B811DB2"/>
    <w:rsid w:val="00891681"/>
    <w:rsid w:val="00CB0689"/>
    <w:rsid w:val="00D24703"/>
    <w:rsid w:val="00E86DC5"/>
    <w:rsid w:val="00ED5CDF"/>
    <w:rsid w:val="01E2462E"/>
    <w:rsid w:val="04040E23"/>
    <w:rsid w:val="05455DC2"/>
    <w:rsid w:val="11C016D5"/>
    <w:rsid w:val="13DB5F7F"/>
    <w:rsid w:val="17925582"/>
    <w:rsid w:val="1B811DB2"/>
    <w:rsid w:val="1E2913D9"/>
    <w:rsid w:val="209869EC"/>
    <w:rsid w:val="227E125D"/>
    <w:rsid w:val="262A63D2"/>
    <w:rsid w:val="2C127EBB"/>
    <w:rsid w:val="2C447AF4"/>
    <w:rsid w:val="32A55811"/>
    <w:rsid w:val="338930D8"/>
    <w:rsid w:val="351B76BF"/>
    <w:rsid w:val="38B247E4"/>
    <w:rsid w:val="3BFF098C"/>
    <w:rsid w:val="3C567ED2"/>
    <w:rsid w:val="41F70B15"/>
    <w:rsid w:val="42F70A31"/>
    <w:rsid w:val="438726D5"/>
    <w:rsid w:val="462A1D02"/>
    <w:rsid w:val="51526910"/>
    <w:rsid w:val="561674F2"/>
    <w:rsid w:val="5B0D6107"/>
    <w:rsid w:val="5E0519D7"/>
    <w:rsid w:val="5E443F71"/>
    <w:rsid w:val="5E532196"/>
    <w:rsid w:val="5E816522"/>
    <w:rsid w:val="66480E37"/>
    <w:rsid w:val="6AAC347B"/>
    <w:rsid w:val="7475188D"/>
    <w:rsid w:val="78620E64"/>
    <w:rsid w:val="79F90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767</Words>
  <Characters>798</Characters>
  <Lines>4</Lines>
  <Paragraphs>1</Paragraphs>
  <TotalTime>42</TotalTime>
  <ScaleCrop>false</ScaleCrop>
  <LinksUpToDate>false</LinksUpToDate>
  <CharactersWithSpaces>804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2024-04-30T00:31:00Z</dcterms:created>
  <dc:creator>X M</dc:creator>
  <cp:lastModifiedBy>Administrator</cp:lastModifiedBy>
  <dcterms:modified xsi:type="dcterms:W3CDTF">2024-05-24T02:52:32Z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1B3EAEEF623B4963908EB0232FB89AF8_11</vt:lpwstr>
  </property>
</Properties>
</file>