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AE5" w:rsidRDefault="00AD284A">
      <w:pPr>
        <w:spacing w:afterLines="50" w:after="156" w:line="6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ascii="方正小标宋简体" w:eastAsia="方正小标宋简体" w:hint="eastAsia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pPr w:leftFromText="180" w:rightFromText="180" w:vertAnchor="text" w:horzAnchor="margin" w:tblpXSpec="center" w:tblpY="189"/>
        <w:tblW w:w="91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972"/>
        <w:gridCol w:w="5633"/>
      </w:tblGrid>
      <w:tr w:rsidR="00FA4AE5">
        <w:trPr>
          <w:trHeight w:val="634"/>
        </w:trPr>
        <w:tc>
          <w:tcPr>
            <w:tcW w:w="1557" w:type="dxa"/>
            <w:vMerge w:val="restart"/>
            <w:vAlign w:val="center"/>
          </w:tcPr>
          <w:p w:rsidR="00FA4AE5" w:rsidRDefault="00AD284A"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vAlign w:val="center"/>
          </w:tcPr>
          <w:p w:rsidR="00FA4AE5" w:rsidRDefault="00AD284A"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专项名称</w:t>
            </w:r>
          </w:p>
        </w:tc>
        <w:tc>
          <w:tcPr>
            <w:tcW w:w="5633" w:type="dxa"/>
            <w:vAlign w:val="center"/>
          </w:tcPr>
          <w:p w:rsidR="00FA4AE5" w:rsidRDefault="00AD284A">
            <w:pPr>
              <w:spacing w:line="576" w:lineRule="exact"/>
              <w:ind w:rightChars="419" w:right="880"/>
              <w:jc w:val="center"/>
              <w:rPr>
                <w:sz w:val="22"/>
                <w:szCs w:val="22"/>
              </w:rPr>
            </w:pPr>
            <w:r>
              <w:rPr>
                <w:rFonts w:eastAsia="仿宋_GB2312" w:hint="eastAsia"/>
                <w:sz w:val="20"/>
                <w:szCs w:val="20"/>
              </w:rPr>
              <w:t>防汛抗旱工作经费</w:t>
            </w:r>
          </w:p>
        </w:tc>
      </w:tr>
      <w:tr w:rsidR="00FA4AE5">
        <w:trPr>
          <w:trHeight w:val="634"/>
        </w:trPr>
        <w:tc>
          <w:tcPr>
            <w:tcW w:w="1557" w:type="dxa"/>
            <w:vMerge/>
          </w:tcPr>
          <w:p w:rsidR="00FA4AE5" w:rsidRDefault="00FA4AE5"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 w:rsidR="00FA4AE5" w:rsidRDefault="00AD284A"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年度预算金额</w:t>
            </w:r>
          </w:p>
        </w:tc>
        <w:tc>
          <w:tcPr>
            <w:tcW w:w="5633" w:type="dxa"/>
            <w:vAlign w:val="center"/>
          </w:tcPr>
          <w:p w:rsidR="00FA4AE5" w:rsidRDefault="00AD284A">
            <w:pPr>
              <w:spacing w:line="576" w:lineRule="exact"/>
              <w:ind w:rightChars="419" w:right="880"/>
              <w:jc w:val="center"/>
              <w:rPr>
                <w:sz w:val="22"/>
                <w:szCs w:val="22"/>
              </w:rPr>
            </w:pPr>
            <w:r>
              <w:rPr>
                <w:rFonts w:eastAsia="仿宋_GB2312" w:hint="eastAsia"/>
                <w:sz w:val="20"/>
                <w:szCs w:val="20"/>
              </w:rPr>
              <w:t>30.04</w:t>
            </w:r>
            <w:r>
              <w:rPr>
                <w:rFonts w:eastAsia="仿宋_GB2312" w:hint="eastAsia"/>
                <w:sz w:val="20"/>
                <w:szCs w:val="20"/>
              </w:rPr>
              <w:t>万元</w:t>
            </w:r>
          </w:p>
        </w:tc>
      </w:tr>
      <w:tr w:rsidR="00FA4AE5">
        <w:trPr>
          <w:trHeight w:val="634"/>
        </w:trPr>
        <w:tc>
          <w:tcPr>
            <w:tcW w:w="1557" w:type="dxa"/>
            <w:vMerge/>
          </w:tcPr>
          <w:p w:rsidR="00FA4AE5" w:rsidRDefault="00FA4AE5"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 w:rsidR="00FA4AE5" w:rsidRDefault="00AD284A"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项目主管部门</w:t>
            </w:r>
          </w:p>
        </w:tc>
        <w:tc>
          <w:tcPr>
            <w:tcW w:w="5633" w:type="dxa"/>
            <w:vAlign w:val="center"/>
          </w:tcPr>
          <w:p w:rsidR="00FA4AE5" w:rsidRDefault="00AD284A">
            <w:pPr>
              <w:spacing w:line="576" w:lineRule="exact"/>
              <w:ind w:rightChars="419" w:right="880"/>
              <w:jc w:val="center"/>
              <w:rPr>
                <w:sz w:val="22"/>
                <w:szCs w:val="22"/>
              </w:rPr>
            </w:pPr>
            <w:r>
              <w:rPr>
                <w:rFonts w:eastAsia="仿宋_GB2312" w:hint="eastAsia"/>
                <w:sz w:val="20"/>
                <w:szCs w:val="20"/>
              </w:rPr>
              <w:t>宁远县应急管理局</w:t>
            </w:r>
          </w:p>
        </w:tc>
      </w:tr>
      <w:tr w:rsidR="00FA4AE5">
        <w:trPr>
          <w:trHeight w:val="2139"/>
        </w:trPr>
        <w:tc>
          <w:tcPr>
            <w:tcW w:w="1557" w:type="dxa"/>
            <w:vMerge/>
          </w:tcPr>
          <w:p w:rsidR="00FA4AE5" w:rsidRDefault="00FA4AE5"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 w:rsidR="00FA4AE5" w:rsidRDefault="00AD284A"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项目立项目的</w:t>
            </w:r>
          </w:p>
        </w:tc>
        <w:tc>
          <w:tcPr>
            <w:tcW w:w="5633" w:type="dxa"/>
            <w:vAlign w:val="center"/>
          </w:tcPr>
          <w:p w:rsidR="00FA4AE5" w:rsidRDefault="00AD284A">
            <w:pPr>
              <w:pStyle w:val="a6"/>
              <w:overflowPunct w:val="0"/>
              <w:spacing w:beforeAutospacing="0" w:afterAutospacing="0" w:line="600" w:lineRule="exact"/>
              <w:ind w:firstLineChars="200" w:firstLine="48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ascii="仿宋_GB2312" w:eastAsia="仿宋_GB2312" w:hAnsi="仿宋_GB2312" w:hint="eastAsia"/>
                <w:kern w:val="2"/>
              </w:rPr>
              <w:t>负责全市防汛抗旱日常工作，了解台风、暴雨、洪水、大旱等自然灾害的发展趋势，做好预警、防御、抗灾工作，最大限度的减少自然灾害造成的损失，最大限度的保护人民的生命财产安全。</w:t>
            </w:r>
          </w:p>
        </w:tc>
      </w:tr>
      <w:tr w:rsidR="00FA4AE5">
        <w:trPr>
          <w:trHeight w:val="634"/>
        </w:trPr>
        <w:tc>
          <w:tcPr>
            <w:tcW w:w="1557" w:type="dxa"/>
            <w:vMerge w:val="restart"/>
            <w:vAlign w:val="center"/>
          </w:tcPr>
          <w:p w:rsidR="00FA4AE5" w:rsidRDefault="00AD284A"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vAlign w:val="center"/>
          </w:tcPr>
          <w:p w:rsidR="00FA4AE5" w:rsidRDefault="00AD284A"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项目支出管理和使用基本情况</w:t>
            </w:r>
          </w:p>
        </w:tc>
        <w:tc>
          <w:tcPr>
            <w:tcW w:w="5633" w:type="dxa"/>
            <w:vAlign w:val="center"/>
          </w:tcPr>
          <w:p w:rsidR="00FA4AE5" w:rsidRDefault="00AD284A">
            <w:pPr>
              <w:spacing w:line="576" w:lineRule="exact"/>
              <w:ind w:rightChars="74" w:right="155" w:firstLineChars="200" w:firstLine="400"/>
              <w:jc w:val="left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 w:hint="eastAsia"/>
                <w:sz w:val="20"/>
                <w:szCs w:val="20"/>
              </w:rPr>
              <w:t>严格按照《专项资金管理办法》在资金使用上，应专款专用，任何单位和个人不得滞留、截留、挪用，不得用于专项资金规定使用范围以外的开支。</w:t>
            </w:r>
            <w:r>
              <w:rPr>
                <w:rFonts w:eastAsia="仿宋_GB2312" w:hint="eastAsia"/>
                <w:sz w:val="20"/>
                <w:szCs w:val="20"/>
              </w:rPr>
              <w:t>98.86</w:t>
            </w:r>
            <w:r>
              <w:rPr>
                <w:rFonts w:eastAsia="仿宋_GB2312" w:hint="eastAsia"/>
                <w:sz w:val="20"/>
                <w:szCs w:val="20"/>
              </w:rPr>
              <w:t>万元资金全部用</w:t>
            </w:r>
            <w:r>
              <w:rPr>
                <w:rFonts w:eastAsia="仿宋_GB2312" w:hint="eastAsia"/>
                <w:sz w:val="20"/>
                <w:szCs w:val="20"/>
              </w:rPr>
              <w:t>安全生产和应急专项工作</w:t>
            </w:r>
            <w:r>
              <w:rPr>
                <w:rFonts w:eastAsia="仿宋_GB2312" w:hint="eastAsia"/>
                <w:sz w:val="20"/>
                <w:szCs w:val="20"/>
              </w:rPr>
              <w:t>。</w:t>
            </w:r>
          </w:p>
        </w:tc>
      </w:tr>
      <w:tr w:rsidR="00FA4AE5">
        <w:trPr>
          <w:trHeight w:val="1156"/>
        </w:trPr>
        <w:tc>
          <w:tcPr>
            <w:tcW w:w="1557" w:type="dxa"/>
            <w:vMerge/>
          </w:tcPr>
          <w:p w:rsidR="00FA4AE5" w:rsidRDefault="00FA4AE5"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 w:rsidR="00FA4AE5" w:rsidRDefault="00AD284A"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项目绩效目标完成情况</w:t>
            </w:r>
          </w:p>
        </w:tc>
        <w:tc>
          <w:tcPr>
            <w:tcW w:w="5633" w:type="dxa"/>
            <w:vAlign w:val="center"/>
          </w:tcPr>
          <w:p w:rsidR="00FA4AE5" w:rsidRDefault="00AD284A">
            <w:pPr>
              <w:spacing w:line="576" w:lineRule="exact"/>
              <w:ind w:rightChars="74" w:right="155" w:firstLineChars="200" w:firstLine="400"/>
              <w:jc w:val="left"/>
              <w:rPr>
                <w:sz w:val="22"/>
                <w:szCs w:val="22"/>
              </w:rPr>
            </w:pPr>
            <w:r>
              <w:rPr>
                <w:rFonts w:eastAsia="仿宋_GB2312" w:hint="eastAsia"/>
                <w:sz w:val="20"/>
                <w:szCs w:val="20"/>
              </w:rPr>
              <w:t>本年财政预算安排并拨款防汛抗旱经费</w:t>
            </w:r>
            <w:r>
              <w:rPr>
                <w:rFonts w:eastAsia="仿宋_GB2312" w:hint="eastAsia"/>
                <w:sz w:val="20"/>
                <w:szCs w:val="20"/>
              </w:rPr>
              <w:t>30.04</w:t>
            </w:r>
            <w:r>
              <w:rPr>
                <w:rFonts w:eastAsia="仿宋_GB2312" w:hint="eastAsia"/>
                <w:sz w:val="20"/>
                <w:szCs w:val="20"/>
              </w:rPr>
              <w:t>万元</w:t>
            </w:r>
            <w:r>
              <w:rPr>
                <w:rFonts w:eastAsia="仿宋_GB2312" w:hint="eastAsia"/>
                <w:sz w:val="20"/>
                <w:szCs w:val="20"/>
              </w:rPr>
              <w:t>,</w:t>
            </w:r>
            <w:r>
              <w:rPr>
                <w:rFonts w:eastAsia="仿宋_GB2312" w:hint="eastAsia"/>
                <w:sz w:val="20"/>
                <w:szCs w:val="20"/>
              </w:rPr>
              <w:t>该项资金主要用于应急装备配置、安全度汛</w:t>
            </w:r>
            <w:r>
              <w:rPr>
                <w:rFonts w:eastAsia="仿宋_GB2312" w:hint="eastAsia"/>
                <w:sz w:val="20"/>
                <w:szCs w:val="20"/>
              </w:rPr>
              <w:t>，防汛抢险物资维护更新，水位、雨量站点运行维护，防汛演练，防汛信息传输，防汛值班等，到位资金按规定支付，资金使用率</w:t>
            </w:r>
            <w:r>
              <w:rPr>
                <w:rFonts w:eastAsia="仿宋_GB2312" w:hint="eastAsia"/>
                <w:sz w:val="20"/>
                <w:szCs w:val="20"/>
              </w:rPr>
              <w:t>100%</w:t>
            </w:r>
            <w:r>
              <w:rPr>
                <w:rFonts w:eastAsia="仿宋_GB2312" w:hint="eastAsia"/>
                <w:sz w:val="20"/>
                <w:szCs w:val="20"/>
              </w:rPr>
              <w:t>。</w:t>
            </w:r>
          </w:p>
        </w:tc>
      </w:tr>
      <w:tr w:rsidR="00FA4AE5">
        <w:trPr>
          <w:trHeight w:val="845"/>
        </w:trPr>
        <w:tc>
          <w:tcPr>
            <w:tcW w:w="1557" w:type="dxa"/>
            <w:vMerge w:val="restart"/>
            <w:vAlign w:val="center"/>
          </w:tcPr>
          <w:p w:rsidR="00FA4AE5" w:rsidRDefault="00AD284A"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vAlign w:val="center"/>
          </w:tcPr>
          <w:p w:rsidR="00FA4AE5" w:rsidRDefault="00AD284A"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</w:t>
            </w:r>
          </w:p>
        </w:tc>
        <w:tc>
          <w:tcPr>
            <w:tcW w:w="5633" w:type="dxa"/>
            <w:vAlign w:val="center"/>
          </w:tcPr>
          <w:p w:rsidR="00FA4AE5" w:rsidRDefault="00AD284A">
            <w:pPr>
              <w:spacing w:line="560" w:lineRule="exact"/>
              <w:ind w:firstLineChars="200" w:firstLine="400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 w:hint="eastAsia"/>
                <w:sz w:val="20"/>
                <w:szCs w:val="20"/>
              </w:rPr>
              <w:t>一是制度建设不够完善。单位虽然建立了项目管理、监督、奖惩等制度机制，但在实际</w:t>
            </w:r>
            <w:r>
              <w:rPr>
                <w:rFonts w:eastAsia="仿宋_GB2312" w:hint="eastAsia"/>
                <w:sz w:val="20"/>
                <w:szCs w:val="20"/>
              </w:rPr>
              <w:t>执行过程中存在落实不到位现象，管理方式还比较粗放，规范化程度不高。二是绩效考核有待加强。项目单位对绩效管理的重要性和针对性认识不足，认为只要资金使用规范，项目按时完成就可以了，对部分绩效指标如效果目标、可持续影响力目标、群众满意度等指标重视不够。</w:t>
            </w:r>
          </w:p>
          <w:p w:rsidR="00FA4AE5" w:rsidRDefault="00FA4AE5">
            <w:pPr>
              <w:spacing w:line="560" w:lineRule="exact"/>
              <w:ind w:firstLineChars="200" w:firstLine="400"/>
              <w:rPr>
                <w:rFonts w:eastAsia="仿宋_GB2312"/>
                <w:sz w:val="20"/>
                <w:szCs w:val="20"/>
              </w:rPr>
            </w:pPr>
          </w:p>
        </w:tc>
      </w:tr>
      <w:tr w:rsidR="00FA4AE5">
        <w:trPr>
          <w:trHeight w:val="1588"/>
        </w:trPr>
        <w:tc>
          <w:tcPr>
            <w:tcW w:w="1557" w:type="dxa"/>
            <w:vMerge/>
          </w:tcPr>
          <w:p w:rsidR="00FA4AE5" w:rsidRDefault="00FA4AE5"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 w:rsidR="00FA4AE5" w:rsidRDefault="00AD284A"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改进措施</w:t>
            </w:r>
          </w:p>
        </w:tc>
        <w:tc>
          <w:tcPr>
            <w:tcW w:w="5633" w:type="dxa"/>
            <w:vAlign w:val="center"/>
          </w:tcPr>
          <w:p w:rsidR="00FA4AE5" w:rsidRDefault="00AD284A">
            <w:pPr>
              <w:spacing w:line="560" w:lineRule="exact"/>
              <w:ind w:firstLineChars="200" w:firstLine="400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 w:hint="eastAsia"/>
                <w:sz w:val="20"/>
                <w:szCs w:val="20"/>
              </w:rPr>
              <w:t>一是严格执行绩效目标。有效发挥绩效目标考核导向和激励作用。二是加强相关制度落实。提高对绩效管理工作重要性的认识，积极采取措施推动制度落实，使管理、检查措施制度化、常态化、科学化。</w:t>
            </w:r>
          </w:p>
          <w:p w:rsidR="00FA4AE5" w:rsidRDefault="00FA4AE5">
            <w:pPr>
              <w:spacing w:line="560" w:lineRule="exact"/>
              <w:ind w:firstLineChars="200" w:firstLine="400"/>
              <w:rPr>
                <w:rFonts w:eastAsia="仿宋_GB2312"/>
                <w:sz w:val="20"/>
                <w:szCs w:val="20"/>
              </w:rPr>
            </w:pPr>
          </w:p>
        </w:tc>
      </w:tr>
      <w:tr w:rsidR="00FA4AE5">
        <w:trPr>
          <w:trHeight w:val="1409"/>
        </w:trPr>
        <w:tc>
          <w:tcPr>
            <w:tcW w:w="1557" w:type="dxa"/>
            <w:vMerge/>
          </w:tcPr>
          <w:p w:rsidR="00FA4AE5" w:rsidRDefault="00FA4AE5"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 w:rsidR="00FA4AE5" w:rsidRDefault="00AD284A"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vAlign w:val="center"/>
          </w:tcPr>
          <w:p w:rsidR="00FA4AE5" w:rsidRDefault="00AD284A">
            <w:pPr>
              <w:spacing w:line="576" w:lineRule="exact"/>
              <w:ind w:rightChars="419" w:right="88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无</w:t>
            </w:r>
          </w:p>
          <w:p w:rsidR="00FA4AE5" w:rsidRDefault="00FA4AE5">
            <w:pPr>
              <w:spacing w:line="576" w:lineRule="exact"/>
              <w:ind w:rightChars="419" w:right="880"/>
              <w:rPr>
                <w:sz w:val="22"/>
                <w:szCs w:val="22"/>
              </w:rPr>
            </w:pPr>
          </w:p>
          <w:p w:rsidR="00FA4AE5" w:rsidRDefault="00FA4AE5">
            <w:pPr>
              <w:spacing w:line="576" w:lineRule="exact"/>
              <w:ind w:rightChars="419" w:right="880"/>
              <w:rPr>
                <w:sz w:val="22"/>
                <w:szCs w:val="22"/>
              </w:rPr>
            </w:pPr>
          </w:p>
        </w:tc>
      </w:tr>
    </w:tbl>
    <w:p w:rsidR="00FA4AE5" w:rsidRDefault="00AD284A"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</w:p>
    <w:p w:rsidR="00FA4AE5" w:rsidRDefault="00AD284A">
      <w:pPr>
        <w:snapToGrid w:val="0"/>
        <w:spacing w:line="380" w:lineRule="atLeast"/>
        <w:rPr>
          <w:sz w:val="32"/>
          <w:szCs w:val="32"/>
        </w:rPr>
      </w:pPr>
      <w:r>
        <w:rPr>
          <w:rFonts w:eastAsia="仿宋_GB2312"/>
          <w:sz w:val="22"/>
          <w:szCs w:val="22"/>
        </w:rPr>
        <w:t>填表人：</w:t>
      </w:r>
      <w:r>
        <w:rPr>
          <w:rFonts w:eastAsia="仿宋_GB2312"/>
          <w:sz w:val="22"/>
          <w:szCs w:val="22"/>
        </w:rPr>
        <w:t xml:space="preserve"> </w:t>
      </w:r>
      <w:r>
        <w:rPr>
          <w:rFonts w:eastAsia="仿宋_GB2312" w:hint="eastAsia"/>
          <w:sz w:val="22"/>
          <w:szCs w:val="22"/>
        </w:rPr>
        <w:t>谢苏平</w:t>
      </w:r>
      <w:r>
        <w:rPr>
          <w:rFonts w:eastAsia="仿宋_GB2312"/>
          <w:sz w:val="22"/>
          <w:szCs w:val="22"/>
        </w:rPr>
        <w:t xml:space="preserve"> </w:t>
      </w:r>
      <w:r>
        <w:rPr>
          <w:rFonts w:eastAsia="仿宋_GB2312"/>
          <w:sz w:val="22"/>
          <w:szCs w:val="22"/>
        </w:rPr>
        <w:t>填报日期：</w:t>
      </w:r>
      <w:r>
        <w:rPr>
          <w:rFonts w:eastAsia="仿宋_GB2312" w:hint="eastAsia"/>
          <w:sz w:val="22"/>
          <w:szCs w:val="22"/>
        </w:rPr>
        <w:t>2024.5.20</w:t>
      </w:r>
      <w:r>
        <w:rPr>
          <w:rFonts w:eastAsia="仿宋_GB2312"/>
          <w:sz w:val="22"/>
          <w:szCs w:val="22"/>
        </w:rPr>
        <w:t xml:space="preserve"> </w:t>
      </w:r>
      <w:r>
        <w:rPr>
          <w:rFonts w:eastAsia="仿宋_GB2312"/>
          <w:sz w:val="22"/>
          <w:szCs w:val="22"/>
        </w:rPr>
        <w:t>联系电话：</w:t>
      </w:r>
      <w:r>
        <w:rPr>
          <w:rFonts w:eastAsia="仿宋_GB2312" w:hint="eastAsia"/>
          <w:sz w:val="22"/>
          <w:szCs w:val="22"/>
        </w:rPr>
        <w:t>18075779931</w:t>
      </w:r>
      <w:r>
        <w:rPr>
          <w:rFonts w:eastAsia="仿宋_GB2312"/>
          <w:sz w:val="22"/>
          <w:szCs w:val="22"/>
        </w:rPr>
        <w:t xml:space="preserve">   </w:t>
      </w:r>
      <w:r>
        <w:rPr>
          <w:rFonts w:eastAsia="仿宋_GB2312"/>
          <w:sz w:val="22"/>
          <w:szCs w:val="22"/>
        </w:rPr>
        <w:t>单位负责人签字：</w:t>
      </w:r>
    </w:p>
    <w:p w:rsidR="00FA4AE5" w:rsidRDefault="00FA4AE5"/>
    <w:sectPr w:rsidR="00FA4A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0YWRlNGI4ZjZjMDk2NzRhNWFjMTliM2U5OTRmZWMifQ=="/>
    <w:docVar w:name="KSO_WPS_MARK_KEY" w:val="bce927a8-6001-43b7-b03f-dabdf4b40dcc"/>
  </w:docVars>
  <w:rsids>
    <w:rsidRoot w:val="1B811DB2"/>
    <w:rsid w:val="00AD284A"/>
    <w:rsid w:val="00FA4AE5"/>
    <w:rsid w:val="04040E23"/>
    <w:rsid w:val="08F73C09"/>
    <w:rsid w:val="0C58239B"/>
    <w:rsid w:val="0FFD757E"/>
    <w:rsid w:val="115E652A"/>
    <w:rsid w:val="11C016D5"/>
    <w:rsid w:val="137E4BF6"/>
    <w:rsid w:val="16177D5E"/>
    <w:rsid w:val="1B811DB2"/>
    <w:rsid w:val="1E2913D9"/>
    <w:rsid w:val="209869EC"/>
    <w:rsid w:val="21820DBB"/>
    <w:rsid w:val="2B9A4D4C"/>
    <w:rsid w:val="2EB92F70"/>
    <w:rsid w:val="3458094E"/>
    <w:rsid w:val="37902568"/>
    <w:rsid w:val="38B247E4"/>
    <w:rsid w:val="42F70A31"/>
    <w:rsid w:val="438726D5"/>
    <w:rsid w:val="4FCA17AD"/>
    <w:rsid w:val="56077604"/>
    <w:rsid w:val="5AC74EE4"/>
    <w:rsid w:val="66480E37"/>
    <w:rsid w:val="684F6255"/>
    <w:rsid w:val="6957359A"/>
    <w:rsid w:val="6AAC347B"/>
    <w:rsid w:val="78620E64"/>
    <w:rsid w:val="7E58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8CF3C57-99C7-4827-AC18-16223C4C0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pPr>
      <w:spacing w:after="120"/>
    </w:pPr>
    <w:rPr>
      <w:rFonts w:eastAsia="仿宋_GB2312" w:cs="Calibri"/>
      <w:sz w:val="32"/>
      <w:szCs w:val="32"/>
    </w:rPr>
  </w:style>
  <w:style w:type="paragraph" w:styleId="a4">
    <w:name w:val="List Paragraph"/>
    <w:basedOn w:val="a"/>
    <w:uiPriority w:val="1"/>
    <w:qFormat/>
    <w:pPr>
      <w:spacing w:before="190"/>
      <w:ind w:left="440" w:right="757" w:firstLine="640"/>
    </w:pPr>
    <w:rPr>
      <w:rFonts w:ascii="仿宋_GB2312" w:eastAsia="仿宋_GB2312" w:hAnsi="仿宋_GB2312" w:cs="仿宋_GB2312"/>
      <w:lang w:val="zh-CN" w:bidi="zh-CN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 M</dc:creator>
  <cp:lastModifiedBy>Administrator</cp:lastModifiedBy>
  <cp:revision>3</cp:revision>
  <dcterms:created xsi:type="dcterms:W3CDTF">2024-04-30T00:31:00Z</dcterms:created>
  <dcterms:modified xsi:type="dcterms:W3CDTF">2024-09-24T02:12:00Z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1B3EAEEF623B4963908EB0232FB89AF8_11</vt:lpwstr>
  </property>
</Properties>
</file>