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120" w:afterLines="50" w:line="600" w:lineRule="exact"/>
        <w:jc w:val="center"/>
        <w:rPr>
          <w:rFonts w:ascii="方正小标宋简体" w:eastAsia="方正小标宋简体"/>
          <w:sz w:val="44"/>
          <w:szCs w:val="44"/>
        </w:rPr>
      </w:pPr>
      <w:r>
        <w:rPr>
          <w:rFonts w:ascii="方正小标宋简体" w:eastAsia="方正小标宋简体"/>
          <w:sz w:val="44"/>
          <w:szCs w:val="44"/>
        </w:rPr>
        <w:t>202</w:t>
      </w:r>
      <w:r>
        <w:rPr>
          <w:rFonts w:hint="eastAsia" w:ascii="方正小标宋简体" w:eastAsia="方正小标宋简体"/>
          <w:sz w:val="44"/>
          <w:szCs w:val="44"/>
        </w:rPr>
        <w:t>3</w:t>
      </w:r>
      <w:r>
        <w:rPr>
          <w:rFonts w:ascii="方正小标宋简体" w:eastAsia="方正小标宋简体"/>
          <w:sz w:val="44"/>
          <w:szCs w:val="44"/>
        </w:rPr>
        <w:t>年度项目支出绩效自评报告</w:t>
      </w:r>
    </w:p>
    <w:tbl>
      <w:tblPr>
        <w:tblStyle w:val="6"/>
        <w:tblpPr w:leftFromText="180" w:rightFromText="180" w:vertAnchor="text" w:horzAnchor="margin" w:tblpXSpec="center" w:tblpY="189"/>
        <w:tblW w:w="9162"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557"/>
        <w:gridCol w:w="1972"/>
        <w:gridCol w:w="5633"/>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34" w:hRule="atLeast"/>
        </w:trPr>
        <w:tc>
          <w:tcPr>
            <w:tcW w:w="1557" w:type="dxa"/>
            <w:vMerge w:val="restart"/>
            <w:noWrap w:val="0"/>
            <w:vAlign w:val="center"/>
          </w:tcPr>
          <w:p>
            <w:pPr>
              <w:spacing w:line="576" w:lineRule="exact"/>
              <w:jc w:val="center"/>
              <w:rPr>
                <w:rFonts w:eastAsia="仿宋_GB2312"/>
                <w:sz w:val="20"/>
                <w:szCs w:val="20"/>
              </w:rPr>
            </w:pPr>
            <w:r>
              <w:rPr>
                <w:rFonts w:eastAsia="仿宋_GB2312"/>
                <w:sz w:val="20"/>
                <w:szCs w:val="20"/>
              </w:rPr>
              <w:t>部门概况</w:t>
            </w:r>
          </w:p>
        </w:tc>
        <w:tc>
          <w:tcPr>
            <w:tcW w:w="1972" w:type="dxa"/>
            <w:noWrap w:val="0"/>
            <w:vAlign w:val="center"/>
          </w:tcPr>
          <w:p>
            <w:pPr>
              <w:spacing w:line="576" w:lineRule="exact"/>
              <w:jc w:val="center"/>
              <w:rPr>
                <w:rFonts w:eastAsia="仿宋_GB2312"/>
                <w:sz w:val="20"/>
                <w:szCs w:val="20"/>
              </w:rPr>
            </w:pPr>
            <w:r>
              <w:rPr>
                <w:rFonts w:eastAsia="仿宋_GB2312"/>
                <w:sz w:val="20"/>
                <w:szCs w:val="20"/>
              </w:rPr>
              <w:t>专项名称</w:t>
            </w:r>
          </w:p>
        </w:tc>
        <w:tc>
          <w:tcPr>
            <w:tcW w:w="5633" w:type="dxa"/>
            <w:noWrap w:val="0"/>
            <w:vAlign w:val="center"/>
          </w:tcPr>
          <w:p>
            <w:pPr>
              <w:spacing w:line="576" w:lineRule="exact"/>
              <w:ind w:right="880" w:rightChars="419"/>
              <w:jc w:val="center"/>
              <w:rPr>
                <w:sz w:val="22"/>
                <w:szCs w:val="22"/>
              </w:rPr>
            </w:pPr>
            <w:r>
              <w:rPr>
                <w:rFonts w:hint="eastAsia" w:eastAsia="仿宋_GB2312" w:cs="Times New Roman"/>
                <w:sz w:val="20"/>
                <w:szCs w:val="20"/>
                <w:lang w:eastAsia="zh-CN"/>
              </w:rPr>
              <w:t>安全生产和应急管理工作经费</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34" w:hRule="atLeast"/>
        </w:trPr>
        <w:tc>
          <w:tcPr>
            <w:tcW w:w="1557" w:type="dxa"/>
            <w:vMerge w:val="continue"/>
            <w:noWrap w:val="0"/>
            <w:vAlign w:val="top"/>
          </w:tcPr>
          <w:p>
            <w:pPr>
              <w:rPr>
                <w:rFonts w:eastAsia="仿宋_GB2312"/>
                <w:sz w:val="20"/>
                <w:szCs w:val="20"/>
              </w:rPr>
            </w:pPr>
          </w:p>
        </w:tc>
        <w:tc>
          <w:tcPr>
            <w:tcW w:w="1972" w:type="dxa"/>
            <w:noWrap w:val="0"/>
            <w:vAlign w:val="center"/>
          </w:tcPr>
          <w:p>
            <w:pPr>
              <w:spacing w:line="576" w:lineRule="exact"/>
              <w:jc w:val="center"/>
              <w:rPr>
                <w:rFonts w:eastAsia="仿宋_GB2312"/>
                <w:sz w:val="20"/>
                <w:szCs w:val="20"/>
              </w:rPr>
            </w:pPr>
            <w:r>
              <w:rPr>
                <w:rFonts w:eastAsia="仿宋_GB2312"/>
                <w:sz w:val="20"/>
                <w:szCs w:val="20"/>
              </w:rPr>
              <w:t>年度预算金额</w:t>
            </w:r>
          </w:p>
        </w:tc>
        <w:tc>
          <w:tcPr>
            <w:tcW w:w="5633" w:type="dxa"/>
            <w:noWrap w:val="0"/>
            <w:vAlign w:val="center"/>
          </w:tcPr>
          <w:p>
            <w:pPr>
              <w:spacing w:line="576" w:lineRule="exact"/>
              <w:ind w:right="880" w:rightChars="419"/>
              <w:jc w:val="center"/>
              <w:rPr>
                <w:rFonts w:hint="eastAsia" w:eastAsia="宋体"/>
                <w:sz w:val="22"/>
                <w:szCs w:val="22"/>
                <w:lang w:val="en-US" w:eastAsia="zh-CN"/>
              </w:rPr>
            </w:pPr>
            <w:r>
              <w:rPr>
                <w:rFonts w:hint="eastAsia" w:eastAsia="仿宋_GB2312" w:cs="Times New Roman"/>
                <w:sz w:val="20"/>
                <w:szCs w:val="20"/>
                <w:lang w:val="en-US" w:eastAsia="zh-CN"/>
              </w:rPr>
              <w:t>98.86</w:t>
            </w:r>
            <w:r>
              <w:rPr>
                <w:rFonts w:hint="eastAsia" w:ascii="Times New Roman" w:hAnsi="Times New Roman" w:eastAsia="仿宋_GB2312" w:cs="Times New Roman"/>
                <w:sz w:val="20"/>
                <w:szCs w:val="20"/>
                <w:lang w:val="en-US" w:eastAsia="zh-CN"/>
              </w:rPr>
              <w:t>万元</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34" w:hRule="atLeast"/>
        </w:trPr>
        <w:tc>
          <w:tcPr>
            <w:tcW w:w="1557" w:type="dxa"/>
            <w:vMerge w:val="continue"/>
            <w:noWrap w:val="0"/>
            <w:vAlign w:val="top"/>
          </w:tcPr>
          <w:p>
            <w:pPr>
              <w:rPr>
                <w:rFonts w:eastAsia="仿宋_GB2312"/>
                <w:sz w:val="20"/>
                <w:szCs w:val="20"/>
              </w:rPr>
            </w:pPr>
          </w:p>
        </w:tc>
        <w:tc>
          <w:tcPr>
            <w:tcW w:w="1972" w:type="dxa"/>
            <w:noWrap w:val="0"/>
            <w:vAlign w:val="center"/>
          </w:tcPr>
          <w:p>
            <w:pPr>
              <w:spacing w:line="576" w:lineRule="exact"/>
              <w:jc w:val="center"/>
              <w:rPr>
                <w:rFonts w:eastAsia="仿宋_GB2312"/>
                <w:sz w:val="20"/>
                <w:szCs w:val="20"/>
              </w:rPr>
            </w:pPr>
            <w:r>
              <w:rPr>
                <w:rFonts w:eastAsia="仿宋_GB2312"/>
                <w:sz w:val="20"/>
                <w:szCs w:val="20"/>
              </w:rPr>
              <w:t>项目主管部门</w:t>
            </w:r>
          </w:p>
        </w:tc>
        <w:tc>
          <w:tcPr>
            <w:tcW w:w="5633" w:type="dxa"/>
            <w:noWrap w:val="0"/>
            <w:vAlign w:val="center"/>
          </w:tcPr>
          <w:p>
            <w:pPr>
              <w:spacing w:line="576" w:lineRule="exact"/>
              <w:ind w:right="880" w:rightChars="419"/>
              <w:jc w:val="center"/>
              <w:rPr>
                <w:rFonts w:hint="eastAsia" w:eastAsia="宋体"/>
                <w:sz w:val="22"/>
                <w:szCs w:val="22"/>
                <w:lang w:eastAsia="zh-CN"/>
              </w:rPr>
            </w:pPr>
            <w:r>
              <w:rPr>
                <w:rFonts w:hint="eastAsia" w:ascii="Times New Roman" w:hAnsi="Times New Roman" w:eastAsia="仿宋_GB2312" w:cs="Times New Roman"/>
                <w:sz w:val="20"/>
                <w:szCs w:val="20"/>
                <w:lang w:val="en-US" w:eastAsia="zh-CN"/>
              </w:rPr>
              <w:t>宁远县应急管理局</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139" w:hRule="atLeast"/>
        </w:trPr>
        <w:tc>
          <w:tcPr>
            <w:tcW w:w="1557" w:type="dxa"/>
            <w:vMerge w:val="continue"/>
            <w:noWrap w:val="0"/>
            <w:vAlign w:val="top"/>
          </w:tcPr>
          <w:p>
            <w:pPr>
              <w:rPr>
                <w:rFonts w:eastAsia="仿宋_GB2312"/>
                <w:sz w:val="20"/>
                <w:szCs w:val="20"/>
              </w:rPr>
            </w:pPr>
          </w:p>
        </w:tc>
        <w:tc>
          <w:tcPr>
            <w:tcW w:w="1972" w:type="dxa"/>
            <w:noWrap w:val="0"/>
            <w:vAlign w:val="center"/>
          </w:tcPr>
          <w:p>
            <w:pPr>
              <w:spacing w:line="576" w:lineRule="exact"/>
              <w:jc w:val="center"/>
              <w:rPr>
                <w:rFonts w:eastAsia="仿宋_GB2312"/>
                <w:sz w:val="20"/>
                <w:szCs w:val="20"/>
              </w:rPr>
            </w:pPr>
            <w:r>
              <w:rPr>
                <w:rFonts w:eastAsia="仿宋_GB2312"/>
                <w:sz w:val="20"/>
                <w:szCs w:val="20"/>
              </w:rPr>
              <w:t>项目立项目的</w:t>
            </w:r>
          </w:p>
        </w:tc>
        <w:tc>
          <w:tcPr>
            <w:tcW w:w="5633" w:type="dxa"/>
            <w:noWrap w:val="0"/>
            <w:vAlign w:val="center"/>
          </w:tcPr>
          <w:p>
            <w:pPr>
              <w:spacing w:line="400" w:lineRule="exact"/>
              <w:ind w:firstLine="480" w:firstLineChars="200"/>
              <w:rPr>
                <w:rFonts w:hint="eastAsia" w:ascii="仿宋_GB2312" w:hAnsi="仿宋_GB2312" w:eastAsia="仿宋_GB2312" w:cs="Times New Roman"/>
                <w:kern w:val="2"/>
                <w:sz w:val="24"/>
                <w:szCs w:val="24"/>
                <w:lang w:val="en-US" w:eastAsia="zh-CN"/>
              </w:rPr>
            </w:pPr>
            <w:r>
              <w:rPr>
                <w:rFonts w:hint="eastAsia" w:ascii="仿宋_GB2312" w:hAnsi="仿宋_GB2312" w:eastAsia="仿宋_GB2312" w:cs="Times New Roman"/>
                <w:kern w:val="2"/>
                <w:sz w:val="24"/>
                <w:szCs w:val="24"/>
                <w:lang w:val="en-US" w:eastAsia="zh-CN"/>
              </w:rPr>
              <w:t>1：加强安全生产工作，防止和减少安全生产事故，保障人民群众生命和财产安全，促进经济社会持续发展。</w:t>
            </w:r>
          </w:p>
          <w:p>
            <w:pPr>
              <w:spacing w:line="400" w:lineRule="exact"/>
              <w:ind w:firstLine="480" w:firstLineChars="200"/>
              <w:rPr>
                <w:rFonts w:hint="eastAsia" w:ascii="仿宋_GB2312" w:hAnsi="仿宋_GB2312" w:eastAsia="仿宋_GB2312" w:cs="Times New Roman"/>
                <w:kern w:val="2"/>
                <w:sz w:val="24"/>
                <w:szCs w:val="24"/>
                <w:lang w:val="en-US" w:eastAsia="zh-CN"/>
              </w:rPr>
            </w:pPr>
            <w:bookmarkStart w:id="0" w:name="_GoBack"/>
            <w:bookmarkEnd w:id="0"/>
            <w:r>
              <w:rPr>
                <w:rFonts w:hint="eastAsia" w:ascii="仿宋_GB2312" w:hAnsi="仿宋_GB2312" w:eastAsia="仿宋_GB2312" w:cs="Times New Roman"/>
                <w:kern w:val="2"/>
                <w:sz w:val="24"/>
                <w:szCs w:val="24"/>
                <w:lang w:val="en-US" w:eastAsia="zh-CN"/>
              </w:rPr>
              <w:t>2：加强应急管理工作，进一步完善应急管理体系，做好防汛抗旱、森林防灭火、防灾、减灾、救灾工作，减少自然灾害造成的人员伤亡和财产损失。</w:t>
            </w:r>
          </w:p>
          <w:p>
            <w:pPr>
              <w:pStyle w:val="5"/>
              <w:keepNext w:val="0"/>
              <w:keepLines w:val="0"/>
              <w:pageBreakBefore w:val="0"/>
              <w:widowControl w:val="0"/>
              <w:numPr>
                <w:ilvl w:val="0"/>
                <w:numId w:val="0"/>
              </w:numPr>
              <w:kinsoku/>
              <w:wordWrap/>
              <w:overflowPunct w:val="0"/>
              <w:topLinePunct w:val="0"/>
              <w:autoSpaceDE/>
              <w:autoSpaceDN/>
              <w:bidi w:val="0"/>
              <w:adjustRightInd/>
              <w:snapToGrid/>
              <w:spacing w:before="0" w:beforeAutospacing="0" w:after="0" w:afterAutospacing="0" w:line="600" w:lineRule="exact"/>
              <w:ind w:right="0" w:rightChars="0" w:firstLine="440" w:firstLineChars="200"/>
              <w:contextualSpacing/>
              <w:jc w:val="both"/>
              <w:textAlignment w:val="auto"/>
              <w:rPr>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34" w:hRule="atLeast"/>
        </w:trPr>
        <w:tc>
          <w:tcPr>
            <w:tcW w:w="1557" w:type="dxa"/>
            <w:vMerge w:val="restart"/>
            <w:noWrap w:val="0"/>
            <w:vAlign w:val="center"/>
          </w:tcPr>
          <w:p>
            <w:pPr>
              <w:spacing w:line="576" w:lineRule="exact"/>
              <w:jc w:val="center"/>
              <w:rPr>
                <w:rFonts w:eastAsia="仿宋_GB2312"/>
                <w:sz w:val="20"/>
                <w:szCs w:val="20"/>
              </w:rPr>
            </w:pPr>
            <w:r>
              <w:rPr>
                <w:rFonts w:eastAsia="仿宋_GB2312"/>
                <w:sz w:val="20"/>
                <w:szCs w:val="20"/>
              </w:rPr>
              <w:t>绩效情况</w:t>
            </w:r>
          </w:p>
        </w:tc>
        <w:tc>
          <w:tcPr>
            <w:tcW w:w="1972" w:type="dxa"/>
            <w:noWrap w:val="0"/>
            <w:vAlign w:val="center"/>
          </w:tcPr>
          <w:p>
            <w:pPr>
              <w:spacing w:line="576" w:lineRule="exact"/>
              <w:jc w:val="center"/>
              <w:rPr>
                <w:rFonts w:eastAsia="仿宋_GB2312"/>
                <w:sz w:val="20"/>
                <w:szCs w:val="20"/>
              </w:rPr>
            </w:pPr>
            <w:r>
              <w:rPr>
                <w:rFonts w:eastAsia="仿宋_GB2312"/>
                <w:sz w:val="20"/>
                <w:szCs w:val="20"/>
              </w:rPr>
              <w:t>项目支出管理和使用基本情况</w:t>
            </w:r>
          </w:p>
        </w:tc>
        <w:tc>
          <w:tcPr>
            <w:tcW w:w="5633" w:type="dxa"/>
            <w:noWrap w:val="0"/>
            <w:vAlign w:val="center"/>
          </w:tcPr>
          <w:p>
            <w:pPr>
              <w:spacing w:line="576" w:lineRule="exact"/>
              <w:ind w:right="155" w:rightChars="74" w:firstLine="400" w:firstLineChars="200"/>
              <w:jc w:val="left"/>
              <w:rPr>
                <w:rFonts w:hint="default" w:ascii="Times New Roman" w:hAnsi="Times New Roman" w:eastAsia="仿宋_GB2312" w:cs="Times New Roman"/>
                <w:sz w:val="20"/>
                <w:szCs w:val="20"/>
                <w:lang w:val="en-US" w:eastAsia="zh-CN"/>
              </w:rPr>
            </w:pPr>
            <w:r>
              <w:rPr>
                <w:rFonts w:hint="eastAsia" w:eastAsia="仿宋_GB2312"/>
                <w:color w:val="auto"/>
                <w:sz w:val="20"/>
                <w:szCs w:val="20"/>
              </w:rPr>
              <w:t>严格按照《专项资金管理办法》在资金使用上，应专款专用，任何单位和个人不得滞留、截留、挪用，不得用于专项资金规定使用范围以外的开支。</w:t>
            </w:r>
            <w:r>
              <w:rPr>
                <w:rFonts w:hint="eastAsia" w:eastAsia="仿宋_GB2312"/>
                <w:color w:val="auto"/>
                <w:sz w:val="20"/>
                <w:szCs w:val="20"/>
                <w:lang w:val="en-US" w:eastAsia="zh-CN"/>
              </w:rPr>
              <w:t>98.86</w:t>
            </w:r>
            <w:r>
              <w:rPr>
                <w:rFonts w:hint="eastAsia" w:eastAsia="仿宋_GB2312"/>
                <w:color w:val="auto"/>
                <w:sz w:val="20"/>
                <w:szCs w:val="20"/>
              </w:rPr>
              <w:t>万元资金全部用</w:t>
            </w:r>
            <w:r>
              <w:rPr>
                <w:rFonts w:hint="eastAsia" w:eastAsia="仿宋_GB2312"/>
                <w:color w:val="auto"/>
                <w:sz w:val="20"/>
                <w:szCs w:val="20"/>
                <w:lang w:eastAsia="zh-CN"/>
              </w:rPr>
              <w:t>安全生产和应急专项工作</w:t>
            </w:r>
            <w:r>
              <w:rPr>
                <w:rFonts w:hint="eastAsia" w:eastAsia="仿宋_GB2312"/>
                <w:color w:val="auto"/>
                <w:sz w:val="20"/>
                <w:szCs w:val="20"/>
                <w:lang w:val="en-US" w:eastAsia="zh-CN"/>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156" w:hRule="atLeast"/>
        </w:trPr>
        <w:tc>
          <w:tcPr>
            <w:tcW w:w="1557" w:type="dxa"/>
            <w:vMerge w:val="continue"/>
            <w:noWrap w:val="0"/>
            <w:vAlign w:val="top"/>
          </w:tcPr>
          <w:p>
            <w:pPr>
              <w:rPr>
                <w:rFonts w:eastAsia="仿宋_GB2312"/>
                <w:sz w:val="20"/>
                <w:szCs w:val="20"/>
              </w:rPr>
            </w:pPr>
          </w:p>
        </w:tc>
        <w:tc>
          <w:tcPr>
            <w:tcW w:w="1972" w:type="dxa"/>
            <w:noWrap w:val="0"/>
            <w:vAlign w:val="center"/>
          </w:tcPr>
          <w:p>
            <w:pPr>
              <w:spacing w:line="576" w:lineRule="exact"/>
              <w:jc w:val="center"/>
              <w:rPr>
                <w:rFonts w:eastAsia="仿宋_GB2312"/>
                <w:sz w:val="20"/>
                <w:szCs w:val="20"/>
              </w:rPr>
            </w:pPr>
            <w:r>
              <w:rPr>
                <w:rFonts w:eastAsia="仿宋_GB2312"/>
                <w:sz w:val="20"/>
                <w:szCs w:val="20"/>
              </w:rPr>
              <w:t>项目绩效目标完成情况</w:t>
            </w:r>
          </w:p>
        </w:tc>
        <w:tc>
          <w:tcPr>
            <w:tcW w:w="5633" w:type="dxa"/>
            <w:noWrap w:val="0"/>
            <w:vAlign w:val="center"/>
          </w:tcPr>
          <w:p>
            <w:pPr>
              <w:spacing w:line="400" w:lineRule="exact"/>
              <w:ind w:firstLine="480" w:firstLineChars="200"/>
              <w:rPr>
                <w:rFonts w:hint="eastAsia" w:ascii="仿宋_GB2312" w:hAnsi="仿宋_GB2312" w:eastAsia="仿宋_GB2312" w:cs="Times New Roman"/>
                <w:kern w:val="2"/>
                <w:sz w:val="24"/>
                <w:szCs w:val="24"/>
                <w:lang w:val="en-US" w:eastAsia="zh-CN"/>
              </w:rPr>
            </w:pPr>
            <w:r>
              <w:rPr>
                <w:rFonts w:hint="eastAsia" w:ascii="仿宋_GB2312" w:hAnsi="仿宋_GB2312" w:eastAsia="仿宋_GB2312" w:cs="Times New Roman"/>
                <w:kern w:val="2"/>
                <w:sz w:val="24"/>
                <w:szCs w:val="24"/>
                <w:lang w:val="en-US" w:eastAsia="zh-CN"/>
              </w:rPr>
              <w:t>宁远县应急管理局始终把省市确定的安全生产指标作为一项重大的政治任务，全力打好安全生产“翻身仗”，不断完善防灾减灾救灾体系建设，提升应急救援能力。截至12月31日全县未发生较大及以上安全生产事故，实现“三坚决两确保”工作目标，</w:t>
            </w:r>
          </w:p>
          <w:p>
            <w:pPr>
              <w:keepNext w:val="0"/>
              <w:keepLines w:val="0"/>
              <w:pageBreakBefore w:val="0"/>
              <w:widowControl w:val="0"/>
              <w:kinsoku/>
              <w:wordWrap/>
              <w:overflowPunct/>
              <w:topLinePunct w:val="0"/>
              <w:autoSpaceDE/>
              <w:autoSpaceDN/>
              <w:bidi w:val="0"/>
              <w:adjustRightInd/>
              <w:snapToGrid/>
              <w:spacing w:line="560" w:lineRule="exact"/>
              <w:ind w:firstLine="480" w:firstLineChars="200"/>
              <w:jc w:val="both"/>
              <w:textAlignment w:val="auto"/>
              <w:rPr>
                <w:rFonts w:hint="eastAsia" w:ascii="仿宋_GB2312" w:hAnsi="仿宋_GB2312" w:cs="仿宋_GB2312"/>
                <w:b w:val="0"/>
                <w:color w:val="000000" w:themeColor="text1"/>
                <w:kern w:val="2"/>
                <w:sz w:val="32"/>
                <w:szCs w:val="32"/>
                <w:highlight w:val="none"/>
                <w:lang w:val="en-US" w:eastAsia="zh-CN" w:bidi="ar-SA"/>
                <w14:textFill>
                  <w14:solidFill>
                    <w14:schemeClr w14:val="tx1"/>
                  </w14:solidFill>
                </w14:textFill>
              </w:rPr>
            </w:pPr>
            <w:r>
              <w:rPr>
                <w:rFonts w:hint="eastAsia" w:ascii="仿宋_GB2312" w:hAnsi="仿宋_GB2312" w:eastAsia="仿宋_GB2312" w:cs="Times New Roman"/>
                <w:kern w:val="2"/>
                <w:sz w:val="24"/>
                <w:szCs w:val="24"/>
                <w:lang w:val="en-US" w:eastAsia="zh-CN"/>
              </w:rPr>
              <w:t>获得2023年度全省安全生产和消防工作优秀单位,获得“省安全发展工作示范单位。</w:t>
            </w:r>
          </w:p>
          <w:p>
            <w:pPr>
              <w:spacing w:line="400" w:lineRule="exact"/>
              <w:ind w:firstLine="440" w:firstLineChars="200"/>
              <w:rPr>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45" w:hRule="atLeast"/>
        </w:trPr>
        <w:tc>
          <w:tcPr>
            <w:tcW w:w="1557" w:type="dxa"/>
            <w:vMerge w:val="restart"/>
            <w:noWrap w:val="0"/>
            <w:vAlign w:val="center"/>
          </w:tcPr>
          <w:p>
            <w:pPr>
              <w:spacing w:line="576" w:lineRule="exact"/>
              <w:jc w:val="center"/>
              <w:rPr>
                <w:rFonts w:eastAsia="仿宋_GB2312"/>
                <w:sz w:val="20"/>
                <w:szCs w:val="20"/>
              </w:rPr>
            </w:pPr>
            <w:r>
              <w:rPr>
                <w:rFonts w:eastAsia="仿宋_GB2312"/>
                <w:sz w:val="20"/>
                <w:szCs w:val="20"/>
              </w:rPr>
              <w:t>存在的问题分析及改进措施</w:t>
            </w:r>
          </w:p>
        </w:tc>
        <w:tc>
          <w:tcPr>
            <w:tcW w:w="1972" w:type="dxa"/>
            <w:noWrap w:val="0"/>
            <w:vAlign w:val="center"/>
          </w:tcPr>
          <w:p>
            <w:pPr>
              <w:spacing w:line="576" w:lineRule="exact"/>
              <w:jc w:val="center"/>
              <w:rPr>
                <w:rFonts w:eastAsia="仿宋_GB2312"/>
                <w:sz w:val="20"/>
                <w:szCs w:val="20"/>
              </w:rPr>
            </w:pPr>
            <w:r>
              <w:rPr>
                <w:rFonts w:eastAsia="仿宋_GB2312"/>
                <w:sz w:val="20"/>
                <w:szCs w:val="20"/>
              </w:rPr>
              <w:t>存在的问题</w:t>
            </w:r>
          </w:p>
        </w:tc>
        <w:tc>
          <w:tcPr>
            <w:tcW w:w="5633" w:type="dxa"/>
            <w:noWrap w:val="0"/>
            <w:vAlign w:val="center"/>
          </w:tcPr>
          <w:p>
            <w:pPr>
              <w:pStyle w:val="4"/>
              <w:keepNext w:val="0"/>
              <w:keepLines w:val="0"/>
              <w:pageBreakBefore w:val="0"/>
              <w:widowControl w:val="0"/>
              <w:kinsoku/>
              <w:wordWrap/>
              <w:overflowPunct/>
              <w:topLinePunct w:val="0"/>
              <w:autoSpaceDE/>
              <w:autoSpaceDN/>
              <w:bidi w:val="0"/>
              <w:adjustRightInd/>
              <w:spacing w:line="560" w:lineRule="exact"/>
              <w:ind w:firstLine="480" w:firstLineChars="200"/>
              <w:jc w:val="both"/>
              <w:textAlignment w:val="auto"/>
              <w:rPr>
                <w:rFonts w:hint="eastAsia" w:ascii="仿宋_GB2312" w:hAnsi="仿宋_GB2312" w:eastAsia="仿宋_GB2312" w:cs="Times New Roman"/>
                <w:kern w:val="2"/>
                <w:sz w:val="24"/>
                <w:szCs w:val="24"/>
                <w:lang w:val="en-US" w:eastAsia="zh-CN" w:bidi="ar-SA"/>
              </w:rPr>
            </w:pPr>
            <w:r>
              <w:rPr>
                <w:rFonts w:hint="eastAsia" w:ascii="仿宋_GB2312" w:hAnsi="仿宋_GB2312" w:eastAsia="仿宋_GB2312" w:cs="Times New Roman"/>
                <w:kern w:val="2"/>
                <w:sz w:val="24"/>
                <w:szCs w:val="24"/>
                <w:lang w:val="en-US" w:eastAsia="zh-CN" w:bidi="ar-SA"/>
              </w:rPr>
              <w:t>（一）安全生产责任落实还有差距。个别乡镇（街道）、部门对安全生产工作的极端重要性认识不足，松懈麻痹思想仍然存在。担当意识不强，不敢动真碰硬。比如，在打好安全生产“翻身仗”、重大事故隐患专项排查整治2023行动、“抓隐患整治、比安全成效”等方面还存在重形式轻治理、相互推诿的现象。局直管行业企业主体责任落实还不到位，安全投入不足仍然存在。工贸企业的安全设施“三同时”落实不到位，普遍存在“先上车、后补票”现象，烟危企业非法储存经营等行为仍然存在。</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480" w:firstLineChars="200"/>
              <w:jc w:val="both"/>
              <w:textAlignment w:val="baseline"/>
              <w:rPr>
                <w:rFonts w:hint="eastAsia" w:ascii="仿宋_GB2312" w:hAnsi="仿宋_GB2312" w:eastAsia="仿宋_GB2312" w:cs="Times New Roman"/>
                <w:kern w:val="2"/>
                <w:sz w:val="24"/>
                <w:szCs w:val="24"/>
                <w:lang w:val="en-US" w:eastAsia="zh-CN" w:bidi="ar-SA"/>
              </w:rPr>
            </w:pPr>
            <w:r>
              <w:rPr>
                <w:rFonts w:hint="eastAsia" w:ascii="仿宋_GB2312" w:hAnsi="仿宋_GB2312" w:eastAsia="仿宋_GB2312" w:cs="Times New Roman"/>
                <w:kern w:val="2"/>
                <w:sz w:val="24"/>
                <w:szCs w:val="24"/>
                <w:lang w:val="en-US" w:eastAsia="zh-CN" w:bidi="ar-SA"/>
              </w:rPr>
              <w:t>（二）安全监管覆盖不够全面。随着我县招商引资、项目建设的深入推进，企业数量逐渐增多，监管任务更加繁重，加上认识上的偏差，监管工作没有真正做到横向到边，纵向到底。部分重点行业领域还存在监管难点和痛点，各安全生产专业委员会还没有充分发挥作用。比如，对交通顽瘴痼疾的整治，由于整治范围广，涉及群众多，执法部门信息共享机制不健全，整治工作难度较大，仍然存在监管的“盲区”“盲点”。</w:t>
            </w:r>
          </w:p>
          <w:p>
            <w:pPr>
              <w:keepNext w:val="0"/>
              <w:keepLines w:val="0"/>
              <w:pageBreakBefore w:val="0"/>
              <w:widowControl/>
              <w:kinsoku w:val="0"/>
              <w:wordWrap/>
              <w:overflowPunct/>
              <w:topLinePunct w:val="0"/>
              <w:autoSpaceDE w:val="0"/>
              <w:autoSpaceDN w:val="0"/>
              <w:bidi w:val="0"/>
              <w:adjustRightInd w:val="0"/>
              <w:snapToGrid w:val="0"/>
              <w:spacing w:line="560" w:lineRule="exact"/>
              <w:ind w:firstLine="440" w:firstLineChars="200"/>
              <w:jc w:val="both"/>
              <w:textAlignment w:val="baseline"/>
              <w:rPr>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588" w:hRule="atLeast"/>
        </w:trPr>
        <w:tc>
          <w:tcPr>
            <w:tcW w:w="1557" w:type="dxa"/>
            <w:vMerge w:val="continue"/>
            <w:noWrap w:val="0"/>
            <w:vAlign w:val="top"/>
          </w:tcPr>
          <w:p>
            <w:pPr>
              <w:rPr>
                <w:rFonts w:eastAsia="仿宋_GB2312"/>
                <w:sz w:val="20"/>
                <w:szCs w:val="20"/>
              </w:rPr>
            </w:pPr>
          </w:p>
        </w:tc>
        <w:tc>
          <w:tcPr>
            <w:tcW w:w="1972" w:type="dxa"/>
            <w:noWrap w:val="0"/>
            <w:vAlign w:val="center"/>
          </w:tcPr>
          <w:p>
            <w:pPr>
              <w:spacing w:line="576" w:lineRule="exact"/>
              <w:jc w:val="center"/>
              <w:rPr>
                <w:rFonts w:eastAsia="仿宋_GB2312"/>
                <w:sz w:val="20"/>
                <w:szCs w:val="20"/>
              </w:rPr>
            </w:pPr>
            <w:r>
              <w:rPr>
                <w:rFonts w:eastAsia="仿宋_GB2312"/>
                <w:sz w:val="20"/>
                <w:szCs w:val="20"/>
              </w:rPr>
              <w:t>改进措施</w:t>
            </w:r>
          </w:p>
        </w:tc>
        <w:tc>
          <w:tcPr>
            <w:tcW w:w="5633" w:type="dxa"/>
            <w:noWrap w:val="0"/>
            <w:vAlign w:val="center"/>
          </w:tcPr>
          <w:p>
            <w:pPr>
              <w:spacing w:line="576" w:lineRule="exact"/>
              <w:ind w:right="-42" w:rightChars="-20"/>
              <w:jc w:val="both"/>
              <w:rPr>
                <w:rFonts w:hint="eastAsia" w:ascii="仿宋_GB2312" w:hAnsi="仿宋_GB2312" w:eastAsia="仿宋_GB2312" w:cs="Times New Roman"/>
                <w:kern w:val="2"/>
                <w:sz w:val="24"/>
                <w:szCs w:val="24"/>
                <w:lang w:val="en-US" w:eastAsia="zh-CN" w:bidi="ar-SA"/>
              </w:rPr>
            </w:pPr>
            <w:r>
              <w:rPr>
                <w:rFonts w:hint="eastAsia" w:ascii="仿宋_GB2312" w:hAnsi="仿宋_GB2312" w:eastAsia="仿宋_GB2312" w:cs="Times New Roman"/>
                <w:kern w:val="2"/>
                <w:sz w:val="24"/>
                <w:szCs w:val="24"/>
                <w:lang w:val="en-US" w:eastAsia="zh-CN" w:bidi="ar-SA"/>
              </w:rPr>
              <w:t>一是落实贯彻习近平总书记关于安全生产重要论述精神。</w:t>
            </w:r>
          </w:p>
          <w:p>
            <w:pPr>
              <w:spacing w:line="576" w:lineRule="exact"/>
              <w:ind w:right="880" w:rightChars="419"/>
              <w:jc w:val="both"/>
              <w:rPr>
                <w:rFonts w:hint="eastAsia" w:ascii="仿宋_GB2312" w:hAnsi="仿宋_GB2312" w:eastAsia="仿宋_GB2312" w:cs="Times New Roman"/>
                <w:kern w:val="2"/>
                <w:sz w:val="24"/>
                <w:szCs w:val="24"/>
                <w:lang w:val="en-US" w:eastAsia="zh-CN" w:bidi="ar-SA"/>
              </w:rPr>
            </w:pPr>
            <w:r>
              <w:rPr>
                <w:rFonts w:hint="eastAsia" w:ascii="仿宋_GB2312" w:hAnsi="仿宋_GB2312" w:eastAsia="仿宋_GB2312" w:cs="Times New Roman"/>
                <w:kern w:val="2"/>
                <w:sz w:val="24"/>
                <w:szCs w:val="24"/>
                <w:lang w:val="en-US" w:eastAsia="zh-CN" w:bidi="ar-SA"/>
              </w:rPr>
              <w:t>二是充分落实企业安全生产主体责任。</w:t>
            </w:r>
          </w:p>
          <w:p>
            <w:pPr>
              <w:spacing w:line="576" w:lineRule="exact"/>
              <w:ind w:right="-42" w:rightChars="-20"/>
              <w:jc w:val="both"/>
              <w:rPr>
                <w:rFonts w:hint="eastAsia" w:ascii="仿宋_GB2312" w:hAnsi="仿宋_GB2312" w:eastAsia="仿宋_GB2312" w:cs="Times New Roman"/>
                <w:kern w:val="2"/>
                <w:sz w:val="24"/>
                <w:szCs w:val="24"/>
                <w:lang w:val="en-US" w:eastAsia="zh-CN" w:bidi="ar-SA"/>
              </w:rPr>
            </w:pPr>
            <w:r>
              <w:rPr>
                <w:rFonts w:hint="eastAsia" w:ascii="仿宋_GB2312" w:hAnsi="仿宋_GB2312" w:eastAsia="仿宋_GB2312" w:cs="Times New Roman"/>
                <w:kern w:val="2"/>
                <w:sz w:val="24"/>
                <w:szCs w:val="24"/>
                <w:lang w:val="en-US" w:eastAsia="zh-CN" w:bidi="ar-SA"/>
              </w:rPr>
              <w:t>三是加大安全监管执法检查和隐患排查治理力度。</w:t>
            </w:r>
          </w:p>
          <w:p>
            <w:pPr>
              <w:spacing w:line="576" w:lineRule="exact"/>
              <w:ind w:right="880" w:rightChars="419"/>
              <w:jc w:val="both"/>
              <w:rPr>
                <w:sz w:val="22"/>
                <w:szCs w:val="22"/>
              </w:rPr>
            </w:pPr>
            <w:r>
              <w:rPr>
                <w:rFonts w:hint="eastAsia" w:ascii="仿宋_GB2312" w:hAnsi="仿宋_GB2312" w:eastAsia="仿宋_GB2312" w:cs="Times New Roman"/>
                <w:kern w:val="2"/>
                <w:sz w:val="24"/>
                <w:szCs w:val="24"/>
                <w:lang w:val="en-US" w:eastAsia="zh-CN" w:bidi="ar-SA"/>
              </w:rPr>
              <w:t>四是加强应急管理体系和能力建设。</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409" w:hRule="atLeast"/>
        </w:trPr>
        <w:tc>
          <w:tcPr>
            <w:tcW w:w="1557" w:type="dxa"/>
            <w:vMerge w:val="continue"/>
            <w:noWrap w:val="0"/>
            <w:vAlign w:val="top"/>
          </w:tcPr>
          <w:p>
            <w:pPr>
              <w:rPr>
                <w:rFonts w:eastAsia="仿宋_GB2312"/>
                <w:sz w:val="20"/>
                <w:szCs w:val="20"/>
              </w:rPr>
            </w:pPr>
          </w:p>
        </w:tc>
        <w:tc>
          <w:tcPr>
            <w:tcW w:w="1972" w:type="dxa"/>
            <w:noWrap w:val="0"/>
            <w:vAlign w:val="center"/>
          </w:tcPr>
          <w:p>
            <w:pPr>
              <w:spacing w:line="576" w:lineRule="exact"/>
              <w:jc w:val="center"/>
              <w:rPr>
                <w:rFonts w:eastAsia="仿宋_GB2312"/>
                <w:sz w:val="20"/>
                <w:szCs w:val="20"/>
              </w:rPr>
            </w:pPr>
            <w:r>
              <w:rPr>
                <w:rFonts w:eastAsia="仿宋_GB2312"/>
                <w:sz w:val="20"/>
                <w:szCs w:val="20"/>
              </w:rPr>
              <w:t>其他需要说明问题</w:t>
            </w:r>
          </w:p>
        </w:tc>
        <w:tc>
          <w:tcPr>
            <w:tcW w:w="5633" w:type="dxa"/>
            <w:noWrap w:val="0"/>
            <w:vAlign w:val="center"/>
          </w:tcPr>
          <w:p>
            <w:pPr>
              <w:spacing w:line="576" w:lineRule="exact"/>
              <w:ind w:right="880" w:rightChars="419"/>
              <w:rPr>
                <w:rFonts w:hint="eastAsia" w:eastAsia="宋体"/>
                <w:sz w:val="22"/>
                <w:szCs w:val="22"/>
                <w:lang w:eastAsia="zh-CN"/>
              </w:rPr>
            </w:pPr>
            <w:r>
              <w:rPr>
                <w:rFonts w:hint="eastAsia"/>
                <w:sz w:val="22"/>
                <w:szCs w:val="22"/>
                <w:lang w:eastAsia="zh-CN"/>
              </w:rPr>
              <w:t>无</w:t>
            </w:r>
          </w:p>
          <w:p>
            <w:pPr>
              <w:spacing w:line="576" w:lineRule="exact"/>
              <w:ind w:right="880" w:rightChars="419"/>
              <w:rPr>
                <w:sz w:val="22"/>
                <w:szCs w:val="22"/>
              </w:rPr>
            </w:pPr>
          </w:p>
          <w:p>
            <w:pPr>
              <w:spacing w:line="576" w:lineRule="exact"/>
              <w:ind w:right="880" w:rightChars="419"/>
              <w:rPr>
                <w:sz w:val="22"/>
                <w:szCs w:val="22"/>
              </w:rPr>
            </w:pPr>
          </w:p>
        </w:tc>
      </w:tr>
    </w:tbl>
    <w:p>
      <w:pPr>
        <w:spacing w:line="320" w:lineRule="atLeast"/>
        <w:jc w:val="left"/>
        <w:rPr>
          <w:rFonts w:eastAsia="仿宋_GB2312"/>
          <w:sz w:val="20"/>
          <w:szCs w:val="20"/>
        </w:rPr>
      </w:pPr>
      <w:r>
        <w:rPr>
          <w:rFonts w:eastAsia="仿宋_GB2312"/>
          <w:sz w:val="20"/>
          <w:szCs w:val="20"/>
        </w:rPr>
        <w:t>备注：每个项目支出分别填报自评报告和自评表。</w:t>
      </w:r>
    </w:p>
    <w:p>
      <w:pPr>
        <w:snapToGrid w:val="0"/>
        <w:spacing w:line="380" w:lineRule="atLeast"/>
        <w:rPr>
          <w:sz w:val="32"/>
          <w:szCs w:val="32"/>
        </w:rPr>
      </w:pPr>
      <w:r>
        <w:rPr>
          <w:rFonts w:eastAsia="仿宋_GB2312"/>
          <w:sz w:val="22"/>
          <w:szCs w:val="22"/>
        </w:rPr>
        <w:t xml:space="preserve">填表人： </w:t>
      </w:r>
      <w:r>
        <w:rPr>
          <w:rFonts w:hint="eastAsia" w:eastAsia="仿宋_GB2312"/>
          <w:sz w:val="22"/>
          <w:szCs w:val="22"/>
          <w:lang w:eastAsia="zh-CN"/>
        </w:rPr>
        <w:t>谢苏平</w:t>
      </w:r>
      <w:r>
        <w:rPr>
          <w:rFonts w:eastAsia="仿宋_GB2312"/>
          <w:sz w:val="22"/>
          <w:szCs w:val="22"/>
        </w:rPr>
        <w:t xml:space="preserve"> 填报日期：</w:t>
      </w:r>
      <w:r>
        <w:rPr>
          <w:rFonts w:hint="eastAsia" w:eastAsia="仿宋_GB2312"/>
          <w:sz w:val="22"/>
          <w:szCs w:val="22"/>
          <w:lang w:val="en-US" w:eastAsia="zh-CN"/>
        </w:rPr>
        <w:t>2024.5.20</w:t>
      </w:r>
      <w:r>
        <w:rPr>
          <w:rFonts w:eastAsia="仿宋_GB2312"/>
          <w:sz w:val="22"/>
          <w:szCs w:val="22"/>
        </w:rPr>
        <w:t xml:space="preserve"> 联系电话：</w:t>
      </w:r>
      <w:r>
        <w:rPr>
          <w:rFonts w:hint="eastAsia" w:eastAsia="仿宋_GB2312"/>
          <w:sz w:val="22"/>
          <w:szCs w:val="22"/>
          <w:lang w:val="en-US" w:eastAsia="zh-CN"/>
        </w:rPr>
        <w:t>18075779931</w:t>
      </w:r>
      <w:r>
        <w:rPr>
          <w:rFonts w:eastAsia="仿宋_GB2312"/>
          <w:sz w:val="22"/>
          <w:szCs w:val="22"/>
        </w:rPr>
        <w:t xml:space="preserve">   单位负责人签字：</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Q0YWRlNGI4ZjZjMDk2NzRhNWFjMTliM2U5OTRmZWMifQ=="/>
    <w:docVar w:name="KSO_WPS_MARK_KEY" w:val="bce927a8-6001-43b7-b03f-dabdf4b40dcc"/>
  </w:docVars>
  <w:rsids>
    <w:rsidRoot w:val="1B811DB2"/>
    <w:rsid w:val="04040E23"/>
    <w:rsid w:val="07523ADD"/>
    <w:rsid w:val="08F73C09"/>
    <w:rsid w:val="0C58239B"/>
    <w:rsid w:val="0FFD757E"/>
    <w:rsid w:val="115E652A"/>
    <w:rsid w:val="11C016D5"/>
    <w:rsid w:val="16177D5E"/>
    <w:rsid w:val="1B811DB2"/>
    <w:rsid w:val="1E2913D9"/>
    <w:rsid w:val="209869EC"/>
    <w:rsid w:val="2B9A4D4C"/>
    <w:rsid w:val="37902568"/>
    <w:rsid w:val="38B247E4"/>
    <w:rsid w:val="42F70A31"/>
    <w:rsid w:val="438726D5"/>
    <w:rsid w:val="4FCA17AD"/>
    <w:rsid w:val="56077604"/>
    <w:rsid w:val="5AC74EE4"/>
    <w:rsid w:val="66480E37"/>
    <w:rsid w:val="684F6255"/>
    <w:rsid w:val="6957359A"/>
    <w:rsid w:val="6AAC347B"/>
    <w:rsid w:val="78620E6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next w:val="3"/>
    <w:qFormat/>
    <w:uiPriority w:val="0"/>
    <w:pPr>
      <w:spacing w:after="120"/>
    </w:pPr>
    <w:rPr>
      <w:rFonts w:ascii="Times New Roman" w:hAnsi="Times New Roman" w:eastAsia="仿宋_GB2312" w:cs="Calibri"/>
      <w:sz w:val="32"/>
      <w:szCs w:val="32"/>
    </w:rPr>
  </w:style>
  <w:style w:type="paragraph" w:styleId="3">
    <w:name w:val="List Paragraph"/>
    <w:basedOn w:val="1"/>
    <w:qFormat/>
    <w:uiPriority w:val="1"/>
    <w:pPr>
      <w:spacing w:before="190"/>
      <w:ind w:left="440" w:right="757" w:firstLine="640"/>
    </w:pPr>
    <w:rPr>
      <w:rFonts w:ascii="仿宋_GB2312" w:hAnsi="仿宋_GB2312" w:eastAsia="仿宋_GB2312" w:cs="仿宋_GB2312"/>
      <w:lang w:val="zh-CN" w:eastAsia="zh-CN" w:bidi="zh-CN"/>
    </w:rPr>
  </w:style>
  <w:style w:type="paragraph" w:styleId="4">
    <w:name w:val="footer"/>
    <w:basedOn w:val="1"/>
    <w:qFormat/>
    <w:uiPriority w:val="0"/>
    <w:pPr>
      <w:tabs>
        <w:tab w:val="center" w:pos="4153"/>
        <w:tab w:val="right" w:pos="8306"/>
      </w:tabs>
      <w:snapToGrid w:val="0"/>
      <w:jc w:val="left"/>
    </w:pPr>
    <w:rPr>
      <w:sz w:val="18"/>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927</Words>
  <Characters>964</Characters>
  <Lines>0</Lines>
  <Paragraphs>0</Paragraphs>
  <TotalTime>0</TotalTime>
  <ScaleCrop>false</ScaleCrop>
  <LinksUpToDate>false</LinksUpToDate>
  <CharactersWithSpaces>970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2024-04-30T00:31:00Z</dcterms:created>
  <dc:creator>X M</dc:creator>
  <cp:lastModifiedBy>Administrator</cp:lastModifiedBy>
  <dcterms:modified xsi:type="dcterms:W3CDTF">2024-05-27T02:28:32Z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1B3EAEEF623B4963908EB0232FB89AF8_11</vt:lpwstr>
  </property>
</Properties>
</file>