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883" w:firstLineChars="200"/>
        <w:rPr>
          <w:rFonts w:hint="eastAsia" w:ascii="方正小标宋简体" w:hAnsi="方正小标宋简体" w:eastAsia="方正小标宋简体" w:cs="方正小标宋简体"/>
          <w:b/>
          <w:bCs/>
          <w:sz w:val="44"/>
          <w:szCs w:val="44"/>
          <w:lang w:val="en-US" w:eastAsia="zh-CN"/>
        </w:rPr>
      </w:pPr>
    </w:p>
    <w:p>
      <w:pPr>
        <w:spacing w:line="440" w:lineRule="exact"/>
        <w:ind w:firstLine="883" w:firstLineChars="20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b/>
          <w:bCs/>
          <w:sz w:val="44"/>
          <w:szCs w:val="44"/>
          <w:lang w:val="en-US" w:eastAsia="zh-CN"/>
        </w:rPr>
        <w:t>宁远县团教协作绩效自评报告</w:t>
      </w:r>
    </w:p>
    <w:p>
      <w:pPr>
        <w:numPr>
          <w:ilvl w:val="0"/>
          <w:numId w:val="1"/>
        </w:numPr>
        <w:spacing w:line="56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项目基本概况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为全面贯彻落实习近平总书记在中央党的群团工作会议上的讲话精神和对共青团改革工作作出的重要批示，及团中央、省、市改革精神，该项目主要是紧紧围绕县委、县政府的中心工作,结合团委工作发展要求和实际情况,为积极适应共青团改革新形势，服务青少年成长成才，共青团宁远县委不断深化团教协作机制，全面加强党、团、队一体化建设，开展丰富的青少年思想教育和社会实践活动，持续推动县域共青团改革走深走实。</w:t>
      </w:r>
    </w:p>
    <w:p>
      <w:pPr>
        <w:numPr>
          <w:ilvl w:val="0"/>
          <w:numId w:val="1"/>
        </w:numPr>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项目资金使用及管理情况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项目资金来源为省级财政资金，总共安排资金2万元，到位2万元。并且</w:t>
      </w:r>
      <w:r>
        <w:rPr>
          <w:rFonts w:hint="eastAsia" w:ascii="仿宋_GB2312" w:hAnsi="仿宋_GB2312" w:eastAsia="仿宋_GB2312" w:cs="仿宋_GB2312"/>
          <w:kern w:val="2"/>
          <w:sz w:val="32"/>
          <w:szCs w:val="32"/>
          <w:lang w:val="en-US" w:eastAsia="zh-CN" w:bidi="ar-SA"/>
        </w:rPr>
        <w:t>制定了项目实施管理办法、项目资金管理办法，专款专用，执行政府采购制度。重要项目安排、10000元以上大额资金的使用坚决执行民主集中制原则。</w:t>
      </w:r>
    </w:p>
    <w:p>
      <w:pPr>
        <w:numPr>
          <w:ilvl w:val="0"/>
          <w:numId w:val="1"/>
        </w:numPr>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项目组织实施情况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项目组织情况。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在宁远县三中、宁远县二中打造两个高质量名师工作室，利用学校名师工作室的影响力吸引青年团员及少先队员开展活动。</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项目管理情况。</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共青团与少先队的组织建设、社会教育和自主教育等方面的示范作用，并团结引领广大团员青年向上向善，不断推动全区团教协作改革向纵深开展。这种协作可以优化改革外部环境，通过组织建设为基础，优化资源保障，达到更好地教育效果。丰富学生的课后服务活动，开展“志愿服务，为青少年儿童</w:t>
      </w:r>
      <w:bookmarkStart w:id="0" w:name="_GoBack"/>
      <w:bookmarkEnd w:id="0"/>
      <w:r>
        <w:rPr>
          <w:rFonts w:hint="eastAsia" w:ascii="仿宋_GB2312" w:hAnsi="仿宋_GB2312" w:eastAsia="仿宋_GB2312" w:cs="仿宋_GB2312"/>
          <w:sz w:val="32"/>
          <w:szCs w:val="32"/>
          <w:lang w:val="en-US" w:eastAsia="zh-CN"/>
        </w:rPr>
        <w:t>在假期提供课业辅导、课外知识等课程，弥补寒暑假的监管空白。</w:t>
      </w:r>
    </w:p>
    <w:p>
      <w:pPr>
        <w:keepNext w:val="0"/>
        <w:keepLines w:val="0"/>
        <w:pageBreakBefore w:val="0"/>
        <w:widowControl w:val="0"/>
        <w:numPr>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完善制度，规范管理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认真贯彻落实中央八项规定和省委九项规定，县委、县政府厉行节约的精神，进一步规范机关作风，加强机关财务管理，专款专用。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严格执行预算，控制各项经费支出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项目经费支出</w:t>
      </w: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rPr>
        <w:t>万元，支出在预算之内。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完善监管，建立长效机制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提高全局意识。从领导到普通干部，全面增强厉行节约、减少行政成本的意识，强化危机感和责任感，提高工作效率、节约行政成本从一点一滴做起</w:t>
      </w:r>
      <w:r>
        <w:rPr>
          <w:rFonts w:hint="eastAsia" w:ascii="仿宋_GB2312" w:hAnsi="仿宋_GB2312" w:eastAsia="仿宋_GB2312" w:cs="仿宋_GB2312"/>
          <w:sz w:val="32"/>
          <w:szCs w:val="32"/>
          <w:lang w:eastAsia="zh-CN"/>
        </w:rPr>
        <w:t>。</w:t>
      </w:r>
    </w:p>
    <w:p>
      <w:pPr>
        <w:numPr>
          <w:ilvl w:val="0"/>
          <w:numId w:val="1"/>
        </w:numPr>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综合评价情况</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团教协作专项经费下达以来，我单位积极开展工作，全力支持全县青少年事业的发展。</w:t>
      </w:r>
    </w:p>
    <w:p>
      <w:pPr>
        <w:numPr>
          <w:ilvl w:val="0"/>
          <w:numId w:val="1"/>
        </w:numPr>
        <w:spacing w:line="560" w:lineRule="exact"/>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项目主要绩效情况分析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1.项目实际产出情况。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项目实际支出2万元。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2.效果和效益情况。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严格控制项目经费支出，做到预算支出不超标，预算指标2万元，实际支出2万元，未超标。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3.从项目的经济性、效率性、效益性和公正性等方面进行具体分析。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项目经费支出效率性较高，为我县青少年事业发展工作的正常运转提供了基本保障。在学校领域针对共青团与少先队建设开展试点，以发挥共青团在组织教育、社会教育、自主教育方面的示范作用，团结引领广大团员青年向上向善，不断推动全区团教协作改革向纵深开展。今年来总共开展了12场活动，包括少先队入队仪式、禁毒反诈、保护未成年人专项活动等覆盖青年团员及少先队员600余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（六）下一步工作打算</w:t>
      </w:r>
    </w:p>
    <w:p>
      <w:pPr>
        <w:pStyle w:val="2"/>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建设健全阵地功能。主动对接教育、人社、财政部门，积极争取相关部门对团教协作改革工作的支持力度，不断优化改革外部环境。对实体阵地基础设施及活动组织、规章制度进行完善，推进团教协作阵地建设标准化、规范化、制度化。</w:t>
      </w:r>
      <w:r>
        <w:rPr>
          <w:rFonts w:hint="eastAsia" w:ascii="仿宋_GB2312" w:hAnsi="仿宋_GB2312" w:eastAsia="仿宋_GB2312" w:cs="仿宋_GB2312"/>
          <w:sz w:val="32"/>
          <w:szCs w:val="32"/>
        </w:rPr>
        <w:t>科学合理安排预算，严格执行预算。</w:t>
      </w:r>
    </w:p>
    <w:p>
      <w:pPr>
        <w:pStyle w:val="2"/>
        <w:ind w:left="0" w:leftChars="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以组织建设为基础，优化资源保障。建立中小学团队工作交流体系，每年定期开展团干部专题培训、示范性入团入队仪式展示和“一校一品”活动，推动队伍建设活动在县中小学深入、扎实、有序开展，切实提升学校共青团、少先队干部队伍的理论素质和业务水平。</w:t>
      </w:r>
    </w:p>
    <w:p>
      <w:pPr>
        <w:pStyle w:val="2"/>
        <w:ind w:left="0" w:leftChars="0" w:firstLine="640" w:firstLineChars="200"/>
        <w:rPr>
          <w:rFonts w:hint="eastAsia" w:ascii="仿宋_GB2312" w:hAnsi="仿宋_GB2312" w:eastAsia="仿宋_GB2312" w:cs="仿宋_GB2312"/>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9F3DA"/>
    <w:multiLevelType w:val="singleLevel"/>
    <w:tmpl w:val="84D9F3DA"/>
    <w:lvl w:ilvl="0" w:tentative="0">
      <w:start w:val="2"/>
      <w:numFmt w:val="decimal"/>
      <w:lvlText w:val="%1."/>
      <w:lvlJc w:val="left"/>
      <w:pPr>
        <w:tabs>
          <w:tab w:val="left" w:pos="312"/>
        </w:tabs>
      </w:pPr>
    </w:lvl>
  </w:abstractNum>
  <w:abstractNum w:abstractNumId="1">
    <w:nsid w:val="225D10B6"/>
    <w:multiLevelType w:val="singleLevel"/>
    <w:tmpl w:val="225D10B6"/>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1Mjc3YzY1MjEzZGUwMWRkZTc2NDI1ZmI1ZGQ4NDQifQ=="/>
  </w:docVars>
  <w:rsids>
    <w:rsidRoot w:val="640B5A0B"/>
    <w:rsid w:val="25B20DC9"/>
    <w:rsid w:val="2A8A429C"/>
    <w:rsid w:val="339A032E"/>
    <w:rsid w:val="504D156B"/>
    <w:rsid w:val="640B5A0B"/>
    <w:rsid w:val="6AFD5F8B"/>
    <w:rsid w:val="6EFC2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2023-04-26T07:43:00Z</dcterms:created>
  <dc:creator>质数</dc:creator>
  <cp:lastModifiedBy>质数</cp:lastModifiedBy>
  <dcterms:modified xsi:type="dcterms:W3CDTF">2024-04-29T08:46:52Z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9F63984840254D548EFA470F23E7C86F_11</vt:lpwstr>
  </property>
</Properties>
</file>