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ADA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自然资源部</w:t>
      </w:r>
    </w:p>
    <w:p w14:paraId="521987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val="0"/>
          <w:bCs w:val="0"/>
          <w:sz w:val="44"/>
          <w:szCs w:val="44"/>
        </w:rPr>
        <w:t>关于运用地方政府专项债券资金收回收购存量闲置土地的通知</w:t>
      </w:r>
      <w:bookmarkStart w:id="0" w:name="_GoBack"/>
      <w:bookmarkEnd w:id="0"/>
      <w:r>
        <w:rPr>
          <w:rFonts w:hint="eastAsia" w:ascii="方正小标宋简体" w:hAnsi="方正小标宋简体" w:eastAsia="方正小标宋简体" w:cs="方正小标宋简体"/>
          <w:sz w:val="32"/>
          <w:szCs w:val="32"/>
        </w:rPr>
        <w:br w:type="textWrapping"/>
      </w:r>
      <w:r>
        <w:rPr>
          <w:rFonts w:hint="eastAsia" w:ascii="仿宋_GB2312" w:hAnsi="仿宋_GB2312" w:eastAsia="仿宋_GB2312" w:cs="仿宋_GB2312"/>
          <w:sz w:val="32"/>
          <w:szCs w:val="32"/>
        </w:rPr>
        <w:t>自然资发[2024]242号</w:t>
      </w:r>
    </w:p>
    <w:p w14:paraId="4998181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各省、自治区、直辖市自然资源主管部门，新疆生产建设兵团自然资源局：</w:t>
      </w:r>
    </w:p>
    <w:p w14:paraId="0689D6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决策部署，严控增量、优化存量、提高质量，支持盘活存量闲置土地，进一步推动《关于实施妥善处置闲置存量土地若干政策措施的通知》（自然资发〔2024〕104号）落地见效，积极运用地方政府专项债券资金加大收回收购存量闲置土地力度，促进房地产市场平稳健康发展，现就有关事项通知如下：</w:t>
      </w:r>
    </w:p>
    <w:p w14:paraId="089182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运用专项债券资金收回收购存量闲置土地，是减少市场存量土地规模、改善土地供求关系、增强地方政府和企业资金流动性、促进房地产市场止跌回稳的关键举措。各地要提高政治站位，主动担当作为，积极做好地块筛选和项目储备，推动专项债券资金加快落地，切实做到规范操作、有章可循、从严管理、精准高效。</w:t>
      </w:r>
    </w:p>
    <w:p w14:paraId="0E93D4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专项债券资金用于收回收购土地，应由纳入名录管理的土地储备机构具体实施。专项债券对应的土地储备项目中的储备地块，必须在全民所有土地资产管理信息系统中有储备地块标识码。符合条件但尚未纳入名录管理的土地储备机构，应于2024年12月底前在系统“土地储备机构”模块中填报单位信息及证明材料，部将按程序及时审核并动态更新名录。</w:t>
      </w:r>
    </w:p>
    <w:p w14:paraId="731E04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收回收购企业无力或无意愿继续开发、已供应未动工的住宅用地和商服用地。其他用途的土地，进入司法或破产拍卖、变卖程序的土地，因低效用地再开发或基础设施建设等需要收回的土地，以及已动工地块中规划可分割暂未建设的部分，也可以纳入收回收购范围。</w:t>
      </w:r>
    </w:p>
    <w:p w14:paraId="2CC776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县自然资源主管部门要依托土地市场动态监测监管系统中的处置存量闲置土地清单摸清底数，根据需要向社会发布收回收购土地征集公告，综合考虑企业意愿、市场需求、地块条件等因素，确定拟收回收购意向地块和时序安排，分批纳入土地储备计划，优先申报使用专项债券。处置存量闲置土地清单是安排专项债券的基础,应当根据收回收购土地的情况动态更新。</w:t>
      </w:r>
    </w:p>
    <w:p w14:paraId="6C8862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土地储备机构委托经备案的土地估价机构，对拟收回收购地块开展土地市场价格评估，相较企业土地成本，就低确定收地基础价格。市、县处置存量闲置土地协调推进机制或土地出让协调决策机构根据市场形势、合同履约情况等，集体决策确定基础价格下调幅度，经与土地使用权人协商一致并经公示无异议后，报市、县人民政府批准确认。在约定期限内未完成收回收购的，应当按照上述程序重新确定价格。</w:t>
      </w:r>
    </w:p>
    <w:p w14:paraId="477ABA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收回收购的土地原则上当年不再供应用于房地产开发。确有需求的，应当严控规模，优化条件实施供应，在落实“五类调控”的同时，供应面积不得超过当年收回收购房地产用地总面积的50%。收回收购土地用于民生领域和实体经济项目的，不受上述限制。</w:t>
      </w:r>
    </w:p>
    <w:p w14:paraId="577EBE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用政府专项债券资金收回收购存量闲置土地涉及部门多、利益协调难度大，各级自然资源主管部门要加强与发展改革、财政、司法、税务等相关部门沟通协调，形成工作合力。要严守土地政策红线底线，妥善处理好土地债权债务关系，保障土地使用权人和抵押权人合法权益，防范廉政风险和道德风险。专项债券额度、使用、管理等有关要求，按照有关规定执行。</w:t>
      </w:r>
    </w:p>
    <w:p w14:paraId="18B7ED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EC1CF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AD24BBE">
      <w:pPr>
        <w:bidi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2024年11月7日</w:t>
      </w:r>
    </w:p>
    <w:p w14:paraId="69C8A4EB">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63061"/>
    <w:rsid w:val="23407214"/>
    <w:rsid w:val="29546686"/>
    <w:rsid w:val="5602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1268</Words>
  <Characters>1291</Characters>
  <Lines>0</Lines>
  <Paragraphs>0</Paragraphs>
  <TotalTime>1</TotalTime>
  <ScaleCrop>false</ScaleCrop>
  <LinksUpToDate>false</LinksUpToDate>
  <CharactersWithSpaces>1291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2024-11-25T06:33:00Z</dcterms:created>
  <dc:creator>Administrator</dc:creator>
  <cp:lastModifiedBy>逐放</cp:lastModifiedBy>
  <dcterms:modified xsi:type="dcterms:W3CDTF">2025-03-12T08:08:11Z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EF56008B4E714C5D85334FEDF2284976_12</vt:lpwstr>
  </property>
  <property fmtid="{D5CDD505-2E9C-101B-9397-08002B2CF9AE}" pid="4" name="KSOTemplateDocerSaveRecord">
    <vt:lpwstr>eyJoZGlkIjoiNGM3ZjIzNDY5NTMwNWRhNzc0NmMyMDZjYjE2MmM4OGYiLCJ1c2VySWQiOiI0NDg3MDk5ODUifQ==</vt:lpwstr>
  </property>
</Properties>
</file>