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824DD58C">
      <w:pPr>
        <w:shd w:val="clear" w:color="auto" w:fill="FFFFFF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  <w:lang w:val="en-US" w:eastAsia="zh-CN"/>
        </w:rPr>
        <w:t>蓝山县新圩镇人民政府2024</w:t>
      </w: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年度部门整体支出</w:t>
      </w:r>
    </w:p>
    <w:p w14:paraId="D4788037">
      <w:pPr>
        <w:shd w:val="clear" w:color="auto" w:fill="FFFFFF"/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3F3F3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绩效评价情况报告</w:t>
      </w:r>
    </w:p>
    <w:p w14:paraId="87F5E9BA">
      <w:pPr>
        <w:shd w:val="clear" w:color="auto" w:fill="FFFFFF"/>
        <w:spacing w:line="560" w:lineRule="exact"/>
        <w:rPr>
          <w:rFonts w:ascii="仿宋_GB2312" w:hAnsi="仿宋_GB2312" w:eastAsia="仿宋_GB2312" w:cs="仿宋_GB2312"/>
          <w:b/>
          <w:bCs/>
          <w:color w:val="3F3F3F"/>
          <w:sz w:val="32"/>
          <w:szCs w:val="32"/>
        </w:rPr>
      </w:pPr>
    </w:p>
    <w:p w14:paraId="7E1C48AD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为进一步规范财政资金管理，牢固树立预算绩效理念，强化支出责任，提高财政资金使用效益，我们根据《蓝山县财政局关于开展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年度财政支出绩效自评工作的通知》，结合我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单位新圩镇人民政府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的具体情况，认真组织开展了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年度部门绩效自评工作，现将我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年度部门整体支出绩效评价情况报告如下：</w:t>
      </w:r>
    </w:p>
    <w:p w14:paraId="6F58D646">
      <w:pPr>
        <w:pStyle w:val="5"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单位概况</w:t>
      </w:r>
    </w:p>
    <w:p w14:paraId="FE2356FA">
      <w:pPr>
        <w:pStyle w:val="5"/>
        <w:numPr>
          <w:ilvl w:val="0"/>
          <w:numId w:val="0"/>
        </w:numPr>
        <w:shd w:val="clear" w:color="auto" w:fill="FFFFFF"/>
        <w:spacing w:line="560" w:lineRule="exact"/>
        <w:ind w:left="640" w:left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基本情况</w:t>
      </w:r>
    </w:p>
    <w:p w14:paraId="C0BE5423">
      <w:pPr>
        <w:pStyle w:val="5"/>
        <w:widowControl w:val="0"/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实国家政策，严格依法行政，发挥经济管理职能，加强政策引导，制定发展规划，服务市场主体和营造发展环境，搞好市场监管，大力促进社会事业发展，发展乡村经济、文化和社会事业，提供公共服务，维护社会稳定，构建社会主义和谐社会。执行本级人民代表大会的决议和上级国家行政机关的决定和命令;执行本行政区域内的经济和社会发展计划、预算，管理本行政区域内的经济、教育、科学、文化、卫生、体育事业和财政、民政、公安、司法行政等行政工作;保护社会主义的全民所有的财产和劳动群众集体所有的财产，保护公民私人所有的合法财产，维护社会秩序，保障公民的人身权利、民主权利和其他权利;保护各种经济组织的合法权益;办理上级县委、县政府政府交办的其他事项。</w:t>
      </w:r>
    </w:p>
    <w:p w14:paraId="C08839C3">
      <w:pPr>
        <w:pStyle w:val="5"/>
        <w:widowControl w:val="0"/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）内设机构设置。</w:t>
      </w:r>
    </w:p>
    <w:p w14:paraId="6FC2AB75">
      <w:pPr>
        <w:pStyle w:val="5"/>
        <w:widowControl w:val="0"/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1．机构设制情况：机关设党委、政府、人大、政协、纪委、人武部、办公室等机构，下设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自然资源和村镇建设事务中心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、农业综合服务中心、政务便民服务中心、综合行政执法大队、退役军人服务站及财政所。公务车辆编制数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台，实有车辆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台。  </w:t>
      </w:r>
    </w:p>
    <w:p w14:paraId="62919E18">
      <w:pPr>
        <w:pStyle w:val="5"/>
        <w:widowControl w:val="0"/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2.人员情况：全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实有在编人数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人，其中行政机关人员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人，事业职工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人；退休人员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 w14:paraId="0886DE24">
      <w:pPr>
        <w:pStyle w:val="5"/>
        <w:numPr>
          <w:ilvl w:val="0"/>
          <w:numId w:val="0"/>
        </w:numPr>
        <w:shd w:val="clear" w:color="auto" w:fill="FFFFFF"/>
        <w:spacing w:line="560" w:lineRule="exact"/>
        <w:ind w:left="64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）当年取得的主要事业成效</w:t>
      </w:r>
    </w:p>
    <w:p w14:paraId="B70D41E2">
      <w:p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以来，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新圩</w:t>
      </w:r>
      <w:r>
        <w:rPr>
          <w:rFonts w:hint="eastAsia" w:ascii="仿宋_GB2312" w:hAnsi="仿宋_GB2312" w:eastAsia="仿宋_GB2312" w:cs="仿宋_GB2312"/>
          <w:sz w:val="32"/>
          <w:szCs w:val="32"/>
        </w:rPr>
        <w:t>镇坚持以习近平新时代中国特色社会主义思想为指导，全面贯彻落实党的二十大精神和党的二十届三中全会精神，坚持稳中求进总基调，在打牢基础、补齐短板上更加务实，在维护稳定、解决民生上更加主动，在转变作风、加快落实上更加坚定，实施了一批群众急难愁盼的基础性工程，解决了一些困扰多年的发展难题，办好了一批事关群众利益的惠民实事，全镇经济社会发展稳中有进。</w:t>
      </w:r>
    </w:p>
    <w:p w14:paraId="A78DA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党的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建设为统领，强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基础、正作风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，履职效能显著提升</w:t>
      </w:r>
    </w:p>
    <w:p w14:paraId="F0666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持续筑牢思想根基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坚持把党的政治建设摆在首位，自觉以习近平新时代中国特色社会主义思想武装头脑、指导实践、推动工作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。严格落实党委理论中心组学习制度、“第一议题”制度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，通过学思践悟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引导镇、村干部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不断坚定理想信念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深刻领悟“两个确立”的决定性意义，增强“四个意识”、坚定“四个自信”、做到“两个维护”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D139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2.持续夯实基层基础。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认真抓好“一月一课一片一实践”主题党日活动，切实增强镇、村党组织党员干部的战斗力、凝聚力和向心力。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2024年镇党委共专题研究部署基层党建工作4次，上半年发展党员22名，开展各类党员教育培训3次，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不断推动全镇基层党组织全面提升、全面过硬。</w:t>
      </w:r>
    </w:p>
    <w:p w14:paraId="66585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持续推进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作风建设。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认真落实全面从严治党主体责任和“一岗双责”，严格落实中央八项规定精神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及其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实施细则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坚决落实政府“过紧日子”要求，持续压减政府一般性支出，规范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</w:t>
      </w:r>
      <w:r>
        <w:rPr>
          <w:rFonts w:hint="eastAsia" w:ascii="仿宋_GB2312" w:hAnsi="仿宋_GB2312" w:eastAsia="仿宋_GB2312" w:cs="仿宋_GB2312"/>
          <w:sz w:val="32"/>
          <w:szCs w:val="32"/>
        </w:rPr>
        <w:t>用车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、公务接待。积极做好省委第十六巡视组交办问题办理工作，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累计办理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6批次43件交办件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。紧盯关键时间、关键环节、关键领域、关键岗位，准确把握运用监督执纪“四种形态”，认真开展整治群众身边不正之风和腐败问题专项工作，全年处置问题线索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条，立案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起，追责问责党员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名。</w:t>
      </w:r>
    </w:p>
    <w:p w14:paraId="CF95A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以民生保障为根基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，兜底线、谋共富，乡村振兴稳步推进</w:t>
      </w:r>
    </w:p>
    <w:p w14:paraId="E1BDD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textAlignment w:val="auto"/>
        <w:rPr>
          <w:rFonts w:hint="eastAsia" w:ascii="楷体_GB2312" w:hAnsi="楷体_GB2312" w:eastAsia="仿宋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严格落实“四个不摘”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紧紧围绕“责任落实、工作落实、政策落实、整改落实、成效巩固”开展工作，确保不发生规模性返贫。集中排查农户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1.3万余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户，共兑现到户资金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637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53.44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万元，其中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县外务工交通补贴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513人20.74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雨露计划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124人32.7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“三保障”及饮水安全得到持续巩固。</w:t>
      </w:r>
    </w:p>
    <w:p w14:paraId="AF037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强化特殊群体保障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全镇28户未消除风险的监测户由党政领导和组长实行一对一帮扶，并建好“一户一档”资料，户均帮扶措施4条以上。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全年新增农村低保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新增特困供养人员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全镇所有低保户、低保边缘户、脱贫户、监测户城乡居民基本医疗保险参保率达到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100%。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同时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认真落实军烈属和伤残、病退伍军人等优抚政策，切实关心和支持困难群众和弱势群体的生产生活，确保更多群众共享改革发展成果。</w:t>
      </w:r>
    </w:p>
    <w:p w14:paraId="0C56C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推进产业发展。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全镇推广种植优质水稻共计1.3万亩,推广机械化育插秧1.3万亩，全年水稻总产量预计1300万斤。继续抓好以烤烟为龙头产业的农业农村经济，大力推广“烤烟-水稻”轮作模式，充分发挥烤烟与水稻轮种的特有优势，稳定基本烟田1.1万亩，新建烤烟房21座，收购烤烟26869.972担，产值约4500万元。继续服务好落户本地的重点项目，协助具有4.5亿投资规模的新华电化学储能项目开展前期征地工作；竹木加工产业园完成一期厂房建设，目前共投资2600万元，建成4栋厂房。</w:t>
      </w:r>
    </w:p>
    <w:p w14:paraId="A9B51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持续补齐双基短板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补齐农村交通、水利等基础设施以及就业、医疗、教育、养老等公共事业的短板。2024年申报一事一议项目22个，涉及资金454.46万元；实施乡村振兴有效衔接项目8个，涉及资金151万元；累计清理农田灌溉水渠30余公里；完成小型农业水利设施建设新增奖补项目5个，涉及资金30万元。</w:t>
      </w:r>
    </w:p>
    <w:p w14:paraId="E9EA2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生态文明为导向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，强整治、美环境，镇村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面貌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再展新颜</w:t>
      </w:r>
    </w:p>
    <w:p w14:paraId="2029B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1.严守耕地保护红线不动摇。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推深做实“田长制”，落实“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长牙齿”的耕地保护措施，坚决遏制耕地“非农化”、防止“非粮化”，严防新增违法占用耕地行为发生。坚持实事求是、因地制宜、科学稳妥推进问题图斑整改并及时复耕复绿，确保耕地面积、粮食产量只增不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2024年截至目前，共发放宅基地批准书109份，上报计划增减挂钩项目256.07亩，在7个村推进实施高标准农田建设，开展“非粮化”“非农化”双非图斑整改10处，全镇粮食安全得到进一步保障。</w:t>
      </w:r>
    </w:p>
    <w:p w14:paraId="43454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2.紧盯生态重点领域不松懈。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贯彻落实习近平生态文明思想，坚定不移践行“两山”理念。紧盯河流、水库、林地、湿地等生态环境保护重点领域，全面落实“河长制”“林长制”“田长制”，常态化开展河流、森林、田地巡查，对巡查中发现河流垃圾、秸秆焚烧、森林火灾隐患等问题及时进行交办整改，今年完成问题整改60余个。着力解决畜禽养殖、粪污处理、露天堆放、直排、偷排等突出生态环境问题，扎实做好畜禽养殖污染防治，开展生态环境保护巡查20余次，巡查发现畜禽养殖场污水外排7家，退养牛蛙养殖场7家。</w:t>
      </w:r>
    </w:p>
    <w:p w14:paraId="1E471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3.推进人居环境改善不停歇。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农贸市场管理整治、农村人居环境整治、农村生活垃圾清运为重点，以农村人居环境整治为抓手，成立工作专班，由班子成员牵头，任务落实到人，强化环卫宣传，落实专班督导，针对各行政村卫生保洁情况进行按季度通报。督促集镇企业、商超、个体户认真落实门前三包责任，联合执法部门开展市场集中整治8次。持续推动农村厕所革命，2024年新、改建厕所122户。</w:t>
      </w:r>
    </w:p>
    <w:p w14:paraId="054D5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（四）以秩序稳定为基础，强治理、化风险，平安基础持续巩固</w:t>
      </w:r>
    </w:p>
    <w:p w14:paraId="CD817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安全生产形势稳定。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严格落实国务院安委会安全生产十五条措施、“三管三必须”准则，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持续常态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开展安全生产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隐患排查</w:t>
      </w:r>
      <w:r>
        <w:rPr>
          <w:rFonts w:hint="eastAsia" w:ascii="仿宋_GB2312" w:hAnsi="仿宋_GB2312" w:eastAsia="仿宋_GB2312" w:cs="仿宋_GB2312"/>
          <w:sz w:val="32"/>
          <w:szCs w:val="32"/>
        </w:rPr>
        <w:t>、燃气安全检查、经营性自建房安全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排查、道路交通安全劝导</w:t>
      </w:r>
      <w:r>
        <w:rPr>
          <w:rFonts w:hint="eastAsia" w:ascii="仿宋_GB2312" w:hAnsi="仿宋_GB2312" w:eastAsia="仿宋_GB2312" w:cs="仿宋_GB2312"/>
          <w:sz w:val="32"/>
          <w:szCs w:val="32"/>
        </w:rPr>
        <w:t>等行动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。截至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，全镇开展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生产经营单位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安全隐患专项督查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30余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次，排查安全隐患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60余</w:t>
      </w:r>
      <w:r>
        <w:rPr>
          <w:rFonts w:hint="eastAsia" w:ascii="仿宋_GB2312" w:hAnsi="仿宋_GB2312" w:eastAsia="仿宋_GB2312" w:cs="仿宋_GB2312"/>
          <w:sz w:val="32"/>
          <w:szCs w:val="32"/>
        </w:rPr>
        <w:t>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20余次，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下达责令限期整改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29份</w:t>
      </w:r>
      <w:r>
        <w:rPr>
          <w:rFonts w:hint="eastAsia" w:ascii="仿宋_GB2312" w:hAnsi="仿宋_GB2312" w:eastAsia="仿宋_GB2312" w:cs="仿宋_GB2312"/>
          <w:sz w:val="32"/>
          <w:szCs w:val="32"/>
        </w:rPr>
        <w:t>，排查、整改道路交通安全隐患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处，清理违规占道经营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起，出店经营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，全镇无安全生产事故、重大交通事故、重大火灾发生，确保了群众的生产生活安全。</w:t>
      </w:r>
    </w:p>
    <w:p w14:paraId="DB8DF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2.社会治理成效明显。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严格落实领导包案化解责任制和带头接访制，对矛盾纠纷实行定期排查，变上访为下访，确保把矛盾化解在基层，解决在萌芽状态。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今年截至目前受理到镇上访、网上信访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，办结上级交办案件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件，指导协助各村调处矛盾纠纷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“利剑护蕾”重点关注对象、防溺水重点关注学生等群体建立镇村干部包户机制，定期开展入户宣传，大力开展未成年人防溺水宣传，实行乡村干部分组包片的机制，对全镇大小山塘、重点河沟、水库等水域实行乡村干部分组包片的机制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切实为未成年人健康安全成长保驾护航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扫黑除恶、禁毒、反邪教、反电诈、社区矫正人员管控等工作常态化开展，辖内社会安全环境持续平稳向好。</w:t>
      </w:r>
    </w:p>
    <w:p w14:paraId="81B87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3.法治建设稳步推进。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入践行习近平法治思想，自觉运用法治思维和法治方式深化改革、推动发展、化解矛盾、维护稳定，全面推行政府信息公开、村务公开和村级事务流程化管理等制度，全面落实乡镇承接县级审批执法事项清单工作，让权力在阳光下运行。积极开展普法教育工作，组织机关干部、志愿者利用赶圩日开展民法典、反电信网络诈骗法、国家保密法等各类法律法规的宣传工作，提升辖区群众法律意识，活动累计发放各类宣传资料3万余份。</w:t>
      </w:r>
    </w:p>
    <w:p w14:paraId="E5E1CB38">
      <w:pPr>
        <w:numPr>
          <w:ilvl w:val="0"/>
          <w:numId w:val="0"/>
        </w:numPr>
        <w:shd w:val="clear" w:color="auto" w:fill="FFFFFF"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二、部门财政资金收支情况</w:t>
      </w:r>
    </w:p>
    <w:p w14:paraId="CFFF3309">
      <w:pPr>
        <w:shd w:val="clear" w:color="auto" w:fill="FFFFFF"/>
        <w:spacing w:line="560" w:lineRule="exact"/>
        <w:ind w:firstLine="480" w:firstLineChars="15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部门财政资金收入情况。</w:t>
      </w:r>
    </w:p>
    <w:p w14:paraId="26464D4B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" w:eastAsia="仿宋_GB2312"/>
          <w:sz w:val="32"/>
          <w:szCs w:val="32"/>
        </w:rPr>
        <w:t>收入预算：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年年初预算数23417605.5元，其中，一般公共预算拨款17768528.36元，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其他收入（财政专户）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5649077.14</w:t>
      </w:r>
      <w:r>
        <w:rPr>
          <w:rFonts w:hint="eastAsia" w:ascii="仿宋_GB2312" w:hAnsi="仿宋" w:eastAsia="仿宋_GB2312"/>
          <w:sz w:val="32"/>
          <w:szCs w:val="32"/>
        </w:rPr>
        <w:t>元。</w:t>
      </w:r>
    </w:p>
    <w:p w14:paraId="3B48F07A">
      <w:pPr>
        <w:shd w:val="clear" w:color="auto" w:fill="FFFFFF"/>
        <w:spacing w:line="560" w:lineRule="exact"/>
        <w:ind w:firstLine="480" w:firstLineChars="15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（二）部门财政资金支出情况。</w:t>
      </w:r>
    </w:p>
    <w:p w14:paraId="03A0B8C5">
      <w:pPr>
        <w:snapToGrid w:val="0"/>
        <w:spacing w:line="520" w:lineRule="exact"/>
        <w:ind w:firstLine="42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本镇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21010744.61</w:t>
      </w:r>
      <w:r>
        <w:rPr>
          <w:rFonts w:hint="eastAsia" w:ascii="仿宋_GB2312" w:hAnsi="仿宋" w:eastAsia="仿宋_GB2312"/>
          <w:sz w:val="32"/>
          <w:szCs w:val="32"/>
        </w:rPr>
        <w:t>元，其中基本支出19959819.41元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，如下图所示：</w:t>
      </w:r>
    </w:p>
    <w:p w14:paraId="32F73871">
      <w:pPr>
        <w:snapToGrid w:val="0"/>
        <w:spacing w:line="520" w:lineRule="exac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单位：元</w:t>
      </w:r>
    </w:p>
    <w:tbl>
      <w:tblPr>
        <w:tblStyle w:val="3"/>
        <w:tblW w:w="84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9"/>
        <w:gridCol w:w="3011"/>
      </w:tblGrid>
      <w:tr w14:paraId="93F59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546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B84D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一、工资福利支出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E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11707401.71</w:t>
            </w:r>
          </w:p>
        </w:tc>
      </w:tr>
      <w:tr w14:paraId="22092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546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38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二、商品和服务支出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CA79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4922732.16</w:t>
            </w:r>
          </w:p>
        </w:tc>
      </w:tr>
      <w:tr w14:paraId="9D770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546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5B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三、对个人和家庭的补助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A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3110696.54</w:t>
            </w:r>
          </w:p>
        </w:tc>
      </w:tr>
      <w:tr w14:paraId="B72D8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546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C8C4E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四、资本性支出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6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218989</w:t>
            </w:r>
          </w:p>
        </w:tc>
      </w:tr>
    </w:tbl>
    <w:p w14:paraId="2D7A1C88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F404F698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1050925.2</w:t>
      </w:r>
      <w:r>
        <w:rPr>
          <w:rFonts w:hint="eastAsia" w:ascii="仿宋_GB2312" w:hAnsi="仿宋" w:eastAsia="仿宋_GB2312"/>
          <w:sz w:val="32"/>
          <w:szCs w:val="32"/>
        </w:rPr>
        <w:t>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如下图所示：</w:t>
      </w:r>
    </w:p>
    <w:tbl>
      <w:tblPr>
        <w:tblStyle w:val="3"/>
        <w:tblW w:w="84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9"/>
        <w:gridCol w:w="3011"/>
      </w:tblGrid>
      <w:tr w14:paraId="9378A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546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C0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一、商品和服务支出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D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87514.2</w:t>
            </w:r>
          </w:p>
        </w:tc>
      </w:tr>
      <w:tr w14:paraId="DB6DB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546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A46DB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二、资本性支出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7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963411</w:t>
            </w:r>
          </w:p>
        </w:tc>
      </w:tr>
    </w:tbl>
    <w:p w14:paraId="9A10C8D3">
      <w:pPr>
        <w:shd w:val="clear" w:color="auto" w:fill="FFFFFF"/>
        <w:spacing w:line="560" w:lineRule="exact"/>
        <w:ind w:firstLine="315" w:firstLineChars="150"/>
        <w:rPr>
          <w:rFonts w:hint="default"/>
          <w:lang w:val="en-US" w:eastAsia="zh-CN"/>
        </w:rPr>
      </w:pPr>
    </w:p>
    <w:p w14:paraId="A278FE7C">
      <w:pPr>
        <w:shd w:val="clear" w:color="auto" w:fill="FFFFFF"/>
        <w:spacing w:line="56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三、部门财政支出管理情况。</w:t>
      </w:r>
    </w:p>
    <w:p w14:paraId="0472AFF4">
      <w:pPr>
        <w:shd w:val="clear" w:color="auto" w:fill="FFFFFF"/>
        <w:spacing w:line="56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（一）预算编制情况</w:t>
      </w:r>
    </w:p>
    <w:p w14:paraId="DE8DF5DD">
      <w:pPr>
        <w:shd w:val="clear" w:color="auto" w:fill="FFFFFF"/>
        <w:spacing w:line="560" w:lineRule="exact"/>
        <w:ind w:firstLine="480" w:firstLineChars="15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预算按时报人大审批，在规定时间内公开政府预决算，按规定公开“三公”经费预决算，批准的预算、预算调整、预算执行情况、决算的报告及报表全部公开，按时报送。预决算支出全部公开到功能分类项级科目，按规定公开到经济科目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single"/>
          <w:lang w:val="en-US" w:eastAsia="zh-CN"/>
        </w:rPr>
        <w:t>，《新圩镇2024年部门预算与2024部门决算》均通过政府公开信息网公开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2CDF8794">
      <w:pPr>
        <w:numPr>
          <w:ilvl w:val="0"/>
          <w:numId w:val="2"/>
        </w:numPr>
        <w:shd w:val="clear" w:color="auto" w:fill="FFFFFF"/>
        <w:spacing w:line="56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预算执行情况</w:t>
      </w:r>
    </w:p>
    <w:p w14:paraId="3082BC80">
      <w:pPr>
        <w:numPr>
          <w:ilvl w:val="0"/>
          <w:numId w:val="0"/>
        </w:numPr>
        <w:shd w:val="clear" w:color="auto" w:fill="FFFFFF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我镇严格执行资金管理者制度，规范财政管理、政府采购制度，强化资产管理，检查财务公开。2024年预算执行星都良好，预算资金、专项资金均按时合规拨付、列支。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2024年整体支出与预算调整一致。</w:t>
      </w:r>
    </w:p>
    <w:p w14:paraId="93CB24E0">
      <w:pPr>
        <w:numPr>
          <w:ilvl w:val="0"/>
          <w:numId w:val="2"/>
        </w:numPr>
        <w:shd w:val="clear" w:color="auto" w:fill="FFFFFF"/>
        <w:spacing w:line="560" w:lineRule="exact"/>
        <w:ind w:left="0" w:leftChars="0" w:firstLine="480" w:firstLineChars="1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综合管理情况</w:t>
      </w:r>
    </w:p>
    <w:p w14:paraId="92731675">
      <w:pPr>
        <w:numPr>
          <w:ilvl w:val="0"/>
          <w:numId w:val="0"/>
        </w:numPr>
        <w:shd w:val="clear" w:color="auto" w:fill="FFFFFF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政府性债务管理：2024年严格控制新增政府性债务，做到各项项目工程前期预算合理，制定了债权债务管理制度等。</w:t>
      </w:r>
    </w:p>
    <w:p w14:paraId="A5F9D744">
      <w:pPr>
        <w:numPr>
          <w:ilvl w:val="0"/>
          <w:numId w:val="0"/>
        </w:numPr>
        <w:shd w:val="clear" w:color="auto" w:fill="FFFFFF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资产管理：成立了国有资产监督管理工作领导小组，制定了国有资产管理控制制度，加强对国有资产的管理，维护国有资产的安全和完整。</w:t>
      </w:r>
    </w:p>
    <w:p w14:paraId="DA60CACA">
      <w:pPr>
        <w:numPr>
          <w:ilvl w:val="0"/>
          <w:numId w:val="0"/>
        </w:numPr>
        <w:shd w:val="clear" w:color="auto" w:fill="FFFFFF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内控制度管理：成立了内控控制制度领导小组和监督评价小组，制定了预算、收入、支出、采购、资产、项目等管理制度，有效降低风险。</w:t>
      </w:r>
    </w:p>
    <w:p w14:paraId="9EAF5958">
      <w:pPr>
        <w:numPr>
          <w:ilvl w:val="0"/>
          <w:numId w:val="0"/>
        </w:numPr>
        <w:shd w:val="clear" w:color="auto" w:fill="FFFFFF"/>
        <w:spacing w:line="56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绩效评价：通过核实数据、查阅资料、归纳汇总，对收集的评价材料结合本单位情况进行综合分析、归纳汇总，根据评价材料结合各项评价指标进行分析评分，形成绩效评价自评报告，依法接受财政监督。</w:t>
      </w:r>
    </w:p>
    <w:p w14:paraId="B18FC221">
      <w:pPr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整体支出绩效情况</w:t>
      </w:r>
    </w:p>
    <w:p w14:paraId="5A84221B"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从整体情况来看，我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年初预算进行部门整体支出。在支出过程中，能继续按照统筹兼顾、厉行节约、讲求绩效、收支平衡的原则编制了部门预算，全年支出基本做到了按预算执行，既保障了干部职工工资及对个人和家庭补助支出、日常公用经费等刚性支出，又围绕中心，服务大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社会和公众满意度较高。</w:t>
      </w:r>
    </w:p>
    <w:p w14:paraId="5A8A8918"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三、评价结论及措施</w:t>
      </w:r>
    </w:p>
    <w:p w14:paraId="20B307F2"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（一）评价得分</w:t>
      </w:r>
    </w:p>
    <w:p w14:paraId="D6A906C3"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根据对我单位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年部门整体支出项目绩效评价指标体系和绩效情况的检查，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年我单位部门整体绩效自评分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分，为“优”等级。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扣分原因见下文。</w:t>
      </w:r>
    </w:p>
    <w:p w14:paraId="F85F6B9A">
      <w:pPr>
        <w:numPr>
          <w:ilvl w:val="0"/>
          <w:numId w:val="3"/>
        </w:num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存在的问题</w:t>
      </w:r>
    </w:p>
    <w:p w14:paraId="CD9842F0">
      <w:pPr>
        <w:numPr>
          <w:ilvl w:val="0"/>
          <w:numId w:val="0"/>
        </w:numPr>
        <w:shd w:val="clear" w:color="auto" w:fill="FFFFFF"/>
        <w:spacing w:line="56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一是部门整体支出的资金安排和使用上仍有不可预见性，在实际工作中有资金延迟到位的情况。二是部分绩效目标指标值不够清晰，不利于衡量。三是没有绩效管理相关专业人员，绩效考核形式和手段单一。四是农村基础设施建设类专项资金少，编制的精细化和项目执行率需进一步提高。</w:t>
      </w:r>
    </w:p>
    <w:p w14:paraId="31E5A2C0"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90F1368"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（三）改进措施。</w:t>
      </w:r>
    </w:p>
    <w:p w14:paraId="DCBA9677">
      <w:pPr>
        <w:shd w:val="clear" w:color="auto" w:fill="FFFFFF"/>
        <w:spacing w:line="560" w:lineRule="exact"/>
        <w:ind w:firstLine="48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一是细化预算编制工作，严格按照预算编制的相关制度和要求做好预算的编制，进一步加强预算管理意识；进一步提高预算编制的科学性、严谨性和可控性。二是合理细化专项资金的统筹使用，使资金使用发挥效益最优化，从而提高项目执行率。三是将预算编制与部门工作有机结合，加强沟通联系，进一步强化预算执行。做好预算执行分析，及时找出预算目标与实际执行情况之间存在的差距，纠正偏差，为下一次科学、准确地编制部门预算积累经验。四是严格控制预算的规模和比例，把关经费支出的审核、审批，杜绝挪用和挤占其他预算资金行为。进一步细化项目支出的管理，合理压缩经费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0000002"/>
    <w:multiLevelType w:val="multilevel"/>
    <w:tmpl w:val="00000002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90B02"/>
    <w:rsid w:val="3103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6">
    <w:name w:val="NormalCharacter"/>
    <w:qFormat/>
    <w:uiPriority w:val="0"/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875</Words>
  <Characters>895</Characters>
  <Paragraphs>75</Paragraphs>
  <TotalTime>38</TotalTime>
  <ScaleCrop>false</ScaleCrop>
  <LinksUpToDate>false</LinksUpToDate>
  <CharactersWithSpaces>897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57469</dc:creator>
  <cp:lastModifiedBy>欧-our</cp:lastModifiedBy>
  <cp:lastPrinted>2025-04-29T07:03:00Z</cp:lastPrinted>
  <dcterms:modified xsi:type="dcterms:W3CDTF">2025-04-30T07:17:16Z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0ABB71B49F1349F0B3AF5522DD0643D0_13</vt:lpwstr>
  </property>
  <property fmtid="{D5CDD505-2E9C-101B-9397-08002B2CF9AE}" pid="4" name="KSOTemplateDocerSaveRecord">
    <vt:lpwstr>eyJoZGlkIjoiODUxMjBlYjhkNzQ1NWFlZmEyZWU0OTA2MGIyZTQxMzciLCJ1c2VySWQiOiI0Mzc4NDU1NjQifQ==</vt:lpwstr>
  </property>
</Properties>
</file>