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hAnsi="黑体"/>
          <w:sz w:val="36"/>
          <w:szCs w:val="36"/>
        </w:rPr>
      </w:pPr>
      <w:r>
        <w:rPr>
          <w:rFonts w:hint="eastAsia" w:hAnsi="黑体"/>
          <w:sz w:val="36"/>
          <w:szCs w:val="36"/>
        </w:rPr>
        <w:t>附件1</w:t>
      </w:r>
    </w:p>
    <w:p>
      <w:pPr>
        <w:pStyle w:val="18"/>
        <w:jc w:val="center"/>
        <w:rPr>
          <w:rFonts w:ascii="Times New Roman" w:hAnsi="Times New Roman" w:cs="Times New Roman"/>
          <w:sz w:val="56"/>
          <w:szCs w:val="56"/>
        </w:rPr>
      </w:pPr>
    </w:p>
    <w:p>
      <w:pPr>
        <w:pStyle w:val="18"/>
        <w:jc w:val="center"/>
        <w:rPr>
          <w:rFonts w:ascii="Times New Roman" w:hAnsi="Times New Roman" w:cs="Times New Roman"/>
          <w:sz w:val="84"/>
          <w:szCs w:val="84"/>
        </w:rPr>
      </w:pPr>
    </w:p>
    <w:p>
      <w:pPr>
        <w:pStyle w:val="18"/>
        <w:jc w:val="center"/>
        <w:rPr>
          <w:rFonts w:ascii="Times New Roman" w:hAnsi="Times New Roman" w:cs="Times New Roman"/>
          <w:sz w:val="84"/>
          <w:szCs w:val="84"/>
        </w:rPr>
      </w:pP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蓝山县信访局</w:t>
      </w:r>
      <w:r>
        <w:rPr>
          <w:rFonts w:ascii="Times New Roman" w:hAnsi="Times New Roman" w:eastAsia="方正小标宋简体" w:cs="Times New Roman"/>
          <w:sz w:val="72"/>
          <w:szCs w:val="72"/>
        </w:rPr>
        <w:t>部门决算</w:t>
      </w:r>
    </w:p>
    <w:p>
      <w:pPr>
        <w:pStyle w:val="18"/>
        <w:jc w:val="center"/>
        <w:rPr>
          <w:rFonts w:ascii="Times New Roman" w:hAnsi="Times New Roman" w:eastAsia="方正小标宋_GBK" w:cs="Times New Roman"/>
          <w:sz w:val="56"/>
          <w:szCs w:val="56"/>
        </w:rPr>
      </w:pPr>
    </w:p>
    <w:p>
      <w:pPr>
        <w:pStyle w:val="18"/>
        <w:jc w:val="center"/>
        <w:rPr>
          <w:rFonts w:ascii="Times New Roman" w:hAnsi="Times New Roman" w:cs="Times New Roman"/>
          <w:sz w:val="56"/>
          <w:szCs w:val="56"/>
        </w:rPr>
      </w:pPr>
    </w:p>
    <w:p>
      <w:pPr>
        <w:pStyle w:val="18"/>
        <w:rPr>
          <w:rFonts w:ascii="Times New Roman" w:hAnsi="Times New Roman" w:cs="Times New Roman"/>
          <w:sz w:val="56"/>
          <w:szCs w:val="56"/>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spacing w:line="540" w:lineRule="exact"/>
        <w:jc w:val="center"/>
        <w:rPr>
          <w:rFonts w:ascii="Times New Roman" w:hAnsi="Times New Roman" w:cs="Times New Roman"/>
          <w:sz w:val="56"/>
          <w:szCs w:val="56"/>
        </w:rPr>
      </w:pPr>
    </w:p>
    <w:p>
      <w:pPr>
        <w:pStyle w:val="18"/>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8"/>
        <w:spacing w:line="600" w:lineRule="exact"/>
        <w:jc w:val="both"/>
        <w:rPr>
          <w:rFonts w:ascii="Times New Roman" w:hAnsi="Times New Roman" w:cs="Times New Roman"/>
          <w:b/>
          <w:sz w:val="36"/>
          <w:szCs w:val="28"/>
        </w:rPr>
      </w:pPr>
    </w:p>
    <w:p>
      <w:pPr>
        <w:pStyle w:val="18"/>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8"/>
        <w:spacing w:line="600" w:lineRule="exact"/>
        <w:jc w:val="center"/>
        <w:rPr>
          <w:rFonts w:ascii="Times New Roman" w:hAnsi="Times New Roman" w:cs="Times New Roman"/>
          <w:b/>
          <w:sz w:val="36"/>
          <w:szCs w:val="28"/>
        </w:rPr>
      </w:pPr>
    </w:p>
    <w:p>
      <w:pPr>
        <w:pStyle w:val="18"/>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蓝山县信访局</w:t>
      </w:r>
      <w:r>
        <w:rPr>
          <w:rFonts w:ascii="Times New Roman" w:hAnsi="Times New Roman" w:cs="Times New Roman"/>
          <w:bCs/>
          <w:sz w:val="32"/>
          <w:szCs w:val="32"/>
        </w:rPr>
        <w:t>部门概况</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8"/>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8"/>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8"/>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8"/>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8"/>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3"/>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8"/>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蓝山县信访局</w:t>
      </w:r>
      <w:r>
        <w:rPr>
          <w:rFonts w:ascii="Times New Roman" w:hAnsi="Times New Roman" w:eastAsia="方正小标宋_GBK" w:cs="Times New Roman"/>
          <w:sz w:val="52"/>
          <w:szCs w:val="52"/>
        </w:rPr>
        <w:t>部门概况</w:t>
      </w:r>
    </w:p>
    <w:p>
      <w:pPr>
        <w:pStyle w:val="6"/>
        <w:ind w:left="0" w:leftChars="0" w:firstLine="0" w:firstLineChars="0"/>
        <w:rPr>
          <w:rFonts w:ascii="Times New Roman" w:hAnsi="Times New Roman" w:cs="Times New Roman"/>
        </w:rPr>
      </w:pPr>
    </w:p>
    <w:p>
      <w:pPr>
        <w:pStyle w:val="19"/>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kinsoku/>
        <w:wordWrap/>
        <w:overflowPunct/>
        <w:topLinePunct w:val="0"/>
        <w:bidi w:val="0"/>
        <w:spacing w:line="600" w:lineRule="exact"/>
        <w:ind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bidi="ar"/>
        </w:rPr>
        <w:t>1、负责处理中央、省、市统转信件，负责处理人民群众和境外人士给县委、县政府及其领导同志的来信。接待来县委、县政府上访群众，做好领导同志接待上访群众的组织服务工作。</w:t>
      </w:r>
    </w:p>
    <w:p>
      <w:pPr>
        <w:keepNext w:val="0"/>
        <w:keepLines w:val="0"/>
        <w:pageBreakBefore w:val="0"/>
        <w:kinsoku/>
        <w:wordWrap/>
        <w:overflowPunct/>
        <w:topLinePunct w:val="0"/>
        <w:bidi w:val="0"/>
        <w:spacing w:line="600" w:lineRule="exact"/>
        <w:ind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bidi="ar"/>
        </w:rPr>
        <w:t>2、承办中央和国家机关、省委和省人民政府、市委和市人民政府、县委和县人民政府交办的信访事项，督促检查领导同志批示件的落实情况。向乡镇办事处、场和县直部门交办信访事项，督促检查交办信访事项的处理落实情况。</w:t>
      </w:r>
    </w:p>
    <w:p>
      <w:pPr>
        <w:keepNext w:val="0"/>
        <w:keepLines w:val="0"/>
        <w:pageBreakBefore w:val="0"/>
        <w:kinsoku/>
        <w:wordWrap/>
        <w:overflowPunct/>
        <w:topLinePunct w:val="0"/>
        <w:bidi w:val="0"/>
        <w:spacing w:line="600" w:lineRule="exact"/>
        <w:ind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bidi="ar"/>
        </w:rPr>
        <w:t>3</w:t>
      </w:r>
      <w:r>
        <w:rPr>
          <w:rFonts w:hint="eastAsia" w:ascii="Times New Roman" w:hAnsi="Times New Roman" w:eastAsia="仿宋_GB2312" w:cs="仿宋_GB2312"/>
          <w:sz w:val="30"/>
          <w:szCs w:val="30"/>
          <w:lang w:bidi="ar"/>
        </w:rPr>
        <w:t>、综合反映人民群众来信来访中提出的重要意见、建议和问题，开展调查研究，提供信访信息，为县委、县人民政府决策和指导工作服务。</w:t>
      </w:r>
    </w:p>
    <w:p>
      <w:pPr>
        <w:keepNext w:val="0"/>
        <w:keepLines w:val="0"/>
        <w:pageBreakBefore w:val="0"/>
        <w:kinsoku/>
        <w:wordWrap/>
        <w:overflowPunct/>
        <w:topLinePunct w:val="0"/>
        <w:bidi w:val="0"/>
        <w:spacing w:line="600" w:lineRule="exact"/>
        <w:ind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bidi="ar"/>
        </w:rPr>
        <w:t>4</w:t>
      </w:r>
      <w:r>
        <w:rPr>
          <w:rFonts w:hint="eastAsia" w:ascii="Times New Roman" w:hAnsi="Times New Roman" w:eastAsia="仿宋_GB2312" w:cs="仿宋_GB2312"/>
          <w:sz w:val="30"/>
          <w:szCs w:val="30"/>
          <w:lang w:bidi="ar"/>
        </w:rPr>
        <w:t>、协调有关部门处理重大信访问题；协调处理群众进京赴省到市来县上访和异常突发性信访事项。</w:t>
      </w:r>
    </w:p>
    <w:p>
      <w:pPr>
        <w:keepNext w:val="0"/>
        <w:keepLines w:val="0"/>
        <w:pageBreakBefore w:val="0"/>
        <w:kinsoku/>
        <w:wordWrap/>
        <w:overflowPunct/>
        <w:topLinePunct w:val="0"/>
        <w:bidi w:val="0"/>
        <w:spacing w:line="600" w:lineRule="exact"/>
        <w:ind w:firstLine="600" w:firstLineChars="200"/>
        <w:jc w:val="both"/>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bidi="ar"/>
        </w:rPr>
        <w:t>5</w:t>
      </w:r>
      <w:r>
        <w:rPr>
          <w:rFonts w:hint="eastAsia" w:ascii="Times New Roman" w:hAnsi="Times New Roman" w:eastAsia="仿宋_GB2312" w:cs="仿宋_GB2312"/>
          <w:sz w:val="30"/>
          <w:szCs w:val="30"/>
          <w:lang w:bidi="ar"/>
        </w:rPr>
        <w:t>、掌握全年信访工作动态，负责全县信访工作的布置、检查、督促，并进行业务指导，提出加强信访工作队伍建设的措施，对信访工作中的失职、渎职行为提出处理意见。</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27" w:firstLineChars="196"/>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627" w:firstLineChars="196"/>
        <w:jc w:val="left"/>
        <w:rPr>
          <w:rFonts w:eastAsia="楷体_GB2312"/>
          <w:b/>
          <w:sz w:val="32"/>
          <w:szCs w:val="32"/>
          <w:u w:val="none"/>
        </w:rPr>
      </w:pPr>
      <w:r>
        <w:rPr>
          <w:rFonts w:hint="eastAsia" w:ascii="Times New Roman" w:hAnsi="Times New Roman" w:eastAsia="仿宋_GB2312" w:cs="Times New Roman"/>
          <w:bCs/>
          <w:kern w:val="0"/>
          <w:sz w:val="32"/>
          <w:szCs w:val="32"/>
          <w:lang w:val="en-US" w:eastAsia="zh-CN"/>
        </w:rPr>
        <w:t>蓝山县信访局</w:t>
      </w:r>
      <w:r>
        <w:rPr>
          <w:rFonts w:ascii="Times New Roman" w:hAnsi="Times New Roman" w:eastAsia="仿宋_GB2312" w:cs="Times New Roman"/>
          <w:bCs/>
          <w:kern w:val="0"/>
          <w:sz w:val="32"/>
          <w:szCs w:val="32"/>
        </w:rPr>
        <w:t>单位内设机构包括：</w:t>
      </w:r>
      <w:r>
        <w:rPr>
          <w:rFonts w:hint="eastAsia" w:ascii="仿宋" w:hAnsi="仿宋" w:eastAsia="仿宋" w:cs="仿宋"/>
          <w:b w:val="0"/>
          <w:bCs w:val="0"/>
          <w:sz w:val="32"/>
          <w:szCs w:val="32"/>
          <w:u w:val="none"/>
        </w:rPr>
        <w:t>办公室、</w:t>
      </w:r>
      <w:r>
        <w:rPr>
          <w:rFonts w:hint="eastAsia" w:ascii="仿宋" w:hAnsi="仿宋" w:eastAsia="仿宋" w:cs="仿宋"/>
          <w:b w:val="0"/>
          <w:bCs w:val="0"/>
          <w:sz w:val="32"/>
          <w:szCs w:val="32"/>
          <w:u w:val="none"/>
          <w:lang w:val="en-US" w:eastAsia="zh-CN"/>
        </w:rPr>
        <w:t>网信室、复查复核室，督查督办室</w:t>
      </w:r>
      <w:r>
        <w:rPr>
          <w:rFonts w:hint="eastAsia" w:ascii="仿宋" w:hAnsi="仿宋" w:eastAsia="仿宋" w:cs="仿宋"/>
          <w:b w:val="0"/>
          <w:bCs w:val="0"/>
          <w:kern w:val="0"/>
          <w:sz w:val="32"/>
          <w:szCs w:val="32"/>
          <w:highlight w:val="none"/>
          <w:u w:val="none"/>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eastAsia="仿宋_GB2312"/>
          <w:bCs/>
          <w:kern w:val="0"/>
          <w:sz w:val="32"/>
          <w:szCs w:val="32"/>
          <w:lang w:eastAsia="zh-CN"/>
        </w:rPr>
      </w:pPr>
      <w:r>
        <w:rPr>
          <w:rFonts w:hint="eastAsia" w:eastAsia="仿宋_GB2312"/>
          <w:bCs/>
          <w:kern w:val="0"/>
          <w:sz w:val="32"/>
          <w:szCs w:val="32"/>
          <w:lang w:val="en-US" w:eastAsia="zh-CN"/>
        </w:rPr>
        <w:t>蓝山县信访局单位</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val="en-US" w:eastAsia="zh-CN"/>
        </w:rPr>
        <w:t>蓝山县信访局单位</w:t>
      </w:r>
      <w:r>
        <w:rPr>
          <w:rFonts w:eastAsia="仿宋_GB2312"/>
          <w:bCs/>
          <w:kern w:val="0"/>
          <w:sz w:val="32"/>
          <w:szCs w:val="32"/>
        </w:rPr>
        <w:t>本级</w:t>
      </w:r>
      <w:r>
        <w:rPr>
          <w:rFonts w:hint="eastAsia" w:eastAsia="仿宋_GB2312"/>
          <w:bCs/>
          <w:kern w:val="0"/>
          <w:sz w:val="32"/>
          <w:szCs w:val="32"/>
          <w:lang w:eastAsia="zh-CN"/>
        </w:rPr>
        <w:t>。</w:t>
      </w:r>
    </w:p>
    <w:p>
      <w:pPr>
        <w:jc w:val="center"/>
        <w:rPr>
          <w:rFonts w:ascii="Times New Roman" w:hAnsi="Times New Roman" w:eastAsia="黑体" w:cs="Times New Roman"/>
          <w:sz w:val="28"/>
          <w:szCs w:val="28"/>
        </w:rPr>
      </w:pPr>
    </w:p>
    <w:p>
      <w:pPr>
        <w:widowControl/>
        <w:spacing w:line="600" w:lineRule="exact"/>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3"/>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1"/>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280.05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247.38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25.57</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szCs w:val="22"/>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7.1</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280.05</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280.05</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280.05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280.05</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Ind w:w="0" w:type="dxa"/>
        <w:tblLayout w:type="fixed"/>
        <w:tblCellMar>
          <w:top w:w="0" w:type="dxa"/>
          <w:left w:w="0" w:type="dxa"/>
          <w:bottom w:w="0" w:type="dxa"/>
          <w:right w:w="0" w:type="dxa"/>
        </w:tblCellMar>
      </w:tblPr>
      <w:tblGrid>
        <w:gridCol w:w="1886"/>
        <w:gridCol w:w="4540"/>
        <w:gridCol w:w="1380"/>
        <w:gridCol w:w="1380"/>
        <w:gridCol w:w="1470"/>
        <w:gridCol w:w="1050"/>
        <w:gridCol w:w="975"/>
        <w:gridCol w:w="990"/>
        <w:gridCol w:w="995"/>
      </w:tblGrid>
      <w:tr>
        <w:tblPrEx>
          <w:tblLayout w:type="fixed"/>
          <w:tblCellMar>
            <w:top w:w="0" w:type="dxa"/>
            <w:left w:w="0" w:type="dxa"/>
            <w:bottom w:w="0" w:type="dxa"/>
            <w:right w:w="0" w:type="dxa"/>
          </w:tblCellMar>
        </w:tblPrEx>
        <w:trPr>
          <w:trHeight w:val="315" w:hRule="atLeast"/>
          <w:jc w:val="center"/>
        </w:trPr>
        <w:tc>
          <w:tcPr>
            <w:tcW w:w="642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9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15" w:hRule="atLeas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5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5"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454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5" w:hRule="atLeast"/>
          <w:jc w:val="center"/>
        </w:trPr>
        <w:tc>
          <w:tcPr>
            <w:tcW w:w="642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3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7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97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99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315" w:hRule="atLeast"/>
          <w:jc w:val="center"/>
        </w:trPr>
        <w:tc>
          <w:tcPr>
            <w:tcW w:w="642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280.05</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280.05</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45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247.38</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247.38</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20140</w:t>
            </w:r>
          </w:p>
        </w:tc>
        <w:tc>
          <w:tcPr>
            <w:tcW w:w="45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信访事务</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246.18</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246.18</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2014001</w:t>
            </w:r>
            <w:r>
              <w:rPr>
                <w:rFonts w:ascii="Times New Roman" w:hAnsi="Times New Roman" w:eastAsia="仿宋_GB2312" w:cs="Times New Roman"/>
              </w:rPr>
              <w:t>　</w:t>
            </w:r>
          </w:p>
        </w:tc>
        <w:tc>
          <w:tcPr>
            <w:tcW w:w="45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191.5</w:t>
            </w:r>
            <w:r>
              <w:rPr>
                <w:rFonts w:hint="eastAsia" w:ascii="Times New Roman" w:hAnsi="Times New Roman" w:eastAsia="仿宋_GB2312" w:cs="Times New Roman"/>
                <w:lang w:val="en-US" w:eastAsia="zh-CN"/>
              </w:rPr>
              <w:t>3</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191.5</w:t>
            </w:r>
            <w:r>
              <w:rPr>
                <w:rFonts w:hint="eastAsia" w:ascii="Times New Roman" w:hAnsi="Times New Roman" w:eastAsia="仿宋_GB2312" w:cs="Times New Roman"/>
                <w:lang w:val="en-US" w:eastAsia="zh-CN"/>
              </w:rPr>
              <w:t>3</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2014004</w:t>
            </w:r>
          </w:p>
        </w:tc>
        <w:tc>
          <w:tcPr>
            <w:tcW w:w="45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信访业务</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54.65</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54.65</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20199</w:t>
            </w:r>
          </w:p>
        </w:tc>
        <w:tc>
          <w:tcPr>
            <w:tcW w:w="45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25.57</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25.57</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24.53</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24.53</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2080501</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行政单位离退休</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0.08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0.08</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2080505</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22.05</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22.05</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2080599</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2.4</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2.4</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20808</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抚恤</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1.04</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1.04</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2080801</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1.04</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1.04</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315"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2101101</w:t>
            </w:r>
          </w:p>
        </w:tc>
        <w:tc>
          <w:tcPr>
            <w:tcW w:w="454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黑体" w:cs="Times New Roman"/>
          <w:color w:val="000000"/>
          <w:kern w:val="0"/>
          <w:sz w:val="32"/>
          <w:szCs w:val="32"/>
        </w:rPr>
      </w:pPr>
      <w:r>
        <w:rPr>
          <w:rFonts w:ascii="Times New Roman" w:hAnsi="Times New Roman" w:eastAsia="仿宋_GB2312" w:cs="Times New Roman"/>
        </w:rPr>
        <w:t>注：本表反映部门本年度取得的各项收入情况。</w:t>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4209" w:type="dxa"/>
        <w:jc w:val="center"/>
        <w:tblInd w:w="0" w:type="dxa"/>
        <w:tblLayout w:type="fixed"/>
        <w:tblCellMar>
          <w:top w:w="0" w:type="dxa"/>
          <w:left w:w="108" w:type="dxa"/>
          <w:bottom w:w="0" w:type="dxa"/>
          <w:right w:w="108" w:type="dxa"/>
        </w:tblCellMar>
      </w:tblPr>
      <w:tblGrid>
        <w:gridCol w:w="2285"/>
        <w:gridCol w:w="3734"/>
        <w:gridCol w:w="1683"/>
        <w:gridCol w:w="1317"/>
        <w:gridCol w:w="1183"/>
        <w:gridCol w:w="1351"/>
        <w:gridCol w:w="1214"/>
        <w:gridCol w:w="1442"/>
      </w:tblGrid>
      <w:tr>
        <w:tblPrEx>
          <w:tblLayout w:type="fixed"/>
          <w:tblCellMar>
            <w:top w:w="0" w:type="dxa"/>
            <w:left w:w="108" w:type="dxa"/>
            <w:bottom w:w="0" w:type="dxa"/>
            <w:right w:w="108" w:type="dxa"/>
          </w:tblCellMar>
        </w:tblPrEx>
        <w:trPr>
          <w:trHeight w:val="325" w:hRule="atLeast"/>
          <w:jc w:val="center"/>
        </w:trPr>
        <w:tc>
          <w:tcPr>
            <w:tcW w:w="601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6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1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3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44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25" w:hRule="atLeast"/>
          <w:jc w:val="center"/>
        </w:trPr>
        <w:tc>
          <w:tcPr>
            <w:tcW w:w="22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7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7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601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68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8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5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1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44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325" w:hRule="atLeast"/>
          <w:jc w:val="center"/>
        </w:trPr>
        <w:tc>
          <w:tcPr>
            <w:tcW w:w="601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280.05</w:t>
            </w:r>
            <w:r>
              <w:rPr>
                <w:rFonts w:ascii="Times New Roman" w:hAnsi="Times New Roman" w:eastAsia="仿宋_GB2312" w:cs="Times New Roman"/>
                <w:kern w:val="0"/>
                <w:sz w:val="24"/>
                <w:szCs w:val="24"/>
              </w:rPr>
              <w:t>　</w:t>
            </w:r>
          </w:p>
        </w:tc>
        <w:tc>
          <w:tcPr>
            <w:tcW w:w="131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280.05</w:t>
            </w:r>
            <w:r>
              <w:rPr>
                <w:rFonts w:ascii="Times New Roman" w:hAnsi="Times New Roman" w:eastAsia="仿宋_GB2312" w:cs="Times New Roman"/>
                <w:kern w:val="0"/>
                <w:sz w:val="24"/>
                <w:szCs w:val="24"/>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3734"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p>
        </w:tc>
        <w:tc>
          <w:tcPr>
            <w:tcW w:w="168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247.38</w:t>
            </w:r>
            <w:r>
              <w:rPr>
                <w:rFonts w:ascii="Times New Roman" w:hAnsi="Times New Roman" w:eastAsia="仿宋_GB2312" w:cs="Times New Roman"/>
              </w:rPr>
              <w:t>　</w:t>
            </w:r>
          </w:p>
        </w:tc>
        <w:tc>
          <w:tcPr>
            <w:tcW w:w="13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247.38</w:t>
            </w:r>
            <w:r>
              <w:rPr>
                <w:rFonts w:ascii="Times New Roman" w:hAnsi="Times New Roman" w:eastAsia="仿宋_GB2312" w:cs="Times New Roman"/>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20140</w:t>
            </w:r>
          </w:p>
        </w:tc>
        <w:tc>
          <w:tcPr>
            <w:tcW w:w="3734"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信访事务</w:t>
            </w:r>
            <w:r>
              <w:rPr>
                <w:rFonts w:ascii="Times New Roman" w:hAnsi="Times New Roman" w:eastAsia="仿宋_GB2312" w:cs="Times New Roman"/>
              </w:rPr>
              <w:t>　</w:t>
            </w:r>
          </w:p>
        </w:tc>
        <w:tc>
          <w:tcPr>
            <w:tcW w:w="168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246.18</w:t>
            </w:r>
            <w:r>
              <w:rPr>
                <w:rFonts w:ascii="Times New Roman" w:hAnsi="Times New Roman" w:eastAsia="仿宋_GB2312" w:cs="Times New Roman"/>
              </w:rPr>
              <w:t>　</w:t>
            </w:r>
          </w:p>
        </w:tc>
        <w:tc>
          <w:tcPr>
            <w:tcW w:w="13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246.18</w:t>
            </w:r>
            <w:r>
              <w:rPr>
                <w:rFonts w:ascii="Times New Roman" w:hAnsi="Times New Roman" w:eastAsia="仿宋_GB2312" w:cs="Times New Roman"/>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2014001</w:t>
            </w:r>
            <w:r>
              <w:rPr>
                <w:rFonts w:ascii="Times New Roman" w:hAnsi="Times New Roman" w:eastAsia="仿宋_GB2312" w:cs="Times New Roman"/>
              </w:rPr>
              <w:t>　</w:t>
            </w:r>
          </w:p>
        </w:tc>
        <w:tc>
          <w:tcPr>
            <w:tcW w:w="3734"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168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191.5</w:t>
            </w:r>
            <w:r>
              <w:rPr>
                <w:rFonts w:hint="eastAsia" w:ascii="Times New Roman" w:hAnsi="Times New Roman" w:eastAsia="仿宋_GB2312" w:cs="Times New Roman"/>
                <w:lang w:val="en-US" w:eastAsia="zh-CN"/>
              </w:rPr>
              <w:t>3</w:t>
            </w:r>
            <w:r>
              <w:rPr>
                <w:rFonts w:ascii="Times New Roman" w:hAnsi="Times New Roman" w:eastAsia="仿宋_GB2312" w:cs="Times New Roman"/>
              </w:rPr>
              <w:t>　</w:t>
            </w:r>
          </w:p>
        </w:tc>
        <w:tc>
          <w:tcPr>
            <w:tcW w:w="13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191.5</w:t>
            </w:r>
            <w:r>
              <w:rPr>
                <w:rFonts w:hint="eastAsia" w:ascii="Times New Roman" w:hAnsi="Times New Roman" w:eastAsia="仿宋_GB2312" w:cs="Times New Roman"/>
                <w:lang w:val="en-US" w:eastAsia="zh-CN"/>
              </w:rPr>
              <w:t>3</w:t>
            </w:r>
            <w:r>
              <w:rPr>
                <w:rFonts w:ascii="Times New Roman" w:hAnsi="Times New Roman" w:eastAsia="仿宋_GB2312" w:cs="Times New Roman"/>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2014004</w:t>
            </w:r>
          </w:p>
        </w:tc>
        <w:tc>
          <w:tcPr>
            <w:tcW w:w="3734"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信访业务</w:t>
            </w:r>
            <w:r>
              <w:rPr>
                <w:rFonts w:ascii="Times New Roman" w:hAnsi="Times New Roman" w:eastAsia="仿宋_GB2312" w:cs="Times New Roman"/>
              </w:rPr>
              <w:t>　</w:t>
            </w:r>
          </w:p>
        </w:tc>
        <w:tc>
          <w:tcPr>
            <w:tcW w:w="168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54.65</w:t>
            </w:r>
            <w:r>
              <w:rPr>
                <w:rFonts w:ascii="Times New Roman" w:hAnsi="Times New Roman" w:eastAsia="仿宋_GB2312" w:cs="Times New Roman"/>
              </w:rPr>
              <w:t>　</w:t>
            </w:r>
          </w:p>
        </w:tc>
        <w:tc>
          <w:tcPr>
            <w:tcW w:w="13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54.65</w:t>
            </w:r>
            <w:r>
              <w:rPr>
                <w:rFonts w:ascii="Times New Roman" w:hAnsi="Times New Roman" w:eastAsia="仿宋_GB2312" w:cs="Times New Roman"/>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p>
        </w:tc>
        <w:tc>
          <w:tcPr>
            <w:tcW w:w="3734"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68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13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3734"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68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13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25.57</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25.57</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24.53</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24.53</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0.08</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0.08</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22.05</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22.05</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325"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3734"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118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5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000000"/>
          <w:kern w:val="0"/>
          <w:sz w:val="32"/>
          <w:szCs w:val="32"/>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220" w:type="dxa"/>
        <w:jc w:val="center"/>
        <w:tblInd w:w="0" w:type="dxa"/>
        <w:tblLayout w:type="fixed"/>
        <w:tblCellMar>
          <w:top w:w="0" w:type="dxa"/>
          <w:left w:w="108" w:type="dxa"/>
          <w:bottom w:w="0" w:type="dxa"/>
          <w:right w:w="108" w:type="dxa"/>
        </w:tblCellMar>
      </w:tblPr>
      <w:tblGrid>
        <w:gridCol w:w="3516"/>
        <w:gridCol w:w="616"/>
        <w:gridCol w:w="821"/>
        <w:gridCol w:w="3336"/>
        <w:gridCol w:w="616"/>
        <w:gridCol w:w="1041"/>
        <w:gridCol w:w="1594"/>
        <w:gridCol w:w="1298"/>
        <w:gridCol w:w="1382"/>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34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280.05</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16</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247.38</w:t>
            </w: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247.38</w:t>
            </w: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8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5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8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25.57</w:t>
            </w: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25.57</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8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7.1</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7.1</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35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280.05</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25</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280.05</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280.05</w:t>
            </w: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26</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7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17"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8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280.05</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104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280.05</w:t>
            </w:r>
          </w:p>
        </w:tc>
        <w:tc>
          <w:tcPr>
            <w:tcW w:w="1594"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280.05</w:t>
            </w:r>
          </w:p>
        </w:tc>
        <w:tc>
          <w:tcPr>
            <w:tcW w:w="129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Ind w:w="0" w:type="dxa"/>
        <w:tblLayout w:type="fixed"/>
        <w:tblCellMar>
          <w:top w:w="0" w:type="dxa"/>
          <w:left w:w="108" w:type="dxa"/>
          <w:bottom w:w="0" w:type="dxa"/>
          <w:right w:w="108" w:type="dxa"/>
        </w:tblCellMar>
      </w:tblPr>
      <w:tblGrid>
        <w:gridCol w:w="1198"/>
        <w:gridCol w:w="4075"/>
        <w:gridCol w:w="3092"/>
        <w:gridCol w:w="2870"/>
        <w:gridCol w:w="2984"/>
      </w:tblGrid>
      <w:tr>
        <w:tblPrEx>
          <w:tblLayout w:type="fixed"/>
          <w:tblCellMar>
            <w:top w:w="0" w:type="dxa"/>
            <w:left w:w="108" w:type="dxa"/>
            <w:bottom w:w="0" w:type="dxa"/>
            <w:right w:w="108" w:type="dxa"/>
          </w:tblCellMar>
        </w:tblPrEx>
        <w:trPr>
          <w:trHeight w:val="312" w:hRule="atLeast"/>
          <w:jc w:val="center"/>
        </w:trPr>
        <w:tc>
          <w:tcPr>
            <w:tcW w:w="527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4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atLeast"/>
          <w:jc w:val="center"/>
        </w:trPr>
        <w:tc>
          <w:tcPr>
            <w:tcW w:w="119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0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87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84"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12" w:hRule="atLeast"/>
          <w:jc w:val="center"/>
        </w:trPr>
        <w:tc>
          <w:tcPr>
            <w:tcW w:w="119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07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7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07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7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527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84"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312" w:hRule="atLeast"/>
          <w:jc w:val="center"/>
        </w:trPr>
        <w:tc>
          <w:tcPr>
            <w:tcW w:w="527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280.05</w:t>
            </w:r>
          </w:p>
        </w:tc>
        <w:tc>
          <w:tcPr>
            <w:tcW w:w="28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280.05</w:t>
            </w:r>
            <w:r>
              <w:rPr>
                <w:rFonts w:ascii="Times New Roman" w:hAnsi="Times New Roman" w:eastAsia="仿宋_GB2312" w:cs="Times New Roman"/>
                <w:kern w:val="0"/>
                <w:szCs w:val="21"/>
              </w:rPr>
              <w:t>　</w:t>
            </w:r>
          </w:p>
        </w:tc>
        <w:tc>
          <w:tcPr>
            <w:tcW w:w="2984"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247.38</w:t>
            </w:r>
            <w:r>
              <w:rPr>
                <w:rFonts w:ascii="Times New Roman" w:hAnsi="Times New Roman" w:eastAsia="仿宋_GB2312" w:cs="Times New Roman"/>
              </w:rPr>
              <w:t>　</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247.38</w:t>
            </w:r>
            <w:r>
              <w:rPr>
                <w:rFonts w:ascii="Times New Roman" w:hAnsi="Times New Roman" w:eastAsia="仿宋_GB2312" w:cs="Times New Roman"/>
              </w:rPr>
              <w:t>　</w:t>
            </w:r>
          </w:p>
        </w:tc>
        <w:tc>
          <w:tcPr>
            <w:tcW w:w="2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20140</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信访事务</w:t>
            </w:r>
            <w:r>
              <w:rPr>
                <w:rFonts w:ascii="Times New Roman" w:hAnsi="Times New Roman" w:eastAsia="仿宋_GB2312" w:cs="Times New Roman"/>
              </w:rPr>
              <w:t>　</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246.18</w:t>
            </w:r>
            <w:r>
              <w:rPr>
                <w:rFonts w:ascii="Times New Roman" w:hAnsi="Times New Roman" w:eastAsia="仿宋_GB2312" w:cs="Times New Roman"/>
              </w:rPr>
              <w:t>　</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246.18</w:t>
            </w:r>
            <w:r>
              <w:rPr>
                <w:rFonts w:ascii="Times New Roman" w:hAnsi="Times New Roman" w:eastAsia="仿宋_GB2312" w:cs="Times New Roman"/>
              </w:rPr>
              <w:t>　</w:t>
            </w:r>
          </w:p>
        </w:tc>
        <w:tc>
          <w:tcPr>
            <w:tcW w:w="2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2014001</w:t>
            </w:r>
            <w:r>
              <w:rPr>
                <w:rFonts w:ascii="Times New Roman" w:hAnsi="Times New Roman" w:eastAsia="仿宋_GB2312" w:cs="Times New Roman"/>
              </w:rPr>
              <w:t>　</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r>
              <w:rPr>
                <w:rFonts w:ascii="Times New Roman" w:hAnsi="Times New Roman" w:eastAsia="仿宋_GB2312" w:cs="Times New Roman"/>
              </w:rPr>
              <w:t>　</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191.5</w:t>
            </w:r>
            <w:r>
              <w:rPr>
                <w:rFonts w:hint="eastAsia" w:ascii="Times New Roman" w:hAnsi="Times New Roman" w:eastAsia="仿宋_GB2312" w:cs="Times New Roman"/>
                <w:lang w:val="en-US" w:eastAsia="zh-CN"/>
              </w:rPr>
              <w:t>3</w:t>
            </w:r>
            <w:r>
              <w:rPr>
                <w:rFonts w:ascii="Times New Roman" w:hAnsi="Times New Roman" w:eastAsia="仿宋_GB2312" w:cs="Times New Roman"/>
              </w:rPr>
              <w:t>　</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191.5</w:t>
            </w:r>
            <w:r>
              <w:rPr>
                <w:rFonts w:hint="eastAsia" w:ascii="Times New Roman" w:hAnsi="Times New Roman" w:eastAsia="仿宋_GB2312" w:cs="Times New Roman"/>
                <w:lang w:val="en-US" w:eastAsia="zh-CN"/>
              </w:rPr>
              <w:t>3</w:t>
            </w:r>
            <w:r>
              <w:rPr>
                <w:rFonts w:ascii="Times New Roman" w:hAnsi="Times New Roman" w:eastAsia="仿宋_GB2312" w:cs="Times New Roman"/>
              </w:rPr>
              <w:t>　</w:t>
            </w:r>
          </w:p>
        </w:tc>
        <w:tc>
          <w:tcPr>
            <w:tcW w:w="2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2014004</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信访业务</w:t>
            </w:r>
            <w:r>
              <w:rPr>
                <w:rFonts w:ascii="Times New Roman" w:hAnsi="Times New Roman" w:eastAsia="仿宋_GB2312" w:cs="Times New Roman"/>
              </w:rPr>
              <w:t>　</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54.65</w:t>
            </w:r>
            <w:r>
              <w:rPr>
                <w:rFonts w:ascii="Times New Roman" w:hAnsi="Times New Roman" w:eastAsia="仿宋_GB2312" w:cs="Times New Roman"/>
              </w:rPr>
              <w:t>　</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54.65</w:t>
            </w:r>
            <w:r>
              <w:rPr>
                <w:rFonts w:ascii="Times New Roman" w:hAnsi="Times New Roman" w:eastAsia="仿宋_GB2312" w:cs="Times New Roman"/>
              </w:rPr>
              <w:t>　</w:t>
            </w:r>
          </w:p>
        </w:tc>
        <w:tc>
          <w:tcPr>
            <w:tcW w:w="2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2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r>
              <w:rPr>
                <w:rFonts w:ascii="Times New Roman" w:hAnsi="Times New Roman" w:eastAsia="仿宋_GB2312" w:cs="Times New Roman"/>
              </w:rPr>
              <w:t>　</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1.2</w:t>
            </w:r>
            <w:r>
              <w:rPr>
                <w:rFonts w:ascii="Times New Roman" w:hAnsi="Times New Roman" w:eastAsia="仿宋_GB2312" w:cs="Times New Roman"/>
              </w:rPr>
              <w:t>　</w:t>
            </w:r>
          </w:p>
        </w:tc>
        <w:tc>
          <w:tcPr>
            <w:tcW w:w="2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25.57</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25.57</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24.53</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24.53</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0.08</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0.08</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22.05</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22.05</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2.4</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1.04</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407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30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w:t>
            </w:r>
          </w:p>
        </w:tc>
        <w:tc>
          <w:tcPr>
            <w:tcW w:w="2984"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235.46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40.78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81.93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19.32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55.64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26.86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22.05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9.88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3.75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18.76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3.81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3.44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9.21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7.36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239.27</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40.78</w:t>
            </w: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1"/>
                <w:rFonts w:hint="default" w:ascii="Times New Roman" w:hAnsi="Times New Roman" w:eastAsia="仿宋_GB2312" w:cs="Times New Roman"/>
                <w:b/>
                <w:bCs/>
              </w:rPr>
              <w:t xml:space="preserve">   </w:t>
            </w:r>
            <w:r>
              <w:rPr>
                <w:rStyle w:val="22"/>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0"/>
                <w:szCs w:val="20"/>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蓝山县信访局</w:t>
      </w:r>
      <w:r>
        <w:rPr>
          <w:rFonts w:hint="eastAsia" w:eastAsia="仿宋_GB2312"/>
          <w:kern w:val="0"/>
          <w:szCs w:val="21"/>
        </w:rPr>
        <w:t>没有政府性基金收入，也没有使用政府性基金安排的支出，故本表无数据</w:t>
      </w:r>
      <w:r>
        <w:rPr>
          <w:rFonts w:hint="eastAsia" w:eastAsia="仿宋_GB2312"/>
          <w:kern w:val="0"/>
          <w:szCs w:val="21"/>
          <w:lang w:eastAsia="zh-CN"/>
        </w:rPr>
        <w:t>。</w:t>
      </w:r>
    </w:p>
    <w:p>
      <w:pPr>
        <w:widowControl/>
        <w:spacing w:line="400" w:lineRule="exact"/>
        <w:textAlignment w:val="center"/>
        <w:rPr>
          <w:rFonts w:ascii="Times New Roman" w:hAnsi="Times New Roman" w:eastAsia="黑体"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214" w:type="dxa"/>
        <w:tblInd w:w="0" w:type="dxa"/>
        <w:tblLayout w:type="fixed"/>
        <w:tblCellMar>
          <w:top w:w="0" w:type="dxa"/>
          <w:left w:w="108" w:type="dxa"/>
          <w:bottom w:w="0" w:type="dxa"/>
          <w:right w:w="108" w:type="dxa"/>
        </w:tblCellMar>
      </w:tblPr>
      <w:tblGrid>
        <w:gridCol w:w="3094"/>
        <w:gridCol w:w="3096"/>
        <w:gridCol w:w="1831"/>
        <w:gridCol w:w="3096"/>
        <w:gridCol w:w="3097"/>
      </w:tblGrid>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3"/>
                <w:rFonts w:hint="default" w:ascii="Times New Roman" w:hAnsi="Times New Roman" w:eastAsia="仿宋_GB2312" w:cs="Times New Roman"/>
                <w:b/>
                <w:bCs/>
              </w:rPr>
              <w:t>目</w:t>
            </w:r>
          </w:p>
        </w:tc>
        <w:tc>
          <w:tcPr>
            <w:tcW w:w="8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4"/>
                <w:szCs w:val="24"/>
                <w:lang w:val="en-US" w:eastAsia="zh-CN"/>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蓝山县信访局无</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支出，故本表无数据</w:t>
      </w:r>
      <w:r>
        <w:rPr>
          <w:rFonts w:hint="eastAsia" w:eastAsia="仿宋_GB2312"/>
          <w:kern w:val="0"/>
          <w:szCs w:val="21"/>
          <w:lang w:eastAsia="zh-CN"/>
        </w:rPr>
        <w:t>。</w:t>
      </w:r>
    </w:p>
    <w:p>
      <w:pPr>
        <w:widowControl/>
        <w:jc w:val="center"/>
        <w:rPr>
          <w:rFonts w:ascii="Times New Roman" w:hAnsi="Times New Roman" w:eastAsia="方正小标宋_GBK" w:cs="Times New Roman"/>
          <w:color w:val="000000"/>
          <w:kern w:val="0"/>
          <w:sz w:val="36"/>
          <w:szCs w:val="36"/>
        </w:rPr>
      </w:pPr>
    </w:p>
    <w:p>
      <w:pPr>
        <w:pStyle w:val="13"/>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蓝山县信访局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1"/>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8"/>
        <w:rPr>
          <w:rFonts w:ascii="Times New Roman" w:hAnsi="Times New Roman" w:cs="Times New Roman"/>
          <w:sz w:val="72"/>
          <w:szCs w:val="72"/>
        </w:rPr>
      </w:pPr>
    </w:p>
    <w:p>
      <w:pPr>
        <w:pStyle w:val="18"/>
        <w:rPr>
          <w:rFonts w:ascii="Times New Roman" w:hAnsi="Times New Roman" w:cs="Times New Roman"/>
          <w:sz w:val="72"/>
          <w:szCs w:val="72"/>
        </w:rPr>
      </w:pPr>
    </w:p>
    <w:p>
      <w:pPr>
        <w:pStyle w:val="18"/>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eastAsia="方正小标宋_GBK" w:cs="Times New Roman"/>
          <w:sz w:val="72"/>
          <w:szCs w:val="7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58.13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26.19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58.13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26.19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58.13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26.19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8"/>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247.38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88.33</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社会保障和就业（类）支出25.57万元，占9.13%；卫生健康（类）支出7.1万元，占2.54%。</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421.95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66.37</w:t>
      </w:r>
      <w:r>
        <w:rPr>
          <w:rFonts w:ascii="Times New Roman" w:hAnsi="Times New Roman" w:eastAsia="仿宋_GB2312" w:cs="Times New Roman"/>
          <w:sz w:val="32"/>
          <w:szCs w:val="32"/>
        </w:rPr>
        <w:t>%，其中：</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192.69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191.53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99.4</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本年度开支减少。</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pPr>
        <w:pStyle w:val="18"/>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192.69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28.36</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color w:val="auto"/>
          <w:sz w:val="32"/>
          <w:szCs w:val="32"/>
          <w:u w:val="none"/>
          <w:lang w:val="en-US" w:eastAsia="zh-CN"/>
        </w:rPr>
        <w:t>该科目</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color w:val="auto"/>
          <w:sz w:val="32"/>
          <w:szCs w:val="32"/>
          <w:u w:val="none"/>
          <w:lang w:val="en-US" w:eastAsia="zh-CN"/>
        </w:rPr>
        <w:t>支出金额占比大。</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192.69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0.62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color w:val="auto"/>
          <w:sz w:val="32"/>
          <w:szCs w:val="32"/>
          <w:u w:val="none"/>
          <w:lang w:val="en-US" w:eastAsia="zh-CN"/>
        </w:rPr>
        <w:t>该科目</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color w:val="auto"/>
          <w:sz w:val="32"/>
          <w:szCs w:val="32"/>
          <w:u w:val="none"/>
          <w:lang w:val="en-US" w:eastAsia="zh-CN"/>
        </w:rPr>
        <w:t>支出金额占比大。</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4、社会保障和就业支出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行政单位离退休（项）。</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 xml:space="preserve">年初预算为 </w:t>
      </w:r>
      <w:r>
        <w:rPr>
          <w:rFonts w:hint="eastAsia" w:ascii="Times New Roman" w:hAnsi="Times New Roman" w:eastAsia="仿宋_GB2312" w:cs="Times New Roman"/>
          <w:color w:val="auto"/>
          <w:sz w:val="32"/>
          <w:szCs w:val="32"/>
          <w:u w:val="none"/>
          <w:lang w:val="en-US" w:eastAsia="zh-CN"/>
        </w:rPr>
        <w:t>19.52</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0.08</w:t>
      </w:r>
      <w:r>
        <w:rPr>
          <w:rFonts w:ascii="Times New Roman" w:hAnsi="Times New Roman" w:eastAsia="仿宋_GB2312" w:cs="Times New Roman"/>
          <w:color w:val="auto"/>
          <w:sz w:val="32"/>
          <w:szCs w:val="32"/>
          <w:u w:val="none"/>
        </w:rPr>
        <w:t xml:space="preserve"> 万元，完成年初预算的</w:t>
      </w:r>
      <w:r>
        <w:rPr>
          <w:rFonts w:hint="eastAsia" w:ascii="Times New Roman" w:hAnsi="Times New Roman" w:eastAsia="仿宋_GB2312" w:cs="Times New Roman"/>
          <w:color w:val="auto"/>
          <w:sz w:val="32"/>
          <w:szCs w:val="32"/>
          <w:u w:val="none"/>
          <w:lang w:val="en-US" w:eastAsia="zh-CN"/>
        </w:rPr>
        <w:t>0.41</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机关事业单位基本养老保险缴费支出（项）。</w:t>
      </w:r>
    </w:p>
    <w:p>
      <w:pPr>
        <w:pStyle w:val="18"/>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19.52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22.05</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112.96</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6、社会保障和就业支出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其他行政事业单位养老支出（项）。</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19.52</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2.4</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12.3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7、社会保障和就业支出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抚恤</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死亡抚恤（项）。</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19.52</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1.04</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5.33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决算数小于年初预算数的主要原因是该科目机关事业单位基本养老保险缴费支出金额占比大。</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8、卫生健康支出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行政事业单位医疗</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行政单位医疗（项）。</w:t>
      </w:r>
    </w:p>
    <w:p>
      <w:pPr>
        <w:pStyle w:val="18"/>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6.1</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7.1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完</w:t>
      </w:r>
      <w:r>
        <w:rPr>
          <w:rFonts w:ascii="Times New Roman" w:hAnsi="Times New Roman" w:eastAsia="仿宋_GB2312" w:cs="Times New Roman"/>
          <w:color w:val="auto"/>
          <w:sz w:val="32"/>
          <w:szCs w:val="32"/>
          <w:u w:val="none"/>
        </w:rPr>
        <w:t>成年初预算的</w:t>
      </w:r>
      <w:r>
        <w:rPr>
          <w:rFonts w:hint="eastAsia" w:ascii="Times New Roman" w:hAnsi="Times New Roman" w:eastAsia="仿宋_GB2312" w:cs="Times New Roman"/>
          <w:color w:val="auto"/>
          <w:sz w:val="32"/>
          <w:szCs w:val="32"/>
          <w:u w:val="none"/>
          <w:lang w:val="en-US" w:eastAsia="zh-CN"/>
        </w:rPr>
        <w:t>116.39</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8"/>
        <w:spacing w:line="600" w:lineRule="exact"/>
        <w:ind w:firstLine="640" w:firstLineChars="200"/>
        <w:rPr>
          <w:rFonts w:hint="eastAsia" w:ascii="Times New Roman" w:hAnsi="Times New Roman" w:eastAsia="仿宋_GB2312" w:cs="Times New Roman"/>
          <w:color w:val="auto"/>
          <w:sz w:val="32"/>
          <w:szCs w:val="32"/>
          <w:u w:val="none"/>
          <w:lang w:val="en-US" w:eastAsia="zh-CN"/>
        </w:rPr>
      </w:pP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万元，其中：</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239.27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85.44</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绩效工资、机关事业单位基本养老保险缴费、职工基本医疗保险缴费、其他社会保障缴费、其他工资福利支出、生活补助、奖励金、其他对个人和家庭的补助</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40.78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14.56</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水费、电费、邮电费、差旅费、维修（护）费、会议费、公务接待费、工会经费、其他交通费用、其他商品和服务支出</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28.57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缩减开支，部分开支暂未报账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本年度支出减少</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val="en-US"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28.57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缩减开支，部分开支暂未报账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本年度支出减少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接待来访</w:t>
      </w:r>
      <w:r>
        <w:rPr>
          <w:rFonts w:ascii="Times New Roman" w:hAnsi="Times New Roman" w:eastAsia="仿宋_GB2312" w:cs="Times New Roman"/>
          <w:sz w:val="32"/>
          <w:szCs w:val="32"/>
        </w:rPr>
        <w:t>发生的接待支出。</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8"/>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eastAsia" w:ascii="Times New Roman" w:hAnsi="Times New Roman" w:eastAsia="仿宋_GB2312" w:cs="Times New Roman"/>
          <w:color w:val="auto"/>
          <w:sz w:val="32"/>
          <w:szCs w:val="32"/>
          <w:u w:val="none"/>
          <w:lang w:eastAsia="zh-CN"/>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40.78</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17.57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75.7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本年度支出增加，上年度部分开支本年度报账</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1.06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信访业务、79届退役人员接谈</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开支信访业务培训会议餐费支出、79届退役人员接谈</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val="en-US" w:eastAsia="zh-CN"/>
        </w:rPr>
        <w:t>餐费</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35.83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0.93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2.56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32.34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33.49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93.47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33.49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2.78</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0.65</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96.57</w:t>
      </w:r>
      <w:r>
        <w:rPr>
          <w:rFonts w:ascii="Times New Roman" w:hAnsi="Times New Roman" w:eastAsia="仿宋_GB2312" w:cs="Times New Roman"/>
          <w:color w:val="auto"/>
          <w:sz w:val="32"/>
          <w:szCs w:val="32"/>
        </w:rPr>
        <w:t>%。</w:t>
      </w:r>
    </w:p>
    <w:p>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361.04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280.05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77.57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98.29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w:t>
      </w:r>
      <w:r>
        <w:rPr>
          <w:rFonts w:hint="eastAsia" w:ascii="Times New Roman" w:hAnsi="Times New Roman" w:eastAsia="仿宋_GB2312" w:cs="Times New Roman"/>
          <w:kern w:val="0"/>
          <w:sz w:val="32"/>
          <w:szCs w:val="32"/>
          <w:lang w:val="en-US" w:eastAsia="zh-CN"/>
        </w:rPr>
        <w:t>为“优</w:t>
      </w:r>
      <w:bookmarkStart w:id="3" w:name="_GoBack"/>
      <w:bookmarkEnd w:id="3"/>
      <w:r>
        <w:rPr>
          <w:rFonts w:hint="eastAsia" w:ascii="Times New Roman" w:hAnsi="Times New Roman" w:eastAsia="仿宋_GB2312" w:cs="Times New Roman"/>
          <w:kern w:val="0"/>
          <w:sz w:val="32"/>
          <w:szCs w:val="32"/>
          <w:lang w:val="en-US" w:eastAsia="zh-CN"/>
        </w:rPr>
        <w:t>”</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pPr>
        <w:pStyle w:val="18"/>
        <w:jc w:val="center"/>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结合2024年度绩效自评结果，</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lang w:eastAsia="zh-CN"/>
        </w:rPr>
        <w:t>可以更好</w:t>
      </w:r>
      <w:r>
        <w:rPr>
          <w:rFonts w:hint="eastAsia" w:ascii="Times New Roman" w:hAnsi="Times New Roman" w:eastAsia="仿宋_GB2312" w:cs="Times New Roman"/>
          <w:color w:val="auto"/>
          <w:sz w:val="32"/>
          <w:szCs w:val="32"/>
          <w:lang w:val="en-US" w:eastAsia="zh-CN"/>
        </w:rPr>
        <w:t>地</w:t>
      </w:r>
      <w:r>
        <w:rPr>
          <w:rFonts w:hint="eastAsia" w:ascii="Times New Roman" w:hAnsi="Times New Roman" w:eastAsia="仿宋_GB2312" w:cs="Times New Roman"/>
          <w:color w:val="auto"/>
          <w:sz w:val="32"/>
          <w:szCs w:val="32"/>
          <w:lang w:eastAsia="zh-CN"/>
        </w:rPr>
        <w:t>制定</w:t>
      </w:r>
      <w:r>
        <w:rPr>
          <w:rFonts w:ascii="Times New Roman" w:hAnsi="Times New Roman" w:eastAsia="仿宋_GB2312" w:cs="Times New Roman"/>
          <w:color w:val="auto"/>
          <w:sz w:val="32"/>
          <w:szCs w:val="32"/>
        </w:rPr>
        <w:t>2025年度预算安排，</w:t>
      </w:r>
      <w:r>
        <w:rPr>
          <w:rFonts w:hint="eastAsia" w:ascii="Times New Roman" w:hAnsi="Times New Roman" w:eastAsia="仿宋_GB2312" w:cs="Times New Roman"/>
          <w:color w:val="auto"/>
          <w:sz w:val="32"/>
          <w:szCs w:val="32"/>
          <w:lang w:eastAsia="zh-CN"/>
        </w:rPr>
        <w:t>合理调整</w:t>
      </w:r>
      <w:r>
        <w:rPr>
          <w:rFonts w:ascii="Times New Roman" w:hAnsi="Times New Roman" w:eastAsia="仿宋_GB2312" w:cs="Times New Roman"/>
          <w:color w:val="auto"/>
          <w:sz w:val="32"/>
          <w:szCs w:val="32"/>
        </w:rPr>
        <w:t>支出结构，</w:t>
      </w:r>
      <w:r>
        <w:rPr>
          <w:rFonts w:hint="eastAsia" w:ascii="Times New Roman" w:hAnsi="Times New Roman" w:eastAsia="仿宋_GB2312" w:cs="Times New Roman"/>
          <w:color w:val="auto"/>
          <w:sz w:val="32"/>
          <w:szCs w:val="32"/>
        </w:rPr>
        <w:t>完善制度建设</w:t>
      </w:r>
      <w:r>
        <w:rPr>
          <w:rFonts w:hint="eastAsia" w:ascii="Times New Roman" w:hAnsi="Times New Roman" w:eastAsia="仿宋_GB2312" w:cs="Times New Roman"/>
          <w:color w:val="auto"/>
          <w:sz w:val="32"/>
          <w:szCs w:val="32"/>
          <w:lang w:eastAsia="zh-CN"/>
        </w:rPr>
        <w:t>，加强资金的监管，用好每一分钱，办好每一件事，提高资金使用效益。</w:t>
      </w: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both"/>
        <w:rPr>
          <w:rFonts w:ascii="Times New Roman" w:hAnsi="Times New Roman" w:cs="Times New Roman"/>
          <w:sz w:val="72"/>
          <w:szCs w:val="7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both"/>
        <w:rPr>
          <w:rFonts w:ascii="Times New Roman" w:hAnsi="Times New Roman" w:cs="Times New Roman"/>
          <w:sz w:val="72"/>
          <w:szCs w:val="7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8"/>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8"/>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pStyle w:val="18"/>
        <w:jc w:val="both"/>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28706A-2033-48AE-8F20-06B597CE10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F70BDEE-A327-4CA3-BEDB-A901A35D3827}"/>
  </w:font>
  <w:font w:name="方正小标宋_GBK">
    <w:panose1 w:val="02000000000000000000"/>
    <w:charset w:val="86"/>
    <w:family w:val="auto"/>
    <w:pitch w:val="default"/>
    <w:sig w:usb0="A00002BF" w:usb1="38CF7CFA" w:usb2="00082016" w:usb3="00000000" w:csb0="00040001" w:csb1="00000000"/>
    <w:embedRegular r:id="rId3" w:fontKey="{A21E4F39-FD6C-46D5-9907-37BD73999B3A}"/>
  </w:font>
  <w:font w:name="仿宋_GB2312">
    <w:panose1 w:val="02010609030101010101"/>
    <w:charset w:val="86"/>
    <w:family w:val="auto"/>
    <w:pitch w:val="default"/>
    <w:sig w:usb0="00000001" w:usb1="080E0000" w:usb2="00000000" w:usb3="00000000" w:csb0="00040000" w:csb1="00000000"/>
    <w:embedRegular r:id="rId4" w:fontKey="{F06991C7-1C8E-4286-92F3-25C3E3510AF3}"/>
  </w:font>
  <w:font w:name="楷体_GB2312">
    <w:panose1 w:val="02010609030101010101"/>
    <w:charset w:val="86"/>
    <w:family w:val="auto"/>
    <w:pitch w:val="default"/>
    <w:sig w:usb0="00000001" w:usb1="080E0000" w:usb2="00000000" w:usb3="00000000" w:csb0="00040000" w:csb1="00000000"/>
    <w:embedRegular r:id="rId5" w:fontKey="{C3F1B787-35AD-4F81-B324-9B9097EEA433}"/>
  </w:font>
  <w:font w:name="仿宋">
    <w:panose1 w:val="02010609060101010101"/>
    <w:charset w:val="86"/>
    <w:family w:val="auto"/>
    <w:pitch w:val="default"/>
    <w:sig w:usb0="800002BF" w:usb1="38CF7CFA" w:usb2="00000016" w:usb3="00000000" w:csb0="00040001" w:csb1="00000000"/>
    <w:embedRegular r:id="rId6" w:fontKey="{965E5897-CBC3-403A-AACC-EB20316DCB65}"/>
  </w:font>
  <w:font w:name="华文中宋">
    <w:altName w:val="宋体"/>
    <w:panose1 w:val="00000000000000000000"/>
    <w:charset w:val="86"/>
    <w:family w:val="auto"/>
    <w:pitch w:val="default"/>
    <w:sig w:usb0="00000000" w:usb1="00000000" w:usb2="00000010" w:usb3="00000000" w:csb0="0004009F" w:csb1="00000000"/>
    <w:embedRegular r:id="rId7" w:fontKey="{D40FC23F-D458-4820-8ECF-0D35262AF90D}"/>
  </w:font>
  <w:font w:name="楷体">
    <w:panose1 w:val="02010609060101010101"/>
    <w:charset w:val="86"/>
    <w:family w:val="modern"/>
    <w:pitch w:val="default"/>
    <w:sig w:usb0="800002BF" w:usb1="38CF7CFA" w:usb2="00000016" w:usb3="00000000" w:csb0="00040001" w:csb1="00000000"/>
    <w:embedRegular r:id="rId8" w:fontKey="{B2681E1F-779A-4BD5-9713-E3FEAE6853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文本框 5" o:spid="_x0000_s110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8465E4"/>
    <w:multiLevelType w:val="singleLevel"/>
    <w:tmpl w:val="9E8465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73B"/>
    <w:rsid w:val="0052073B"/>
    <w:rsid w:val="009601EA"/>
    <w:rsid w:val="00E96222"/>
    <w:rsid w:val="25451E44"/>
    <w:rsid w:val="28133C40"/>
    <w:rsid w:val="3FEB2453"/>
    <w:rsid w:val="4A79142A"/>
    <w:rsid w:val="59363820"/>
    <w:rsid w:val="63A8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w:basedOn w:val="1"/>
    <w:next w:val="3"/>
    <w:qFormat/>
    <w:uiPriority w:val="0"/>
    <w:pPr>
      <w:spacing w:after="12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20"/>
    <w:semiHidden/>
    <w:unhideWhenUsed/>
    <w:qFormat/>
    <w:uiPriority w:val="99"/>
    <w:rPr>
      <w:sz w:val="18"/>
      <w:szCs w:val="18"/>
    </w:rPr>
  </w:style>
  <w:style w:type="paragraph" w:styleId="8">
    <w:name w:val="footer"/>
    <w:basedOn w:val="1"/>
    <w:next w:val="9"/>
    <w:uiPriority w:val="99"/>
    <w:pPr>
      <w:tabs>
        <w:tab w:val="center" w:pos="4153"/>
        <w:tab w:val="right" w:pos="8306"/>
      </w:tabs>
      <w:snapToGrid w:val="0"/>
      <w:jc w:val="left"/>
    </w:pPr>
    <w:rPr>
      <w:sz w:val="18"/>
      <w:szCs w:val="18"/>
    </w:rPr>
  </w:style>
  <w:style w:type="paragraph" w:customStyle="1" w:styleId="9">
    <w:name w:val="index 5"/>
    <w:basedOn w:val="1"/>
    <w:next w:val="1"/>
    <w:qFormat/>
    <w:uiPriority w:val="0"/>
    <w:pPr>
      <w:ind w:left="1680"/>
    </w:pPr>
  </w:style>
  <w:style w:type="table" w:styleId="12">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style>
  <w:style w:type="paragraph" w:customStyle="1" w:styleId="13">
    <w:name w:val="Footnote Text"/>
    <w:basedOn w:val="1"/>
    <w:next w:val="6"/>
    <w:semiHidden/>
    <w:qFormat/>
    <w:uiPriority w:val="0"/>
    <w:pPr>
      <w:snapToGrid w:val="0"/>
      <w:jc w:val="left"/>
    </w:pPr>
    <w:rPr>
      <w:sz w:val="18"/>
      <w:szCs w:val="18"/>
    </w:rPr>
  </w:style>
  <w:style w:type="paragraph" w:customStyle="1" w:styleId="14">
    <w:name w:val="Footer"/>
    <w:basedOn w:val="1"/>
    <w:link w:val="17"/>
    <w:unhideWhenUsed/>
    <w:qFormat/>
    <w:uiPriority w:val="99"/>
    <w:pPr>
      <w:tabs>
        <w:tab w:val="center" w:pos="4153"/>
        <w:tab w:val="right" w:pos="8306"/>
      </w:tabs>
      <w:snapToGrid w:val="0"/>
      <w:jc w:val="left"/>
    </w:pPr>
    <w:rPr>
      <w:sz w:val="18"/>
      <w:szCs w:val="18"/>
    </w:rPr>
  </w:style>
  <w:style w:type="paragraph" w:customStyle="1" w:styleId="1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6">
    <w:name w:val="页眉 Char"/>
    <w:basedOn w:val="10"/>
    <w:link w:val="15"/>
    <w:qFormat/>
    <w:uiPriority w:val="99"/>
    <w:rPr>
      <w:sz w:val="18"/>
      <w:szCs w:val="18"/>
    </w:rPr>
  </w:style>
  <w:style w:type="character" w:customStyle="1" w:styleId="17">
    <w:name w:val="页脚 Char"/>
    <w:basedOn w:val="10"/>
    <w:link w:val="14"/>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0"/>
    <w:link w:val="7"/>
    <w:semiHidden/>
    <w:qFormat/>
    <w:uiPriority w:val="99"/>
    <w:rPr>
      <w:sz w:val="18"/>
      <w:szCs w:val="18"/>
    </w:rPr>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21"/>
    <w:basedOn w:val="10"/>
    <w:qFormat/>
    <w:uiPriority w:val="0"/>
    <w:rPr>
      <w:rFonts w:hint="eastAsia" w:ascii="宋体" w:hAnsi="宋体" w:eastAsia="宋体" w:cs="宋体"/>
      <w:color w:val="000000"/>
      <w:sz w:val="24"/>
      <w:szCs w:val="24"/>
      <w:u w:val="none"/>
    </w:rPr>
  </w:style>
  <w:style w:type="character" w:customStyle="1" w:styleId="23">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108"/>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81DAB-1641-471F-896E-C9E034F26728}">
  <ds:schemaRefs/>
</ds:datastoreItem>
</file>

<file path=customXml/itemProps3.xml><?xml version="1.0" encoding="utf-8"?>
<ds:datastoreItem xmlns:ds="http://schemas.openxmlformats.org/officeDocument/2006/customXml" ds:itemID="{184F8824-0C91-452F-B1EE-9490A7FDC122}">
  <ds:schemaRefs/>
</ds:datastoreItem>
</file>

<file path=customXml/itemProps4.xml><?xml version="1.0" encoding="utf-8"?>
<ds:datastoreItem xmlns:ds="http://schemas.openxmlformats.org/officeDocument/2006/customXml" ds:itemID="{CB26919A-E47E-40BC-BC79-788C9CF700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986</Words>
  <Characters>1026</Characters>
  <Lines>69</Lines>
  <Paragraphs>19</Paragraphs>
  <TotalTime>0</TotalTime>
  <ScaleCrop>false</ScaleCrop>
  <LinksUpToDate>false</LinksUpToDate>
  <CharactersWithSpaces>1246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2025-08-24T02:46:00Z</dcterms:created>
  <dc:creator>李航 null</dc:creator>
  <cp:lastModifiedBy>Administrator</cp:lastModifiedBy>
  <cp:lastPrinted>2024-08-08T18:20:00Z</cp:lastPrinted>
  <dcterms:modified xsi:type="dcterms:W3CDTF">2025-09-18T02:58:26Z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eyJoZGlkIjoiY2RlNDI2MDU5MjRkODU5MWZkZTFhOWUzZWQ2OTA1NzUifQ==</vt:lpwstr>
  </property>
</Properties>
</file>