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8291C">
      <w:pPr>
        <w:pStyle w:val="15"/>
        <w:jc w:val="both"/>
        <w:rPr>
          <w:rFonts w:hAnsi="黑体"/>
          <w:sz w:val="36"/>
          <w:szCs w:val="36"/>
        </w:rPr>
      </w:pPr>
      <w:r>
        <w:rPr>
          <w:rFonts w:hint="eastAsia" w:hAnsi="黑体"/>
          <w:sz w:val="36"/>
          <w:szCs w:val="36"/>
        </w:rPr>
        <w:t>附件1</w:t>
      </w:r>
    </w:p>
    <w:p w14:paraId="3A18B47C">
      <w:pPr>
        <w:pStyle w:val="15"/>
        <w:jc w:val="center"/>
        <w:rPr>
          <w:rFonts w:ascii="Times New Roman" w:hAnsi="Times New Roman" w:cs="Times New Roman"/>
          <w:sz w:val="56"/>
          <w:szCs w:val="56"/>
        </w:rPr>
      </w:pPr>
    </w:p>
    <w:p w14:paraId="380FFAAC">
      <w:pPr>
        <w:pStyle w:val="15"/>
        <w:jc w:val="center"/>
        <w:rPr>
          <w:rFonts w:ascii="Times New Roman" w:hAnsi="Times New Roman" w:cs="Times New Roman"/>
          <w:sz w:val="84"/>
          <w:szCs w:val="84"/>
        </w:rPr>
      </w:pPr>
    </w:p>
    <w:p w14:paraId="272008E4">
      <w:pPr>
        <w:pStyle w:val="15"/>
        <w:jc w:val="center"/>
        <w:rPr>
          <w:rFonts w:ascii="Times New Roman" w:hAnsi="Times New Roman" w:cs="Times New Roman"/>
          <w:sz w:val="84"/>
          <w:szCs w:val="84"/>
        </w:rPr>
      </w:pPr>
    </w:p>
    <w:p w14:paraId="47B259A6">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8251CDB">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蓝山县审计局</w:t>
      </w:r>
      <w:r>
        <w:rPr>
          <w:rFonts w:ascii="Times New Roman" w:hAnsi="Times New Roman" w:eastAsia="方正小标宋简体" w:cs="Times New Roman"/>
          <w:sz w:val="72"/>
          <w:szCs w:val="72"/>
        </w:rPr>
        <w:t>部门决算</w:t>
      </w:r>
    </w:p>
    <w:p w14:paraId="1D6B9278">
      <w:pPr>
        <w:pStyle w:val="15"/>
        <w:jc w:val="center"/>
        <w:rPr>
          <w:rFonts w:ascii="Times New Roman" w:hAnsi="Times New Roman" w:eastAsia="方正小标宋_GBK" w:cs="Times New Roman"/>
          <w:sz w:val="56"/>
          <w:szCs w:val="56"/>
        </w:rPr>
      </w:pPr>
    </w:p>
    <w:p w14:paraId="03FE27EF">
      <w:pPr>
        <w:pStyle w:val="15"/>
        <w:jc w:val="center"/>
        <w:rPr>
          <w:rFonts w:ascii="Times New Roman" w:hAnsi="Times New Roman" w:cs="Times New Roman"/>
          <w:sz w:val="56"/>
          <w:szCs w:val="56"/>
        </w:rPr>
      </w:pPr>
    </w:p>
    <w:p w14:paraId="1FD193AD">
      <w:pPr>
        <w:pStyle w:val="15"/>
        <w:rPr>
          <w:rFonts w:ascii="Times New Roman" w:hAnsi="Times New Roman" w:cs="Times New Roman"/>
          <w:sz w:val="56"/>
          <w:szCs w:val="56"/>
        </w:rPr>
      </w:pPr>
    </w:p>
    <w:p w14:paraId="68D53B4E">
      <w:pPr>
        <w:pStyle w:val="15"/>
        <w:jc w:val="center"/>
        <w:rPr>
          <w:rFonts w:ascii="Times New Roman" w:hAnsi="Times New Roman" w:cs="Times New Roman"/>
          <w:sz w:val="32"/>
          <w:szCs w:val="32"/>
        </w:rPr>
      </w:pPr>
    </w:p>
    <w:p w14:paraId="7A69376F">
      <w:pPr>
        <w:pStyle w:val="15"/>
        <w:jc w:val="center"/>
        <w:rPr>
          <w:rFonts w:ascii="Times New Roman" w:hAnsi="Times New Roman" w:cs="Times New Roman"/>
          <w:sz w:val="32"/>
          <w:szCs w:val="32"/>
        </w:rPr>
      </w:pPr>
    </w:p>
    <w:p w14:paraId="64310153">
      <w:pPr>
        <w:pStyle w:val="15"/>
        <w:jc w:val="center"/>
        <w:rPr>
          <w:rFonts w:ascii="Times New Roman" w:hAnsi="Times New Roman" w:cs="Times New Roman"/>
          <w:sz w:val="32"/>
          <w:szCs w:val="32"/>
        </w:rPr>
      </w:pPr>
    </w:p>
    <w:p w14:paraId="51953B64">
      <w:pPr>
        <w:pStyle w:val="15"/>
        <w:jc w:val="center"/>
        <w:rPr>
          <w:rFonts w:ascii="Times New Roman" w:hAnsi="Times New Roman" w:cs="Times New Roman"/>
          <w:sz w:val="32"/>
          <w:szCs w:val="32"/>
        </w:rPr>
      </w:pPr>
    </w:p>
    <w:p w14:paraId="5A6EEB5D">
      <w:pPr>
        <w:pStyle w:val="15"/>
        <w:jc w:val="center"/>
        <w:rPr>
          <w:rFonts w:ascii="Times New Roman" w:hAnsi="Times New Roman" w:cs="Times New Roman"/>
          <w:sz w:val="32"/>
          <w:szCs w:val="32"/>
        </w:rPr>
      </w:pPr>
    </w:p>
    <w:p w14:paraId="34D2B960">
      <w:pPr>
        <w:pStyle w:val="15"/>
        <w:jc w:val="center"/>
        <w:rPr>
          <w:rFonts w:ascii="Times New Roman" w:hAnsi="Times New Roman" w:cs="Times New Roman"/>
          <w:sz w:val="32"/>
          <w:szCs w:val="32"/>
        </w:rPr>
      </w:pPr>
    </w:p>
    <w:p w14:paraId="0810F04D">
      <w:pPr>
        <w:pStyle w:val="15"/>
        <w:spacing w:line="540" w:lineRule="exact"/>
        <w:jc w:val="center"/>
        <w:rPr>
          <w:rFonts w:ascii="Times New Roman" w:hAnsi="Times New Roman" w:cs="Times New Roman"/>
          <w:sz w:val="56"/>
          <w:szCs w:val="56"/>
        </w:rPr>
      </w:pPr>
    </w:p>
    <w:p w14:paraId="098D2D1A">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90BD698">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57A8A764">
      <w:pPr>
        <w:pStyle w:val="15"/>
        <w:spacing w:line="600" w:lineRule="exact"/>
        <w:jc w:val="both"/>
        <w:rPr>
          <w:rFonts w:ascii="Times New Roman" w:hAnsi="Times New Roman" w:cs="Times New Roman"/>
          <w:b/>
          <w:sz w:val="36"/>
          <w:szCs w:val="28"/>
        </w:rPr>
      </w:pPr>
    </w:p>
    <w:p w14:paraId="75782CE9">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4D28B7F">
      <w:pPr>
        <w:pStyle w:val="15"/>
        <w:spacing w:line="600" w:lineRule="exact"/>
        <w:jc w:val="center"/>
        <w:rPr>
          <w:rFonts w:ascii="Times New Roman" w:hAnsi="Times New Roman" w:cs="Times New Roman"/>
          <w:b/>
          <w:sz w:val="36"/>
          <w:szCs w:val="28"/>
        </w:rPr>
      </w:pPr>
    </w:p>
    <w:p w14:paraId="039EC89E">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蓝山县审计局</w:t>
      </w:r>
      <w:r>
        <w:rPr>
          <w:rFonts w:ascii="Times New Roman" w:hAnsi="Times New Roman" w:cs="Times New Roman"/>
          <w:bCs/>
          <w:sz w:val="32"/>
          <w:szCs w:val="32"/>
        </w:rPr>
        <w:t>概况</w:t>
      </w:r>
    </w:p>
    <w:p w14:paraId="03498B6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B5DC8F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A39BB40">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D10224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4BFBB4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445231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85D5D2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BEE70F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9E6D12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EF3F1D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404CE5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6BE7DD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89D769E">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6D6F1C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1484E0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4F7E8D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05C102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E43F09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939AC7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068FC1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AE83FB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8E2B7A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F1CB88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2D352A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45F221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1F3420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B5A776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087AF62">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A72E92F">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334B740">
      <w:pPr>
        <w:pStyle w:val="15"/>
        <w:spacing w:line="600" w:lineRule="exact"/>
        <w:rPr>
          <w:rFonts w:ascii="Times New Roman" w:hAnsi="Times New Roman" w:cs="Times New Roman"/>
          <w:bCs/>
          <w:sz w:val="28"/>
          <w:szCs w:val="28"/>
        </w:rPr>
      </w:pPr>
    </w:p>
    <w:p w14:paraId="4189159B">
      <w:pPr>
        <w:jc w:val="center"/>
        <w:rPr>
          <w:rFonts w:ascii="Times New Roman" w:hAnsi="Times New Roman" w:cs="Times New Roman"/>
          <w:sz w:val="72"/>
          <w:szCs w:val="72"/>
        </w:rPr>
      </w:pPr>
    </w:p>
    <w:p w14:paraId="4D1EFBEB">
      <w:pPr>
        <w:jc w:val="center"/>
        <w:rPr>
          <w:rFonts w:ascii="Times New Roman" w:hAnsi="Times New Roman" w:cs="Times New Roman"/>
          <w:sz w:val="72"/>
          <w:szCs w:val="72"/>
        </w:rPr>
      </w:pPr>
    </w:p>
    <w:p w14:paraId="6D212943">
      <w:pPr>
        <w:jc w:val="center"/>
        <w:rPr>
          <w:rFonts w:ascii="Times New Roman" w:hAnsi="Times New Roman" w:cs="Times New Roman"/>
          <w:sz w:val="72"/>
          <w:szCs w:val="72"/>
        </w:rPr>
      </w:pPr>
    </w:p>
    <w:p w14:paraId="00F6F3BE">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CC7141D">
      <w:pPr>
        <w:rPr>
          <w:rFonts w:ascii="Times New Roman" w:hAnsi="Times New Roman" w:eastAsia="方正小标宋_GBK" w:cs="Times New Roman"/>
          <w:sz w:val="72"/>
          <w:szCs w:val="72"/>
        </w:rPr>
      </w:pPr>
    </w:p>
    <w:p w14:paraId="1B2EC7E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DD1AA05">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蓝山县审计局</w:t>
      </w:r>
      <w:r>
        <w:rPr>
          <w:rFonts w:ascii="Times New Roman" w:hAnsi="Times New Roman" w:eastAsia="方正小标宋_GBK" w:cs="Times New Roman"/>
          <w:sz w:val="52"/>
          <w:szCs w:val="52"/>
        </w:rPr>
        <w:t>概况</w:t>
      </w:r>
    </w:p>
    <w:p w14:paraId="17AD3A00">
      <w:pPr>
        <w:pStyle w:val="5"/>
        <w:ind w:left="0" w:leftChars="0" w:firstLine="0" w:firstLineChars="0"/>
        <w:rPr>
          <w:rFonts w:ascii="Times New Roman" w:hAnsi="Times New Roman" w:cs="Times New Roman"/>
        </w:rPr>
      </w:pPr>
    </w:p>
    <w:p w14:paraId="153FB2F2">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17A22FB">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楷体_GB2312" w:hAnsi="宋体" w:eastAsia="楷体_GB2312"/>
          <w:b/>
          <w:bCs/>
          <w:kern w:val="0"/>
          <w:sz w:val="32"/>
          <w:szCs w:val="32"/>
        </w:rPr>
        <w:t>（一）</w:t>
      </w:r>
      <w:r>
        <w:rPr>
          <w:rFonts w:hint="eastAsia" w:ascii="仿宋" w:hAnsi="仿宋" w:eastAsia="仿宋"/>
          <w:color w:val="000000"/>
          <w:sz w:val="32"/>
          <w:szCs w:val="32"/>
          <w:shd w:val="clear" w:color="auto" w:fill="FFFFFF"/>
        </w:rPr>
        <w:t>主管全县审计工作。负责对全县财政收支和法律法规规定属于审计监督范围的财务收支的真实、合法和效益进行审计监督，维护全县财政经济秩序，提高财政资金使用效益，促进廉政建设，保障全县经济和社会健康发展。对审计、专项审计调查和核查社会审计机构相关审计报告的结果承担责任，并负有督促被审计单位整改的责任。</w:t>
      </w:r>
    </w:p>
    <w:p w14:paraId="5AD31B4B">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楷体_GB2312" w:hAnsi="宋体" w:eastAsia="楷体_GB2312"/>
          <w:b/>
          <w:bCs/>
          <w:kern w:val="0"/>
          <w:sz w:val="32"/>
          <w:szCs w:val="32"/>
        </w:rPr>
        <w:t>（二）</w:t>
      </w:r>
      <w:r>
        <w:rPr>
          <w:rFonts w:hint="eastAsia" w:ascii="仿宋" w:hAnsi="仿宋" w:eastAsia="仿宋"/>
          <w:color w:val="000000"/>
          <w:sz w:val="32"/>
          <w:szCs w:val="32"/>
          <w:shd w:val="clear" w:color="auto" w:fill="FFFFFF"/>
        </w:rPr>
        <w:t>贯彻执行国家关于审计工作的方针、政策和法律法规，研究拟定全县审计工作规范性文件、业务规范和工作规划，并监督执行；组织行业或专项资金审计或审计调查。对直接审计、调查和核查的事项依法进行审计评价，作出审计决定或提出审计建议。</w:t>
      </w:r>
    </w:p>
    <w:p w14:paraId="62AD64F9">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楷体_GB2312" w:hAnsi="宋体" w:eastAsia="楷体_GB2312"/>
          <w:b/>
          <w:bCs/>
          <w:kern w:val="0"/>
          <w:sz w:val="32"/>
          <w:szCs w:val="32"/>
        </w:rPr>
        <w:t>（三）</w:t>
      </w:r>
      <w:r>
        <w:rPr>
          <w:rFonts w:hint="eastAsia" w:ascii="仿宋" w:hAnsi="仿宋" w:eastAsia="仿宋"/>
          <w:color w:val="000000"/>
          <w:sz w:val="32"/>
          <w:szCs w:val="32"/>
          <w:shd w:val="clear" w:color="auto" w:fill="FFFFFF"/>
        </w:rPr>
        <w:t>向县人民政府报告和向县人民政府有关部门通报审计情况，提出制定和完善有关规范性文件、宏观调控措施以及管理体制、机制建设的建议。</w:t>
      </w:r>
    </w:p>
    <w:p w14:paraId="4AAF8187">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楷体_GB2312" w:hAnsi="宋体" w:eastAsia="楷体_GB2312"/>
          <w:b/>
          <w:bCs/>
          <w:kern w:val="0"/>
          <w:sz w:val="32"/>
          <w:szCs w:val="32"/>
        </w:rPr>
        <w:t>（四）</w:t>
      </w:r>
      <w:r>
        <w:rPr>
          <w:rFonts w:hint="eastAsia" w:ascii="仿宋" w:hAnsi="仿宋" w:eastAsia="仿宋"/>
          <w:color w:val="000000"/>
          <w:sz w:val="32"/>
          <w:szCs w:val="32"/>
          <w:shd w:val="clear" w:color="auto" w:fill="FFFFFF"/>
        </w:rPr>
        <w:t>向县人民政府提出年度县本级预算执行和其他财政收支情况的审计结果报告。受县人民政府委托向县人大常委会提出县本级预算执行情况和其他财政收支情况的审计工作报告、审计发现问题的纠正和处理结果报告。依法向社会公布审计结果。</w:t>
      </w:r>
    </w:p>
    <w:p w14:paraId="113FBE4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楷体_GB2312" w:hAnsi="宋体" w:eastAsia="楷体_GB2312"/>
          <w:b/>
          <w:bCs/>
          <w:kern w:val="0"/>
          <w:sz w:val="32"/>
          <w:szCs w:val="32"/>
        </w:rPr>
        <w:t>（五）</w:t>
      </w:r>
      <w:r>
        <w:rPr>
          <w:rFonts w:hint="eastAsia" w:ascii="仿宋" w:hAnsi="仿宋" w:eastAsia="仿宋"/>
          <w:color w:val="000000"/>
          <w:sz w:val="32"/>
          <w:szCs w:val="32"/>
          <w:shd w:val="clear" w:color="auto" w:fill="FFFFFF"/>
        </w:rPr>
        <w:t>依法直接审计下列事项，出具审计报告，在法定职权范围内作出审计决定或向有关主管机关提出处理处罚的建议：1、县本级财政预算执行情况和其他财政收支。2、县辖乡镇人民政府预算执行情况、决算和其他财政收支。3、县直各部门、事业单位及其下属单位预算执行情况、决算和其他财政收支。4、县属国有企业、县属资本占控股或主导地位的企业的资产、负债和损益情况。5、县人民政府部门管理的和其他单位受县人民政府委托管理的社会保障基金、社会捐赠资金以及其他有关基金、资金的财务收支。6、县人民政府投资和以县人民政府投资为主的建设项目的预算执行情况和决算。7、县人民政府接受的国际组织和外国政府援助、贷款项目以及赠款项目的财务收支。8、法律法规规定应由县审计局审计的其他事项。</w:t>
      </w:r>
    </w:p>
    <w:p w14:paraId="6B0208B5">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楷体_GB2312" w:hAnsi="宋体" w:eastAsia="楷体_GB2312"/>
          <w:b/>
          <w:bCs/>
          <w:kern w:val="0"/>
          <w:sz w:val="32"/>
          <w:szCs w:val="32"/>
        </w:rPr>
        <w:t>（六）</w:t>
      </w:r>
      <w:r>
        <w:rPr>
          <w:rFonts w:hint="eastAsia" w:ascii="仿宋" w:hAnsi="仿宋" w:eastAsia="仿宋"/>
          <w:color w:val="000000"/>
          <w:sz w:val="32"/>
          <w:szCs w:val="32"/>
          <w:shd w:val="clear" w:color="auto" w:fill="FFFFFF"/>
        </w:rPr>
        <w:t>负责县领导干部经济责任审计领导小组办公室日常工作，按规定对县管党政领导干部及依法属于县审计局审计监督对象的其他单位主要负责人实施经济责任审计，协调各成员单位运用经济责任审计成果。</w:t>
      </w:r>
    </w:p>
    <w:p w14:paraId="7BEB624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楷体_GB2312" w:hAnsi="宋体" w:eastAsia="楷体_GB2312"/>
          <w:b/>
          <w:bCs/>
          <w:kern w:val="0"/>
          <w:sz w:val="32"/>
          <w:szCs w:val="32"/>
        </w:rPr>
        <w:t>（七）</w:t>
      </w:r>
      <w:r>
        <w:rPr>
          <w:rFonts w:hint="eastAsia" w:ascii="仿宋" w:hAnsi="仿宋" w:eastAsia="仿宋"/>
          <w:color w:val="000000"/>
          <w:sz w:val="32"/>
          <w:szCs w:val="32"/>
          <w:shd w:val="clear" w:color="auto" w:fill="FFFFFF"/>
        </w:rPr>
        <w:t>组织实施对国家财经法律法规、规章、政策和宏观调控措施执行情况、财政预算管理或国有资产管理使用等与国家财政收支有关的特定事项进行专项审计调查。</w:t>
      </w:r>
    </w:p>
    <w:p w14:paraId="3B438319">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楷体_GB2312" w:hAnsi="宋体" w:eastAsia="楷体_GB2312"/>
          <w:b/>
          <w:bCs/>
          <w:kern w:val="0"/>
          <w:sz w:val="32"/>
          <w:szCs w:val="32"/>
        </w:rPr>
        <w:t>（八）</w:t>
      </w:r>
      <w:r>
        <w:rPr>
          <w:rFonts w:hint="eastAsia" w:ascii="仿宋" w:hAnsi="仿宋" w:eastAsia="仿宋"/>
          <w:color w:val="000000"/>
          <w:sz w:val="32"/>
          <w:szCs w:val="32"/>
          <w:shd w:val="clear" w:color="auto" w:fill="FFFFFF"/>
        </w:rPr>
        <w:t>负责国家审计署、省审计厅、市审计局授权的审计项目和专项审计调查项目的组织实施。</w:t>
      </w:r>
    </w:p>
    <w:p w14:paraId="3763039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楷体_GB2312" w:hAnsi="宋体" w:eastAsia="楷体_GB2312"/>
          <w:b/>
          <w:bCs/>
          <w:kern w:val="0"/>
          <w:sz w:val="32"/>
          <w:szCs w:val="32"/>
        </w:rPr>
        <w:t>（九）</w:t>
      </w:r>
      <w:r>
        <w:rPr>
          <w:rFonts w:hint="eastAsia" w:ascii="仿宋" w:hAnsi="仿宋" w:eastAsia="仿宋"/>
          <w:color w:val="000000"/>
          <w:sz w:val="32"/>
          <w:szCs w:val="32"/>
          <w:shd w:val="clear" w:color="auto" w:fill="FFFFFF"/>
        </w:rPr>
        <w:t>依法检查落实审计决定执行情况，督促纠正和处理审计发现的问题，依法办理被审计单位对审计决定提请行政复议、行政诉讼或县人民政府裁决中的有关事项。协助配合有关部门查处相关重大案件。</w:t>
      </w:r>
    </w:p>
    <w:p w14:paraId="61FFA86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楷体_GB2312" w:hAnsi="宋体" w:eastAsia="楷体_GB2312"/>
          <w:b/>
          <w:bCs/>
          <w:kern w:val="0"/>
          <w:sz w:val="32"/>
          <w:szCs w:val="32"/>
        </w:rPr>
        <w:t>（十）</w:t>
      </w:r>
      <w:r>
        <w:rPr>
          <w:rFonts w:hint="eastAsia" w:ascii="仿宋" w:hAnsi="仿宋" w:eastAsia="仿宋"/>
          <w:color w:val="000000"/>
          <w:sz w:val="32"/>
          <w:szCs w:val="32"/>
          <w:shd w:val="clear" w:color="auto" w:fill="FFFFFF"/>
        </w:rPr>
        <w:t>指导和监督内部审计工作，核查社会审计机构对依法属于审计监督对象的单位出具的相关审计报告。</w:t>
      </w:r>
    </w:p>
    <w:p w14:paraId="0FC4EF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sz w:val="32"/>
          <w:szCs w:val="32"/>
          <w:shd w:val="clear" w:color="auto" w:fill="FFFFFF"/>
        </w:rPr>
      </w:pPr>
      <w:r>
        <w:rPr>
          <w:rFonts w:hint="eastAsia" w:ascii="楷体_GB2312" w:hAnsi="宋体" w:eastAsia="楷体_GB2312"/>
          <w:b/>
          <w:bCs/>
          <w:kern w:val="0"/>
          <w:sz w:val="32"/>
          <w:szCs w:val="32"/>
        </w:rPr>
        <w:t>（十一）</w:t>
      </w:r>
      <w:r>
        <w:rPr>
          <w:rFonts w:hint="eastAsia" w:ascii="仿宋" w:hAnsi="仿宋" w:eastAsia="仿宋"/>
          <w:color w:val="000000"/>
          <w:sz w:val="32"/>
          <w:szCs w:val="32"/>
          <w:shd w:val="clear" w:color="auto" w:fill="FFFFFF"/>
        </w:rPr>
        <w:t>组织审计我县驻外非经营性机构的财务收支，依法通过适当方式组织审计县属企业和金融机构的境外资产、负债和损益。</w:t>
      </w:r>
    </w:p>
    <w:p w14:paraId="4935EDE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sz w:val="32"/>
          <w:szCs w:val="32"/>
        </w:rPr>
      </w:pPr>
      <w:r>
        <w:rPr>
          <w:rFonts w:hint="eastAsia" w:ascii="楷体_GB2312" w:hAnsi="宋体" w:eastAsia="楷体_GB2312"/>
          <w:b/>
          <w:bCs/>
          <w:kern w:val="0"/>
          <w:sz w:val="32"/>
          <w:szCs w:val="32"/>
        </w:rPr>
        <w:t>（十二）</w:t>
      </w:r>
      <w:r>
        <w:rPr>
          <w:rFonts w:hint="eastAsia" w:ascii="仿宋" w:hAnsi="仿宋" w:eastAsia="仿宋"/>
          <w:color w:val="000000"/>
          <w:sz w:val="32"/>
          <w:szCs w:val="32"/>
          <w:shd w:val="clear" w:color="auto" w:fill="FFFFFF"/>
        </w:rPr>
        <w:t>承办县人民政府交办的其他事项。</w:t>
      </w:r>
    </w:p>
    <w:p w14:paraId="633D868E">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FBB0586">
      <w:pPr>
        <w:widowControl/>
        <w:spacing w:line="600" w:lineRule="exact"/>
        <w:ind w:firstLine="640" w:firstLineChars="200"/>
        <w:rPr>
          <w:rFonts w:hint="eastAsia" w:eastAsia="仿宋_GB2312"/>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eastAsia="仿宋_GB2312"/>
          <w:bCs/>
          <w:kern w:val="0"/>
          <w:sz w:val="32"/>
          <w:szCs w:val="32"/>
        </w:rPr>
        <w:t>蓝山县审计局</w:t>
      </w:r>
      <w:r>
        <w:rPr>
          <w:rFonts w:hint="eastAsia" w:eastAsia="仿宋_GB2312"/>
          <w:bCs/>
          <w:kern w:val="0"/>
          <w:sz w:val="32"/>
          <w:szCs w:val="32"/>
          <w:lang w:val="en-US" w:eastAsia="zh-CN"/>
        </w:rPr>
        <w:t>单位</w:t>
      </w:r>
      <w:r>
        <w:rPr>
          <w:rFonts w:eastAsia="仿宋_GB2312"/>
          <w:bCs/>
          <w:kern w:val="0"/>
          <w:sz w:val="32"/>
          <w:szCs w:val="32"/>
        </w:rPr>
        <w:t>内设机构包括：</w:t>
      </w:r>
      <w:r>
        <w:rPr>
          <w:rFonts w:hint="eastAsia" w:eastAsia="仿宋_GB2312"/>
          <w:bCs/>
          <w:kern w:val="0"/>
          <w:sz w:val="32"/>
          <w:szCs w:val="32"/>
        </w:rPr>
        <w:t>办公室、行审股、</w:t>
      </w:r>
      <w:r>
        <w:rPr>
          <w:rFonts w:hint="eastAsia" w:eastAsia="仿宋_GB2312"/>
          <w:bCs/>
          <w:kern w:val="0"/>
          <w:sz w:val="32"/>
          <w:szCs w:val="32"/>
          <w:lang w:eastAsia="zh-CN"/>
        </w:rPr>
        <w:t>财金</w:t>
      </w:r>
      <w:r>
        <w:rPr>
          <w:rFonts w:hint="eastAsia" w:eastAsia="仿宋_GB2312"/>
          <w:bCs/>
          <w:kern w:val="0"/>
          <w:sz w:val="32"/>
          <w:szCs w:val="32"/>
        </w:rPr>
        <w:t>股、经济责任审计室、法规审理股、审计事务中心</w:t>
      </w:r>
      <w:r>
        <w:rPr>
          <w:rFonts w:hint="eastAsia" w:eastAsia="仿宋_GB2312"/>
          <w:bCs/>
          <w:kern w:val="0"/>
          <w:sz w:val="32"/>
          <w:szCs w:val="32"/>
          <w:lang w:eastAsia="zh-CN"/>
        </w:rPr>
        <w:t>。</w:t>
      </w:r>
    </w:p>
    <w:p w14:paraId="34DB32AE">
      <w:pPr>
        <w:widowControl/>
        <w:spacing w:line="600" w:lineRule="exact"/>
        <w:ind w:firstLine="640" w:firstLineChars="200"/>
        <w:rPr>
          <w:rFonts w:hint="eastAsia" w:eastAsia="仿宋_GB2312"/>
          <w:bCs/>
          <w:kern w:val="0"/>
          <w:sz w:val="32"/>
          <w:szCs w:val="32"/>
        </w:rPr>
      </w:pPr>
      <w:r>
        <w:rPr>
          <w:rFonts w:ascii="Times New Roman" w:hAnsi="Times New Roman" w:eastAsia="仿宋_GB2312" w:cs="Times New Roman"/>
          <w:bCs/>
          <w:kern w:val="0"/>
          <w:sz w:val="32"/>
          <w:szCs w:val="32"/>
        </w:rPr>
        <w:t>（二）决算单位构成。</w:t>
      </w:r>
      <w:r>
        <w:rPr>
          <w:rFonts w:hint="eastAsia" w:eastAsia="仿宋_GB2312"/>
          <w:bCs/>
          <w:kern w:val="0"/>
          <w:sz w:val="32"/>
          <w:szCs w:val="32"/>
        </w:rPr>
        <w:t>蓝山县审计局</w:t>
      </w:r>
      <w:r>
        <w:rPr>
          <w:rFonts w:hint="eastAsia" w:eastAsia="仿宋_GB2312"/>
          <w:bCs/>
          <w:kern w:val="0"/>
          <w:sz w:val="32"/>
          <w:szCs w:val="32"/>
          <w:lang w:val="en-US" w:eastAsia="zh-CN"/>
        </w:rPr>
        <w:t>单位</w:t>
      </w:r>
      <w:r>
        <w:rPr>
          <w:rFonts w:eastAsia="仿宋_GB2312"/>
          <w:bCs/>
          <w:kern w:val="0"/>
          <w:sz w:val="32"/>
          <w:szCs w:val="32"/>
        </w:rPr>
        <w:t>20</w:t>
      </w:r>
      <w:r>
        <w:rPr>
          <w:rFonts w:hint="eastAsia" w:eastAsia="仿宋_GB2312"/>
          <w:bCs/>
          <w:kern w:val="0"/>
          <w:sz w:val="32"/>
          <w:szCs w:val="32"/>
        </w:rPr>
        <w:t>2</w:t>
      </w:r>
      <w:r>
        <w:rPr>
          <w:rFonts w:hint="eastAsia" w:eastAsia="仿宋_GB2312"/>
          <w:bCs/>
          <w:kern w:val="0"/>
          <w:sz w:val="32"/>
          <w:szCs w:val="32"/>
          <w:lang w:val="en-US" w:eastAsia="zh-CN"/>
        </w:rPr>
        <w:t>4</w:t>
      </w:r>
      <w:r>
        <w:rPr>
          <w:rFonts w:eastAsia="仿宋_GB2312"/>
          <w:bCs/>
          <w:kern w:val="0"/>
          <w:sz w:val="32"/>
          <w:szCs w:val="32"/>
        </w:rPr>
        <w:t>年部门决算汇总公开单位构成包括：</w:t>
      </w:r>
      <w:r>
        <w:rPr>
          <w:rFonts w:hint="eastAsia" w:eastAsia="仿宋_GB2312"/>
          <w:bCs/>
          <w:kern w:val="0"/>
          <w:sz w:val="32"/>
          <w:szCs w:val="32"/>
        </w:rPr>
        <w:t>蓝山县审计局</w:t>
      </w:r>
      <w:r>
        <w:rPr>
          <w:rFonts w:eastAsia="仿宋_GB2312"/>
          <w:bCs/>
          <w:kern w:val="0"/>
          <w:sz w:val="32"/>
          <w:szCs w:val="32"/>
        </w:rPr>
        <w:t>本级</w:t>
      </w:r>
      <w:r>
        <w:rPr>
          <w:rFonts w:hint="eastAsia" w:eastAsia="仿宋_GB2312"/>
          <w:bCs/>
          <w:kern w:val="0"/>
          <w:sz w:val="32"/>
          <w:szCs w:val="32"/>
        </w:rPr>
        <w:t>。</w:t>
      </w:r>
    </w:p>
    <w:p w14:paraId="1913369D">
      <w:pPr>
        <w:widowControl/>
        <w:spacing w:line="600" w:lineRule="exact"/>
        <w:rPr>
          <w:rFonts w:ascii="Times New Roman" w:hAnsi="Times New Roman" w:eastAsia="仿宋_GB2312" w:cs="Times New Roman"/>
          <w:bCs/>
          <w:kern w:val="0"/>
          <w:sz w:val="32"/>
          <w:szCs w:val="32"/>
        </w:rPr>
      </w:pPr>
    </w:p>
    <w:p w14:paraId="187517D8">
      <w:pPr>
        <w:jc w:val="left"/>
        <w:rPr>
          <w:rFonts w:ascii="Times New Roman" w:hAnsi="Times New Roman" w:eastAsia="仿宋_GB2312" w:cs="Times New Roman"/>
          <w:sz w:val="28"/>
          <w:szCs w:val="32"/>
        </w:rPr>
      </w:pPr>
    </w:p>
    <w:p w14:paraId="10E9D191">
      <w:pPr>
        <w:jc w:val="center"/>
        <w:rPr>
          <w:rFonts w:ascii="Times New Roman" w:hAnsi="Times New Roman" w:eastAsia="黑体" w:cs="Times New Roman"/>
          <w:sz w:val="28"/>
          <w:szCs w:val="28"/>
        </w:rPr>
      </w:pPr>
    </w:p>
    <w:p w14:paraId="1E8E672D">
      <w:pPr>
        <w:jc w:val="center"/>
        <w:rPr>
          <w:rFonts w:ascii="Times New Roman" w:hAnsi="Times New Roman" w:eastAsia="黑体" w:cs="Times New Roman"/>
          <w:sz w:val="28"/>
          <w:szCs w:val="28"/>
        </w:rPr>
      </w:pPr>
    </w:p>
    <w:p w14:paraId="3FD776B5">
      <w:pPr>
        <w:jc w:val="center"/>
        <w:rPr>
          <w:rFonts w:ascii="Times New Roman" w:hAnsi="Times New Roman" w:eastAsia="黑体" w:cs="Times New Roman"/>
          <w:sz w:val="28"/>
          <w:szCs w:val="28"/>
        </w:rPr>
      </w:pPr>
    </w:p>
    <w:p w14:paraId="02FB1EB6">
      <w:pPr>
        <w:jc w:val="center"/>
        <w:rPr>
          <w:rFonts w:ascii="Times New Roman" w:hAnsi="Times New Roman" w:eastAsia="黑体" w:cs="Times New Roman"/>
          <w:sz w:val="28"/>
          <w:szCs w:val="28"/>
        </w:rPr>
      </w:pPr>
    </w:p>
    <w:p w14:paraId="41D8E3EB">
      <w:pPr>
        <w:jc w:val="center"/>
        <w:rPr>
          <w:rFonts w:ascii="Times New Roman" w:hAnsi="Times New Roman" w:eastAsia="黑体" w:cs="Times New Roman"/>
          <w:sz w:val="28"/>
          <w:szCs w:val="28"/>
        </w:rPr>
      </w:pPr>
    </w:p>
    <w:p w14:paraId="6551CD5A">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7C4789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515C006">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C6A476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4663F57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蓝山县审计局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0A27EEAA">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9A6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300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78EBAFE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D47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6E20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2C2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F243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9958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8AD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1C6C70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DAC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9AB88">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291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BD6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D4F9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20CD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6E25BFB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DF3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A3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F94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21F1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CEC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838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581.19</w:t>
            </w:r>
          </w:p>
        </w:tc>
      </w:tr>
      <w:tr w14:paraId="38F6054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8D72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0B8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01D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7C2C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3A9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5943">
            <w:pPr>
              <w:jc w:val="right"/>
              <w:rPr>
                <w:rFonts w:ascii="Times New Roman" w:hAnsi="Times New Roman" w:eastAsia="仿宋_GB2312" w:cs="Times New Roman"/>
                <w:color w:val="000000"/>
                <w:sz w:val="22"/>
              </w:rPr>
            </w:pPr>
          </w:p>
        </w:tc>
      </w:tr>
      <w:tr w14:paraId="56A86A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583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825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D35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8926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E40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8A19">
            <w:pPr>
              <w:jc w:val="right"/>
              <w:rPr>
                <w:rFonts w:ascii="Times New Roman" w:hAnsi="Times New Roman" w:eastAsia="仿宋_GB2312" w:cs="Times New Roman"/>
                <w:color w:val="000000"/>
                <w:sz w:val="22"/>
              </w:rPr>
            </w:pPr>
          </w:p>
        </w:tc>
      </w:tr>
      <w:tr w14:paraId="0548403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17E9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8F1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5DF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D2D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141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2F14">
            <w:pPr>
              <w:jc w:val="right"/>
              <w:rPr>
                <w:rFonts w:ascii="Times New Roman" w:hAnsi="Times New Roman" w:eastAsia="仿宋_GB2312" w:cs="Times New Roman"/>
                <w:color w:val="000000"/>
                <w:sz w:val="22"/>
              </w:rPr>
            </w:pPr>
          </w:p>
        </w:tc>
      </w:tr>
      <w:tr w14:paraId="5AA03D2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7761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1F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383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1AF2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04A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5605">
            <w:pPr>
              <w:jc w:val="right"/>
              <w:rPr>
                <w:rFonts w:ascii="Times New Roman" w:hAnsi="Times New Roman" w:eastAsia="仿宋_GB2312" w:cs="Times New Roman"/>
                <w:color w:val="000000"/>
                <w:sz w:val="22"/>
              </w:rPr>
            </w:pPr>
          </w:p>
        </w:tc>
      </w:tr>
      <w:tr w14:paraId="725EA64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781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845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968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CCC8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FE5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5245">
            <w:pPr>
              <w:jc w:val="right"/>
              <w:rPr>
                <w:rFonts w:ascii="Times New Roman" w:hAnsi="Times New Roman" w:eastAsia="仿宋_GB2312" w:cs="Times New Roman"/>
                <w:color w:val="000000"/>
                <w:sz w:val="22"/>
              </w:rPr>
            </w:pPr>
          </w:p>
        </w:tc>
      </w:tr>
      <w:tr w14:paraId="58A97D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D928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172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728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F80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DBCA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8AEB">
            <w:pPr>
              <w:jc w:val="right"/>
              <w:rPr>
                <w:rFonts w:ascii="Times New Roman" w:hAnsi="Times New Roman" w:eastAsia="仿宋_GB2312" w:cs="Times New Roman"/>
                <w:color w:val="000000"/>
                <w:sz w:val="22"/>
              </w:rPr>
            </w:pPr>
          </w:p>
        </w:tc>
      </w:tr>
      <w:tr w14:paraId="1A93203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7BD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D9D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DBEC">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D99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2ED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08BA">
            <w:pPr>
              <w:jc w:val="center"/>
              <w:rPr>
                <w:rFonts w:ascii="Times New Roman" w:hAnsi="Times New Roman" w:eastAsia="仿宋_GB2312" w:cs="Times New Roman"/>
                <w:color w:val="000000"/>
                <w:sz w:val="22"/>
              </w:rPr>
            </w:pPr>
          </w:p>
        </w:tc>
      </w:tr>
      <w:tr w14:paraId="29A6751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F75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500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1C3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98D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FE7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C29B">
            <w:pPr>
              <w:rPr>
                <w:rFonts w:ascii="Times New Roman" w:hAnsi="Times New Roman" w:eastAsia="仿宋_GB2312" w:cs="Times New Roman"/>
                <w:b/>
                <w:color w:val="000000"/>
                <w:sz w:val="22"/>
              </w:rPr>
            </w:pPr>
          </w:p>
        </w:tc>
      </w:tr>
      <w:tr w14:paraId="1A496F1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4B0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01F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0F7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138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780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06D6">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581.19</w:t>
            </w:r>
          </w:p>
        </w:tc>
      </w:tr>
      <w:tr w14:paraId="3C59842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FB9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343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3D3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881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193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A0C9">
            <w:pPr>
              <w:rPr>
                <w:rFonts w:ascii="Times New Roman" w:hAnsi="Times New Roman" w:eastAsia="仿宋_GB2312" w:cs="Times New Roman"/>
                <w:color w:val="000000"/>
                <w:sz w:val="22"/>
              </w:rPr>
            </w:pPr>
          </w:p>
        </w:tc>
      </w:tr>
      <w:tr w14:paraId="3CD610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8B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DC2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DD0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ADF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B65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5920">
            <w:pPr>
              <w:rPr>
                <w:rFonts w:ascii="Times New Roman" w:hAnsi="Times New Roman" w:eastAsia="仿宋_GB2312" w:cs="Times New Roman"/>
                <w:color w:val="000000"/>
                <w:sz w:val="22"/>
              </w:rPr>
            </w:pPr>
          </w:p>
        </w:tc>
      </w:tr>
      <w:tr w14:paraId="517E6F6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315F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51A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856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8171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759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A5B7">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val="0"/>
                <w:color w:val="000000"/>
                <w:sz w:val="22"/>
                <w:lang w:val="en-US" w:eastAsia="zh-CN"/>
              </w:rPr>
              <w:t>581.19</w:t>
            </w:r>
          </w:p>
        </w:tc>
      </w:tr>
    </w:tbl>
    <w:p w14:paraId="2252BF3A">
      <w:pPr>
        <w:widowControl/>
        <w:jc w:val="left"/>
        <w:textAlignment w:val="center"/>
        <w:rPr>
          <w:rFonts w:ascii="Times New Roman" w:hAnsi="Times New Roman" w:eastAsia="宋体" w:cs="Times New Roman"/>
          <w:color w:val="000000"/>
          <w:kern w:val="0"/>
          <w:sz w:val="24"/>
          <w:szCs w:val="24"/>
          <w:lang w:bidi="ar"/>
        </w:rPr>
      </w:pPr>
    </w:p>
    <w:p w14:paraId="1313A07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7AA36C54">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52CA1553">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9EABD9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37249CD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364FE7B">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蓝山县审计局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675CE9B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32E4B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EAA5C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9C1A9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30838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30B7D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2DF8F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DFCFD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5AE90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6BEED87">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C86FD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DB97F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CB62C1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E13B00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25C744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713EF7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ABD63C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FBEF8D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3E73489">
            <w:pPr>
              <w:rPr>
                <w:rFonts w:ascii="Times New Roman" w:hAnsi="Times New Roman" w:eastAsia="仿宋_GB2312" w:cs="Times New Roman"/>
                <w:sz w:val="24"/>
                <w:szCs w:val="24"/>
              </w:rPr>
            </w:pPr>
          </w:p>
        </w:tc>
      </w:tr>
      <w:tr w14:paraId="6D3703DC">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0000BD81">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37AD15E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280F9E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BC85D7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100961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882C19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A69D2A1">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F123D6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BF6D97B">
            <w:pPr>
              <w:rPr>
                <w:rFonts w:ascii="Times New Roman" w:hAnsi="Times New Roman" w:eastAsia="仿宋_GB2312" w:cs="Times New Roman"/>
                <w:sz w:val="24"/>
                <w:szCs w:val="24"/>
              </w:rPr>
            </w:pPr>
          </w:p>
        </w:tc>
      </w:tr>
      <w:tr w14:paraId="7966559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E5E867">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5665FE">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1B675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C6A8A6">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EB7261">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A2F1E0">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C259DC">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8F4EB4">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B6862AE">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29E384">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06B3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581.19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0AC1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581.19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A4B2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3D3E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F345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8D35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E762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5B4B26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E0D28E">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E45C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9700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581.19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2496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581.19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E38B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0FF2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4A29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58AF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264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439754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C4130F">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20108</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19027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审计事务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24DF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581.19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FE26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581.19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BD82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68B4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DCA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A222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A629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B465A6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FFE862">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2010801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F22B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AEB7A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545.30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F54E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545.30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4F63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566A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64E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47FD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383A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AE704A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26B91A">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2010804</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D9A2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审计业务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718B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35.89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0C85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35.89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626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0FC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EBB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C478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CFACA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461F87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30FB6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9C7C7F">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B2A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CC1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4466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364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F6A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3909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9566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8CC021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4C085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23AB0B">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3D2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0783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22DA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94A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90DBE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6E00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F887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64052AC8">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4C363AD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8A9B652">
      <w:pPr>
        <w:widowControl/>
        <w:jc w:val="center"/>
        <w:textAlignment w:val="center"/>
        <w:rPr>
          <w:rFonts w:ascii="Times New Roman" w:hAnsi="Times New Roman" w:eastAsia="黑体" w:cs="Times New Roman"/>
          <w:color w:val="000000"/>
          <w:kern w:val="0"/>
          <w:sz w:val="32"/>
          <w:szCs w:val="32"/>
          <w:lang w:bidi="ar"/>
        </w:rPr>
      </w:pPr>
    </w:p>
    <w:p w14:paraId="759D77F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23F4579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5BBD415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蓝山县审计局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7" w:type="pct"/>
        <w:jc w:val="center"/>
        <w:tblLayout w:type="autofit"/>
        <w:tblCellMar>
          <w:top w:w="0" w:type="dxa"/>
          <w:left w:w="108" w:type="dxa"/>
          <w:bottom w:w="0" w:type="dxa"/>
          <w:right w:w="108" w:type="dxa"/>
        </w:tblCellMar>
      </w:tblPr>
      <w:tblGrid>
        <w:gridCol w:w="2335"/>
        <w:gridCol w:w="1976"/>
        <w:gridCol w:w="1786"/>
        <w:gridCol w:w="1243"/>
        <w:gridCol w:w="1240"/>
        <w:gridCol w:w="1783"/>
        <w:gridCol w:w="1240"/>
        <w:gridCol w:w="2608"/>
      </w:tblGrid>
      <w:tr w14:paraId="57D213EA">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F7EF2C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A4B52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F94E5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9D52C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8BF52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5E40BD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106C1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EE16AB2">
        <w:tblPrEx>
          <w:tblCellMar>
            <w:top w:w="0" w:type="dxa"/>
            <w:left w:w="108" w:type="dxa"/>
            <w:bottom w:w="0" w:type="dxa"/>
            <w:right w:w="108" w:type="dxa"/>
          </w:tblCellMar>
        </w:tblPrEx>
        <w:trPr>
          <w:trHeight w:val="312" w:hRule="exact"/>
          <w:jc w:val="center"/>
        </w:trPr>
        <w:tc>
          <w:tcPr>
            <w:tcW w:w="8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79626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11A2C8B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271B131">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0157EDB">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7EE9B6FF">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311ADE28">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43A46DE2">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426330ED">
            <w:pPr>
              <w:widowControl/>
              <w:jc w:val="left"/>
              <w:rPr>
                <w:rFonts w:ascii="Times New Roman" w:hAnsi="Times New Roman" w:eastAsia="仿宋_GB2312" w:cs="Times New Roman"/>
                <w:b/>
                <w:bCs/>
                <w:kern w:val="0"/>
                <w:sz w:val="24"/>
                <w:szCs w:val="24"/>
              </w:rPr>
            </w:pPr>
          </w:p>
        </w:tc>
      </w:tr>
      <w:tr w14:paraId="31AC0F6D">
        <w:tblPrEx>
          <w:tblCellMar>
            <w:top w:w="0" w:type="dxa"/>
            <w:left w:w="108" w:type="dxa"/>
            <w:bottom w:w="0" w:type="dxa"/>
            <w:right w:w="108" w:type="dxa"/>
          </w:tblCellMar>
        </w:tblPrEx>
        <w:trPr>
          <w:trHeight w:val="595" w:hRule="atLeast"/>
          <w:jc w:val="center"/>
        </w:trPr>
        <w:tc>
          <w:tcPr>
            <w:tcW w:w="853" w:type="pct"/>
            <w:vMerge w:val="continue"/>
            <w:tcBorders>
              <w:top w:val="single" w:color="auto" w:sz="4" w:space="0"/>
              <w:left w:val="single" w:color="auto" w:sz="4" w:space="0"/>
              <w:bottom w:val="single" w:color="auto" w:sz="4" w:space="0"/>
              <w:right w:val="single" w:color="auto" w:sz="4" w:space="0"/>
            </w:tcBorders>
            <w:vAlign w:val="center"/>
          </w:tcPr>
          <w:p w14:paraId="7BE325EC">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472D8399">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C7FABC8">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2DD23F3">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2B105E18">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1B002AFC">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7C9D90DB">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0E968FF8">
            <w:pPr>
              <w:widowControl/>
              <w:jc w:val="left"/>
              <w:rPr>
                <w:rFonts w:ascii="Times New Roman" w:hAnsi="Times New Roman" w:eastAsia="仿宋_GB2312" w:cs="Times New Roman"/>
                <w:kern w:val="0"/>
                <w:sz w:val="24"/>
                <w:szCs w:val="24"/>
              </w:rPr>
            </w:pPr>
          </w:p>
        </w:tc>
      </w:tr>
      <w:tr w14:paraId="130D5B98">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DC8A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04D93F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0642158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2A98FC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58D6D5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541F68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5FC0527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BDC2108">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8623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2CC1474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581.19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11723C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545.30</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F974B2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35.89</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4CB8F6C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17AC7F1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20CA8F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C2260F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AA896E">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w:t>
            </w:r>
          </w:p>
        </w:tc>
        <w:tc>
          <w:tcPr>
            <w:tcW w:w="470" w:type="pct"/>
            <w:tcBorders>
              <w:top w:val="nil"/>
              <w:left w:val="nil"/>
              <w:bottom w:val="single" w:color="auto" w:sz="4" w:space="0"/>
              <w:right w:val="single" w:color="auto" w:sz="4" w:space="0"/>
            </w:tcBorders>
            <w:shd w:val="clear" w:color="000000" w:fill="FFFFFF"/>
            <w:noWrap/>
            <w:vAlign w:val="center"/>
          </w:tcPr>
          <w:p w14:paraId="6DD08A2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51FDB823">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581.19</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5AA1383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545.30</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A46DA5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35.89</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21383D4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F7DED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312F597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8BB9FE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2F4E8B">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20108</w:t>
            </w:r>
          </w:p>
        </w:tc>
        <w:tc>
          <w:tcPr>
            <w:tcW w:w="470" w:type="pct"/>
            <w:tcBorders>
              <w:top w:val="nil"/>
              <w:left w:val="nil"/>
              <w:bottom w:val="single" w:color="auto" w:sz="4" w:space="0"/>
              <w:right w:val="single" w:color="auto" w:sz="4" w:space="0"/>
            </w:tcBorders>
            <w:shd w:val="clear" w:color="000000" w:fill="FFFFFF"/>
            <w:noWrap/>
            <w:vAlign w:val="center"/>
          </w:tcPr>
          <w:p w14:paraId="435F8A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审计事务</w:t>
            </w:r>
          </w:p>
        </w:tc>
        <w:tc>
          <w:tcPr>
            <w:tcW w:w="660" w:type="pct"/>
            <w:tcBorders>
              <w:top w:val="nil"/>
              <w:left w:val="nil"/>
              <w:bottom w:val="single" w:color="auto" w:sz="4" w:space="0"/>
              <w:right w:val="single" w:color="auto" w:sz="4" w:space="0"/>
            </w:tcBorders>
            <w:shd w:val="clear" w:color="auto" w:fill="auto"/>
            <w:noWrap/>
            <w:vAlign w:val="center"/>
          </w:tcPr>
          <w:p w14:paraId="2C3B30B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581.19</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4DD152A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545.30</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6941B8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35.89</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5277B5A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BCFBFF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29BD82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461B6C5">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E1059C">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2010801</w:t>
            </w:r>
          </w:p>
        </w:tc>
        <w:tc>
          <w:tcPr>
            <w:tcW w:w="470" w:type="pct"/>
            <w:tcBorders>
              <w:top w:val="nil"/>
              <w:left w:val="nil"/>
              <w:bottom w:val="single" w:color="auto" w:sz="4" w:space="0"/>
              <w:right w:val="single" w:color="auto" w:sz="4" w:space="0"/>
            </w:tcBorders>
            <w:shd w:val="clear" w:color="000000" w:fill="FFFFFF"/>
            <w:noWrap/>
            <w:vAlign w:val="center"/>
          </w:tcPr>
          <w:p w14:paraId="5EB3F2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660" w:type="pct"/>
            <w:tcBorders>
              <w:top w:val="nil"/>
              <w:left w:val="nil"/>
              <w:bottom w:val="single" w:color="auto" w:sz="4" w:space="0"/>
              <w:right w:val="single" w:color="auto" w:sz="4" w:space="0"/>
            </w:tcBorders>
            <w:shd w:val="clear" w:color="auto" w:fill="auto"/>
            <w:noWrap/>
            <w:vAlign w:val="center"/>
          </w:tcPr>
          <w:p w14:paraId="3CAEB23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545.30</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3CE31A0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545.30</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E00D0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5F15BA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E9DE78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4B3B36F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B469331">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FF6B8C">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2010804</w:t>
            </w:r>
          </w:p>
        </w:tc>
        <w:tc>
          <w:tcPr>
            <w:tcW w:w="470" w:type="pct"/>
            <w:tcBorders>
              <w:top w:val="nil"/>
              <w:left w:val="nil"/>
              <w:bottom w:val="single" w:color="auto" w:sz="4" w:space="0"/>
              <w:right w:val="single" w:color="auto" w:sz="4" w:space="0"/>
            </w:tcBorders>
            <w:shd w:val="clear" w:color="000000" w:fill="FFFFFF"/>
            <w:noWrap/>
            <w:vAlign w:val="center"/>
          </w:tcPr>
          <w:p w14:paraId="21A37E0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审计业务</w:t>
            </w:r>
          </w:p>
        </w:tc>
        <w:tc>
          <w:tcPr>
            <w:tcW w:w="660" w:type="pct"/>
            <w:tcBorders>
              <w:top w:val="nil"/>
              <w:left w:val="nil"/>
              <w:bottom w:val="single" w:color="auto" w:sz="4" w:space="0"/>
              <w:right w:val="single" w:color="auto" w:sz="4" w:space="0"/>
            </w:tcBorders>
            <w:shd w:val="clear" w:color="auto" w:fill="auto"/>
            <w:noWrap/>
            <w:vAlign w:val="center"/>
          </w:tcPr>
          <w:p w14:paraId="756F2C8C">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35.89</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6A7A29B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6DC463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35.89</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5FDEB6D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816BAD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1F8B1A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31EC64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3D5A1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7D566B1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6C188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DC51BF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973A5D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75C292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3888C5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A2BDF1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1D03AC7">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064D1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0A025A8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5A7EB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D58AD8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23F52F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59C24AD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17E39BC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9B92DE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79BE4152">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EF7BB9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753595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005157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3ABF07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3F562A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蓝山县审计局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730"/>
        <w:gridCol w:w="1671"/>
        <w:gridCol w:w="1793"/>
      </w:tblGrid>
      <w:tr w14:paraId="224663FC">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0766A3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E8BF5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6B9C47C">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FE99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3D75E47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5D364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6ECFB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BCE1C7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6156B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7FF1AF0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469081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9DDC5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EBFB2A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E766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504B1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D2645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1FC6E6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8CC8B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5952F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59D3BD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09AD0C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22C72C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A694D4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2619D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5CCA6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551F625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581.19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92D45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86E98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688B1DD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581.19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AE8D4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581.19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AB37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6CE6D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D2FAA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2F8BA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A3C5F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6A374F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3BCD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5F073C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62EC1A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9A3A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67DD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6DDF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090951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B329B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AFACA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56CE3F7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5AF8E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D2F2B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022B7C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FFA5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D481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C607C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676F55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3CE9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A08A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0942888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E684E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71B23C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287F00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5693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45D5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30671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47D12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57068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745E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484FAA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C0714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4C9DBF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7917EC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B880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64AD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55459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32DE9D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F3E02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CA60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478A848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C2D08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0DA2CB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081C91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1BE6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BDF8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769DE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FBC56E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5E7F6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A8A6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3070851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6DF33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0F7119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4EF3DD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FA47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EA1A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99E3B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FD0542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3A667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A1FD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47B14EB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8633B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F0CC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65AE75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0996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36A7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ACA5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82A3D0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26F648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047F42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50B61A0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581.19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8870A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20436A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2D7E5FF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581.19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C2AF9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581.19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4E22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51D10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4861E17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3B00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5E50D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79847F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2DEA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40F16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759E9F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773F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EAE1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614AA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85FE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EE35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F92CA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0086C89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95F7A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980A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0DE76E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5EA2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41EC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C336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287D4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0B56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0C70D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277EEFD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03113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A508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7329B3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D296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7E17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2CE5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3545B1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5F0B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00AA3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FFD85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09DEC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813E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5386EA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83D3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BC77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36C3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30667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A06D60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43192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322A5CA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581.19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098A6F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A1E12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54655BE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581.19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6C84A58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581.19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987F0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35EB3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7BDD8C4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355D754">
      <w:pPr>
        <w:widowControl/>
        <w:jc w:val="center"/>
        <w:rPr>
          <w:rFonts w:ascii="Times New Roman" w:hAnsi="Times New Roman" w:eastAsia="方正小标宋_GBK" w:cs="Times New Roman"/>
          <w:kern w:val="0"/>
          <w:sz w:val="36"/>
          <w:szCs w:val="36"/>
        </w:rPr>
      </w:pPr>
    </w:p>
    <w:p w14:paraId="083ADF6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EC86A33">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蓝山县审计局</w:t>
      </w:r>
      <w:r>
        <w:rPr>
          <w:rFonts w:ascii="Times New Roman" w:hAnsi="Times New Roman" w:eastAsia="仿宋_GB2312" w:cs="Times New Roman"/>
          <w:color w:val="000000"/>
          <w:kern w:val="0"/>
          <w:szCs w:val="21"/>
        </w:rPr>
        <w:t xml:space="preserve">                                                                                                     公开05表</w:t>
      </w:r>
    </w:p>
    <w:p w14:paraId="53A4D7A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0BFAF1D">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51F754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A15779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4D3C078">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9BBFB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656DE6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8B05B1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80E2F6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86CF15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F707EB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D0A606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0FD573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495A8E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C47A3A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94B32BD">
            <w:pPr>
              <w:widowControl/>
              <w:jc w:val="left"/>
              <w:rPr>
                <w:rFonts w:ascii="Times New Roman" w:hAnsi="Times New Roman" w:eastAsia="仿宋_GB2312" w:cs="Times New Roman"/>
                <w:kern w:val="0"/>
                <w:szCs w:val="21"/>
              </w:rPr>
            </w:pPr>
          </w:p>
        </w:tc>
      </w:tr>
      <w:tr w14:paraId="3357D3D7">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FFB72E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C5800D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18AFAF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89FFB1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9BC9A96">
            <w:pPr>
              <w:widowControl/>
              <w:jc w:val="left"/>
              <w:rPr>
                <w:rFonts w:ascii="Times New Roman" w:hAnsi="Times New Roman" w:eastAsia="仿宋_GB2312" w:cs="Times New Roman"/>
                <w:kern w:val="0"/>
                <w:szCs w:val="21"/>
              </w:rPr>
            </w:pPr>
          </w:p>
        </w:tc>
      </w:tr>
      <w:tr w14:paraId="699812F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E154D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9C8269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66BCD8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1BB5A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59D318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5EEC7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7C4CEC2">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581.19</w:t>
            </w:r>
          </w:p>
        </w:tc>
        <w:tc>
          <w:tcPr>
            <w:tcW w:w="3492" w:type="dxa"/>
            <w:tcBorders>
              <w:top w:val="nil"/>
              <w:left w:val="nil"/>
              <w:bottom w:val="single" w:color="auto" w:sz="4" w:space="0"/>
              <w:right w:val="single" w:color="auto" w:sz="4" w:space="0"/>
            </w:tcBorders>
            <w:shd w:val="clear" w:color="auto" w:fill="auto"/>
            <w:vAlign w:val="center"/>
          </w:tcPr>
          <w:p w14:paraId="5E1957E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545.30</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F3B0A6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35.89</w:t>
            </w:r>
            <w:r>
              <w:rPr>
                <w:rFonts w:ascii="Times New Roman" w:hAnsi="Times New Roman" w:eastAsia="仿宋_GB2312" w:cs="Times New Roman"/>
                <w:kern w:val="0"/>
                <w:szCs w:val="21"/>
              </w:rPr>
              <w:t>　</w:t>
            </w:r>
          </w:p>
        </w:tc>
      </w:tr>
      <w:tr w14:paraId="609BF5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7C4785">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14:paraId="6355348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254CAC5C">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581.19</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6B9AA7D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545.30</w:t>
            </w:r>
          </w:p>
        </w:tc>
        <w:tc>
          <w:tcPr>
            <w:tcW w:w="3000" w:type="dxa"/>
            <w:tcBorders>
              <w:top w:val="nil"/>
              <w:left w:val="nil"/>
              <w:bottom w:val="single" w:color="auto" w:sz="4" w:space="0"/>
              <w:right w:val="single" w:color="auto" w:sz="8" w:space="0"/>
            </w:tcBorders>
            <w:shd w:val="clear" w:color="auto" w:fill="auto"/>
            <w:vAlign w:val="center"/>
          </w:tcPr>
          <w:p w14:paraId="7B051C1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35.89</w:t>
            </w:r>
          </w:p>
        </w:tc>
      </w:tr>
      <w:tr w14:paraId="3628E9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D746DA">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20108</w:t>
            </w:r>
          </w:p>
        </w:tc>
        <w:tc>
          <w:tcPr>
            <w:tcW w:w="3527" w:type="dxa"/>
            <w:tcBorders>
              <w:top w:val="nil"/>
              <w:left w:val="nil"/>
              <w:bottom w:val="single" w:color="auto" w:sz="4" w:space="0"/>
              <w:right w:val="single" w:color="auto" w:sz="4" w:space="0"/>
            </w:tcBorders>
            <w:shd w:val="clear" w:color="auto" w:fill="auto"/>
            <w:vAlign w:val="center"/>
          </w:tcPr>
          <w:p w14:paraId="0968B3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审计事务</w:t>
            </w:r>
          </w:p>
        </w:tc>
        <w:tc>
          <w:tcPr>
            <w:tcW w:w="3000" w:type="dxa"/>
            <w:tcBorders>
              <w:top w:val="nil"/>
              <w:left w:val="nil"/>
              <w:bottom w:val="single" w:color="auto" w:sz="4" w:space="0"/>
              <w:right w:val="single" w:color="auto" w:sz="4" w:space="0"/>
            </w:tcBorders>
            <w:shd w:val="clear" w:color="auto" w:fill="auto"/>
            <w:vAlign w:val="center"/>
          </w:tcPr>
          <w:p w14:paraId="736E58AC">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581.19</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68C304D9">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545.30</w:t>
            </w:r>
          </w:p>
        </w:tc>
        <w:tc>
          <w:tcPr>
            <w:tcW w:w="3000" w:type="dxa"/>
            <w:tcBorders>
              <w:top w:val="nil"/>
              <w:left w:val="nil"/>
              <w:bottom w:val="single" w:color="auto" w:sz="4" w:space="0"/>
              <w:right w:val="single" w:color="auto" w:sz="8" w:space="0"/>
            </w:tcBorders>
            <w:shd w:val="clear" w:color="auto" w:fill="auto"/>
            <w:vAlign w:val="center"/>
          </w:tcPr>
          <w:p w14:paraId="38F3EC1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35.89</w:t>
            </w:r>
          </w:p>
        </w:tc>
      </w:tr>
      <w:tr w14:paraId="567958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61BDE6">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2010801</w:t>
            </w:r>
          </w:p>
        </w:tc>
        <w:tc>
          <w:tcPr>
            <w:tcW w:w="3527" w:type="dxa"/>
            <w:tcBorders>
              <w:top w:val="nil"/>
              <w:left w:val="nil"/>
              <w:bottom w:val="single" w:color="auto" w:sz="4" w:space="0"/>
              <w:right w:val="single" w:color="auto" w:sz="4" w:space="0"/>
            </w:tcBorders>
            <w:shd w:val="clear" w:color="auto" w:fill="auto"/>
            <w:vAlign w:val="center"/>
          </w:tcPr>
          <w:p w14:paraId="5EA8DF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685C7EC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545.30</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130AA955">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545.30</w:t>
            </w:r>
          </w:p>
        </w:tc>
        <w:tc>
          <w:tcPr>
            <w:tcW w:w="3000" w:type="dxa"/>
            <w:tcBorders>
              <w:top w:val="nil"/>
              <w:left w:val="nil"/>
              <w:bottom w:val="single" w:color="auto" w:sz="4" w:space="0"/>
              <w:right w:val="single" w:color="auto" w:sz="8" w:space="0"/>
            </w:tcBorders>
            <w:shd w:val="clear" w:color="auto" w:fill="auto"/>
            <w:vAlign w:val="center"/>
          </w:tcPr>
          <w:p w14:paraId="47AB27C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50A6D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FF695C">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2010804</w:t>
            </w:r>
          </w:p>
        </w:tc>
        <w:tc>
          <w:tcPr>
            <w:tcW w:w="3527" w:type="dxa"/>
            <w:tcBorders>
              <w:top w:val="nil"/>
              <w:left w:val="nil"/>
              <w:bottom w:val="single" w:color="auto" w:sz="4" w:space="0"/>
              <w:right w:val="single" w:color="auto" w:sz="4" w:space="0"/>
            </w:tcBorders>
            <w:shd w:val="clear" w:color="auto" w:fill="auto"/>
            <w:vAlign w:val="center"/>
          </w:tcPr>
          <w:p w14:paraId="1EACCD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审计业务</w:t>
            </w:r>
          </w:p>
        </w:tc>
        <w:tc>
          <w:tcPr>
            <w:tcW w:w="3000" w:type="dxa"/>
            <w:tcBorders>
              <w:top w:val="nil"/>
              <w:left w:val="nil"/>
              <w:bottom w:val="single" w:color="auto" w:sz="4" w:space="0"/>
              <w:right w:val="single" w:color="auto" w:sz="4" w:space="0"/>
            </w:tcBorders>
            <w:shd w:val="clear" w:color="auto" w:fill="auto"/>
            <w:vAlign w:val="center"/>
          </w:tcPr>
          <w:p w14:paraId="11B6CB3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35.89</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5AD7F25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7CCD840">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35.89</w:t>
            </w:r>
          </w:p>
        </w:tc>
      </w:tr>
      <w:tr w14:paraId="32C0CD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287F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1BCDE5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28229BB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99871E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56F112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344C1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573003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4431D9B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0FB776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40DD312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2E6E42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2FCCF46C">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6DAD03C">
      <w:pPr>
        <w:widowControl/>
        <w:jc w:val="left"/>
        <w:rPr>
          <w:rFonts w:ascii="Times New Roman" w:hAnsi="Times New Roman" w:eastAsia="仿宋_GB2312" w:cs="Times New Roman"/>
          <w:bCs/>
          <w:kern w:val="0"/>
          <w:szCs w:val="21"/>
        </w:rPr>
      </w:pPr>
    </w:p>
    <w:p w14:paraId="4759118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4F23D1A">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61DF255E">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蓝山县审计局</w:t>
      </w:r>
      <w:r>
        <w:rPr>
          <w:rFonts w:ascii="Times New Roman" w:hAnsi="Times New Roman" w:eastAsia="仿宋_GB2312" w:cs="Times New Roman"/>
          <w:color w:val="000000"/>
          <w:kern w:val="0"/>
          <w:szCs w:val="21"/>
        </w:rPr>
        <w:t xml:space="preserve">                                                                                                         公开06表</w:t>
      </w:r>
    </w:p>
    <w:p w14:paraId="77230E61">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7A42B96">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AAE360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F70C70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76B3FB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4FD196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60BECF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8BFF52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3127688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53580E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E7D23D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F27C7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EA19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845AB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0D16B5D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334.02</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334.02</w:t>
            </w:r>
          </w:p>
        </w:tc>
        <w:tc>
          <w:tcPr>
            <w:tcW w:w="1116" w:type="dxa"/>
            <w:tcBorders>
              <w:top w:val="nil"/>
              <w:left w:val="nil"/>
              <w:bottom w:val="single" w:color="auto" w:sz="4" w:space="0"/>
              <w:right w:val="single" w:color="auto" w:sz="4" w:space="0"/>
            </w:tcBorders>
            <w:shd w:val="clear" w:color="auto" w:fill="auto"/>
            <w:noWrap/>
            <w:vAlign w:val="center"/>
          </w:tcPr>
          <w:p w14:paraId="2A56A3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8F9EA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DAB318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204.44</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204.204.44204.44</w:t>
            </w:r>
          </w:p>
        </w:tc>
        <w:tc>
          <w:tcPr>
            <w:tcW w:w="1217" w:type="dxa"/>
            <w:tcBorders>
              <w:top w:val="nil"/>
              <w:left w:val="nil"/>
              <w:bottom w:val="single" w:color="auto" w:sz="4" w:space="0"/>
              <w:right w:val="single" w:color="auto" w:sz="4" w:space="0"/>
            </w:tcBorders>
            <w:shd w:val="clear" w:color="auto" w:fill="auto"/>
            <w:noWrap/>
            <w:vAlign w:val="center"/>
          </w:tcPr>
          <w:p w14:paraId="04B083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440133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95014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6BD8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14D2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78B2E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63E7BEC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121.13</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121.13</w:t>
            </w:r>
          </w:p>
        </w:tc>
        <w:tc>
          <w:tcPr>
            <w:tcW w:w="1116" w:type="dxa"/>
            <w:tcBorders>
              <w:top w:val="nil"/>
              <w:left w:val="nil"/>
              <w:bottom w:val="single" w:color="auto" w:sz="4" w:space="0"/>
              <w:right w:val="single" w:color="auto" w:sz="4" w:space="0"/>
            </w:tcBorders>
            <w:shd w:val="clear" w:color="auto" w:fill="auto"/>
            <w:noWrap/>
            <w:vAlign w:val="center"/>
          </w:tcPr>
          <w:p w14:paraId="6C7DC4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F4B0F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F6BA71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156</w:t>
            </w:r>
          </w:p>
        </w:tc>
        <w:tc>
          <w:tcPr>
            <w:tcW w:w="1217" w:type="dxa"/>
            <w:tcBorders>
              <w:top w:val="nil"/>
              <w:left w:val="nil"/>
              <w:bottom w:val="single" w:color="auto" w:sz="4" w:space="0"/>
              <w:right w:val="single" w:color="auto" w:sz="4" w:space="0"/>
            </w:tcBorders>
            <w:shd w:val="clear" w:color="auto" w:fill="auto"/>
            <w:noWrap/>
            <w:vAlign w:val="center"/>
          </w:tcPr>
          <w:p w14:paraId="68F02F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A354C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B360B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8E7E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99A0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B4653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5A5EC1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43.45</w:t>
            </w:r>
          </w:p>
        </w:tc>
        <w:tc>
          <w:tcPr>
            <w:tcW w:w="1116" w:type="dxa"/>
            <w:tcBorders>
              <w:top w:val="nil"/>
              <w:left w:val="nil"/>
              <w:bottom w:val="single" w:color="auto" w:sz="4" w:space="0"/>
              <w:right w:val="single" w:color="auto" w:sz="4" w:space="0"/>
            </w:tcBorders>
            <w:shd w:val="clear" w:color="auto" w:fill="auto"/>
            <w:noWrap/>
            <w:vAlign w:val="center"/>
          </w:tcPr>
          <w:p w14:paraId="32CF5F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FB486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7851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4E5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F3E89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ED9BA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4370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D4F8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EEC6F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5C76FD7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99.12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95BDD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364B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13312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D6737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7E7EB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5ACCA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BE54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2759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0C48B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2830A1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56D7D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F12C9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14149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0782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9CC54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A99A6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4430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B10C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8DC13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18441A9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23.47</w:t>
            </w:r>
          </w:p>
        </w:tc>
        <w:tc>
          <w:tcPr>
            <w:tcW w:w="1116" w:type="dxa"/>
            <w:tcBorders>
              <w:top w:val="nil"/>
              <w:left w:val="nil"/>
              <w:bottom w:val="single" w:color="auto" w:sz="4" w:space="0"/>
              <w:right w:val="single" w:color="auto" w:sz="4" w:space="0"/>
            </w:tcBorders>
            <w:shd w:val="clear" w:color="auto" w:fill="auto"/>
            <w:noWrap/>
            <w:vAlign w:val="center"/>
          </w:tcPr>
          <w:p w14:paraId="332145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07056B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0416E26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C5F5D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2E309A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34931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1E7A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4FEB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FC078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3026887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32.95</w:t>
            </w:r>
          </w:p>
        </w:tc>
        <w:tc>
          <w:tcPr>
            <w:tcW w:w="1116" w:type="dxa"/>
            <w:tcBorders>
              <w:top w:val="nil"/>
              <w:left w:val="nil"/>
              <w:bottom w:val="single" w:color="auto" w:sz="4" w:space="0"/>
              <w:right w:val="single" w:color="auto" w:sz="4" w:space="0"/>
            </w:tcBorders>
            <w:shd w:val="clear" w:color="auto" w:fill="auto"/>
            <w:noWrap/>
            <w:vAlign w:val="center"/>
          </w:tcPr>
          <w:p w14:paraId="1EBC57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629C8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ECEC81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2.29</w:t>
            </w:r>
          </w:p>
        </w:tc>
        <w:tc>
          <w:tcPr>
            <w:tcW w:w="1217" w:type="dxa"/>
            <w:tcBorders>
              <w:top w:val="nil"/>
              <w:left w:val="nil"/>
              <w:bottom w:val="single" w:color="auto" w:sz="4" w:space="0"/>
              <w:right w:val="single" w:color="auto" w:sz="4" w:space="0"/>
            </w:tcBorders>
            <w:shd w:val="clear" w:color="auto" w:fill="auto"/>
            <w:noWrap/>
            <w:vAlign w:val="center"/>
          </w:tcPr>
          <w:p w14:paraId="70FC79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AB13C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11C44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2502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597E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1418A1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97E19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49E8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E3C16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0632FF1">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w:t>
            </w:r>
          </w:p>
        </w:tc>
        <w:tc>
          <w:tcPr>
            <w:tcW w:w="1217" w:type="dxa"/>
            <w:tcBorders>
              <w:top w:val="nil"/>
              <w:left w:val="nil"/>
              <w:bottom w:val="single" w:color="auto" w:sz="4" w:space="0"/>
              <w:right w:val="single" w:color="auto" w:sz="4" w:space="0"/>
            </w:tcBorders>
            <w:shd w:val="clear" w:color="auto" w:fill="auto"/>
            <w:noWrap/>
            <w:vAlign w:val="center"/>
          </w:tcPr>
          <w:p w14:paraId="4888B6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3BDFB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63128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B356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1C14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80837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9AFBDE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11.46</w:t>
            </w:r>
          </w:p>
        </w:tc>
        <w:tc>
          <w:tcPr>
            <w:tcW w:w="1116" w:type="dxa"/>
            <w:tcBorders>
              <w:top w:val="nil"/>
              <w:left w:val="nil"/>
              <w:bottom w:val="single" w:color="auto" w:sz="4" w:space="0"/>
              <w:right w:val="single" w:color="auto" w:sz="4" w:space="0"/>
            </w:tcBorders>
            <w:shd w:val="clear" w:color="auto" w:fill="auto"/>
            <w:noWrap/>
            <w:vAlign w:val="center"/>
          </w:tcPr>
          <w:p w14:paraId="5BB218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A355C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C3DF1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EA2AA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518A5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147458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7E30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2285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080E59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321BF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9DB0E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DD167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48622F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20C86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6BE36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DCD84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24A7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2A83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628097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14F06E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0.13</w:t>
            </w:r>
          </w:p>
        </w:tc>
        <w:tc>
          <w:tcPr>
            <w:tcW w:w="1116" w:type="dxa"/>
            <w:tcBorders>
              <w:top w:val="nil"/>
              <w:left w:val="nil"/>
              <w:bottom w:val="single" w:color="auto" w:sz="4" w:space="0"/>
              <w:right w:val="single" w:color="auto" w:sz="4" w:space="0"/>
            </w:tcBorders>
            <w:shd w:val="clear" w:color="auto" w:fill="auto"/>
            <w:noWrap/>
            <w:vAlign w:val="center"/>
          </w:tcPr>
          <w:p w14:paraId="147951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DBB98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4CE55A3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5.24</w:t>
            </w:r>
          </w:p>
        </w:tc>
        <w:tc>
          <w:tcPr>
            <w:tcW w:w="1217" w:type="dxa"/>
            <w:tcBorders>
              <w:top w:val="nil"/>
              <w:left w:val="nil"/>
              <w:bottom w:val="single" w:color="auto" w:sz="4" w:space="0"/>
              <w:right w:val="single" w:color="auto" w:sz="4" w:space="0"/>
            </w:tcBorders>
            <w:shd w:val="clear" w:color="auto" w:fill="auto"/>
            <w:noWrap/>
            <w:vAlign w:val="center"/>
          </w:tcPr>
          <w:p w14:paraId="7BC7A8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27893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552F2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A92C3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137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005E26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49FABE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5E4C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27C4FD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8B4C0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80F2A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4B5EA5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1EB194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541A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AB4F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38AD7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9700F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6AB08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12CCDD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4267CA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736C4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FC455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FAA22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C84E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A00F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F8A28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78A203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2.33</w:t>
            </w:r>
          </w:p>
        </w:tc>
        <w:tc>
          <w:tcPr>
            <w:tcW w:w="1116" w:type="dxa"/>
            <w:tcBorders>
              <w:top w:val="nil"/>
              <w:left w:val="nil"/>
              <w:bottom w:val="single" w:color="auto" w:sz="4" w:space="0"/>
              <w:right w:val="single" w:color="auto" w:sz="4" w:space="0"/>
            </w:tcBorders>
            <w:shd w:val="clear" w:color="auto" w:fill="auto"/>
            <w:noWrap/>
            <w:vAlign w:val="center"/>
          </w:tcPr>
          <w:p w14:paraId="6F8864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7A4A19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330A6F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FA0E8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087D85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2E467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8D4F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88F0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FC530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4DBFBA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6.84</w:t>
            </w:r>
          </w:p>
        </w:tc>
        <w:tc>
          <w:tcPr>
            <w:tcW w:w="1116" w:type="dxa"/>
            <w:tcBorders>
              <w:top w:val="nil"/>
              <w:left w:val="nil"/>
              <w:bottom w:val="single" w:color="auto" w:sz="4" w:space="0"/>
              <w:right w:val="single" w:color="auto" w:sz="4" w:space="0"/>
            </w:tcBorders>
            <w:shd w:val="clear" w:color="auto" w:fill="auto"/>
            <w:noWrap/>
            <w:vAlign w:val="center"/>
          </w:tcPr>
          <w:p w14:paraId="07117F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B5206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73CEFB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0F856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ACFA5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5BBB8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C28F2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994B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AC90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3C7387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D0589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CAD9A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6D145C8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3.45</w:t>
            </w:r>
          </w:p>
        </w:tc>
        <w:tc>
          <w:tcPr>
            <w:tcW w:w="1217" w:type="dxa"/>
            <w:tcBorders>
              <w:top w:val="nil"/>
              <w:left w:val="nil"/>
              <w:bottom w:val="single" w:color="auto" w:sz="4" w:space="0"/>
              <w:right w:val="single" w:color="auto" w:sz="4" w:space="0"/>
            </w:tcBorders>
            <w:shd w:val="clear" w:color="auto" w:fill="auto"/>
            <w:noWrap/>
            <w:vAlign w:val="center"/>
          </w:tcPr>
          <w:p w14:paraId="61B595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8A9D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A46C1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EF12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A758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BB12C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5DE955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549BE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61430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B7D6FD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0.93</w:t>
            </w:r>
          </w:p>
        </w:tc>
        <w:tc>
          <w:tcPr>
            <w:tcW w:w="1217" w:type="dxa"/>
            <w:tcBorders>
              <w:top w:val="nil"/>
              <w:left w:val="nil"/>
              <w:bottom w:val="single" w:color="auto" w:sz="4" w:space="0"/>
              <w:right w:val="single" w:color="auto" w:sz="4" w:space="0"/>
            </w:tcBorders>
            <w:shd w:val="clear" w:color="auto" w:fill="auto"/>
            <w:noWrap/>
            <w:vAlign w:val="center"/>
          </w:tcPr>
          <w:p w14:paraId="4EE557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C4BC5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4A28A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2E117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A3B6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00E1A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888AC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D085A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F8E7D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8FA37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146F1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F7518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75901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D121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3BB0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33BD21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48CF786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1.94</w:t>
            </w:r>
          </w:p>
        </w:tc>
        <w:tc>
          <w:tcPr>
            <w:tcW w:w="1116" w:type="dxa"/>
            <w:tcBorders>
              <w:top w:val="nil"/>
              <w:left w:val="nil"/>
              <w:bottom w:val="single" w:color="auto" w:sz="4" w:space="0"/>
              <w:right w:val="single" w:color="auto" w:sz="4" w:space="0"/>
            </w:tcBorders>
            <w:shd w:val="clear" w:color="auto" w:fill="auto"/>
            <w:noWrap/>
            <w:vAlign w:val="center"/>
          </w:tcPr>
          <w:p w14:paraId="170067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DCCC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167B68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FF243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6FA3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6D61F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944DA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F019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37798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2475CCA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4.58</w:t>
            </w:r>
          </w:p>
        </w:tc>
        <w:tc>
          <w:tcPr>
            <w:tcW w:w="1116" w:type="dxa"/>
            <w:tcBorders>
              <w:top w:val="nil"/>
              <w:left w:val="nil"/>
              <w:bottom w:val="single" w:color="auto" w:sz="4" w:space="0"/>
              <w:right w:val="single" w:color="auto" w:sz="4" w:space="0"/>
            </w:tcBorders>
            <w:shd w:val="clear" w:color="auto" w:fill="auto"/>
            <w:noWrap/>
            <w:vAlign w:val="center"/>
          </w:tcPr>
          <w:p w14:paraId="7106DF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16A4E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51FDF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C2E51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3A243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FCEB6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3E40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DCCC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123367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C1F5F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F5D3F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0B59A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0833DA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7C6A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60894C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A099C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C705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7998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A9C0E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36767B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5D03F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DDA6C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410CE5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w:t>
            </w:r>
          </w:p>
        </w:tc>
        <w:tc>
          <w:tcPr>
            <w:tcW w:w="1217" w:type="dxa"/>
            <w:tcBorders>
              <w:top w:val="nil"/>
              <w:left w:val="nil"/>
              <w:bottom w:val="single" w:color="auto" w:sz="4" w:space="0"/>
              <w:right w:val="single" w:color="auto" w:sz="4" w:space="0"/>
            </w:tcBorders>
            <w:shd w:val="clear" w:color="auto" w:fill="auto"/>
            <w:noWrap/>
            <w:vAlign w:val="center"/>
          </w:tcPr>
          <w:p w14:paraId="10E118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35FB8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5E614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6269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4543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443EA7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CAE8C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B123C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344743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6290396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w:t>
            </w:r>
          </w:p>
        </w:tc>
        <w:tc>
          <w:tcPr>
            <w:tcW w:w="1217" w:type="dxa"/>
            <w:tcBorders>
              <w:top w:val="nil"/>
              <w:left w:val="nil"/>
              <w:bottom w:val="single" w:color="auto" w:sz="4" w:space="0"/>
              <w:right w:val="single" w:color="auto" w:sz="4" w:space="0"/>
            </w:tcBorders>
            <w:shd w:val="clear" w:color="auto" w:fill="auto"/>
            <w:noWrap/>
            <w:vAlign w:val="center"/>
          </w:tcPr>
          <w:p w14:paraId="78F982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36D875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DFDDD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93B3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7772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132FCE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549A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F65EA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6925EB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ED9C9A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1.17</w:t>
            </w:r>
          </w:p>
        </w:tc>
        <w:tc>
          <w:tcPr>
            <w:tcW w:w="1217" w:type="dxa"/>
            <w:tcBorders>
              <w:top w:val="nil"/>
              <w:left w:val="nil"/>
              <w:bottom w:val="single" w:color="auto" w:sz="4" w:space="0"/>
              <w:right w:val="single" w:color="auto" w:sz="4" w:space="0"/>
            </w:tcBorders>
            <w:shd w:val="clear" w:color="auto" w:fill="auto"/>
            <w:noWrap/>
            <w:vAlign w:val="center"/>
          </w:tcPr>
          <w:p w14:paraId="36A5F5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C61A5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674D8C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BC6C22C">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04B54B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1AF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D7B61F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64B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C30129B">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7DB35D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270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C0558B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CBB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F69CABB">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7E057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3F8D8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323B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2BA58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32F083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3A95B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CC9AE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2EC1A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C6C5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2638B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1C4F8B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802F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CF27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34B71B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6E224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406D0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4F6D2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6D3F41F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13.96</w:t>
            </w:r>
          </w:p>
        </w:tc>
        <w:tc>
          <w:tcPr>
            <w:tcW w:w="1217" w:type="dxa"/>
            <w:tcBorders>
              <w:top w:val="nil"/>
              <w:left w:val="nil"/>
              <w:bottom w:val="single" w:color="auto" w:sz="4" w:space="0"/>
              <w:right w:val="single" w:color="auto" w:sz="4" w:space="0"/>
            </w:tcBorders>
            <w:shd w:val="clear" w:color="auto" w:fill="auto"/>
            <w:noWrap/>
            <w:vAlign w:val="center"/>
          </w:tcPr>
          <w:p w14:paraId="7B9BB7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A5354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7BA1BD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74C7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3B25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00CE11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43E10E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0.33</w:t>
            </w:r>
          </w:p>
        </w:tc>
        <w:tc>
          <w:tcPr>
            <w:tcW w:w="1116" w:type="dxa"/>
            <w:tcBorders>
              <w:top w:val="nil"/>
              <w:left w:val="nil"/>
              <w:bottom w:val="single" w:color="auto" w:sz="4" w:space="0"/>
              <w:right w:val="single" w:color="auto" w:sz="4" w:space="0"/>
            </w:tcBorders>
            <w:shd w:val="clear" w:color="auto" w:fill="auto"/>
            <w:noWrap/>
            <w:vAlign w:val="center"/>
          </w:tcPr>
          <w:p w14:paraId="1E42F0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49227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83ED4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8199A7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86CC0F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7F524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E5E5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220E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B9312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7A5EA7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7CE0B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1E61B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5A279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782012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D462B9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09FF8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BBC33E">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F730A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77730C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340.86</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340.340.340.86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C964FF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18CED0F">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204.44</w:t>
            </w: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204204.204.44</w:t>
            </w:r>
          </w:p>
        </w:tc>
      </w:tr>
    </w:tbl>
    <w:p w14:paraId="491584AF">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DD9B74F">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4773014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A32D58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0E7726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蓝山县审计局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B980030">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1162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217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6A38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BAE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A3EB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88A0011">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E109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923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BF240">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3992">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5766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22D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614A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3ABA4">
            <w:pPr>
              <w:widowControl/>
              <w:jc w:val="center"/>
              <w:rPr>
                <w:rFonts w:ascii="Times New Roman" w:hAnsi="Times New Roman" w:eastAsia="仿宋_GB2312" w:cs="Times New Roman"/>
                <w:color w:val="000000"/>
                <w:sz w:val="24"/>
                <w:szCs w:val="24"/>
              </w:rPr>
            </w:pPr>
          </w:p>
        </w:tc>
      </w:tr>
      <w:tr w14:paraId="7EF2AB80">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AABE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1C3A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B91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667A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753A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20D0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EDD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9454">
            <w:pPr>
              <w:jc w:val="center"/>
              <w:rPr>
                <w:rFonts w:ascii="Times New Roman" w:hAnsi="Times New Roman" w:eastAsia="仿宋_GB2312" w:cs="Times New Roman"/>
                <w:color w:val="000000"/>
                <w:sz w:val="24"/>
                <w:szCs w:val="24"/>
              </w:rPr>
            </w:pPr>
          </w:p>
        </w:tc>
      </w:tr>
      <w:tr w14:paraId="266F2F3A">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DEDD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5C2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F61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0FE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EE24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3773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588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30BDF">
            <w:pPr>
              <w:jc w:val="center"/>
              <w:rPr>
                <w:rFonts w:ascii="Times New Roman" w:hAnsi="Times New Roman" w:eastAsia="仿宋_GB2312" w:cs="Times New Roman"/>
                <w:color w:val="000000"/>
                <w:sz w:val="24"/>
                <w:szCs w:val="24"/>
              </w:rPr>
            </w:pPr>
          </w:p>
        </w:tc>
      </w:tr>
      <w:tr w14:paraId="4F84F63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6D25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B5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6E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26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7F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C6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B9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26C55F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DA77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F76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F863">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3459">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C25A">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A8D6">
            <w:pPr>
              <w:jc w:val="both"/>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C131">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560DD08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3467">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182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80FC">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E970">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385D">
            <w:pPr>
              <w:rPr>
                <w:rFonts w:hint="default" w:ascii="Times New Roman" w:hAnsi="Times New Roman" w:eastAsia="仿宋_GB2312" w:cs="Times New Roman"/>
                <w:color w:val="000000"/>
                <w:sz w:val="24"/>
                <w:szCs w:val="24"/>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3D69">
            <w:pPr>
              <w:rPr>
                <w:rFonts w:hint="default" w:ascii="Times New Roman" w:hAnsi="Times New Roman" w:eastAsia="仿宋_GB2312" w:cs="Times New Roman"/>
                <w:color w:val="000000"/>
                <w:sz w:val="24"/>
                <w:szCs w:val="24"/>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A19A">
            <w:pPr>
              <w:rPr>
                <w:rFonts w:hint="default" w:ascii="Times New Roman" w:hAnsi="Times New Roman" w:eastAsia="仿宋_GB2312" w:cs="Times New Roman"/>
                <w:color w:val="000000"/>
                <w:sz w:val="24"/>
                <w:szCs w:val="24"/>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B2B0">
            <w:pPr>
              <w:rPr>
                <w:rFonts w:ascii="Times New Roman" w:hAnsi="Times New Roman" w:eastAsia="仿宋_GB2312" w:cs="Times New Roman"/>
                <w:color w:val="000000"/>
                <w:sz w:val="24"/>
                <w:szCs w:val="24"/>
              </w:rPr>
            </w:pPr>
          </w:p>
        </w:tc>
      </w:tr>
      <w:tr w14:paraId="31AA910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9E31">
            <w:pPr>
              <w:rPr>
                <w:rFonts w:hint="default" w:ascii="Times New Roman" w:hAnsi="Times New Roman" w:eastAsia="仿宋_GB2312" w:cs="Times New Roman"/>
                <w:kern w:val="2"/>
                <w:sz w:val="24"/>
                <w:szCs w:val="24"/>
                <w:lang w:val="en-US" w:eastAsia="zh-CN" w:bidi="ar-SA"/>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4BD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B9DD">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B33E">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83F5">
            <w:pPr>
              <w:rPr>
                <w:rFonts w:hint="default" w:ascii="Times New Roman" w:hAnsi="Times New Roman" w:eastAsia="仿宋_GB2312" w:cs="Times New Roman"/>
                <w:color w:val="000000"/>
                <w:sz w:val="24"/>
                <w:szCs w:val="24"/>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E8F3">
            <w:pPr>
              <w:rPr>
                <w:rFonts w:hint="default" w:ascii="Times New Roman" w:hAnsi="Times New Roman" w:eastAsia="仿宋_GB2312" w:cs="Times New Roman"/>
                <w:color w:val="000000"/>
                <w:sz w:val="24"/>
                <w:szCs w:val="24"/>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5361">
            <w:pPr>
              <w:rPr>
                <w:rFonts w:hint="default" w:ascii="Times New Roman" w:hAnsi="Times New Roman" w:eastAsia="仿宋_GB2312" w:cs="Times New Roman"/>
                <w:color w:val="000000"/>
                <w:sz w:val="24"/>
                <w:szCs w:val="24"/>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D3A3">
            <w:pPr>
              <w:rPr>
                <w:rFonts w:ascii="Times New Roman" w:hAnsi="Times New Roman" w:eastAsia="仿宋_GB2312" w:cs="Times New Roman"/>
                <w:color w:val="000000"/>
                <w:sz w:val="24"/>
                <w:szCs w:val="24"/>
              </w:rPr>
            </w:pPr>
          </w:p>
        </w:tc>
      </w:tr>
      <w:tr w14:paraId="4E6EC73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7601">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8F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6945">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424D">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F98B">
            <w:pPr>
              <w:rPr>
                <w:rFonts w:hint="default" w:ascii="Times New Roman" w:hAnsi="Times New Roman" w:eastAsia="仿宋_GB2312" w:cs="Times New Roman"/>
                <w:color w:val="000000"/>
                <w:sz w:val="24"/>
                <w:szCs w:val="24"/>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2C62">
            <w:pPr>
              <w:rPr>
                <w:rFonts w:hint="default" w:ascii="Times New Roman" w:hAnsi="Times New Roman" w:eastAsia="仿宋_GB2312" w:cs="Times New Roman"/>
                <w:color w:val="000000"/>
                <w:sz w:val="24"/>
                <w:szCs w:val="24"/>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561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8C42">
            <w:pPr>
              <w:rPr>
                <w:rFonts w:ascii="Times New Roman" w:hAnsi="Times New Roman" w:eastAsia="仿宋_GB2312" w:cs="Times New Roman"/>
                <w:color w:val="000000"/>
                <w:sz w:val="24"/>
                <w:szCs w:val="24"/>
              </w:rPr>
            </w:pPr>
          </w:p>
        </w:tc>
      </w:tr>
      <w:tr w14:paraId="420A187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9AD3">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A4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724B">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0B0B">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28B1">
            <w:pPr>
              <w:rPr>
                <w:rFonts w:hint="default" w:ascii="Times New Roman" w:hAnsi="Times New Roman" w:eastAsia="仿宋_GB2312" w:cs="Times New Roman"/>
                <w:color w:val="000000"/>
                <w:sz w:val="24"/>
                <w:szCs w:val="24"/>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F89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BA0">
            <w:pPr>
              <w:rPr>
                <w:rFonts w:hint="default" w:ascii="Times New Roman" w:hAnsi="Times New Roman" w:eastAsia="仿宋_GB2312" w:cs="Times New Roman"/>
                <w:color w:val="000000"/>
                <w:sz w:val="24"/>
                <w:szCs w:val="24"/>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F767">
            <w:pPr>
              <w:rPr>
                <w:rFonts w:ascii="Times New Roman" w:hAnsi="Times New Roman" w:eastAsia="仿宋_GB2312" w:cs="Times New Roman"/>
                <w:color w:val="000000"/>
                <w:sz w:val="24"/>
                <w:szCs w:val="24"/>
              </w:rPr>
            </w:pPr>
          </w:p>
        </w:tc>
      </w:tr>
      <w:tr w14:paraId="0725159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31C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D7B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A6E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5C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AD0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9C2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174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78A5">
            <w:pPr>
              <w:rPr>
                <w:rFonts w:ascii="Times New Roman" w:hAnsi="Times New Roman" w:eastAsia="仿宋_GB2312" w:cs="Times New Roman"/>
                <w:color w:val="000000"/>
                <w:sz w:val="24"/>
                <w:szCs w:val="24"/>
              </w:rPr>
            </w:pPr>
          </w:p>
        </w:tc>
      </w:tr>
      <w:tr w14:paraId="36C8872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A8E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1BE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E9A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173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549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79C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77A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EA6E">
            <w:pPr>
              <w:rPr>
                <w:rFonts w:ascii="Times New Roman" w:hAnsi="Times New Roman" w:eastAsia="仿宋_GB2312" w:cs="Times New Roman"/>
                <w:color w:val="000000"/>
                <w:sz w:val="24"/>
                <w:szCs w:val="24"/>
              </w:rPr>
            </w:pPr>
          </w:p>
        </w:tc>
      </w:tr>
    </w:tbl>
    <w:p w14:paraId="7AA3351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0D8598EE">
      <w:pPr>
        <w:widowControl/>
        <w:jc w:val="left"/>
        <w:textAlignment w:val="center"/>
        <w:rPr>
          <w:rFonts w:ascii="Times New Roman" w:hAnsi="Times New Roman" w:eastAsia="仿宋_GB2312" w:cs="Times New Roman"/>
          <w:color w:val="000000"/>
          <w:kern w:val="0"/>
          <w:sz w:val="24"/>
          <w:szCs w:val="24"/>
          <w:lang w:bidi="ar"/>
        </w:rPr>
      </w:pPr>
    </w:p>
    <w:p w14:paraId="56E4F2E2">
      <w:pPr>
        <w:widowControl/>
        <w:jc w:val="left"/>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b/>
          <w:bCs/>
          <w:kern w:val="0"/>
          <w:sz w:val="24"/>
          <w:szCs w:val="24"/>
          <w:lang w:eastAsia="zh-CN" w:bidi="ar"/>
        </w:rPr>
        <w:t>蓝山县审计局</w:t>
      </w:r>
      <w:r>
        <w:rPr>
          <w:rFonts w:ascii="Times New Roman" w:hAnsi="Times New Roman" w:eastAsia="仿宋_GB2312" w:cs="Times New Roman"/>
          <w:b/>
          <w:bCs/>
          <w:kern w:val="0"/>
          <w:sz w:val="24"/>
          <w:szCs w:val="24"/>
          <w:lang w:bidi="ar"/>
        </w:rPr>
        <w:t>单位没有政府性基金收入，也没有使用政府性基金安排的支出，故本表无数据。</w:t>
      </w:r>
    </w:p>
    <w:p w14:paraId="3A391528">
      <w:pPr>
        <w:widowControl/>
        <w:jc w:val="center"/>
        <w:rPr>
          <w:rFonts w:ascii="Times New Roman" w:hAnsi="Times New Roman" w:eastAsia="方正小标宋_GBK" w:cs="Times New Roman"/>
          <w:color w:val="000000"/>
          <w:kern w:val="0"/>
          <w:sz w:val="36"/>
          <w:szCs w:val="36"/>
        </w:rPr>
      </w:pPr>
    </w:p>
    <w:p w14:paraId="4F9CA2D1">
      <w:pPr>
        <w:widowControl/>
        <w:spacing w:line="400" w:lineRule="exact"/>
        <w:textAlignment w:val="center"/>
        <w:rPr>
          <w:rFonts w:ascii="Times New Roman" w:hAnsi="Times New Roman" w:eastAsia="黑体" w:cs="Times New Roman"/>
          <w:color w:val="000000"/>
          <w:kern w:val="0"/>
          <w:sz w:val="36"/>
          <w:szCs w:val="36"/>
          <w:lang w:bidi="ar"/>
        </w:rPr>
      </w:pPr>
    </w:p>
    <w:p w14:paraId="7ED741F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90953A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3DE2A4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蓝山县审计局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469B7E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785F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2A93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3283331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ABDD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4A1A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1C0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296D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D290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62A335F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BB6E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B32F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B6A5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3F5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5C87">
            <w:pPr>
              <w:jc w:val="center"/>
              <w:rPr>
                <w:rFonts w:ascii="Times New Roman" w:hAnsi="Times New Roman" w:eastAsia="仿宋_GB2312" w:cs="Times New Roman"/>
                <w:color w:val="000000"/>
                <w:sz w:val="24"/>
                <w:szCs w:val="24"/>
              </w:rPr>
            </w:pPr>
          </w:p>
        </w:tc>
      </w:tr>
      <w:tr w14:paraId="0F4B113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8D5F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F8F0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8148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8661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C3974">
            <w:pPr>
              <w:jc w:val="center"/>
              <w:rPr>
                <w:rFonts w:ascii="Times New Roman" w:hAnsi="Times New Roman" w:eastAsia="仿宋_GB2312" w:cs="Times New Roman"/>
                <w:color w:val="000000"/>
                <w:sz w:val="24"/>
                <w:szCs w:val="24"/>
              </w:rPr>
            </w:pPr>
          </w:p>
        </w:tc>
      </w:tr>
      <w:tr w14:paraId="7715A1E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72E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FE3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EC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74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34C47A2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8CA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AFC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F63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235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439740A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11B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7F1E">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010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35C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C3A0">
            <w:pPr>
              <w:rPr>
                <w:rFonts w:ascii="Times New Roman" w:hAnsi="Times New Roman" w:eastAsia="仿宋_GB2312" w:cs="Times New Roman"/>
                <w:color w:val="000000"/>
                <w:sz w:val="24"/>
                <w:szCs w:val="24"/>
              </w:rPr>
            </w:pPr>
          </w:p>
        </w:tc>
      </w:tr>
      <w:tr w14:paraId="77F7E3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8BD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6387">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E85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9AF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4861">
            <w:pPr>
              <w:rPr>
                <w:rFonts w:ascii="Times New Roman" w:hAnsi="Times New Roman" w:eastAsia="仿宋_GB2312" w:cs="Times New Roman"/>
                <w:color w:val="000000"/>
                <w:sz w:val="24"/>
                <w:szCs w:val="24"/>
              </w:rPr>
            </w:pPr>
          </w:p>
        </w:tc>
      </w:tr>
      <w:tr w14:paraId="57CD3F0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F5C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8D15">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EE0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1B9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50B4">
            <w:pPr>
              <w:rPr>
                <w:rFonts w:ascii="Times New Roman" w:hAnsi="Times New Roman" w:eastAsia="宋体" w:cs="Times New Roman"/>
                <w:color w:val="000000"/>
                <w:sz w:val="24"/>
                <w:szCs w:val="24"/>
              </w:rPr>
            </w:pPr>
          </w:p>
        </w:tc>
      </w:tr>
      <w:tr w14:paraId="7534B5E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44F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478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B79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FAA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FB47">
            <w:pPr>
              <w:rPr>
                <w:rFonts w:ascii="Times New Roman" w:hAnsi="Times New Roman" w:eastAsia="宋体" w:cs="Times New Roman"/>
                <w:color w:val="000000"/>
                <w:sz w:val="24"/>
                <w:szCs w:val="24"/>
              </w:rPr>
            </w:pPr>
          </w:p>
        </w:tc>
      </w:tr>
      <w:tr w14:paraId="25B1C01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979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E14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936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B65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7B8A">
            <w:pPr>
              <w:rPr>
                <w:rFonts w:ascii="Times New Roman" w:hAnsi="Times New Roman" w:eastAsia="宋体" w:cs="Times New Roman"/>
                <w:color w:val="000000"/>
                <w:sz w:val="24"/>
                <w:szCs w:val="24"/>
              </w:rPr>
            </w:pPr>
          </w:p>
        </w:tc>
      </w:tr>
      <w:tr w14:paraId="66C26A4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E62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5EC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E91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E15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5A15">
            <w:pPr>
              <w:rPr>
                <w:rFonts w:ascii="Times New Roman" w:hAnsi="Times New Roman" w:eastAsia="宋体" w:cs="Times New Roman"/>
                <w:color w:val="000000"/>
                <w:sz w:val="24"/>
                <w:szCs w:val="24"/>
              </w:rPr>
            </w:pPr>
          </w:p>
        </w:tc>
      </w:tr>
    </w:tbl>
    <w:p w14:paraId="31B584E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4627928">
      <w:pPr>
        <w:widowControl/>
        <w:jc w:val="left"/>
        <w:textAlignment w:val="center"/>
        <w:rPr>
          <w:rFonts w:ascii="Times New Roman" w:hAnsi="Times New Roman" w:eastAsia="宋体" w:cs="Times New Roman"/>
          <w:color w:val="000000"/>
          <w:kern w:val="0"/>
          <w:sz w:val="24"/>
          <w:szCs w:val="24"/>
          <w:lang w:bidi="ar"/>
        </w:rPr>
      </w:pPr>
    </w:p>
    <w:p w14:paraId="7202EB9C">
      <w:pPr>
        <w:widowControl/>
        <w:jc w:val="left"/>
        <w:textAlignment w:val="center"/>
        <w:rPr>
          <w:rFonts w:ascii="Times New Roman" w:hAnsi="Times New Roman" w:eastAsia="楷体_GB2312" w:cs="Times New Roman"/>
          <w:color w:val="000000"/>
          <w:kern w:val="0"/>
          <w:sz w:val="24"/>
          <w:szCs w:val="24"/>
          <w:lang w:bidi="ar"/>
        </w:rPr>
      </w:pPr>
      <w:r>
        <w:rPr>
          <w:rFonts w:hint="eastAsia" w:ascii="Times New Roman" w:hAnsi="Times New Roman" w:eastAsia="楷体_GB2312" w:cs="Times New Roman"/>
          <w:b/>
          <w:bCs/>
          <w:kern w:val="0"/>
          <w:sz w:val="24"/>
          <w:szCs w:val="24"/>
          <w:lang w:eastAsia="zh-CN" w:bidi="ar"/>
        </w:rPr>
        <w:t>蓝山县审计局</w:t>
      </w:r>
      <w:r>
        <w:rPr>
          <w:rFonts w:ascii="Times New Roman" w:hAnsi="Times New Roman" w:eastAsia="楷体_GB2312" w:cs="Times New Roman"/>
          <w:b/>
          <w:bCs/>
          <w:kern w:val="0"/>
          <w:sz w:val="24"/>
          <w:szCs w:val="24"/>
          <w:lang w:bidi="ar"/>
        </w:rPr>
        <w:t>单位没有使用国有资本经营预算安排的支出，故本表无数据。</w:t>
      </w:r>
    </w:p>
    <w:p w14:paraId="44751624">
      <w:pPr>
        <w:widowControl/>
        <w:jc w:val="center"/>
        <w:rPr>
          <w:rFonts w:ascii="Times New Roman" w:hAnsi="Times New Roman" w:eastAsia="方正小标宋_GBK" w:cs="Times New Roman"/>
          <w:color w:val="000000"/>
          <w:kern w:val="0"/>
          <w:sz w:val="36"/>
          <w:szCs w:val="36"/>
        </w:rPr>
      </w:pPr>
    </w:p>
    <w:p w14:paraId="7E313D50">
      <w:pPr>
        <w:pStyle w:val="9"/>
        <w:spacing w:line="400" w:lineRule="exact"/>
        <w:rPr>
          <w:rFonts w:ascii="Times New Roman" w:hAnsi="Times New Roman" w:eastAsia="华文中宋" w:cs="Times New Roman"/>
          <w:color w:val="000000"/>
          <w:kern w:val="0"/>
          <w:sz w:val="32"/>
          <w:szCs w:val="32"/>
          <w:lang w:bidi="ar"/>
        </w:rPr>
      </w:pPr>
    </w:p>
    <w:p w14:paraId="2D5CD9A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B1B454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5CCC302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蓝山县审计局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B729441">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1EF87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8EF4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E302B8B">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1FE9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F30A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3E3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01D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8066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76D1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8D6F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9E46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9C61718">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D84A">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260A1">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A5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3AA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AB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F97C8">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5F25C">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056F">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604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15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709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052B0">
            <w:pPr>
              <w:jc w:val="center"/>
              <w:rPr>
                <w:rFonts w:ascii="Times New Roman" w:hAnsi="Times New Roman" w:eastAsia="仿宋_GB2312" w:cs="Times New Roman"/>
                <w:color w:val="000000"/>
                <w:sz w:val="22"/>
              </w:rPr>
            </w:pPr>
          </w:p>
        </w:tc>
      </w:tr>
      <w:tr w14:paraId="695ABFA2">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886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19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DA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5C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7A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C4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98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38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F5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04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14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51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6E3D08D">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867D">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B8D6">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2B09">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811F">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172D">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1472">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FCBC">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69D6">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0121">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56484">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822E">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EF05">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0.93</w:t>
            </w:r>
          </w:p>
        </w:tc>
      </w:tr>
    </w:tbl>
    <w:p w14:paraId="6981A302">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7BD3F81">
      <w:pPr>
        <w:autoSpaceDE w:val="0"/>
        <w:autoSpaceDN w:val="0"/>
        <w:adjustRightInd w:val="0"/>
        <w:ind w:left="315" w:leftChars="150"/>
        <w:jc w:val="left"/>
        <w:rPr>
          <w:rFonts w:ascii="Times New Roman" w:hAnsi="Times New Roman" w:eastAsia="宋体" w:cs="Times New Roman"/>
          <w:kern w:val="0"/>
          <w:sz w:val="24"/>
          <w:szCs w:val="24"/>
        </w:rPr>
      </w:pPr>
    </w:p>
    <w:p w14:paraId="7FC8F157">
      <w:pPr>
        <w:autoSpaceDE w:val="0"/>
        <w:autoSpaceDN w:val="0"/>
        <w:adjustRightInd w:val="0"/>
        <w:ind w:left="315" w:leftChars="150"/>
        <w:jc w:val="left"/>
        <w:rPr>
          <w:rFonts w:ascii="Times New Roman" w:hAnsi="Times New Roman" w:eastAsia="宋体" w:cs="Times New Roman"/>
          <w:kern w:val="0"/>
          <w:sz w:val="24"/>
          <w:szCs w:val="24"/>
        </w:rPr>
      </w:pPr>
    </w:p>
    <w:p w14:paraId="69E06251">
      <w:pPr>
        <w:autoSpaceDE w:val="0"/>
        <w:autoSpaceDN w:val="0"/>
        <w:adjustRightInd w:val="0"/>
        <w:ind w:left="315" w:leftChars="150"/>
        <w:jc w:val="left"/>
        <w:rPr>
          <w:rFonts w:ascii="Times New Roman" w:hAnsi="Times New Roman" w:eastAsia="宋体" w:cs="Times New Roman"/>
          <w:kern w:val="0"/>
          <w:sz w:val="24"/>
          <w:szCs w:val="24"/>
        </w:rPr>
      </w:pPr>
    </w:p>
    <w:p w14:paraId="19B78481">
      <w:pPr>
        <w:autoSpaceDE w:val="0"/>
        <w:autoSpaceDN w:val="0"/>
        <w:adjustRightInd w:val="0"/>
        <w:ind w:left="315" w:leftChars="150"/>
        <w:jc w:val="left"/>
        <w:rPr>
          <w:rFonts w:ascii="Times New Roman" w:hAnsi="Times New Roman" w:eastAsia="宋体" w:cs="Times New Roman"/>
          <w:kern w:val="0"/>
          <w:sz w:val="24"/>
          <w:szCs w:val="24"/>
        </w:rPr>
      </w:pPr>
    </w:p>
    <w:p w14:paraId="596A431D">
      <w:pPr>
        <w:autoSpaceDE w:val="0"/>
        <w:autoSpaceDN w:val="0"/>
        <w:adjustRightInd w:val="0"/>
        <w:ind w:left="315" w:leftChars="150"/>
        <w:jc w:val="left"/>
        <w:rPr>
          <w:rFonts w:ascii="Times New Roman" w:hAnsi="Times New Roman" w:eastAsia="宋体" w:cs="Times New Roman"/>
          <w:kern w:val="0"/>
          <w:sz w:val="24"/>
          <w:szCs w:val="24"/>
        </w:rPr>
      </w:pPr>
    </w:p>
    <w:p w14:paraId="70162980">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453FE89">
      <w:pPr>
        <w:pStyle w:val="15"/>
        <w:rPr>
          <w:rFonts w:ascii="Times New Roman" w:hAnsi="Times New Roman" w:cs="Times New Roman"/>
          <w:sz w:val="72"/>
          <w:szCs w:val="72"/>
        </w:rPr>
      </w:pPr>
    </w:p>
    <w:p w14:paraId="28FC71BA">
      <w:pPr>
        <w:pStyle w:val="15"/>
        <w:rPr>
          <w:rFonts w:ascii="Times New Roman" w:hAnsi="Times New Roman" w:cs="Times New Roman"/>
          <w:sz w:val="72"/>
          <w:szCs w:val="72"/>
        </w:rPr>
      </w:pPr>
    </w:p>
    <w:p w14:paraId="2116CF28">
      <w:pPr>
        <w:pStyle w:val="15"/>
        <w:rPr>
          <w:rFonts w:ascii="Times New Roman" w:hAnsi="Times New Roman" w:cs="Times New Roman"/>
          <w:sz w:val="72"/>
          <w:szCs w:val="72"/>
        </w:rPr>
      </w:pPr>
    </w:p>
    <w:p w14:paraId="18697BCA">
      <w:pPr>
        <w:pStyle w:val="15"/>
        <w:jc w:val="center"/>
        <w:rPr>
          <w:rFonts w:ascii="Times New Roman" w:hAnsi="Times New Roman" w:cs="Times New Roman"/>
          <w:sz w:val="72"/>
          <w:szCs w:val="72"/>
        </w:rPr>
      </w:pPr>
    </w:p>
    <w:p w14:paraId="10A6795F">
      <w:pPr>
        <w:pStyle w:val="15"/>
        <w:jc w:val="center"/>
        <w:rPr>
          <w:rFonts w:ascii="Times New Roman" w:hAnsi="Times New Roman" w:eastAsia="方正小标宋_GBK" w:cs="Times New Roman"/>
          <w:sz w:val="72"/>
          <w:szCs w:val="72"/>
        </w:rPr>
      </w:pPr>
    </w:p>
    <w:p w14:paraId="3D7F3455">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39AE10A">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70B94EB">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4FB41C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D6178A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581.19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167.80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40.59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人员增加相应增加人员和公用经费。</w:t>
      </w:r>
    </w:p>
    <w:p w14:paraId="38E10A8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2F2F0B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581.19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581.19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A45EC6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48B5F3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581.19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545.30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93.82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35.89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6.18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86C9CE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0C2F59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581.19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167.80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40.59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人员增加相应增加人员和公用经费。</w:t>
      </w:r>
    </w:p>
    <w:p w14:paraId="32CAE81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30BB4A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CC691D2">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581.19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167.80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40.59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人员增加相应增加人员和公用经费。</w:t>
      </w:r>
    </w:p>
    <w:p w14:paraId="76F286D8">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C7A502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581.19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581.19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7599A2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19510C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458.93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581.19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126.64</w:t>
      </w:r>
      <w:r>
        <w:rPr>
          <w:rFonts w:ascii="Times New Roman" w:hAnsi="Times New Roman" w:eastAsia="仿宋_GB2312" w:cs="Times New Roman"/>
          <w:sz w:val="32"/>
          <w:szCs w:val="32"/>
        </w:rPr>
        <w:t>%，其中：</w:t>
      </w:r>
    </w:p>
    <w:p w14:paraId="46398FE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color w:val="auto"/>
          <w:sz w:val="32"/>
          <w:szCs w:val="32"/>
          <w:u w:val="none"/>
        </w:rPr>
        <w:t>审计事务</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rPr>
        <w:t>行政运行</w:t>
      </w:r>
      <w:r>
        <w:rPr>
          <w:rFonts w:ascii="Times New Roman" w:hAnsi="Times New Roman" w:eastAsia="仿宋_GB2312" w:cs="Times New Roman"/>
          <w:color w:val="auto"/>
          <w:sz w:val="32"/>
          <w:szCs w:val="32"/>
          <w:u w:val="none"/>
        </w:rPr>
        <w:t>（项）</w:t>
      </w:r>
      <w:r>
        <w:rPr>
          <w:rFonts w:ascii="Times New Roman" w:hAnsi="Times New Roman" w:eastAsia="仿宋_GB2312" w:cs="Times New Roman"/>
          <w:sz w:val="32"/>
          <w:szCs w:val="32"/>
        </w:rPr>
        <w:t>。</w:t>
      </w:r>
    </w:p>
    <w:p w14:paraId="469FCEB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458.93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581.19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126.64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color w:val="auto"/>
          <w:sz w:val="32"/>
          <w:szCs w:val="32"/>
          <w:lang w:eastAsia="zh-CN"/>
        </w:rPr>
        <w:t>人员增加，相应增加各项人员经费和公用经费支出。</w:t>
      </w:r>
    </w:p>
    <w:p w14:paraId="7FB018E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753538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545.30</w:t>
      </w:r>
      <w:r>
        <w:rPr>
          <w:rFonts w:ascii="Times New Roman" w:hAnsi="Times New Roman" w:eastAsia="仿宋_GB2312" w:cs="Times New Roman"/>
          <w:sz w:val="32"/>
          <w:szCs w:val="32"/>
        </w:rPr>
        <w:t>万元，其中：</w:t>
      </w:r>
    </w:p>
    <w:p w14:paraId="641C81D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340.86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62.51</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color w:val="auto"/>
          <w:sz w:val="32"/>
          <w:szCs w:val="32"/>
          <w:lang w:eastAsia="zh-CN"/>
        </w:rPr>
        <w:t>机关养老保险、医疗保险等</w:t>
      </w:r>
      <w:r>
        <w:rPr>
          <w:rFonts w:ascii="Times New Roman" w:hAnsi="Times New Roman" w:eastAsia="仿宋_GB2312" w:cs="Times New Roman"/>
          <w:sz w:val="32"/>
          <w:szCs w:val="32"/>
        </w:rPr>
        <w:t>。</w:t>
      </w:r>
    </w:p>
    <w:p w14:paraId="06FA5B8D">
      <w:pPr>
        <w:pStyle w:val="15"/>
        <w:overflowPunct w:val="0"/>
        <w:autoSpaceDE/>
        <w:autoSpaceDN/>
        <w:spacing w:line="600" w:lineRule="exact"/>
        <w:ind w:firstLine="640" w:firstLineChars="200"/>
        <w:jc w:val="both"/>
        <w:rPr>
          <w:rFonts w:hint="eastAsia" w:ascii="Times New Roman" w:hAnsi="Times New Roman" w:eastAsia="仿宋_GB2312" w:cs="Times New Roman"/>
          <w:b/>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204.44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37.49</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color w:val="auto"/>
          <w:sz w:val="32"/>
          <w:szCs w:val="32"/>
          <w:u w:val="none"/>
        </w:rPr>
        <w:t>水电费、差旅费、</w:t>
      </w:r>
      <w:r>
        <w:rPr>
          <w:rFonts w:hint="eastAsia" w:ascii="Times New Roman" w:hAnsi="Times New Roman" w:eastAsia="仿宋_GB2312" w:cs="Times New Roman"/>
          <w:color w:val="auto"/>
          <w:sz w:val="32"/>
          <w:szCs w:val="32"/>
          <w:u w:val="none"/>
          <w:lang w:eastAsia="zh-CN"/>
        </w:rPr>
        <w:t>其他交通费</w:t>
      </w:r>
      <w:r>
        <w:rPr>
          <w:rFonts w:hint="eastAsia" w:ascii="Times New Roman" w:hAnsi="Times New Roman" w:eastAsia="仿宋_GB2312" w:cs="Times New Roman"/>
          <w:color w:val="auto"/>
          <w:sz w:val="32"/>
          <w:szCs w:val="32"/>
          <w:u w:val="none"/>
        </w:rPr>
        <w:t>等</w:t>
      </w:r>
      <w:r>
        <w:rPr>
          <w:rFonts w:hint="eastAsia" w:ascii="Times New Roman" w:hAnsi="Times New Roman" w:eastAsia="仿宋_GB2312" w:cs="Times New Roman"/>
          <w:color w:val="auto"/>
          <w:sz w:val="32"/>
          <w:szCs w:val="32"/>
          <w:u w:val="none"/>
          <w:lang w:eastAsia="zh-CN"/>
        </w:rPr>
        <w:t>。</w:t>
      </w:r>
    </w:p>
    <w:p w14:paraId="7FEF2960">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DC1A6E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18A43D5">
      <w:pPr>
        <w:pStyle w:val="15"/>
        <w:spacing w:line="60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11.63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color w:val="auto"/>
          <w:sz w:val="32"/>
          <w:szCs w:val="32"/>
          <w:u w:val="none"/>
        </w:rPr>
        <w:t>严格执行公务接待有关规定</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按标准开支公务接待费</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本年公务活动相较上年有所增加，导致接待费用相应上升</w:t>
      </w:r>
      <w:r>
        <w:rPr>
          <w:rFonts w:ascii="Times New Roman" w:hAnsi="Times New Roman" w:eastAsia="仿宋_GB2312" w:cs="Times New Roman"/>
          <w:sz w:val="32"/>
          <w:szCs w:val="32"/>
        </w:rPr>
        <w:t>。</w:t>
      </w:r>
    </w:p>
    <w:p w14:paraId="1ECB30C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1B7A13A">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等于</w:t>
      </w:r>
      <w:r>
        <w:rPr>
          <w:rFonts w:ascii="Times New Roman" w:hAnsi="Times New Roman" w:eastAsia="仿宋_GB2312" w:cs="Times New Roman"/>
          <w:color w:val="auto"/>
          <w:sz w:val="32"/>
          <w:szCs w:val="32"/>
        </w:rPr>
        <w:t>年初预算数，与上年</w:t>
      </w:r>
      <w:r>
        <w:rPr>
          <w:rFonts w:hint="eastAsia" w:ascii="Times New Roman" w:hAnsi="Times New Roman" w:eastAsia="仿宋_GB2312" w:cs="Times New Roman"/>
          <w:color w:val="auto"/>
          <w:sz w:val="32"/>
          <w:szCs w:val="32"/>
          <w:lang w:eastAsia="zh-CN"/>
        </w:rPr>
        <w:t>持平。</w:t>
      </w:r>
    </w:p>
    <w:p w14:paraId="3A2319E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与上年</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sz w:val="32"/>
          <w:szCs w:val="32"/>
        </w:rPr>
        <w:t>。其中：</w:t>
      </w:r>
    </w:p>
    <w:p w14:paraId="02949A3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等于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eastAsia="zh-CN"/>
        </w:rPr>
        <w:t>。</w:t>
      </w:r>
    </w:p>
    <w:p w14:paraId="6DBC7886">
      <w:pPr>
        <w:pStyle w:val="15"/>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等于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7CA8ACC6">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11.63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color w:val="auto"/>
          <w:sz w:val="32"/>
          <w:szCs w:val="32"/>
          <w:u w:val="none"/>
        </w:rPr>
        <w:t>严格执行公务接待有关规定</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按标准开支公务接待费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本年公务活动相较上年有所增加，导致接待费用相应上升</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76</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主要是</w:t>
      </w:r>
      <w:r>
        <w:rPr>
          <w:rFonts w:hint="eastAsia" w:ascii="Times New Roman" w:hAnsi="Times New Roman" w:eastAsia="仿宋_GB2312" w:cs="Times New Roman"/>
          <w:color w:val="auto"/>
          <w:sz w:val="32"/>
          <w:szCs w:val="32"/>
          <w:u w:val="none"/>
        </w:rPr>
        <w:t>上级、同级审计机关检查指导工作</w:t>
      </w:r>
      <w:r>
        <w:rPr>
          <w:rFonts w:ascii="Times New Roman" w:hAnsi="Times New Roman" w:eastAsia="仿宋_GB2312" w:cs="Times New Roman"/>
          <w:color w:val="auto"/>
          <w:sz w:val="32"/>
          <w:szCs w:val="32"/>
        </w:rPr>
        <w:t>发生的接待支出。</w:t>
      </w:r>
    </w:p>
    <w:p w14:paraId="0F93094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D34947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lang w:eastAsia="zh-CN"/>
        </w:rPr>
        <w:t>。</w:t>
      </w:r>
    </w:p>
    <w:p w14:paraId="1229A01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06A835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204.44</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45.39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10.11</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审计整改增加办公和差旅费开支</w:t>
      </w:r>
      <w:r>
        <w:rPr>
          <w:rFonts w:ascii="Times New Roman" w:hAnsi="Times New Roman" w:eastAsia="仿宋_GB2312" w:cs="Times New Roman"/>
          <w:sz w:val="32"/>
          <w:szCs w:val="32"/>
        </w:rPr>
        <w:t>。</w:t>
      </w:r>
    </w:p>
    <w:p w14:paraId="08C2BB3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A36FAF1">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人，内容</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3.45</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审计业务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计算机审计中级培训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479E0D1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BF772DC">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2849FCEC">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69C06D1">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40C42C0">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E339C3E">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581.19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581.19</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3E2B3BCD">
      <w:pPr>
        <w:pStyle w:val="10"/>
        <w:widowControl/>
        <w:spacing w:line="33" w:lineRule="atLeast"/>
        <w:ind w:firstLine="640" w:firstLineChars="200"/>
        <w:jc w:val="both"/>
        <w:rPr>
          <w:rFonts w:hint="eastAsia" w:ascii="Times New Roman" w:hAnsi="Times New Roman" w:eastAsia="仿宋_GB2312" w:cs="Times New Roman"/>
          <w:color w:val="000000"/>
          <w:kern w:val="0"/>
          <w:sz w:val="32"/>
          <w:szCs w:val="32"/>
          <w:lang w:val="en-US" w:eastAsia="zh-CN" w:bidi="ar-SA"/>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color w:val="000000"/>
          <w:kern w:val="0"/>
          <w:sz w:val="32"/>
          <w:szCs w:val="32"/>
          <w:lang w:val="en-US" w:eastAsia="zh-CN" w:bidi="ar-SA"/>
        </w:rPr>
        <w:t>2024年度本部门（单位）整体支出全年预算数</w:t>
      </w:r>
      <w:r>
        <w:rPr>
          <w:rFonts w:hint="eastAsia" w:ascii="Times New Roman" w:hAnsi="Times New Roman" w:eastAsia="仿宋_GB2312" w:cs="Times New Roman"/>
          <w:color w:val="000000"/>
          <w:kern w:val="0"/>
          <w:sz w:val="32"/>
          <w:szCs w:val="32"/>
          <w:lang w:val="en-US" w:eastAsia="zh-CN" w:bidi="ar-SA"/>
        </w:rPr>
        <w:t>458.93</w:t>
      </w:r>
      <w:r>
        <w:rPr>
          <w:rFonts w:ascii="Times New Roman" w:hAnsi="Times New Roman" w:eastAsia="仿宋_GB2312" w:cs="Times New Roman"/>
          <w:color w:val="000000"/>
          <w:kern w:val="0"/>
          <w:sz w:val="32"/>
          <w:szCs w:val="32"/>
          <w:lang w:val="en-US" w:eastAsia="zh-CN" w:bidi="ar-SA"/>
        </w:rPr>
        <w:t>万元，执行数</w:t>
      </w:r>
      <w:r>
        <w:rPr>
          <w:rFonts w:hint="eastAsia" w:ascii="Times New Roman" w:hAnsi="Times New Roman" w:eastAsia="仿宋_GB2312" w:cs="Times New Roman"/>
          <w:color w:val="000000"/>
          <w:kern w:val="0"/>
          <w:sz w:val="32"/>
          <w:szCs w:val="32"/>
          <w:lang w:val="en-US" w:eastAsia="zh-CN" w:bidi="ar-SA"/>
        </w:rPr>
        <w:t>581.19</w:t>
      </w:r>
      <w:r>
        <w:rPr>
          <w:rFonts w:ascii="Times New Roman" w:hAnsi="Times New Roman" w:eastAsia="仿宋_GB2312" w:cs="Times New Roman"/>
          <w:color w:val="000000"/>
          <w:kern w:val="0"/>
          <w:sz w:val="32"/>
          <w:szCs w:val="32"/>
          <w:lang w:val="en-US" w:eastAsia="zh-CN" w:bidi="ar-SA"/>
        </w:rPr>
        <w:t>万元，完成预算的</w:t>
      </w:r>
      <w:r>
        <w:rPr>
          <w:rFonts w:hint="eastAsia" w:ascii="Times New Roman" w:hAnsi="Times New Roman" w:eastAsia="仿宋_GB2312" w:cs="Times New Roman"/>
          <w:color w:val="000000"/>
          <w:kern w:val="0"/>
          <w:sz w:val="32"/>
          <w:szCs w:val="32"/>
          <w:lang w:val="en-US" w:eastAsia="zh-CN" w:bidi="ar-SA"/>
        </w:rPr>
        <w:t>126.64</w:t>
      </w:r>
      <w:r>
        <w:rPr>
          <w:rFonts w:ascii="Times New Roman" w:hAnsi="Times New Roman" w:eastAsia="仿宋_GB2312" w:cs="Times New Roman"/>
          <w:color w:val="000000"/>
          <w:kern w:val="0"/>
          <w:sz w:val="32"/>
          <w:szCs w:val="32"/>
          <w:lang w:val="en-US" w:eastAsia="zh-CN" w:bidi="ar-SA"/>
        </w:rPr>
        <w:t>%，绩效自评得分</w:t>
      </w:r>
      <w:r>
        <w:rPr>
          <w:rFonts w:hint="eastAsia" w:ascii="Times New Roman" w:hAnsi="Times New Roman" w:eastAsia="仿宋_GB2312" w:cs="Times New Roman"/>
          <w:color w:val="000000"/>
          <w:kern w:val="0"/>
          <w:sz w:val="32"/>
          <w:szCs w:val="32"/>
          <w:lang w:val="en-US" w:eastAsia="zh-CN" w:bidi="ar-SA"/>
        </w:rPr>
        <w:t>86</w:t>
      </w:r>
      <w:r>
        <w:rPr>
          <w:rFonts w:ascii="Times New Roman" w:hAnsi="Times New Roman" w:eastAsia="仿宋_GB2312" w:cs="Times New Roman"/>
          <w:color w:val="000000"/>
          <w:kern w:val="0"/>
          <w:sz w:val="32"/>
          <w:szCs w:val="32"/>
          <w:lang w:val="en-US" w:eastAsia="zh-CN" w:bidi="ar-SA"/>
        </w:rPr>
        <w:t>分，评价等级为“</w:t>
      </w:r>
      <w:r>
        <w:rPr>
          <w:rFonts w:hint="eastAsia" w:ascii="Times New Roman" w:hAnsi="Times New Roman" w:eastAsia="仿宋_GB2312" w:cs="Times New Roman"/>
          <w:color w:val="000000"/>
          <w:kern w:val="0"/>
          <w:sz w:val="32"/>
          <w:szCs w:val="32"/>
          <w:lang w:val="en-US" w:eastAsia="zh-CN" w:bidi="ar-SA"/>
        </w:rPr>
        <w:t>良好</w:t>
      </w:r>
      <w:r>
        <w:rPr>
          <w:rFonts w:ascii="Times New Roman" w:hAnsi="Times New Roman" w:eastAsia="仿宋_GB2312" w:cs="Times New Roman"/>
          <w:color w:val="000000"/>
          <w:kern w:val="0"/>
          <w:sz w:val="32"/>
          <w:szCs w:val="32"/>
          <w:lang w:val="en-US" w:eastAsia="zh-CN" w:bidi="ar-SA"/>
        </w:rPr>
        <w:t>”。绩效目标完成情况：一是</w:t>
      </w:r>
      <w:r>
        <w:rPr>
          <w:rFonts w:hint="eastAsia" w:ascii="Times New Roman" w:hAnsi="Times New Roman" w:eastAsia="仿宋_GB2312" w:cs="Times New Roman"/>
          <w:color w:val="000000"/>
          <w:kern w:val="0"/>
          <w:sz w:val="32"/>
          <w:szCs w:val="32"/>
          <w:lang w:val="en-US" w:eastAsia="zh-CN" w:bidi="ar-SA"/>
        </w:rPr>
        <w:t>经济性。审计在保护国家财产的安全、完整、保值、增值的基础上，向健全领导干部的监督管理及监督</w:t>
      </w:r>
      <w:r>
        <w:rPr>
          <w:rFonts w:hint="eastAsia" w:ascii="Times New Roman" w:hAnsi="Times New Roman" w:eastAsia="仿宋_GB2312" w:cs="Times New Roman"/>
          <w:color w:val="000000"/>
          <w:kern w:val="0"/>
          <w:sz w:val="32"/>
          <w:szCs w:val="32"/>
          <w:lang w:val="en-US" w:eastAsia="zh-CN" w:bidi="ar-SA"/>
        </w:rPr>
        <w:fldChar w:fldCharType="begin"/>
      </w:r>
      <w:r>
        <w:rPr>
          <w:rFonts w:hint="eastAsia" w:ascii="Times New Roman" w:hAnsi="Times New Roman" w:eastAsia="仿宋_GB2312" w:cs="Times New Roman"/>
          <w:color w:val="000000"/>
          <w:kern w:val="0"/>
          <w:sz w:val="32"/>
          <w:szCs w:val="32"/>
          <w:lang w:val="en-US" w:eastAsia="zh-CN" w:bidi="ar-SA"/>
        </w:rPr>
        <w:instrText xml:space="preserve"> HYPERLINK "http://baike.baidu.com/view/4569591.htm" \t "_blank" </w:instrText>
      </w:r>
      <w:r>
        <w:rPr>
          <w:rFonts w:hint="eastAsia" w:ascii="Times New Roman" w:hAnsi="Times New Roman" w:eastAsia="仿宋_GB2312" w:cs="Times New Roman"/>
          <w:color w:val="000000"/>
          <w:kern w:val="0"/>
          <w:sz w:val="32"/>
          <w:szCs w:val="32"/>
          <w:lang w:val="en-US" w:eastAsia="zh-CN" w:bidi="ar-SA"/>
        </w:rPr>
        <w:fldChar w:fldCharType="separate"/>
      </w:r>
      <w:r>
        <w:rPr>
          <w:rFonts w:hint="eastAsia" w:ascii="Times New Roman" w:hAnsi="Times New Roman" w:eastAsia="仿宋_GB2312" w:cs="Times New Roman"/>
          <w:color w:val="000000"/>
          <w:kern w:val="0"/>
          <w:sz w:val="32"/>
          <w:szCs w:val="32"/>
          <w:lang w:val="en-US" w:eastAsia="zh-CN" w:bidi="ar-SA"/>
        </w:rPr>
        <w:t>制约机制</w:t>
      </w:r>
      <w:r>
        <w:rPr>
          <w:rFonts w:hint="eastAsia" w:ascii="Times New Roman" w:hAnsi="Times New Roman" w:eastAsia="仿宋_GB2312" w:cs="Times New Roman"/>
          <w:color w:val="000000"/>
          <w:kern w:val="0"/>
          <w:sz w:val="32"/>
          <w:szCs w:val="32"/>
          <w:lang w:val="en-US" w:eastAsia="zh-CN" w:bidi="ar-SA"/>
        </w:rPr>
        <w:fldChar w:fldCharType="end"/>
      </w:r>
      <w:r>
        <w:rPr>
          <w:rFonts w:hint="eastAsia" w:ascii="Times New Roman" w:hAnsi="Times New Roman" w:eastAsia="仿宋_GB2312" w:cs="Times New Roman"/>
          <w:color w:val="000000"/>
          <w:kern w:val="0"/>
          <w:sz w:val="32"/>
          <w:szCs w:val="32"/>
          <w:lang w:val="en-US" w:eastAsia="zh-CN" w:bidi="ar-SA"/>
        </w:rPr>
        <w:t>发展，既有利于发现财务管理漏洞，健全</w:t>
      </w:r>
      <w:r>
        <w:rPr>
          <w:rFonts w:hint="eastAsia" w:ascii="Times New Roman" w:hAnsi="Times New Roman" w:eastAsia="仿宋_GB2312" w:cs="Times New Roman"/>
          <w:color w:val="000000"/>
          <w:kern w:val="0"/>
          <w:sz w:val="32"/>
          <w:szCs w:val="32"/>
          <w:lang w:val="en-US" w:eastAsia="zh-CN" w:bidi="ar-SA"/>
        </w:rPr>
        <w:fldChar w:fldCharType="begin"/>
      </w:r>
      <w:r>
        <w:rPr>
          <w:rFonts w:hint="eastAsia" w:ascii="Times New Roman" w:hAnsi="Times New Roman" w:eastAsia="仿宋_GB2312" w:cs="Times New Roman"/>
          <w:color w:val="000000"/>
          <w:kern w:val="0"/>
          <w:sz w:val="32"/>
          <w:szCs w:val="32"/>
          <w:lang w:val="en-US" w:eastAsia="zh-CN" w:bidi="ar-SA"/>
        </w:rPr>
        <w:instrText xml:space="preserve"> HYPERLINK "http://baike.baidu.com/view/2791802.htm" \t "_blank" </w:instrText>
      </w:r>
      <w:r>
        <w:rPr>
          <w:rFonts w:hint="eastAsia" w:ascii="Times New Roman" w:hAnsi="Times New Roman" w:eastAsia="仿宋_GB2312" w:cs="Times New Roman"/>
          <w:color w:val="000000"/>
          <w:kern w:val="0"/>
          <w:sz w:val="32"/>
          <w:szCs w:val="32"/>
          <w:lang w:val="en-US" w:eastAsia="zh-CN" w:bidi="ar-SA"/>
        </w:rPr>
        <w:fldChar w:fldCharType="separate"/>
      </w:r>
      <w:r>
        <w:rPr>
          <w:rFonts w:hint="eastAsia" w:ascii="Times New Roman" w:hAnsi="Times New Roman" w:eastAsia="仿宋_GB2312" w:cs="Times New Roman"/>
          <w:color w:val="000000"/>
          <w:kern w:val="0"/>
          <w:sz w:val="32"/>
          <w:szCs w:val="32"/>
          <w:lang w:val="en-US" w:eastAsia="zh-CN" w:bidi="ar-SA"/>
        </w:rPr>
        <w:t>财务管理制度</w:t>
      </w:r>
      <w:r>
        <w:rPr>
          <w:rFonts w:hint="eastAsia" w:ascii="Times New Roman" w:hAnsi="Times New Roman" w:eastAsia="仿宋_GB2312" w:cs="Times New Roman"/>
          <w:color w:val="000000"/>
          <w:kern w:val="0"/>
          <w:sz w:val="32"/>
          <w:szCs w:val="32"/>
          <w:lang w:val="en-US" w:eastAsia="zh-CN" w:bidi="ar-SA"/>
        </w:rPr>
        <w:fldChar w:fldCharType="end"/>
      </w:r>
      <w:r>
        <w:rPr>
          <w:rFonts w:hint="eastAsia" w:ascii="Times New Roman" w:hAnsi="Times New Roman" w:eastAsia="仿宋_GB2312" w:cs="Times New Roman"/>
          <w:color w:val="000000"/>
          <w:kern w:val="0"/>
          <w:sz w:val="32"/>
          <w:szCs w:val="32"/>
          <w:lang w:val="en-US" w:eastAsia="zh-CN" w:bidi="ar-SA"/>
        </w:rPr>
        <w:t>，又能帮助被审计单位提高财务管理水平，促使领导干部</w:t>
      </w:r>
      <w:r>
        <w:rPr>
          <w:rFonts w:hint="eastAsia" w:ascii="Times New Roman" w:hAnsi="Times New Roman" w:eastAsia="仿宋_GB2312" w:cs="Times New Roman"/>
          <w:color w:val="000000"/>
          <w:kern w:val="0"/>
          <w:sz w:val="32"/>
          <w:szCs w:val="32"/>
          <w:lang w:val="en-US" w:eastAsia="zh-CN" w:bidi="ar-SA"/>
        </w:rPr>
        <w:fldChar w:fldCharType="begin"/>
      </w:r>
      <w:r>
        <w:rPr>
          <w:rFonts w:hint="eastAsia" w:ascii="Times New Roman" w:hAnsi="Times New Roman" w:eastAsia="仿宋_GB2312" w:cs="Times New Roman"/>
          <w:color w:val="000000"/>
          <w:kern w:val="0"/>
          <w:sz w:val="32"/>
          <w:szCs w:val="32"/>
          <w:lang w:val="en-US" w:eastAsia="zh-CN" w:bidi="ar-SA"/>
        </w:rPr>
        <w:instrText xml:space="preserve"> HYPERLINK "http://baike.baidu.com/view/3759740.htm" \t "_blank" </w:instrText>
      </w:r>
      <w:r>
        <w:rPr>
          <w:rFonts w:hint="eastAsia" w:ascii="Times New Roman" w:hAnsi="Times New Roman" w:eastAsia="仿宋_GB2312" w:cs="Times New Roman"/>
          <w:color w:val="000000"/>
          <w:kern w:val="0"/>
          <w:sz w:val="32"/>
          <w:szCs w:val="32"/>
          <w:lang w:val="en-US" w:eastAsia="zh-CN" w:bidi="ar-SA"/>
        </w:rPr>
        <w:fldChar w:fldCharType="separate"/>
      </w:r>
      <w:r>
        <w:rPr>
          <w:rFonts w:hint="eastAsia" w:ascii="Times New Roman" w:hAnsi="Times New Roman" w:eastAsia="仿宋_GB2312" w:cs="Times New Roman"/>
          <w:color w:val="000000"/>
          <w:kern w:val="0"/>
          <w:sz w:val="32"/>
          <w:szCs w:val="32"/>
          <w:lang w:val="en-US" w:eastAsia="zh-CN" w:bidi="ar-SA"/>
        </w:rPr>
        <w:t>自我约束</w:t>
      </w:r>
      <w:r>
        <w:rPr>
          <w:rFonts w:hint="eastAsia" w:ascii="Times New Roman" w:hAnsi="Times New Roman" w:eastAsia="仿宋_GB2312" w:cs="Times New Roman"/>
          <w:color w:val="000000"/>
          <w:kern w:val="0"/>
          <w:sz w:val="32"/>
          <w:szCs w:val="32"/>
          <w:lang w:val="en-US" w:eastAsia="zh-CN" w:bidi="ar-SA"/>
        </w:rPr>
        <w:fldChar w:fldCharType="end"/>
      </w:r>
      <w:r>
        <w:rPr>
          <w:rFonts w:hint="eastAsia" w:ascii="Times New Roman" w:hAnsi="Times New Roman" w:eastAsia="仿宋_GB2312" w:cs="Times New Roman"/>
          <w:color w:val="000000"/>
          <w:kern w:val="0"/>
          <w:sz w:val="32"/>
          <w:szCs w:val="32"/>
          <w:lang w:val="en-US" w:eastAsia="zh-CN" w:bidi="ar-SA"/>
        </w:rPr>
        <w:t>、自我完善。</w:t>
      </w:r>
      <w:r>
        <w:rPr>
          <w:rFonts w:ascii="Times New Roman" w:hAnsi="Times New Roman" w:eastAsia="仿宋_GB2312" w:cs="Times New Roman"/>
          <w:color w:val="000000"/>
          <w:kern w:val="0"/>
          <w:sz w:val="32"/>
          <w:szCs w:val="32"/>
          <w:lang w:val="en-US" w:eastAsia="zh-CN" w:bidi="ar-SA"/>
        </w:rPr>
        <w:t>二是</w:t>
      </w:r>
      <w:r>
        <w:rPr>
          <w:rFonts w:hint="eastAsia" w:ascii="Times New Roman" w:hAnsi="Times New Roman" w:eastAsia="仿宋_GB2312" w:cs="Times New Roman"/>
          <w:color w:val="000000"/>
          <w:kern w:val="0"/>
          <w:sz w:val="32"/>
          <w:szCs w:val="32"/>
          <w:lang w:val="en-US" w:eastAsia="zh-CN" w:bidi="ar-SA"/>
        </w:rPr>
        <w:t>效率性和有效性。①提高财政资金使用效益，促进廉政建设，保障全县经济和社会健康发展。②保障财政资金安全，节约财政资金，提高财政资金使用效益。③对政府投资工程项目审核，严格控制项目工程造价，审减不合理建设资金，切实提高财政资金使用效益。三是可持续性。实施</w:t>
      </w:r>
      <w:r>
        <w:rPr>
          <w:rFonts w:hint="eastAsia" w:ascii="Times New Roman" w:hAnsi="Times New Roman" w:eastAsia="仿宋_GB2312" w:cs="Times New Roman"/>
          <w:color w:val="000000"/>
          <w:kern w:val="0"/>
          <w:sz w:val="32"/>
          <w:szCs w:val="32"/>
          <w:lang w:val="en-US" w:eastAsia="zh-CN" w:bidi="ar-SA"/>
        </w:rPr>
        <w:fldChar w:fldCharType="begin"/>
      </w:r>
      <w:r>
        <w:rPr>
          <w:rFonts w:hint="eastAsia" w:ascii="Times New Roman" w:hAnsi="Times New Roman" w:eastAsia="仿宋_GB2312" w:cs="Times New Roman"/>
          <w:color w:val="000000"/>
          <w:kern w:val="0"/>
          <w:sz w:val="32"/>
          <w:szCs w:val="32"/>
          <w:lang w:val="en-US" w:eastAsia="zh-CN" w:bidi="ar-SA"/>
        </w:rPr>
        <w:instrText xml:space="preserve"> HYPERLINK "http://baike.baidu.com/view/2572223.htm" \t "_blank" </w:instrText>
      </w:r>
      <w:r>
        <w:rPr>
          <w:rFonts w:hint="eastAsia" w:ascii="Times New Roman" w:hAnsi="Times New Roman" w:eastAsia="仿宋_GB2312" w:cs="Times New Roman"/>
          <w:color w:val="000000"/>
          <w:kern w:val="0"/>
          <w:sz w:val="32"/>
          <w:szCs w:val="32"/>
          <w:lang w:val="en-US" w:eastAsia="zh-CN" w:bidi="ar-SA"/>
        </w:rPr>
        <w:fldChar w:fldCharType="separate"/>
      </w:r>
      <w:r>
        <w:rPr>
          <w:rFonts w:hint="eastAsia" w:ascii="Times New Roman" w:hAnsi="Times New Roman" w:eastAsia="仿宋_GB2312" w:cs="Times New Roman"/>
          <w:color w:val="000000"/>
          <w:kern w:val="0"/>
          <w:sz w:val="32"/>
          <w:szCs w:val="32"/>
          <w:lang w:val="en-US" w:eastAsia="zh-CN" w:bidi="ar-SA"/>
        </w:rPr>
        <w:t>审计</w:t>
      </w:r>
      <w:r>
        <w:rPr>
          <w:rFonts w:hint="eastAsia" w:ascii="Times New Roman" w:hAnsi="Times New Roman" w:eastAsia="仿宋_GB2312" w:cs="Times New Roman"/>
          <w:color w:val="000000"/>
          <w:kern w:val="0"/>
          <w:sz w:val="32"/>
          <w:szCs w:val="32"/>
          <w:lang w:val="en-US" w:eastAsia="zh-CN" w:bidi="ar-SA"/>
        </w:rPr>
        <w:fldChar w:fldCharType="end"/>
      </w:r>
      <w:r>
        <w:rPr>
          <w:rFonts w:hint="eastAsia" w:ascii="Times New Roman" w:hAnsi="Times New Roman" w:eastAsia="仿宋_GB2312" w:cs="Times New Roman"/>
          <w:color w:val="000000"/>
          <w:kern w:val="0"/>
          <w:sz w:val="32"/>
          <w:szCs w:val="32"/>
          <w:lang w:val="en-US" w:eastAsia="zh-CN" w:bidi="ar-SA"/>
        </w:rPr>
        <w:t>项目，一是通过财政预算执行审计，促进完善政府公共预算和国有资本预算，建立科学合理的支出标准和预算定额，提高预算执行质量和资金使用效益，提高预算约束力。二是通过政府投资工程项目审计，确保项目建设顺利推进，努力实现建成廉洁工程、民心工程和效益工程的目标。三是通过经济责任审计，对相关的经济指标等情况进行分析考核，对其任期工作业绩作出评价，能够达到客观、公正地确认其经济业绩，全面评价考核领导干部任期业绩的目的，为正确评价和使用干部提供了依据且明确了离任者所在部门、单位的财政、财务收支的真实、合法、效益情况，摸清家底，有利于继任者明确工作思路，缩短适应期，尽快进入角色，保持工作的连续性。</w:t>
      </w:r>
    </w:p>
    <w:p w14:paraId="1AAECE78">
      <w:pPr>
        <w:pStyle w:val="10"/>
        <w:widowControl/>
        <w:spacing w:line="33" w:lineRule="atLeast"/>
        <w:ind w:firstLine="640" w:firstLineChars="200"/>
        <w:jc w:val="both"/>
        <w:rPr>
          <w:rFonts w:hint="eastAsia"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发现的主要问题及原因：</w:t>
      </w:r>
      <w:r>
        <w:rPr>
          <w:rFonts w:hint="eastAsia" w:ascii="Times New Roman" w:hAnsi="Times New Roman" w:eastAsia="仿宋_GB2312" w:cs="Times New Roman"/>
          <w:color w:val="000000"/>
          <w:kern w:val="0"/>
          <w:sz w:val="32"/>
          <w:szCs w:val="32"/>
          <w:lang w:val="en-US" w:eastAsia="zh-CN" w:bidi="ar-SA"/>
        </w:rPr>
        <w:t>预算执行中有部份预算开支与实际支出仍存在</w:t>
      </w:r>
      <w:bookmarkStart w:id="3" w:name="_GoBack"/>
      <w:bookmarkEnd w:id="3"/>
      <w:r>
        <w:rPr>
          <w:rFonts w:hint="eastAsia" w:ascii="Times New Roman" w:hAnsi="Times New Roman" w:eastAsia="仿宋_GB2312" w:cs="Times New Roman"/>
          <w:color w:val="000000"/>
          <w:kern w:val="0"/>
          <w:sz w:val="32"/>
          <w:szCs w:val="32"/>
          <w:lang w:val="en-US" w:eastAsia="zh-CN" w:bidi="ar-SA"/>
        </w:rPr>
        <w:t>差异，主要原因是年初无法准确预计不可预见费用形成，因此在编制年初预算时未作出合理安排。</w:t>
      </w:r>
    </w:p>
    <w:p w14:paraId="0A70726E">
      <w:pPr>
        <w:pStyle w:val="10"/>
        <w:widowControl/>
        <w:spacing w:line="33" w:lineRule="atLeast"/>
        <w:ind w:firstLine="640" w:firstLineChars="200"/>
        <w:jc w:val="both"/>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下一步改进措施：</w:t>
      </w:r>
      <w:r>
        <w:rPr>
          <w:rFonts w:hint="eastAsia" w:ascii="Times New Roman" w:hAnsi="Times New Roman" w:eastAsia="仿宋_GB2312" w:cs="Times New Roman"/>
          <w:color w:val="000000"/>
          <w:kern w:val="0"/>
          <w:sz w:val="32"/>
          <w:szCs w:val="32"/>
          <w:lang w:val="en-US" w:eastAsia="zh-CN" w:bidi="ar-SA"/>
        </w:rPr>
        <w:t>按照《预算法》及相关法律、法规的要求，我局在今后要进一步细化部门预算，完善财政资金管理，要科学、规范地分配和使用财政资金，确保资金安全，合法、规范和有效。</w:t>
      </w:r>
    </w:p>
    <w:p w14:paraId="67F4754D">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000000"/>
          <w:kern w:val="0"/>
          <w:sz w:val="32"/>
          <w:szCs w:val="32"/>
          <w:lang w:val="en-US" w:eastAsia="zh-CN" w:bidi="ar-SA"/>
        </w:rPr>
        <w:t>（三）评价结果应用情况。本部门</w:t>
      </w:r>
      <w:r>
        <w:rPr>
          <w:rFonts w:hint="eastAsia" w:ascii="Times New Roman" w:hAnsi="Times New Roman" w:eastAsia="仿宋_GB2312" w:cs="Times New Roman"/>
          <w:color w:val="000000"/>
          <w:kern w:val="0"/>
          <w:sz w:val="32"/>
          <w:szCs w:val="32"/>
          <w:lang w:val="en-US" w:eastAsia="zh-CN" w:bidi="ar-SA"/>
        </w:rPr>
        <w:t>2024年整体支出581.19</w:t>
      </w:r>
      <w:r>
        <w:rPr>
          <w:rFonts w:hint="eastAsia" w:ascii="Times New Roman" w:hAnsi="Times New Roman" w:eastAsia="仿宋_GB2312" w:cs="Times New Roman"/>
          <w:color w:val="auto"/>
          <w:sz w:val="32"/>
          <w:szCs w:val="32"/>
          <w:lang w:val="en-US" w:eastAsia="zh-CN"/>
        </w:rPr>
        <w:t>万元，其中项目支出35.89万元，本年度无重点项目支出。</w:t>
      </w:r>
      <w:r>
        <w:rPr>
          <w:rFonts w:hint="default" w:ascii="Times New Roman" w:hAnsi="Times New Roman" w:eastAsia="仿宋_GB2312" w:cs="Times New Roman"/>
          <w:i w:val="0"/>
          <w:iCs w:val="0"/>
          <w:caps w:val="0"/>
          <w:color w:val="auto"/>
          <w:spacing w:val="0"/>
          <w:sz w:val="32"/>
          <w:szCs w:val="32"/>
          <w:u w:val="none"/>
          <w:shd w:val="clear" w:color="auto" w:fill="auto"/>
        </w:rPr>
        <w:t>我单位按照</w:t>
      </w:r>
      <w:r>
        <w:rPr>
          <w:rFonts w:hint="default" w:ascii="Times New Roman" w:hAnsi="Times New Roman" w:eastAsia="仿宋_GB2312" w:cs="Times New Roman"/>
          <w:i w:val="0"/>
          <w:iCs w:val="0"/>
          <w:caps w:val="0"/>
          <w:color w:val="auto"/>
          <w:spacing w:val="0"/>
          <w:sz w:val="32"/>
          <w:szCs w:val="32"/>
          <w:u w:val="none"/>
          <w:shd w:val="clear" w:color="auto" w:fill="auto"/>
          <w:lang w:val="en-US" w:eastAsia="zh-CN"/>
        </w:rPr>
        <w:t>县</w:t>
      </w:r>
      <w:r>
        <w:rPr>
          <w:rFonts w:hint="default" w:ascii="Times New Roman" w:hAnsi="Times New Roman" w:eastAsia="仿宋_GB2312" w:cs="Times New Roman"/>
          <w:i w:val="0"/>
          <w:iCs w:val="0"/>
          <w:caps w:val="0"/>
          <w:color w:val="auto"/>
          <w:spacing w:val="0"/>
          <w:sz w:val="32"/>
          <w:szCs w:val="32"/>
          <w:u w:val="none"/>
          <w:shd w:val="clear" w:color="auto" w:fill="auto"/>
        </w:rPr>
        <w:t>财政局绩效管理股的要求，从预算的执行、控制与调整，决算与绩效评价等方面对专项资金进行管理，做到了专项资金预算编制有目标、预算执行有监控、预算完成有评价、评价结果有反馈、反馈结果有应用。</w:t>
      </w:r>
    </w:p>
    <w:p w14:paraId="4751200D">
      <w:pPr>
        <w:pStyle w:val="15"/>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2DF7BDB1">
      <w:pPr>
        <w:pStyle w:val="15"/>
        <w:jc w:val="center"/>
        <w:rPr>
          <w:rFonts w:ascii="Times New Roman" w:hAnsi="Times New Roman" w:cs="Times New Roman"/>
          <w:sz w:val="72"/>
          <w:szCs w:val="72"/>
        </w:rPr>
      </w:pPr>
    </w:p>
    <w:p w14:paraId="70EAB998">
      <w:pPr>
        <w:pStyle w:val="15"/>
        <w:jc w:val="center"/>
        <w:rPr>
          <w:rFonts w:ascii="Times New Roman" w:hAnsi="Times New Roman" w:cs="Times New Roman"/>
          <w:sz w:val="72"/>
          <w:szCs w:val="72"/>
        </w:rPr>
      </w:pPr>
    </w:p>
    <w:p w14:paraId="19535555">
      <w:pPr>
        <w:pStyle w:val="15"/>
        <w:jc w:val="center"/>
        <w:rPr>
          <w:rFonts w:ascii="Times New Roman" w:hAnsi="Times New Roman" w:cs="Times New Roman"/>
          <w:sz w:val="72"/>
          <w:szCs w:val="72"/>
        </w:rPr>
      </w:pPr>
    </w:p>
    <w:p w14:paraId="0581CD0A">
      <w:pPr>
        <w:pStyle w:val="15"/>
        <w:jc w:val="center"/>
        <w:rPr>
          <w:rFonts w:ascii="Times New Roman" w:hAnsi="Times New Roman" w:cs="Times New Roman"/>
          <w:sz w:val="72"/>
          <w:szCs w:val="72"/>
        </w:rPr>
      </w:pPr>
    </w:p>
    <w:p w14:paraId="56F4C54E">
      <w:pPr>
        <w:pStyle w:val="15"/>
        <w:jc w:val="center"/>
        <w:rPr>
          <w:rFonts w:ascii="Times New Roman" w:hAnsi="Times New Roman" w:cs="Times New Roman"/>
          <w:sz w:val="72"/>
          <w:szCs w:val="72"/>
        </w:rPr>
      </w:pPr>
    </w:p>
    <w:p w14:paraId="30097F21">
      <w:pPr>
        <w:pStyle w:val="15"/>
        <w:jc w:val="center"/>
        <w:rPr>
          <w:rFonts w:ascii="Times New Roman" w:hAnsi="Times New Roman" w:cs="Times New Roman"/>
          <w:sz w:val="72"/>
          <w:szCs w:val="72"/>
        </w:rPr>
      </w:pPr>
    </w:p>
    <w:p w14:paraId="052036F7">
      <w:pPr>
        <w:pStyle w:val="15"/>
        <w:jc w:val="center"/>
        <w:rPr>
          <w:rFonts w:ascii="Times New Roman" w:hAnsi="Times New Roman" w:cs="Times New Roman"/>
          <w:sz w:val="72"/>
          <w:szCs w:val="72"/>
        </w:rPr>
      </w:pPr>
    </w:p>
    <w:p w14:paraId="7C9FE219">
      <w:pPr>
        <w:pStyle w:val="15"/>
        <w:jc w:val="center"/>
        <w:rPr>
          <w:rFonts w:ascii="Times New Roman" w:hAnsi="Times New Roman" w:cs="Times New Roman"/>
          <w:sz w:val="72"/>
          <w:szCs w:val="72"/>
        </w:rPr>
      </w:pPr>
    </w:p>
    <w:p w14:paraId="23EEFF73">
      <w:pPr>
        <w:pStyle w:val="15"/>
        <w:jc w:val="center"/>
        <w:rPr>
          <w:rFonts w:ascii="Times New Roman" w:hAnsi="Times New Roman" w:cs="Times New Roman"/>
          <w:sz w:val="72"/>
          <w:szCs w:val="72"/>
        </w:rPr>
      </w:pPr>
    </w:p>
    <w:p w14:paraId="06ECEA03">
      <w:pPr>
        <w:pStyle w:val="15"/>
        <w:jc w:val="center"/>
        <w:rPr>
          <w:rFonts w:ascii="Times New Roman" w:hAnsi="Times New Roman" w:cs="Times New Roman"/>
          <w:sz w:val="72"/>
          <w:szCs w:val="72"/>
        </w:rPr>
      </w:pPr>
    </w:p>
    <w:p w14:paraId="1D4D1475">
      <w:pPr>
        <w:pStyle w:val="15"/>
        <w:jc w:val="both"/>
        <w:rPr>
          <w:rFonts w:ascii="Times New Roman" w:hAnsi="Times New Roman" w:cs="Times New Roman"/>
          <w:sz w:val="72"/>
          <w:szCs w:val="72"/>
        </w:rPr>
      </w:pPr>
    </w:p>
    <w:p w14:paraId="51F5F242">
      <w:pPr>
        <w:pStyle w:val="15"/>
        <w:spacing w:line="360" w:lineRule="auto"/>
        <w:jc w:val="center"/>
        <w:rPr>
          <w:rFonts w:ascii="Times New Roman" w:hAnsi="Times New Roman" w:eastAsia="方正小标宋_GBK" w:cs="Times New Roman"/>
          <w:sz w:val="52"/>
          <w:szCs w:val="52"/>
        </w:rPr>
      </w:pPr>
    </w:p>
    <w:p w14:paraId="699C1972">
      <w:pPr>
        <w:pStyle w:val="15"/>
        <w:spacing w:line="360" w:lineRule="auto"/>
        <w:jc w:val="center"/>
        <w:rPr>
          <w:rFonts w:ascii="Times New Roman" w:hAnsi="Times New Roman" w:eastAsia="方正小标宋_GBK" w:cs="Times New Roman"/>
          <w:sz w:val="52"/>
          <w:szCs w:val="52"/>
        </w:rPr>
      </w:pPr>
    </w:p>
    <w:p w14:paraId="2BB24ED5">
      <w:pPr>
        <w:pStyle w:val="15"/>
        <w:spacing w:line="360" w:lineRule="auto"/>
        <w:jc w:val="center"/>
        <w:rPr>
          <w:rFonts w:ascii="Times New Roman" w:hAnsi="Times New Roman" w:eastAsia="方正小标宋_GBK" w:cs="Times New Roman"/>
          <w:sz w:val="52"/>
          <w:szCs w:val="52"/>
        </w:rPr>
      </w:pPr>
    </w:p>
    <w:p w14:paraId="4DC14397">
      <w:pPr>
        <w:pStyle w:val="15"/>
        <w:spacing w:line="360" w:lineRule="auto"/>
        <w:jc w:val="center"/>
        <w:rPr>
          <w:rFonts w:ascii="Times New Roman" w:hAnsi="Times New Roman" w:eastAsia="方正小标宋_GBK" w:cs="Times New Roman"/>
          <w:sz w:val="52"/>
          <w:szCs w:val="52"/>
        </w:rPr>
      </w:pPr>
    </w:p>
    <w:p w14:paraId="5AC84AD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5048420">
      <w:pPr>
        <w:widowControl/>
        <w:jc w:val="left"/>
        <w:rPr>
          <w:rFonts w:ascii="Times New Roman" w:hAnsi="Times New Roman" w:cs="Times New Roman"/>
          <w:color w:val="000000"/>
          <w:kern w:val="0"/>
          <w:sz w:val="32"/>
          <w:szCs w:val="32"/>
        </w:rPr>
      </w:pPr>
    </w:p>
    <w:p w14:paraId="44903877">
      <w:pPr>
        <w:widowControl/>
        <w:spacing w:line="600" w:lineRule="exact"/>
        <w:ind w:firstLine="660"/>
        <w:rPr>
          <w:rFonts w:eastAsia="仿宋_GB2312"/>
          <w:sz w:val="32"/>
          <w:szCs w:val="32"/>
        </w:rPr>
      </w:pPr>
      <w:r>
        <w:rPr>
          <w:rFonts w:ascii="Times New Roman" w:hAnsi="Times New Roman" w:eastAsia="仿宋_GB2312" w:cs="Times New Roman"/>
          <w:color w:val="000000"/>
          <w:kern w:val="0"/>
          <w:sz w:val="32"/>
          <w:szCs w:val="32"/>
        </w:rPr>
        <w:t>一、</w:t>
      </w: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67448828">
      <w:pPr>
        <w:widowControl/>
        <w:spacing w:line="600" w:lineRule="exact"/>
        <w:ind w:firstLine="660"/>
        <w:rPr>
          <w:rFonts w:ascii="Times New Roman" w:hAnsi="Times New Roman" w:eastAsia="楷体_GB2312" w:cs="Times New Roman"/>
          <w:b/>
          <w:bCs/>
          <w:i/>
          <w:color w:val="auto"/>
          <w:sz w:val="32"/>
          <w:szCs w:val="32"/>
        </w:rPr>
      </w:pPr>
      <w:r>
        <w:rPr>
          <w:rFonts w:ascii="Times New Roman" w:hAnsi="Times New Roman" w:eastAsia="仿宋_GB2312" w:cs="Times New Roman"/>
          <w:color w:val="000000"/>
          <w:kern w:val="0"/>
          <w:sz w:val="32"/>
          <w:szCs w:val="32"/>
        </w:rPr>
        <w:t>二、</w:t>
      </w:r>
      <w:r>
        <w:rPr>
          <w:rFonts w:eastAsia="仿宋_GB2312"/>
          <w:sz w:val="32"/>
          <w:szCs w:val="32"/>
        </w:rPr>
        <w:t>“三公”经费：</w:t>
      </w:r>
      <w:r>
        <w:rPr>
          <w:rFonts w:hint="eastAsia" w:eastAsia="仿宋_GB2312"/>
          <w:sz w:val="32"/>
          <w:szCs w:val="32"/>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支出。</w:t>
      </w:r>
    </w:p>
    <w:p w14:paraId="00DAD5DC">
      <w:pPr>
        <w:pStyle w:val="15"/>
        <w:jc w:val="center"/>
        <w:rPr>
          <w:rFonts w:ascii="Times New Roman" w:hAnsi="Times New Roman" w:cs="Times New Roman"/>
          <w:sz w:val="72"/>
          <w:szCs w:val="72"/>
        </w:rPr>
      </w:pPr>
    </w:p>
    <w:p w14:paraId="326DB50B">
      <w:pPr>
        <w:pStyle w:val="15"/>
        <w:jc w:val="center"/>
        <w:rPr>
          <w:rFonts w:ascii="Times New Roman" w:hAnsi="Times New Roman" w:cs="Times New Roman"/>
          <w:sz w:val="72"/>
          <w:szCs w:val="72"/>
        </w:rPr>
      </w:pPr>
    </w:p>
    <w:p w14:paraId="581000A7">
      <w:pPr>
        <w:pStyle w:val="15"/>
        <w:jc w:val="center"/>
        <w:rPr>
          <w:rFonts w:ascii="Times New Roman" w:hAnsi="Times New Roman" w:cs="Times New Roman"/>
          <w:sz w:val="72"/>
          <w:szCs w:val="72"/>
        </w:rPr>
      </w:pPr>
    </w:p>
    <w:p w14:paraId="5AE46101">
      <w:pPr>
        <w:pStyle w:val="15"/>
        <w:spacing w:line="360" w:lineRule="auto"/>
        <w:ind w:firstLine="2080" w:firstLineChars="400"/>
        <w:jc w:val="both"/>
        <w:rPr>
          <w:rFonts w:ascii="Times New Roman" w:hAnsi="Times New Roman" w:eastAsia="方正小标宋_GBK" w:cs="Times New Roman"/>
          <w:sz w:val="52"/>
          <w:szCs w:val="52"/>
        </w:rPr>
      </w:pPr>
    </w:p>
    <w:p w14:paraId="3FC1BB56">
      <w:pPr>
        <w:pStyle w:val="15"/>
        <w:spacing w:line="360" w:lineRule="auto"/>
        <w:ind w:firstLine="2080" w:firstLineChars="4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443621A8">
      <w:pPr>
        <w:rPr>
          <w:rFonts w:ascii="Times New Roman" w:hAnsi="Times New Roman" w:cs="Times New Roman"/>
          <w:sz w:val="72"/>
          <w:szCs w:val="72"/>
        </w:rPr>
      </w:pPr>
    </w:p>
    <w:p w14:paraId="5E206CBF">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4EBD3A56">
      <w:pPr>
        <w:spacing w:line="600" w:lineRule="exact"/>
        <w:ind w:firstLine="640" w:firstLineChars="200"/>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一、部门（单位）概况</w:t>
      </w:r>
    </w:p>
    <w:p w14:paraId="105BBE4C">
      <w:pPr>
        <w:spacing w:line="600" w:lineRule="exact"/>
        <w:ind w:firstLine="640" w:firstLineChars="200"/>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（一）部门（单位）基本情况。</w:t>
      </w:r>
    </w:p>
    <w:p w14:paraId="78E8EE81">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蓝山县审计局是政府工作部门，是县财政全额拨款的行政单位，内设办公室、行审股、</w:t>
      </w:r>
      <w:r>
        <w:rPr>
          <w:rFonts w:hint="eastAsia" w:ascii="Times New Roman" w:hAnsi="Times New Roman" w:eastAsia="仿宋_GB2312" w:cs="Times New Roman"/>
          <w:kern w:val="0"/>
          <w:sz w:val="32"/>
          <w:szCs w:val="32"/>
          <w:lang w:eastAsia="zh-CN"/>
        </w:rPr>
        <w:t>财</w:t>
      </w:r>
      <w:r>
        <w:rPr>
          <w:rFonts w:hint="eastAsia" w:ascii="Times New Roman" w:hAnsi="Times New Roman" w:eastAsia="仿宋_GB2312" w:cs="Times New Roman"/>
          <w:kern w:val="0"/>
          <w:sz w:val="32"/>
          <w:szCs w:val="32"/>
        </w:rPr>
        <w:t>金股、经济责任审计室、法规审理股、</w:t>
      </w:r>
      <w:r>
        <w:rPr>
          <w:rFonts w:hint="eastAsia" w:ascii="Times New Roman" w:hAnsi="Times New Roman" w:eastAsia="仿宋_GB2312" w:cs="Times New Roman"/>
          <w:kern w:val="0"/>
          <w:sz w:val="32"/>
          <w:szCs w:val="32"/>
          <w:lang w:eastAsia="zh-CN"/>
        </w:rPr>
        <w:t>审计事务</w:t>
      </w:r>
      <w:r>
        <w:rPr>
          <w:rFonts w:hint="eastAsia" w:ascii="Times New Roman" w:hAnsi="Times New Roman" w:eastAsia="仿宋_GB2312" w:cs="Times New Roman"/>
          <w:kern w:val="0"/>
          <w:sz w:val="32"/>
          <w:szCs w:val="32"/>
        </w:rPr>
        <w:t>中心</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现有在职人员2</w:t>
      </w:r>
      <w:r>
        <w:rPr>
          <w:rFonts w:hint="eastAsia"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rPr>
        <w:t>人。</w:t>
      </w:r>
    </w:p>
    <w:p w14:paraId="5F35D699">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根据蓝山县人民政府办公室文件的规定，蓝山县审计局的主要工作职责是：（一）主管全县审计工作。负责对全县财政收支和法律法规规定属于审计监督范围的财务收支的真实、合法和效益进行审计监督，维护全县财政经济秩序，提高财政资金使用效益，促进廉政建设，保障全县经济和社会健康发展。对审计、专项审计调查和核查社会审计机构相关审计报告的结果承担责任，并负有督促被审计单位整改的责任。</w:t>
      </w:r>
    </w:p>
    <w:p w14:paraId="30785B3A">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贯彻执行国家关于审计工作的方针、政策和法律法规，研究拟定全县审计工作规范性文件、业务规范和工作规划，并监督执行；组织行业或专项资金审计或审计调查。对直接审计、调查和核查的事项依法进行审计评价，作出审计决定或提出审计建议。</w:t>
      </w:r>
    </w:p>
    <w:p w14:paraId="6CB448ED">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（三）向县人民政府报告和向县人民政府有关部门通报审计情况，提出制定和完善有关规范性文件、宏观调控措施以及管理体制、机制建设的建议。</w:t>
      </w:r>
    </w:p>
    <w:p w14:paraId="4EAECCAE">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（四）向县人民政府提出年度县本级预算执行和其他财政收支情况的审计结果报告。受县人民政府委托向县人大常</w:t>
      </w:r>
    </w:p>
    <w:p w14:paraId="30B6259B">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委会提出县本级预算执行情况和其他财政收支情况的审计工作报告、审计发现问题的纠正和处理结果报告。依法向社会公布审计结果。</w:t>
      </w:r>
    </w:p>
    <w:p w14:paraId="71042107">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（五）依法直接审计下列事项，出具审计报告，在法定职权范围内作出审计决定或向有关主管机关提出处理处罚的建议：</w:t>
      </w:r>
    </w:p>
    <w:p w14:paraId="3F8D5DCD">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1、县本级财政预算执行情况和其他财政收支。</w:t>
      </w:r>
    </w:p>
    <w:p w14:paraId="3B431193">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2、县辖乡镇人民政府预算执行情况、决算和其他财政收支。</w:t>
      </w:r>
    </w:p>
    <w:p w14:paraId="3243437C">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3、县直各部门、事业单位及其下属单位预算执行情况、决算和其他财政收支。</w:t>
      </w:r>
    </w:p>
    <w:p w14:paraId="0B8AC6A2">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4、县属国有企业、县属资本占控股或主导地位的企业的资产、负债和损益情况。</w:t>
      </w:r>
    </w:p>
    <w:p w14:paraId="73E28804">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5、县人民政府部门管理的和其他单位受县人民政府委托管理的社会保障基金、社会捐赠资金以及其他有关基金、资金的财务收支。</w:t>
      </w:r>
    </w:p>
    <w:p w14:paraId="1EBDA81E">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6、县人民政府投资和以县人民政府投资为主的建设项目的预算执行情况和决算。</w:t>
      </w:r>
    </w:p>
    <w:p w14:paraId="1A19D5F2">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7、县人民政府接受的国际组织和外国政府援助、贷款项目以及赠款项目的财务收支。</w:t>
      </w:r>
    </w:p>
    <w:p w14:paraId="1DB310B4">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8、法律法规规定应由县审计局审计的其他事项。</w:t>
      </w:r>
    </w:p>
    <w:p w14:paraId="00B505D7">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（六）负责县领导干部经济责任审计领导小组办公室日常工作，按规定对县管党政领导干部及依法属于县审计局审计监督对象的其他单位主要负责人实施经济责任审计，协调各成员单位运用经济责任审计成果。</w:t>
      </w:r>
    </w:p>
    <w:p w14:paraId="7F25B3D6">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（七）组织实施对国家财经法律法规、规章、政策和宏观调控措施执行情况、财政预算管理或国有资产管理使用等与国家财政收支有关的特定事项进行专项审计调查。</w:t>
      </w:r>
    </w:p>
    <w:p w14:paraId="480FFC1A">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（八）负责国家审计署、省审计厅、市审计局授权的审计项目和专项审计调查项目的组织实施。</w:t>
      </w:r>
    </w:p>
    <w:p w14:paraId="606F6411">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（九）依法检查落实审计决定执行情况，督促纠正和处理审计发现的问题，依法办理被审计单位对审计决定提请行政复议、行政诉讼或县人民政府裁决中的有关事项。协助配合有关部门查处相关重大案件。</w:t>
      </w:r>
    </w:p>
    <w:p w14:paraId="626EBB6E">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（十）指导和监督内部审计工作，核查社会审计机构对依法属于审计监督对象的单位出具的相关审计报告。</w:t>
      </w:r>
    </w:p>
    <w:p w14:paraId="72EEFE92">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（十一）组织审计我县驻外非经营性机构的财务收支，依法通过适当方式组织审计县属企业和金融机构的境外资产、负债和损益。</w:t>
      </w:r>
    </w:p>
    <w:p w14:paraId="0D9C49C4">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（十二）承办县人民政府交办的其他事项。</w:t>
      </w:r>
    </w:p>
    <w:p w14:paraId="0528998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0"/>
          <w:szCs w:val="30"/>
        </w:rPr>
      </w:pPr>
      <w:r>
        <w:rPr>
          <w:rFonts w:hint="eastAsia" w:ascii="Times New Roman" w:hAnsi="Times New Roman" w:eastAsia="仿宋_GB2312" w:cs="Times New Roman"/>
          <w:kern w:val="0"/>
          <w:sz w:val="32"/>
          <w:szCs w:val="32"/>
        </w:rPr>
        <w:t>根据湖南省年度统一组织审计项目计划的安排，结合我县的实际，蓝山县审计局制定审计工作任务：1、财政预算执行审计；2、基建投资审计； 3、任期经济责任审计；4、专项资金审计；5、财务收支审计；6、企业资产审计；7、审计调查项目；8、其他审计项</w:t>
      </w:r>
      <w:r>
        <w:rPr>
          <w:rFonts w:hint="eastAsia" w:ascii="仿宋_GB2312" w:hAnsi="仿宋_GB2312" w:eastAsia="仿宋_GB2312" w:cs="仿宋_GB2312"/>
          <w:sz w:val="30"/>
          <w:szCs w:val="30"/>
        </w:rPr>
        <w:t>目。</w:t>
      </w:r>
    </w:p>
    <w:p w14:paraId="67B6B25B">
      <w:pPr>
        <w:pStyle w:val="10"/>
        <w:keepNext w:val="0"/>
        <w:keepLines w:val="0"/>
        <w:pageBreakBefore w:val="0"/>
        <w:widowControl/>
        <w:numPr>
          <w:ilvl w:val="0"/>
          <w:numId w:val="1"/>
        </w:numPr>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部门（单位）整体收支规模、使用方向和主要内容、涉及范围等</w:t>
      </w:r>
    </w:p>
    <w:p w14:paraId="6040CF8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蓝山县审计局20</w:t>
      </w:r>
      <w:r>
        <w:rPr>
          <w:rFonts w:hint="eastAsia" w:ascii="Times New Roman" w:hAnsi="Times New Roman" w:eastAsia="仿宋_GB2312" w:cs="Times New Roman"/>
          <w:kern w:val="0"/>
          <w:sz w:val="32"/>
          <w:szCs w:val="32"/>
          <w:lang w:val="en-US" w:eastAsia="zh-CN"/>
        </w:rPr>
        <w:t>24</w:t>
      </w:r>
      <w:r>
        <w:rPr>
          <w:rFonts w:hint="eastAsia" w:ascii="Times New Roman" w:hAnsi="Times New Roman" w:eastAsia="仿宋_GB2312" w:cs="Times New Roman"/>
          <w:kern w:val="0"/>
          <w:sz w:val="32"/>
          <w:szCs w:val="32"/>
        </w:rPr>
        <w:t>年度财政拨款收入</w:t>
      </w:r>
      <w:r>
        <w:rPr>
          <w:rFonts w:hint="eastAsia" w:ascii="Times New Roman" w:hAnsi="Times New Roman" w:eastAsia="仿宋_GB2312" w:cs="Times New Roman"/>
          <w:kern w:val="0"/>
          <w:sz w:val="32"/>
          <w:szCs w:val="32"/>
          <w:lang w:val="en-US" w:eastAsia="zh-CN"/>
        </w:rPr>
        <w:t>581.19万</w:t>
      </w:r>
      <w:r>
        <w:rPr>
          <w:rFonts w:hint="eastAsia" w:ascii="Times New Roman" w:hAnsi="Times New Roman" w:eastAsia="仿宋_GB2312" w:cs="Times New Roman"/>
          <w:kern w:val="0"/>
          <w:sz w:val="32"/>
          <w:szCs w:val="32"/>
        </w:rPr>
        <w:t>元，支出</w:t>
      </w:r>
      <w:r>
        <w:rPr>
          <w:rFonts w:hint="eastAsia" w:ascii="Times New Roman" w:hAnsi="Times New Roman" w:eastAsia="仿宋_GB2312" w:cs="Times New Roman"/>
          <w:kern w:val="0"/>
          <w:sz w:val="32"/>
          <w:szCs w:val="32"/>
          <w:lang w:val="en-US" w:eastAsia="zh-CN"/>
        </w:rPr>
        <w:t>581.19万</w:t>
      </w:r>
      <w:r>
        <w:rPr>
          <w:rFonts w:hint="eastAsia" w:ascii="Times New Roman" w:hAnsi="Times New Roman" w:eastAsia="仿宋_GB2312" w:cs="Times New Roman"/>
          <w:kern w:val="0"/>
          <w:sz w:val="32"/>
          <w:szCs w:val="32"/>
        </w:rPr>
        <w:t>元，其中：基本支出</w:t>
      </w:r>
      <w:r>
        <w:rPr>
          <w:rFonts w:hint="eastAsia" w:ascii="Times New Roman" w:hAnsi="Times New Roman" w:eastAsia="仿宋_GB2312" w:cs="Times New Roman"/>
          <w:kern w:val="0"/>
          <w:sz w:val="32"/>
          <w:szCs w:val="32"/>
          <w:lang w:val="en-US" w:eastAsia="zh-CN"/>
        </w:rPr>
        <w:t>545.30万</w:t>
      </w:r>
      <w:r>
        <w:rPr>
          <w:rFonts w:hint="eastAsia"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eastAsia="zh-CN"/>
        </w:rPr>
        <w:t>，项目支出</w:t>
      </w:r>
      <w:r>
        <w:rPr>
          <w:rFonts w:hint="eastAsia" w:ascii="Times New Roman" w:hAnsi="Times New Roman" w:eastAsia="仿宋_GB2312" w:cs="Times New Roman"/>
          <w:kern w:val="0"/>
          <w:sz w:val="32"/>
          <w:szCs w:val="32"/>
          <w:lang w:val="en-US" w:eastAsia="zh-CN"/>
        </w:rPr>
        <w:t>35.89万元</w:t>
      </w:r>
      <w:r>
        <w:rPr>
          <w:rFonts w:hint="eastAsia" w:ascii="Times New Roman" w:hAnsi="Times New Roman" w:eastAsia="仿宋_GB2312" w:cs="Times New Roman"/>
          <w:kern w:val="0"/>
          <w:sz w:val="32"/>
          <w:szCs w:val="32"/>
        </w:rPr>
        <w:t>。</w:t>
      </w:r>
    </w:p>
    <w:p w14:paraId="318C26EE">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二、部门整体支出管理及使用情况</w:t>
      </w:r>
    </w:p>
    <w:p w14:paraId="210D1E84">
      <w:pPr>
        <w:pStyle w:val="10"/>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（一）基本支出管理情况</w:t>
      </w:r>
    </w:p>
    <w:p w14:paraId="0007B1F5">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1、本年预算指标可用情况。</w:t>
      </w:r>
    </w:p>
    <w:p w14:paraId="638208BB">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w:t>
      </w:r>
      <w:r>
        <w:rPr>
          <w:rFonts w:hint="eastAsia" w:ascii="Times New Roman" w:hAnsi="Times New Roman" w:eastAsia="仿宋_GB2312" w:cs="Times New Roman"/>
          <w:kern w:val="0"/>
          <w:sz w:val="32"/>
          <w:szCs w:val="32"/>
          <w:lang w:val="en-US" w:eastAsia="zh-CN"/>
        </w:rPr>
        <w:t>24</w:t>
      </w:r>
      <w:r>
        <w:rPr>
          <w:rFonts w:hint="eastAsia" w:ascii="Times New Roman" w:hAnsi="Times New Roman" w:eastAsia="仿宋_GB2312" w:cs="Times New Roman"/>
          <w:kern w:val="0"/>
          <w:sz w:val="32"/>
          <w:szCs w:val="32"/>
        </w:rPr>
        <w:t>年度预算收入</w:t>
      </w:r>
      <w:r>
        <w:rPr>
          <w:rFonts w:hint="eastAsia" w:ascii="Times New Roman" w:hAnsi="Times New Roman" w:eastAsia="仿宋_GB2312" w:cs="Times New Roman"/>
          <w:kern w:val="0"/>
          <w:sz w:val="32"/>
          <w:szCs w:val="32"/>
          <w:lang w:val="en-US" w:eastAsia="zh-CN"/>
        </w:rPr>
        <w:t>458.93万</w:t>
      </w:r>
      <w:r>
        <w:rPr>
          <w:rFonts w:hint="eastAsia" w:ascii="Times New Roman" w:hAnsi="Times New Roman" w:eastAsia="仿宋_GB2312" w:cs="Times New Roman"/>
          <w:kern w:val="0"/>
          <w:sz w:val="32"/>
          <w:szCs w:val="32"/>
        </w:rPr>
        <w:t>元，支出预算</w:t>
      </w:r>
      <w:r>
        <w:rPr>
          <w:rFonts w:hint="eastAsia" w:ascii="Times New Roman" w:hAnsi="Times New Roman" w:eastAsia="仿宋_GB2312" w:cs="Times New Roman"/>
          <w:kern w:val="0"/>
          <w:sz w:val="32"/>
          <w:szCs w:val="32"/>
          <w:lang w:val="en-US" w:eastAsia="zh-CN"/>
        </w:rPr>
        <w:t>458.93万</w:t>
      </w:r>
      <w:r>
        <w:rPr>
          <w:rFonts w:hint="eastAsia" w:ascii="Times New Roman" w:hAnsi="Times New Roman" w:eastAsia="仿宋_GB2312" w:cs="Times New Roman"/>
          <w:kern w:val="0"/>
          <w:sz w:val="32"/>
          <w:szCs w:val="32"/>
        </w:rPr>
        <w:t>元。</w:t>
      </w:r>
    </w:p>
    <w:p w14:paraId="3EB3C701">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基本支出预算执行情况</w:t>
      </w:r>
    </w:p>
    <w:p w14:paraId="3DACF84D">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蓝山县审计局20</w:t>
      </w:r>
      <w:r>
        <w:rPr>
          <w:rFonts w:hint="eastAsia" w:ascii="Times New Roman" w:hAnsi="Times New Roman" w:eastAsia="仿宋_GB2312" w:cs="Times New Roman"/>
          <w:kern w:val="0"/>
          <w:sz w:val="32"/>
          <w:szCs w:val="32"/>
          <w:lang w:val="en-US" w:eastAsia="zh-CN"/>
        </w:rPr>
        <w:t>24</w:t>
      </w:r>
      <w:r>
        <w:rPr>
          <w:rFonts w:hint="eastAsia" w:ascii="Times New Roman" w:hAnsi="Times New Roman" w:eastAsia="仿宋_GB2312" w:cs="Times New Roman"/>
          <w:kern w:val="0"/>
          <w:sz w:val="32"/>
          <w:szCs w:val="32"/>
        </w:rPr>
        <w:t>年度当年总收入</w:t>
      </w:r>
      <w:r>
        <w:rPr>
          <w:rFonts w:hint="eastAsia" w:ascii="Times New Roman" w:hAnsi="Times New Roman" w:eastAsia="仿宋_GB2312" w:cs="Times New Roman"/>
          <w:kern w:val="0"/>
          <w:sz w:val="32"/>
          <w:szCs w:val="32"/>
          <w:lang w:val="en-US" w:eastAsia="zh-CN"/>
        </w:rPr>
        <w:t>581.19万</w:t>
      </w:r>
      <w:r>
        <w:rPr>
          <w:rFonts w:hint="eastAsia" w:ascii="Times New Roman" w:hAnsi="Times New Roman" w:eastAsia="仿宋_GB2312" w:cs="Times New Roman"/>
          <w:kern w:val="0"/>
          <w:sz w:val="32"/>
          <w:szCs w:val="32"/>
        </w:rPr>
        <w:t>元，总支出</w:t>
      </w:r>
      <w:r>
        <w:rPr>
          <w:rFonts w:hint="eastAsia" w:ascii="Times New Roman" w:hAnsi="Times New Roman" w:eastAsia="仿宋_GB2312" w:cs="Times New Roman"/>
          <w:kern w:val="0"/>
          <w:sz w:val="32"/>
          <w:szCs w:val="32"/>
          <w:lang w:val="en-US" w:eastAsia="zh-CN"/>
        </w:rPr>
        <w:t>581.19万</w:t>
      </w:r>
      <w:r>
        <w:rPr>
          <w:rFonts w:hint="eastAsia" w:ascii="Times New Roman" w:hAnsi="Times New Roman" w:eastAsia="仿宋_GB2312" w:cs="Times New Roman"/>
          <w:kern w:val="0"/>
          <w:sz w:val="32"/>
          <w:szCs w:val="32"/>
        </w:rPr>
        <w:t>元。</w:t>
      </w:r>
    </w:p>
    <w:p w14:paraId="31E2AC5A">
      <w:pPr>
        <w:spacing w:line="600" w:lineRule="exact"/>
        <w:ind w:firstLine="640" w:firstLineChars="200"/>
        <w:rPr>
          <w:rFonts w:hint="eastAsia"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（二）“三公经费”支出使用和管理情况</w:t>
      </w:r>
    </w:p>
    <w:p w14:paraId="40BD9735">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1、本年“三公经费”预算情况</w:t>
      </w:r>
    </w:p>
    <w:p w14:paraId="1B313BE1">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w:t>
      </w:r>
      <w:r>
        <w:rPr>
          <w:rFonts w:hint="eastAsia" w:ascii="Times New Roman" w:hAnsi="Times New Roman" w:eastAsia="仿宋_GB2312" w:cs="Times New Roman"/>
          <w:kern w:val="0"/>
          <w:sz w:val="32"/>
          <w:szCs w:val="32"/>
          <w:lang w:val="en-US" w:eastAsia="zh-CN"/>
        </w:rPr>
        <w:t>24</w:t>
      </w:r>
      <w:r>
        <w:rPr>
          <w:rFonts w:hint="eastAsia" w:ascii="Times New Roman" w:hAnsi="Times New Roman" w:eastAsia="仿宋_GB2312" w:cs="Times New Roman"/>
          <w:kern w:val="0"/>
          <w:sz w:val="32"/>
          <w:szCs w:val="32"/>
        </w:rPr>
        <w:t>年度“三公经费”预算支出</w:t>
      </w:r>
      <w:r>
        <w:rPr>
          <w:rFonts w:hint="eastAsia" w:ascii="Times New Roman" w:hAnsi="Times New Roman" w:eastAsia="仿宋_GB2312" w:cs="Times New Roman"/>
          <w:kern w:val="0"/>
          <w:sz w:val="32"/>
          <w:szCs w:val="32"/>
          <w:lang w:val="en-US" w:eastAsia="zh-CN"/>
        </w:rPr>
        <w:t>8万</w:t>
      </w:r>
      <w:r>
        <w:rPr>
          <w:rFonts w:hint="eastAsia" w:ascii="Times New Roman" w:hAnsi="Times New Roman" w:eastAsia="仿宋_GB2312" w:cs="Times New Roman"/>
          <w:kern w:val="0"/>
          <w:sz w:val="32"/>
          <w:szCs w:val="32"/>
        </w:rPr>
        <w:t>元。</w:t>
      </w:r>
    </w:p>
    <w:p w14:paraId="70D0AB20">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“三公经费”预算执行情况</w:t>
      </w:r>
    </w:p>
    <w:p w14:paraId="29A8C4BA">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20</w:t>
      </w:r>
      <w:r>
        <w:rPr>
          <w:rFonts w:hint="eastAsia" w:ascii="Times New Roman" w:hAnsi="Times New Roman" w:eastAsia="仿宋_GB2312" w:cs="Times New Roman"/>
          <w:kern w:val="0"/>
          <w:sz w:val="32"/>
          <w:szCs w:val="32"/>
          <w:lang w:val="en-US" w:eastAsia="zh-CN"/>
        </w:rPr>
        <w:t>24</w:t>
      </w:r>
      <w:r>
        <w:rPr>
          <w:rFonts w:hint="eastAsia" w:ascii="Times New Roman" w:hAnsi="Times New Roman" w:eastAsia="仿宋_GB2312" w:cs="Times New Roman"/>
          <w:kern w:val="0"/>
          <w:sz w:val="32"/>
          <w:szCs w:val="32"/>
        </w:rPr>
        <w:t>年度“三公经费”决算支出</w:t>
      </w:r>
      <w:r>
        <w:rPr>
          <w:rFonts w:hint="eastAsia" w:ascii="Times New Roman" w:hAnsi="Times New Roman" w:eastAsia="仿宋_GB2312" w:cs="Times New Roman"/>
          <w:kern w:val="0"/>
          <w:sz w:val="32"/>
          <w:szCs w:val="32"/>
          <w:lang w:val="en-US" w:eastAsia="zh-CN"/>
        </w:rPr>
        <w:t>0.93万</w:t>
      </w:r>
      <w:r>
        <w:rPr>
          <w:rFonts w:hint="eastAsia" w:ascii="Times New Roman" w:hAnsi="Times New Roman" w:eastAsia="仿宋_GB2312" w:cs="Times New Roman"/>
          <w:kern w:val="0"/>
          <w:sz w:val="32"/>
          <w:szCs w:val="32"/>
        </w:rPr>
        <w:t>元。</w:t>
      </w:r>
    </w:p>
    <w:p w14:paraId="7C65FFA3">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与上年比较，“三公经费”控制情况</w:t>
      </w:r>
    </w:p>
    <w:p w14:paraId="43EA7D39">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w:t>
      </w:r>
      <w:r>
        <w:rPr>
          <w:rFonts w:hint="eastAsia" w:ascii="Times New Roman" w:hAnsi="Times New Roman" w:eastAsia="仿宋_GB2312" w:cs="Times New Roman"/>
          <w:kern w:val="0"/>
          <w:sz w:val="32"/>
          <w:szCs w:val="32"/>
          <w:lang w:val="en-US" w:eastAsia="zh-CN"/>
        </w:rPr>
        <w:t>23</w:t>
      </w:r>
      <w:r>
        <w:rPr>
          <w:rFonts w:hint="eastAsia" w:ascii="Times New Roman" w:hAnsi="Times New Roman" w:eastAsia="仿宋_GB2312" w:cs="Times New Roman"/>
          <w:kern w:val="0"/>
          <w:sz w:val="32"/>
          <w:szCs w:val="32"/>
        </w:rPr>
        <w:t>年“三公经费”实际支出</w:t>
      </w:r>
      <w:r>
        <w:rPr>
          <w:rFonts w:hint="eastAsia" w:ascii="Times New Roman" w:hAnsi="Times New Roman" w:eastAsia="仿宋_GB2312" w:cs="Times New Roman"/>
          <w:kern w:val="0"/>
          <w:sz w:val="32"/>
          <w:szCs w:val="32"/>
          <w:lang w:val="en-US" w:eastAsia="zh-CN"/>
        </w:rPr>
        <w:t>0.62万</w:t>
      </w:r>
      <w:r>
        <w:rPr>
          <w:rFonts w:hint="eastAsia" w:ascii="Times New Roman" w:hAnsi="Times New Roman" w:eastAsia="仿宋_GB2312" w:cs="Times New Roman"/>
          <w:kern w:val="0"/>
          <w:sz w:val="32"/>
          <w:szCs w:val="32"/>
        </w:rPr>
        <w:t>元，20</w:t>
      </w:r>
      <w:r>
        <w:rPr>
          <w:rFonts w:hint="eastAsia" w:ascii="Times New Roman" w:hAnsi="Times New Roman" w:eastAsia="仿宋_GB2312" w:cs="Times New Roman"/>
          <w:kern w:val="0"/>
          <w:sz w:val="32"/>
          <w:szCs w:val="32"/>
          <w:lang w:val="en-US" w:eastAsia="zh-CN"/>
        </w:rPr>
        <w:t>24</w:t>
      </w:r>
      <w:r>
        <w:rPr>
          <w:rFonts w:hint="eastAsia" w:ascii="Times New Roman" w:hAnsi="Times New Roman" w:eastAsia="仿宋_GB2312" w:cs="Times New Roman"/>
          <w:kern w:val="0"/>
          <w:sz w:val="32"/>
          <w:szCs w:val="32"/>
        </w:rPr>
        <w:t>年度“三公经费”实际支出</w:t>
      </w:r>
      <w:r>
        <w:rPr>
          <w:rFonts w:hint="eastAsia" w:ascii="Times New Roman" w:hAnsi="Times New Roman" w:eastAsia="仿宋_GB2312" w:cs="Times New Roman"/>
          <w:kern w:val="0"/>
          <w:sz w:val="32"/>
          <w:szCs w:val="32"/>
          <w:lang w:val="en-US" w:eastAsia="zh-CN"/>
        </w:rPr>
        <w:t>0.93万</w:t>
      </w:r>
      <w:r>
        <w:rPr>
          <w:rFonts w:hint="eastAsia" w:ascii="Times New Roman" w:hAnsi="Times New Roman" w:eastAsia="仿宋_GB2312" w:cs="Times New Roman"/>
          <w:kern w:val="0"/>
          <w:sz w:val="32"/>
          <w:szCs w:val="32"/>
        </w:rPr>
        <w:t>元，与上年对比三公经费支出</w:t>
      </w:r>
      <w:r>
        <w:rPr>
          <w:rFonts w:hint="eastAsia" w:ascii="Times New Roman" w:hAnsi="Times New Roman" w:eastAsia="仿宋_GB2312" w:cs="Times New Roman"/>
          <w:kern w:val="0"/>
          <w:sz w:val="32"/>
          <w:szCs w:val="32"/>
          <w:lang w:eastAsia="zh-CN"/>
        </w:rPr>
        <w:t>增加</w:t>
      </w:r>
      <w:r>
        <w:rPr>
          <w:rFonts w:hint="eastAsia" w:ascii="Times New Roman" w:hAnsi="Times New Roman" w:eastAsia="仿宋_GB2312" w:cs="Times New Roman"/>
          <w:kern w:val="0"/>
          <w:sz w:val="32"/>
          <w:szCs w:val="32"/>
          <w:lang w:val="en-US" w:eastAsia="zh-CN"/>
        </w:rPr>
        <w:t>0.31万</w:t>
      </w:r>
      <w:r>
        <w:rPr>
          <w:rFonts w:hint="eastAsia" w:ascii="Times New Roman" w:hAnsi="Times New Roman" w:eastAsia="仿宋_GB2312" w:cs="Times New Roman"/>
          <w:kern w:val="0"/>
          <w:sz w:val="32"/>
          <w:szCs w:val="32"/>
        </w:rPr>
        <w:t>元。</w:t>
      </w:r>
    </w:p>
    <w:p w14:paraId="59D55237">
      <w:pPr>
        <w:spacing w:line="600" w:lineRule="exact"/>
        <w:ind w:firstLine="640" w:firstLineChars="200"/>
        <w:rPr>
          <w:rFonts w:hint="eastAsia"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（三）专项资金管理和使用情况</w:t>
      </w:r>
    </w:p>
    <w:p w14:paraId="264C4D64">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1、专项资金预算投入情况</w:t>
      </w:r>
    </w:p>
    <w:p w14:paraId="5884E93A">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根据审计局行政事业发展目标，结合财力可能，20</w:t>
      </w:r>
      <w:r>
        <w:rPr>
          <w:rFonts w:hint="eastAsia" w:ascii="Times New Roman" w:hAnsi="Times New Roman" w:eastAsia="仿宋_GB2312" w:cs="Times New Roman"/>
          <w:kern w:val="0"/>
          <w:sz w:val="32"/>
          <w:szCs w:val="32"/>
          <w:lang w:val="en-US" w:eastAsia="zh-CN"/>
        </w:rPr>
        <w:t>24</w:t>
      </w:r>
      <w:r>
        <w:rPr>
          <w:rFonts w:hint="eastAsia" w:ascii="Times New Roman" w:hAnsi="Times New Roman" w:eastAsia="仿宋_GB2312" w:cs="Times New Roman"/>
          <w:kern w:val="0"/>
          <w:sz w:val="32"/>
          <w:szCs w:val="32"/>
        </w:rPr>
        <w:t>年安排专项经费支出</w:t>
      </w:r>
      <w:r>
        <w:rPr>
          <w:rFonts w:hint="eastAsia" w:ascii="Times New Roman" w:hAnsi="Times New Roman" w:eastAsia="仿宋_GB2312" w:cs="Times New Roman"/>
          <w:kern w:val="0"/>
          <w:sz w:val="32"/>
          <w:szCs w:val="32"/>
          <w:lang w:val="en-US" w:eastAsia="zh-CN"/>
        </w:rPr>
        <w:t>78.9万</w:t>
      </w:r>
      <w:r>
        <w:rPr>
          <w:rFonts w:hint="eastAsia" w:ascii="Times New Roman" w:hAnsi="Times New Roman" w:eastAsia="仿宋_GB2312" w:cs="Times New Roman"/>
          <w:kern w:val="0"/>
          <w:sz w:val="32"/>
          <w:szCs w:val="32"/>
        </w:rPr>
        <w:t>元。其中包括财政预算执行情况审计专项经费18.9万元，经济责任审计专项经费30万元，其他审计经费30万元。</w:t>
      </w:r>
    </w:p>
    <w:p w14:paraId="473BAA23">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专项资金实际投入使用情况</w:t>
      </w:r>
    </w:p>
    <w:p w14:paraId="4E35D314">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w:t>
      </w:r>
      <w:r>
        <w:rPr>
          <w:rFonts w:hint="eastAsia" w:ascii="Times New Roman" w:hAnsi="Times New Roman" w:eastAsia="仿宋_GB2312" w:cs="Times New Roman"/>
          <w:kern w:val="0"/>
          <w:sz w:val="32"/>
          <w:szCs w:val="32"/>
          <w:lang w:val="en-US" w:eastAsia="zh-CN"/>
        </w:rPr>
        <w:t>24</w:t>
      </w:r>
      <w:r>
        <w:rPr>
          <w:rFonts w:hint="eastAsia" w:ascii="Times New Roman" w:hAnsi="Times New Roman" w:eastAsia="仿宋_GB2312" w:cs="Times New Roman"/>
          <w:kern w:val="0"/>
          <w:sz w:val="32"/>
          <w:szCs w:val="32"/>
        </w:rPr>
        <w:t>年审计局专项经费支出</w:t>
      </w:r>
      <w:r>
        <w:rPr>
          <w:rFonts w:hint="eastAsia" w:ascii="Times New Roman" w:hAnsi="Times New Roman" w:eastAsia="仿宋_GB2312" w:cs="Times New Roman"/>
          <w:kern w:val="0"/>
          <w:sz w:val="32"/>
          <w:szCs w:val="32"/>
          <w:lang w:val="en-US" w:eastAsia="zh-CN"/>
        </w:rPr>
        <w:t>35.89万</w:t>
      </w:r>
      <w:r>
        <w:rPr>
          <w:rFonts w:hint="eastAsia" w:ascii="Times New Roman" w:hAnsi="Times New Roman" w:eastAsia="仿宋_GB2312" w:cs="Times New Roman"/>
          <w:kern w:val="0"/>
          <w:sz w:val="32"/>
          <w:szCs w:val="32"/>
        </w:rPr>
        <w:t>元。对每年下拨专项经费，严格按照财政资金管理要求，坚持专款专用，无挤占、挪用或者安排其他工作经费。</w:t>
      </w:r>
    </w:p>
    <w:p w14:paraId="1F872276">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3、专项资金管理情况。为合理、有效、规范使用专项资金，我局建立了专项资金使用管理责任制，明确了专项资金的管理部门，确保专款专用，坚持量入为出，使各项专用资金正确使用并达到预期目的。</w:t>
      </w:r>
    </w:p>
    <w:p w14:paraId="6EE413C6">
      <w:pPr>
        <w:spacing w:line="600" w:lineRule="exact"/>
        <w:ind w:firstLine="640" w:firstLineChars="200"/>
        <w:rPr>
          <w:rFonts w:hint="eastAsia"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三、部门（单位）绩效评价工作组织实施情况</w:t>
      </w:r>
    </w:p>
    <w:p w14:paraId="7BBF3294">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根据县财政局20</w:t>
      </w:r>
      <w:r>
        <w:rPr>
          <w:rFonts w:hint="eastAsia" w:ascii="Times New Roman" w:hAnsi="Times New Roman" w:eastAsia="仿宋_GB2312" w:cs="Times New Roman"/>
          <w:kern w:val="0"/>
          <w:sz w:val="32"/>
          <w:szCs w:val="32"/>
          <w:lang w:val="en-US" w:eastAsia="zh-CN"/>
        </w:rPr>
        <w:t>24</w:t>
      </w:r>
      <w:r>
        <w:rPr>
          <w:rFonts w:hint="eastAsia" w:ascii="Times New Roman" w:hAnsi="Times New Roman" w:eastAsia="仿宋_GB2312" w:cs="Times New Roman"/>
          <w:kern w:val="0"/>
          <w:sz w:val="32"/>
          <w:szCs w:val="32"/>
        </w:rPr>
        <w:t>年绩效考评工作的会议精神，我局明确了绩效评价工作人员，制定了绩效评价方案，在县财政绩效考评中心的指导下收集本单位项目的业务资料和财务资料，并根据项目的执行情况撰写绩效考评自评报告。</w:t>
      </w:r>
    </w:p>
    <w:p w14:paraId="61FEF363">
      <w:pPr>
        <w:spacing w:line="600" w:lineRule="exact"/>
        <w:ind w:firstLine="640" w:firstLineChars="200"/>
        <w:rPr>
          <w:rFonts w:hint="eastAsia"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四、部门（单位）整体支出绩效情况</w:t>
      </w:r>
    </w:p>
    <w:p w14:paraId="4FE72B9F">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经济性。审计作为国家治理的重要组成部分，包含了财政财务收支审计、资产负债损益审计、投资与环境生态审计以及经济责任审计，各类审计相容相通，在保护国家财产的安全、完整、保值、增值的基础上，向健全领导干部的监督管理及监督</w:t>
      </w:r>
      <w:r>
        <w:rPr>
          <w:rFonts w:hint="eastAsia" w:ascii="Times New Roman" w:hAnsi="Times New Roman" w:eastAsia="仿宋_GB2312" w:cs="Times New Roman"/>
          <w:kern w:val="0"/>
          <w:sz w:val="32"/>
          <w:szCs w:val="32"/>
        </w:rPr>
        <w:fldChar w:fldCharType="begin"/>
      </w:r>
      <w:r>
        <w:rPr>
          <w:rFonts w:hint="eastAsia" w:ascii="Times New Roman" w:hAnsi="Times New Roman" w:eastAsia="仿宋_GB2312" w:cs="Times New Roman"/>
          <w:kern w:val="0"/>
          <w:sz w:val="32"/>
          <w:szCs w:val="32"/>
        </w:rPr>
        <w:instrText xml:space="preserve"> HYPERLINK "http://baike.baidu.com/view/4569591.htm" \t "_blank" </w:instrText>
      </w:r>
      <w:r>
        <w:rPr>
          <w:rFonts w:hint="eastAsia" w:ascii="Times New Roman" w:hAnsi="Times New Roman" w:eastAsia="仿宋_GB2312" w:cs="Times New Roman"/>
          <w:kern w:val="0"/>
          <w:sz w:val="32"/>
          <w:szCs w:val="32"/>
        </w:rPr>
        <w:fldChar w:fldCharType="separate"/>
      </w:r>
      <w:r>
        <w:rPr>
          <w:rFonts w:hint="eastAsia" w:ascii="Times New Roman" w:hAnsi="Times New Roman" w:eastAsia="仿宋_GB2312" w:cs="Times New Roman"/>
          <w:kern w:val="0"/>
          <w:sz w:val="32"/>
          <w:szCs w:val="32"/>
        </w:rPr>
        <w:t>制约机制</w:t>
      </w:r>
      <w:r>
        <w:rPr>
          <w:rFonts w:hint="eastAsia" w:ascii="Times New Roman" w:hAnsi="Times New Roman" w:eastAsia="仿宋_GB2312" w:cs="Times New Roman"/>
          <w:kern w:val="0"/>
          <w:sz w:val="32"/>
          <w:szCs w:val="32"/>
        </w:rPr>
        <w:fldChar w:fldCharType="end"/>
      </w:r>
      <w:r>
        <w:rPr>
          <w:rFonts w:hint="eastAsia" w:ascii="Times New Roman" w:hAnsi="Times New Roman" w:eastAsia="仿宋_GB2312" w:cs="Times New Roman"/>
          <w:kern w:val="0"/>
          <w:sz w:val="32"/>
          <w:szCs w:val="32"/>
        </w:rPr>
        <w:t>发展，既有利于发现财务管理漏洞，健全</w:t>
      </w:r>
      <w:r>
        <w:rPr>
          <w:rFonts w:hint="eastAsia" w:ascii="Times New Roman" w:hAnsi="Times New Roman" w:eastAsia="仿宋_GB2312" w:cs="Times New Roman"/>
          <w:kern w:val="0"/>
          <w:sz w:val="32"/>
          <w:szCs w:val="32"/>
        </w:rPr>
        <w:fldChar w:fldCharType="begin"/>
      </w:r>
      <w:r>
        <w:rPr>
          <w:rFonts w:hint="eastAsia" w:ascii="Times New Roman" w:hAnsi="Times New Roman" w:eastAsia="仿宋_GB2312" w:cs="Times New Roman"/>
          <w:kern w:val="0"/>
          <w:sz w:val="32"/>
          <w:szCs w:val="32"/>
        </w:rPr>
        <w:instrText xml:space="preserve"> HYPERLINK "http://baike.baidu.com/view/2791802.htm" \t "_blank" </w:instrText>
      </w:r>
      <w:r>
        <w:rPr>
          <w:rFonts w:hint="eastAsia" w:ascii="Times New Roman" w:hAnsi="Times New Roman" w:eastAsia="仿宋_GB2312" w:cs="Times New Roman"/>
          <w:kern w:val="0"/>
          <w:sz w:val="32"/>
          <w:szCs w:val="32"/>
        </w:rPr>
        <w:fldChar w:fldCharType="separate"/>
      </w:r>
      <w:r>
        <w:rPr>
          <w:rFonts w:hint="eastAsia" w:ascii="Times New Roman" w:hAnsi="Times New Roman" w:eastAsia="仿宋_GB2312" w:cs="Times New Roman"/>
          <w:kern w:val="0"/>
          <w:sz w:val="32"/>
          <w:szCs w:val="32"/>
        </w:rPr>
        <w:t>财务管理制度</w:t>
      </w:r>
      <w:r>
        <w:rPr>
          <w:rFonts w:hint="eastAsia" w:ascii="Times New Roman" w:hAnsi="Times New Roman" w:eastAsia="仿宋_GB2312" w:cs="Times New Roman"/>
          <w:kern w:val="0"/>
          <w:sz w:val="32"/>
          <w:szCs w:val="32"/>
        </w:rPr>
        <w:fldChar w:fldCharType="end"/>
      </w:r>
      <w:r>
        <w:rPr>
          <w:rFonts w:hint="eastAsia" w:ascii="Times New Roman" w:hAnsi="Times New Roman" w:eastAsia="仿宋_GB2312" w:cs="Times New Roman"/>
          <w:kern w:val="0"/>
          <w:sz w:val="32"/>
          <w:szCs w:val="32"/>
        </w:rPr>
        <w:t>，又能帮助被审计单位提高财务管理水平，促使领导干部</w:t>
      </w:r>
      <w:r>
        <w:rPr>
          <w:rFonts w:hint="eastAsia" w:ascii="Times New Roman" w:hAnsi="Times New Roman" w:eastAsia="仿宋_GB2312" w:cs="Times New Roman"/>
          <w:kern w:val="0"/>
          <w:sz w:val="32"/>
          <w:szCs w:val="32"/>
        </w:rPr>
        <w:fldChar w:fldCharType="begin"/>
      </w:r>
      <w:r>
        <w:rPr>
          <w:rFonts w:hint="eastAsia" w:ascii="Times New Roman" w:hAnsi="Times New Roman" w:eastAsia="仿宋_GB2312" w:cs="Times New Roman"/>
          <w:kern w:val="0"/>
          <w:sz w:val="32"/>
          <w:szCs w:val="32"/>
        </w:rPr>
        <w:instrText xml:space="preserve"> HYPERLINK "http://baike.baidu.com/view/3759740.htm" \t "_blank" </w:instrText>
      </w:r>
      <w:r>
        <w:rPr>
          <w:rFonts w:hint="eastAsia" w:ascii="Times New Roman" w:hAnsi="Times New Roman" w:eastAsia="仿宋_GB2312" w:cs="Times New Roman"/>
          <w:kern w:val="0"/>
          <w:sz w:val="32"/>
          <w:szCs w:val="32"/>
        </w:rPr>
        <w:fldChar w:fldCharType="separate"/>
      </w:r>
      <w:r>
        <w:rPr>
          <w:rFonts w:hint="eastAsia" w:ascii="Times New Roman" w:hAnsi="Times New Roman" w:eastAsia="仿宋_GB2312" w:cs="Times New Roman"/>
          <w:kern w:val="0"/>
          <w:sz w:val="32"/>
          <w:szCs w:val="32"/>
        </w:rPr>
        <w:t>自我约束</w:t>
      </w:r>
      <w:r>
        <w:rPr>
          <w:rFonts w:hint="eastAsia" w:ascii="Times New Roman" w:hAnsi="Times New Roman" w:eastAsia="仿宋_GB2312" w:cs="Times New Roman"/>
          <w:kern w:val="0"/>
          <w:sz w:val="32"/>
          <w:szCs w:val="32"/>
        </w:rPr>
        <w:fldChar w:fldCharType="end"/>
      </w:r>
      <w:r>
        <w:rPr>
          <w:rFonts w:hint="eastAsia" w:ascii="Times New Roman" w:hAnsi="Times New Roman" w:eastAsia="仿宋_GB2312" w:cs="Times New Roman"/>
          <w:kern w:val="0"/>
          <w:sz w:val="32"/>
          <w:szCs w:val="32"/>
        </w:rPr>
        <w:t>、自我完善。</w:t>
      </w:r>
    </w:p>
    <w:p w14:paraId="7254A614">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效率性和有效性。审计局严格按照规定，圆满的完成了今年的审计项目，各项目得到了有效的执行。①提高财政资金使用效益，促进廉政建设，保障全县经济和社会健康发展。②保障财政资金安全，节约财政资金，提高财政资金使用效益。③对政府投资工程项目审核，严格控制项目工程造价，审减不合理建设资金，切实提高财政资金使用效益。</w:t>
      </w:r>
    </w:p>
    <w:p w14:paraId="7F2F7DBF">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（三）可持续性。实施</w:t>
      </w:r>
      <w:r>
        <w:rPr>
          <w:rFonts w:hint="eastAsia" w:ascii="Times New Roman" w:hAnsi="Times New Roman" w:eastAsia="仿宋_GB2312" w:cs="Times New Roman"/>
          <w:kern w:val="0"/>
          <w:sz w:val="32"/>
          <w:szCs w:val="32"/>
        </w:rPr>
        <w:fldChar w:fldCharType="begin"/>
      </w:r>
      <w:r>
        <w:rPr>
          <w:rFonts w:hint="eastAsia" w:ascii="Times New Roman" w:hAnsi="Times New Roman" w:eastAsia="仿宋_GB2312" w:cs="Times New Roman"/>
          <w:kern w:val="0"/>
          <w:sz w:val="32"/>
          <w:szCs w:val="32"/>
        </w:rPr>
        <w:instrText xml:space="preserve"> HYPERLINK "http://baike.baidu.com/view/2572223.htm" \t "_blank" </w:instrText>
      </w:r>
      <w:r>
        <w:rPr>
          <w:rFonts w:hint="eastAsia" w:ascii="Times New Roman" w:hAnsi="Times New Roman" w:eastAsia="仿宋_GB2312" w:cs="Times New Roman"/>
          <w:kern w:val="0"/>
          <w:sz w:val="32"/>
          <w:szCs w:val="32"/>
        </w:rPr>
        <w:fldChar w:fldCharType="separate"/>
      </w:r>
      <w:r>
        <w:rPr>
          <w:rFonts w:hint="eastAsia" w:ascii="Times New Roman" w:hAnsi="Times New Roman" w:eastAsia="仿宋_GB2312" w:cs="Times New Roman"/>
          <w:kern w:val="0"/>
          <w:sz w:val="32"/>
          <w:szCs w:val="32"/>
        </w:rPr>
        <w:t>审计</w:t>
      </w:r>
      <w:r>
        <w:rPr>
          <w:rFonts w:hint="eastAsia" w:ascii="Times New Roman" w:hAnsi="Times New Roman" w:eastAsia="仿宋_GB2312" w:cs="Times New Roman"/>
          <w:kern w:val="0"/>
          <w:sz w:val="32"/>
          <w:szCs w:val="32"/>
        </w:rPr>
        <w:fldChar w:fldCharType="end"/>
      </w:r>
      <w:r>
        <w:rPr>
          <w:rFonts w:hint="eastAsia" w:ascii="Times New Roman" w:hAnsi="Times New Roman" w:eastAsia="仿宋_GB2312" w:cs="Times New Roman"/>
          <w:kern w:val="0"/>
          <w:sz w:val="32"/>
          <w:szCs w:val="32"/>
        </w:rPr>
        <w:t>项目，一是通过财政预算执行审计，促进完善政府公共预算和国有资本预算，建立科学合理的支出标准和预算定额，提高预算执行质量和资金使用效益，提高预算约束力。二是通过政府投资工程项目审计，确保项目建设顺利推进，努力实现建成廉洁工程、民心工程和效益工程的目标。三是通过经济责任审计，对相关的经济指标等情况进行分析考核，对其任期工作业绩作出评价，能够达到客观、公正地确认其经济业绩，全面评价考核领导干部任期业绩的目的，为正确评价和使用干部提供了依据且明确了离任者所在部门、单位的财政、财务收支的真实、合法、效益情况，摸清家底，有利于继任者明确工作思路，缩短适应期，尽快进入角色，保持工作的连续性。</w:t>
      </w:r>
    </w:p>
    <w:p w14:paraId="31B0259B">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（四）社会和公众满意度。</w:t>
      </w:r>
    </w:p>
    <w:p w14:paraId="56D8E0ED">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w:t>
      </w:r>
      <w:r>
        <w:rPr>
          <w:rFonts w:hint="eastAsia" w:ascii="Times New Roman" w:hAnsi="Times New Roman" w:eastAsia="仿宋_GB2312" w:cs="Times New Roman"/>
          <w:kern w:val="0"/>
          <w:sz w:val="32"/>
          <w:szCs w:val="32"/>
          <w:lang w:val="en-US" w:eastAsia="zh-CN"/>
        </w:rPr>
        <w:t>24</w:t>
      </w:r>
      <w:r>
        <w:rPr>
          <w:rFonts w:hint="eastAsia" w:ascii="Times New Roman" w:hAnsi="Times New Roman" w:eastAsia="仿宋_GB2312" w:cs="Times New Roman"/>
          <w:kern w:val="0"/>
          <w:sz w:val="32"/>
          <w:szCs w:val="32"/>
        </w:rPr>
        <w:t>年度，我局严格按照规定圆满的完成了</w:t>
      </w:r>
      <w:r>
        <w:rPr>
          <w:rFonts w:hint="eastAsia" w:ascii="Times New Roman" w:hAnsi="Times New Roman" w:eastAsia="仿宋_GB2312" w:cs="Times New Roman"/>
          <w:kern w:val="0"/>
          <w:sz w:val="32"/>
          <w:szCs w:val="32"/>
          <w:lang w:eastAsia="zh-CN"/>
        </w:rPr>
        <w:t>全</w:t>
      </w:r>
      <w:r>
        <w:rPr>
          <w:rFonts w:hint="eastAsia" w:ascii="Times New Roman" w:hAnsi="Times New Roman" w:eastAsia="仿宋_GB2312" w:cs="Times New Roman"/>
          <w:kern w:val="0"/>
          <w:sz w:val="32"/>
          <w:szCs w:val="32"/>
        </w:rPr>
        <w:t>年的审计项目，各项目得到了有效的执行，社会和公众满意度佳。</w:t>
      </w:r>
    </w:p>
    <w:p w14:paraId="67022536">
      <w:pPr>
        <w:spacing w:line="600" w:lineRule="exact"/>
        <w:ind w:firstLine="640" w:firstLineChars="200"/>
        <w:rPr>
          <w:rFonts w:hint="eastAsia"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lang w:eastAsia="zh-CN"/>
        </w:rPr>
        <w:t>五、</w:t>
      </w:r>
      <w:r>
        <w:rPr>
          <w:rFonts w:hint="eastAsia" w:ascii="Times New Roman" w:hAnsi="Times New Roman" w:eastAsia="仿宋_GB2312" w:cs="Times New Roman"/>
          <w:b/>
          <w:bCs/>
          <w:kern w:val="0"/>
          <w:sz w:val="32"/>
          <w:szCs w:val="32"/>
        </w:rPr>
        <w:t>存在的主要问题</w:t>
      </w:r>
    </w:p>
    <w:p w14:paraId="2E217D4C">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预算执行中有部份预算开支与实际支出仍存在细微差异</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主要原因是年初无法准确预计不可预见费用形成，因此在编制年初预算时未作出合理安排。</w:t>
      </w:r>
    </w:p>
    <w:p w14:paraId="14781A83">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eastAsia="zh-CN"/>
        </w:rPr>
        <w:t>六、</w:t>
      </w:r>
      <w:r>
        <w:rPr>
          <w:rFonts w:hint="eastAsia" w:ascii="Times New Roman" w:hAnsi="Times New Roman" w:eastAsia="仿宋_GB2312" w:cs="Times New Roman"/>
          <w:b/>
          <w:bCs/>
          <w:kern w:val="0"/>
          <w:sz w:val="32"/>
          <w:szCs w:val="32"/>
        </w:rPr>
        <w:t>改进措施和有关建议</w:t>
      </w:r>
    </w:p>
    <w:p w14:paraId="42C87A0B">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按照《预算法》及相关法律、法规的要求，我局在今后要进一步细化部门预算，完善财政资金管理，要科学、规范地分配和使用财政资金，确保资金安全，合法、规范和有效。</w:t>
      </w:r>
    </w:p>
    <w:p w14:paraId="1A9D0E91">
      <w:pPr>
        <w:pStyle w:val="10"/>
        <w:widowControl/>
        <w:spacing w:line="33" w:lineRule="atLeast"/>
        <w:ind w:left="420" w:leftChars="200"/>
        <w:jc w:val="both"/>
        <w:rPr>
          <w:rFonts w:hint="eastAsia" w:ascii="仿宋_GB2312" w:hAnsi="仿宋_GB2312" w:eastAsia="仿宋_GB2312" w:cs="仿宋_GB2312"/>
          <w:b/>
          <w:bCs/>
          <w:sz w:val="32"/>
          <w:szCs w:val="32"/>
        </w:rPr>
      </w:pPr>
    </w:p>
    <w:p w14:paraId="1A6FEBB1">
      <w:pPr>
        <w:spacing w:line="600" w:lineRule="exact"/>
        <w:rPr>
          <w:rFonts w:hint="eastAsia"/>
        </w:rPr>
      </w:pPr>
    </w:p>
    <w:p w14:paraId="3C0C2607">
      <w:pPr>
        <w:pStyle w:val="15"/>
        <w:ind w:firstLine="1280" w:firstLineChars="400"/>
        <w:rPr>
          <w:rFonts w:ascii="Times New Roman" w:hAnsi="Times New Roman" w:eastAsia="仿宋_GB2312" w:cs="Times New Roman"/>
          <w:sz w:val="32"/>
          <w:szCs w:val="32"/>
        </w:rPr>
      </w:pPr>
    </w:p>
    <w:p w14:paraId="63B96BF5">
      <w:pPr>
        <w:pStyle w:val="15"/>
        <w:spacing w:line="600" w:lineRule="exact"/>
        <w:ind w:firstLine="640" w:firstLineChars="200"/>
        <w:rPr>
          <w:rFonts w:ascii="Times New Roman" w:hAnsi="Times New Roman" w:eastAsia="仿宋_GB2312" w:cs="Times New Roman"/>
          <w:sz w:val="32"/>
          <w:szCs w:val="32"/>
        </w:rPr>
      </w:pPr>
    </w:p>
    <w:p w14:paraId="5C77427F">
      <w:pPr>
        <w:pStyle w:val="15"/>
        <w:jc w:val="center"/>
        <w:rPr>
          <w:rFonts w:ascii="Times New Roman" w:hAnsi="Times New Roman" w:cs="Times New Roman"/>
          <w:sz w:val="72"/>
          <w:szCs w:val="72"/>
        </w:rPr>
      </w:pPr>
    </w:p>
    <w:p w14:paraId="4306539C">
      <w:pPr>
        <w:pStyle w:val="15"/>
        <w:jc w:val="center"/>
        <w:rPr>
          <w:rFonts w:ascii="Times New Roman" w:hAnsi="Times New Roman" w:cs="Times New Roman"/>
          <w:sz w:val="72"/>
          <w:szCs w:val="72"/>
        </w:rPr>
      </w:pPr>
    </w:p>
    <w:p w14:paraId="310A6097">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660B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9575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F4FF">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FA4D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8D337">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E18D337">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0B1B3"/>
    <w:multiLevelType w:val="singleLevel"/>
    <w:tmpl w:val="5B10B1B3"/>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GRiYjNlYWVlYWVhMjZlNTBkNGZhMjg0Zjc4YmE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42A4E19"/>
    <w:rsid w:val="17AF5C90"/>
    <w:rsid w:val="1D97DEFF"/>
    <w:rsid w:val="1DFF72E5"/>
    <w:rsid w:val="1EFC6F07"/>
    <w:rsid w:val="2DA7037B"/>
    <w:rsid w:val="2FDF85B8"/>
    <w:rsid w:val="2FFFEE04"/>
    <w:rsid w:val="34DF85B0"/>
    <w:rsid w:val="3B8F36BC"/>
    <w:rsid w:val="491FF225"/>
    <w:rsid w:val="4FFD214C"/>
    <w:rsid w:val="5777D4F5"/>
    <w:rsid w:val="59C54E94"/>
    <w:rsid w:val="59DD8326"/>
    <w:rsid w:val="5DA86032"/>
    <w:rsid w:val="5DEF592A"/>
    <w:rsid w:val="5FC6BB1E"/>
    <w:rsid w:val="5FF720F1"/>
    <w:rsid w:val="67FF5C0B"/>
    <w:rsid w:val="6EFC0924"/>
    <w:rsid w:val="6FB74722"/>
    <w:rsid w:val="6FD6131C"/>
    <w:rsid w:val="6FEF8B7E"/>
    <w:rsid w:val="71A6591B"/>
    <w:rsid w:val="737D59BA"/>
    <w:rsid w:val="767E3C75"/>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3">
    <w:name w:val="Body Text"/>
    <w:basedOn w:val="1"/>
    <w:next w:val="2"/>
    <w:qFormat/>
    <w:uiPriority w:val="0"/>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10598</Words>
  <Characters>11849</Characters>
  <Lines>69</Lines>
  <Paragraphs>19</Paragraphs>
  <TotalTime>21</TotalTime>
  <ScaleCrop>false</ScaleCrop>
  <LinksUpToDate>false</LinksUpToDate>
  <CharactersWithSpaces>13157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2025-08-25T00:41:37Z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BB7B6AA21D207914D6FDA268992A22D6</vt:lpwstr>
  </property>
</Properties>
</file>