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rPr>
      </w:pPr>
      <w:r>
        <w:rPr>
          <w:rFonts w:hint="eastAsia" w:ascii="黑体" w:hAnsi="黑体" w:eastAsia="黑体" w:cs="黑体"/>
          <w:color w:val="000000"/>
        </w:rPr>
        <w:t>附件</w:t>
      </w:r>
    </w:p>
    <w:p>
      <w:pPr>
        <w:spacing w:line="0" w:lineRule="atLeast"/>
        <w:rPr>
          <w:rFonts w:hint="eastAsia"/>
          <w:color w:val="000000"/>
        </w:rPr>
      </w:pPr>
    </w:p>
    <w:p>
      <w:pPr>
        <w:spacing w:line="0" w:lineRule="atLeast"/>
        <w:jc w:val="center"/>
        <w:rPr>
          <w:rFonts w:hint="eastAsia" w:ascii="方正小标宋_GBK" w:hAnsi="方正小标宋_GBK" w:eastAsia="方正小标宋_GBK" w:cs="方正小标宋_GBK"/>
          <w:color w:val="000000"/>
          <w:sz w:val="44"/>
          <w:szCs w:val="36"/>
        </w:rPr>
      </w:pPr>
      <w:bookmarkStart w:id="0" w:name="_GoBack"/>
      <w:r>
        <w:rPr>
          <w:rFonts w:hint="eastAsia" w:ascii="方正小标宋_GBK" w:hAnsi="方正小标宋_GBK" w:eastAsia="方正小标宋_GBK" w:cs="方正小标宋_GBK"/>
          <w:color w:val="000000"/>
          <w:sz w:val="44"/>
          <w:szCs w:val="36"/>
        </w:rPr>
        <w:t>湖南省人民政府2023年立法计划</w:t>
      </w:r>
      <w:bookmarkEnd w:id="0"/>
    </w:p>
    <w:p>
      <w:pPr>
        <w:spacing w:line="0" w:lineRule="atLeast"/>
        <w:rPr>
          <w:rFonts w:hint="eastAsia"/>
          <w:color w:val="000000"/>
        </w:rPr>
      </w:pPr>
    </w:p>
    <w:p>
      <w:pPr>
        <w:ind w:firstLine="632" w:firstLineChars="200"/>
        <w:rPr>
          <w:rFonts w:ascii="黑体" w:hAnsi="黑体" w:eastAsia="黑体" w:cs="黑体"/>
          <w:color w:val="000000"/>
        </w:rPr>
      </w:pPr>
      <w:r>
        <w:rPr>
          <w:rFonts w:ascii="黑体" w:hAnsi="黑体" w:eastAsia="黑体" w:cs="黑体"/>
          <w:color w:val="000000"/>
        </w:rPr>
        <w:t>一、出台项目</w:t>
      </w:r>
    </w:p>
    <w:p>
      <w:pPr>
        <w:ind w:firstLine="632" w:firstLineChars="200"/>
        <w:jc w:val="left"/>
        <w:rPr>
          <w:rFonts w:ascii="Times New Roman" w:hAnsi="Times New Roman" w:eastAsia="楷体_GB2312"/>
          <w:color w:val="000000"/>
          <w:szCs w:val="32"/>
        </w:rPr>
      </w:pPr>
      <w:r>
        <w:rPr>
          <w:rFonts w:ascii="Times New Roman" w:hAnsi="Times New Roman" w:eastAsia="楷体_GB2312"/>
          <w:color w:val="000000"/>
          <w:szCs w:val="32"/>
        </w:rPr>
        <w:t>（一）地方性法规（</w:t>
      </w:r>
      <w:r>
        <w:rPr>
          <w:rFonts w:hint="eastAsia" w:ascii="Times New Roman" w:hAnsi="Times New Roman" w:eastAsia="楷体_GB2312"/>
          <w:color w:val="000000"/>
          <w:szCs w:val="32"/>
        </w:rPr>
        <w:t>8</w:t>
      </w:r>
      <w:r>
        <w:rPr>
          <w:rFonts w:ascii="Times New Roman" w:hAnsi="Times New Roman" w:eastAsia="楷体_GB2312"/>
          <w:color w:val="000000"/>
          <w:szCs w:val="32"/>
        </w:rPr>
        <w:t>件）</w:t>
      </w:r>
    </w:p>
    <w:tbl>
      <w:tblPr>
        <w:tblStyle w:val="8"/>
        <w:tblW w:w="9336" w:type="dxa"/>
        <w:jc w:val="center"/>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206"/>
        <w:gridCol w:w="2476"/>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33"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序号</w:t>
            </w:r>
          </w:p>
        </w:tc>
        <w:tc>
          <w:tcPr>
            <w:tcW w:w="4206"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tc>
        <w:tc>
          <w:tcPr>
            <w:tcW w:w="2476"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起草单位</w:t>
            </w:r>
          </w:p>
        </w:tc>
        <w:tc>
          <w:tcPr>
            <w:tcW w:w="1721"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ascii="Times New Roman" w:hAnsi="Times New Roman"/>
                <w:color w:val="000000"/>
                <w:sz w:val="28"/>
                <w:szCs w:val="28"/>
              </w:rPr>
              <w:t>1</w:t>
            </w:r>
          </w:p>
        </w:tc>
        <w:tc>
          <w:tcPr>
            <w:tcW w:w="4206"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w:t>
            </w:r>
            <w:r>
              <w:rPr>
                <w:rFonts w:hint="eastAsia" w:ascii="Times New Roman" w:hAnsi="Times New Roman"/>
                <w:color w:val="000000"/>
                <w:sz w:val="28"/>
                <w:szCs w:val="28"/>
              </w:rPr>
              <w:t>省数字经济促进</w:t>
            </w:r>
            <w:r>
              <w:rPr>
                <w:rFonts w:ascii="Times New Roman" w:hAnsi="Times New Roman"/>
                <w:color w:val="000000"/>
                <w:sz w:val="28"/>
                <w:szCs w:val="28"/>
              </w:rPr>
              <w:t>条例</w:t>
            </w:r>
          </w:p>
        </w:tc>
        <w:tc>
          <w:tcPr>
            <w:tcW w:w="2476" w:type="dxa"/>
            <w:vAlign w:val="center"/>
          </w:tcPr>
          <w:p>
            <w:pPr>
              <w:jc w:val="left"/>
              <w:rPr>
                <w:rFonts w:ascii="Times New Roman" w:hAnsi="Times New Roman"/>
                <w:color w:val="000000"/>
                <w:sz w:val="28"/>
                <w:szCs w:val="28"/>
              </w:rPr>
            </w:pPr>
            <w:r>
              <w:rPr>
                <w:rFonts w:ascii="Times New Roman" w:hAnsi="Times New Roman"/>
                <w:color w:val="000000"/>
                <w:sz w:val="28"/>
                <w:szCs w:val="28"/>
              </w:rPr>
              <w:t>省</w:t>
            </w:r>
            <w:r>
              <w:rPr>
                <w:rFonts w:hint="eastAsia" w:ascii="Times New Roman" w:hAnsi="Times New Roman"/>
                <w:color w:val="000000"/>
                <w:sz w:val="28"/>
                <w:szCs w:val="28"/>
              </w:rPr>
              <w:t>发展改革委</w:t>
            </w:r>
          </w:p>
        </w:tc>
        <w:tc>
          <w:tcPr>
            <w:tcW w:w="1721" w:type="dxa"/>
            <w:vAlign w:val="center"/>
          </w:tcPr>
          <w:p>
            <w:pPr>
              <w:spacing w:line="0" w:lineRule="atLeas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2</w:t>
            </w:r>
          </w:p>
        </w:tc>
        <w:tc>
          <w:tcPr>
            <w:tcW w:w="4206" w:type="dxa"/>
            <w:vAlign w:val="center"/>
          </w:tcPr>
          <w:p>
            <w:pPr>
              <w:spacing w:line="0" w:lineRule="atLeast"/>
              <w:jc w:val="left"/>
              <w:rPr>
                <w:rFonts w:ascii="Times New Roman" w:hAnsi="Times New Roman"/>
                <w:color w:val="000000"/>
                <w:sz w:val="28"/>
                <w:szCs w:val="28"/>
              </w:rPr>
            </w:pPr>
            <w:r>
              <w:rPr>
                <w:rFonts w:ascii="Times New Roman" w:hAnsi="Times New Roman"/>
                <w:color w:val="000000"/>
                <w:spacing w:val="-6"/>
                <w:sz w:val="28"/>
                <w:szCs w:val="28"/>
              </w:rPr>
              <w:t>湖南省科学技术进步条例（修改）</w:t>
            </w:r>
          </w:p>
        </w:tc>
        <w:tc>
          <w:tcPr>
            <w:tcW w:w="2476" w:type="dxa"/>
            <w:vAlign w:val="center"/>
          </w:tcPr>
          <w:p>
            <w:pPr>
              <w:jc w:val="left"/>
              <w:rPr>
                <w:rFonts w:ascii="Times New Roman" w:hAnsi="Times New Roman"/>
                <w:color w:val="000000"/>
                <w:sz w:val="28"/>
                <w:szCs w:val="28"/>
              </w:rPr>
            </w:pPr>
            <w:r>
              <w:rPr>
                <w:rFonts w:ascii="Times New Roman" w:hAnsi="Times New Roman"/>
                <w:color w:val="000000"/>
                <w:sz w:val="28"/>
                <w:szCs w:val="28"/>
              </w:rPr>
              <w:t>省科技厅</w:t>
            </w:r>
          </w:p>
        </w:tc>
        <w:tc>
          <w:tcPr>
            <w:tcW w:w="1721" w:type="dxa"/>
            <w:vAlign w:val="center"/>
          </w:tcPr>
          <w:p>
            <w:pPr>
              <w:spacing w:line="0" w:lineRule="atLeas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3</w:t>
            </w:r>
          </w:p>
        </w:tc>
        <w:tc>
          <w:tcPr>
            <w:tcW w:w="4206"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湖南省社会保险基金监管条例</w:t>
            </w:r>
          </w:p>
        </w:tc>
        <w:tc>
          <w:tcPr>
            <w:tcW w:w="2476"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省人力资源社会保障厅</w:t>
            </w:r>
          </w:p>
        </w:tc>
        <w:tc>
          <w:tcPr>
            <w:tcW w:w="1721" w:type="dxa"/>
            <w:vAlign w:val="center"/>
          </w:tcPr>
          <w:p>
            <w:pPr>
              <w:spacing w:line="0" w:lineRule="atLeas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4</w:t>
            </w:r>
          </w:p>
        </w:tc>
        <w:tc>
          <w:tcPr>
            <w:tcW w:w="4206"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湖南省测绘地理信息条例</w:t>
            </w:r>
          </w:p>
        </w:tc>
        <w:tc>
          <w:tcPr>
            <w:tcW w:w="2476" w:type="dxa"/>
            <w:vAlign w:val="center"/>
          </w:tcPr>
          <w:p>
            <w:pPr>
              <w:jc w:val="left"/>
              <w:rPr>
                <w:rFonts w:ascii="Times New Roman" w:hAnsi="Times New Roman"/>
                <w:color w:val="000000"/>
                <w:sz w:val="28"/>
                <w:szCs w:val="28"/>
              </w:rPr>
            </w:pPr>
            <w:r>
              <w:rPr>
                <w:rFonts w:ascii="Times New Roman" w:hAnsi="Times New Roman"/>
                <w:color w:val="000000"/>
                <w:sz w:val="28"/>
                <w:szCs w:val="28"/>
              </w:rPr>
              <w:t>省自然资源厅</w:t>
            </w:r>
          </w:p>
        </w:tc>
        <w:tc>
          <w:tcPr>
            <w:tcW w:w="1721" w:type="dxa"/>
            <w:vAlign w:val="center"/>
          </w:tcPr>
          <w:p>
            <w:pPr>
              <w:spacing w:line="0" w:lineRule="atLeas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5</w:t>
            </w:r>
          </w:p>
        </w:tc>
        <w:tc>
          <w:tcPr>
            <w:tcW w:w="4206"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湖南省政府投资建设工程造价管理若干规定</w:t>
            </w:r>
          </w:p>
        </w:tc>
        <w:tc>
          <w:tcPr>
            <w:tcW w:w="2476"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省住房城乡建设厅牵头，省发</w:t>
            </w:r>
            <w:r>
              <w:rPr>
                <w:rFonts w:hint="eastAsia" w:ascii="Times New Roman" w:hAnsi="Times New Roman"/>
                <w:color w:val="000000"/>
                <w:sz w:val="28"/>
                <w:szCs w:val="28"/>
              </w:rPr>
              <w:t>展</w:t>
            </w:r>
            <w:r>
              <w:rPr>
                <w:rFonts w:ascii="Times New Roman" w:hAnsi="Times New Roman"/>
                <w:color w:val="000000"/>
                <w:sz w:val="28"/>
                <w:szCs w:val="28"/>
              </w:rPr>
              <w:t>改</w:t>
            </w:r>
            <w:r>
              <w:rPr>
                <w:rFonts w:hint="eastAsia" w:ascii="Times New Roman" w:hAnsi="Times New Roman"/>
                <w:color w:val="000000"/>
                <w:sz w:val="28"/>
                <w:szCs w:val="28"/>
              </w:rPr>
              <w:t>革</w:t>
            </w:r>
            <w:r>
              <w:rPr>
                <w:rFonts w:ascii="Times New Roman" w:hAnsi="Times New Roman"/>
                <w:color w:val="000000"/>
                <w:sz w:val="28"/>
                <w:szCs w:val="28"/>
              </w:rPr>
              <w:t>委配合</w:t>
            </w:r>
          </w:p>
        </w:tc>
        <w:tc>
          <w:tcPr>
            <w:tcW w:w="1721" w:type="dxa"/>
            <w:vAlign w:val="center"/>
          </w:tcPr>
          <w:p>
            <w:pPr>
              <w:spacing w:line="0" w:lineRule="atLeas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6</w:t>
            </w:r>
          </w:p>
        </w:tc>
        <w:tc>
          <w:tcPr>
            <w:tcW w:w="4206"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湖南省实施《中华人民共和国禁毒法》办法（修改）</w:t>
            </w:r>
          </w:p>
        </w:tc>
        <w:tc>
          <w:tcPr>
            <w:tcW w:w="2476" w:type="dxa"/>
            <w:vAlign w:val="center"/>
          </w:tcPr>
          <w:p>
            <w:pPr>
              <w:jc w:val="left"/>
              <w:rPr>
                <w:rFonts w:ascii="Times New Roman" w:hAnsi="Times New Roman"/>
                <w:color w:val="000000"/>
                <w:sz w:val="28"/>
                <w:szCs w:val="28"/>
              </w:rPr>
            </w:pPr>
            <w:r>
              <w:rPr>
                <w:rFonts w:ascii="Times New Roman" w:hAnsi="Times New Roman"/>
                <w:color w:val="000000"/>
                <w:sz w:val="28"/>
                <w:szCs w:val="28"/>
              </w:rPr>
              <w:t>省公安厅</w:t>
            </w:r>
          </w:p>
        </w:tc>
        <w:tc>
          <w:tcPr>
            <w:tcW w:w="1721" w:type="dxa"/>
            <w:vAlign w:val="center"/>
          </w:tcPr>
          <w:p>
            <w:pPr>
              <w:spacing w:line="0" w:lineRule="atLeas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7</w:t>
            </w:r>
          </w:p>
        </w:tc>
        <w:tc>
          <w:tcPr>
            <w:tcW w:w="4206"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湖南省实施《中华人民共和国动物防疫法》办法（修改）</w:t>
            </w:r>
          </w:p>
        </w:tc>
        <w:tc>
          <w:tcPr>
            <w:tcW w:w="2476" w:type="dxa"/>
            <w:vAlign w:val="center"/>
          </w:tcPr>
          <w:p>
            <w:pPr>
              <w:jc w:val="left"/>
              <w:rPr>
                <w:rFonts w:ascii="Times New Roman" w:hAnsi="Times New Roman"/>
                <w:color w:val="000000"/>
                <w:sz w:val="28"/>
                <w:szCs w:val="28"/>
              </w:rPr>
            </w:pPr>
            <w:r>
              <w:rPr>
                <w:rFonts w:ascii="Times New Roman" w:hAnsi="Times New Roman"/>
                <w:color w:val="000000"/>
                <w:sz w:val="28"/>
                <w:szCs w:val="28"/>
              </w:rPr>
              <w:t>省农业农村厅</w:t>
            </w:r>
          </w:p>
        </w:tc>
        <w:tc>
          <w:tcPr>
            <w:tcW w:w="1721" w:type="dxa"/>
            <w:vAlign w:val="center"/>
          </w:tcPr>
          <w:p>
            <w:pPr>
              <w:spacing w:line="0" w:lineRule="atLeas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33"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8</w:t>
            </w:r>
          </w:p>
        </w:tc>
        <w:tc>
          <w:tcPr>
            <w:tcW w:w="4206" w:type="dxa"/>
            <w:vAlign w:val="center"/>
          </w:tcPr>
          <w:p>
            <w:pPr>
              <w:spacing w:line="0" w:lineRule="atLeast"/>
              <w:jc w:val="left"/>
              <w:rPr>
                <w:rFonts w:ascii="Times New Roman" w:hAnsi="Times New Roman"/>
                <w:color w:val="000000"/>
                <w:sz w:val="28"/>
                <w:szCs w:val="28"/>
              </w:rPr>
            </w:pPr>
            <w:r>
              <w:rPr>
                <w:rFonts w:hint="eastAsia" w:ascii="Times New Roman" w:hAnsi="Times New Roman"/>
                <w:color w:val="000000"/>
                <w:sz w:val="28"/>
                <w:szCs w:val="28"/>
              </w:rPr>
              <w:t>湖南省武陵源世界自然遗产保护条例（修改）</w:t>
            </w:r>
          </w:p>
        </w:tc>
        <w:tc>
          <w:tcPr>
            <w:tcW w:w="2476" w:type="dxa"/>
            <w:vAlign w:val="center"/>
          </w:tcPr>
          <w:p>
            <w:pPr>
              <w:jc w:val="left"/>
              <w:rPr>
                <w:rFonts w:ascii="Times New Roman" w:hAnsi="Times New Roman"/>
                <w:color w:val="000000"/>
                <w:sz w:val="28"/>
                <w:szCs w:val="28"/>
              </w:rPr>
            </w:pPr>
            <w:r>
              <w:rPr>
                <w:rFonts w:hint="eastAsia" w:ascii="Times New Roman" w:hAnsi="Times New Roman"/>
                <w:color w:val="000000"/>
                <w:sz w:val="28"/>
                <w:szCs w:val="28"/>
              </w:rPr>
              <w:t>省林业局</w:t>
            </w:r>
          </w:p>
        </w:tc>
        <w:tc>
          <w:tcPr>
            <w:tcW w:w="1721" w:type="dxa"/>
            <w:vAlign w:val="center"/>
          </w:tcPr>
          <w:p>
            <w:pPr>
              <w:spacing w:line="0" w:lineRule="atLeast"/>
              <w:jc w:val="left"/>
              <w:rPr>
                <w:rFonts w:ascii="Times New Roman" w:hAnsi="Times New Roman"/>
                <w:color w:val="000000"/>
                <w:sz w:val="28"/>
                <w:szCs w:val="28"/>
              </w:rPr>
            </w:pPr>
          </w:p>
        </w:tc>
      </w:tr>
    </w:tbl>
    <w:p>
      <w:pPr>
        <w:ind w:firstLine="632" w:firstLineChars="200"/>
        <w:jc w:val="left"/>
        <w:rPr>
          <w:rFonts w:ascii="Times New Roman" w:hAnsi="Times New Roman" w:eastAsia="楷体_GB2312"/>
          <w:color w:val="000000"/>
          <w:szCs w:val="32"/>
        </w:rPr>
      </w:pPr>
      <w:r>
        <w:rPr>
          <w:rFonts w:ascii="Times New Roman" w:hAnsi="Times New Roman" w:eastAsia="楷体_GB2312"/>
          <w:color w:val="000000"/>
          <w:szCs w:val="32"/>
        </w:rPr>
        <w:t>（二）省政府规章（</w:t>
      </w:r>
      <w:r>
        <w:rPr>
          <w:rFonts w:hint="eastAsia" w:ascii="Times New Roman" w:hAnsi="Times New Roman" w:eastAsia="楷体_GB2312"/>
          <w:color w:val="000000"/>
          <w:szCs w:val="32"/>
        </w:rPr>
        <w:t>4</w:t>
      </w:r>
      <w:r>
        <w:rPr>
          <w:rFonts w:ascii="Times New Roman" w:hAnsi="Times New Roman" w:eastAsia="楷体_GB2312"/>
          <w:color w:val="000000"/>
          <w:szCs w:val="32"/>
        </w:rPr>
        <w:t>件）</w:t>
      </w:r>
    </w:p>
    <w:tbl>
      <w:tblPr>
        <w:tblStyle w:val="8"/>
        <w:tblW w:w="9308"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4229"/>
        <w:gridCol w:w="246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883"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序号</w:t>
            </w:r>
          </w:p>
        </w:tc>
        <w:tc>
          <w:tcPr>
            <w:tcW w:w="4229"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tc>
        <w:tc>
          <w:tcPr>
            <w:tcW w:w="2460"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起草单位</w:t>
            </w:r>
          </w:p>
        </w:tc>
        <w:tc>
          <w:tcPr>
            <w:tcW w:w="1736"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Align w:val="center"/>
          </w:tcPr>
          <w:p>
            <w:pPr>
              <w:spacing w:line="420" w:lineRule="exact"/>
              <w:jc w:val="center"/>
              <w:rPr>
                <w:rFonts w:ascii="Times New Roman" w:hAnsi="Times New Roman"/>
                <w:color w:val="000000"/>
                <w:sz w:val="28"/>
                <w:szCs w:val="28"/>
              </w:rPr>
            </w:pPr>
            <w:r>
              <w:rPr>
                <w:rFonts w:ascii="Times New Roman" w:hAnsi="Times New Roman"/>
                <w:color w:val="000000"/>
                <w:sz w:val="28"/>
                <w:szCs w:val="28"/>
              </w:rPr>
              <w:t>1</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湖南省陆生野生动物致害补偿办法</w:t>
            </w:r>
          </w:p>
        </w:tc>
        <w:tc>
          <w:tcPr>
            <w:tcW w:w="2460" w:type="dxa"/>
            <w:vAlign w:val="center"/>
          </w:tcPr>
          <w:p>
            <w:pPr>
              <w:spacing w:line="420" w:lineRule="exact"/>
              <w:jc w:val="left"/>
              <w:rPr>
                <w:rFonts w:ascii="Times New Roman" w:hAnsi="Times New Roman"/>
                <w:color w:val="000000"/>
                <w:sz w:val="28"/>
                <w:szCs w:val="28"/>
              </w:rPr>
            </w:pPr>
            <w:r>
              <w:rPr>
                <w:rFonts w:ascii="Times New Roman" w:hAnsi="Times New Roman"/>
                <w:color w:val="000000"/>
                <w:sz w:val="28"/>
                <w:szCs w:val="28"/>
              </w:rPr>
              <w:t>省</w:t>
            </w:r>
            <w:r>
              <w:rPr>
                <w:rFonts w:hint="eastAsia" w:ascii="Times New Roman" w:hAnsi="Times New Roman"/>
                <w:color w:val="000000"/>
                <w:sz w:val="28"/>
                <w:szCs w:val="28"/>
              </w:rPr>
              <w:t>林业局</w:t>
            </w:r>
          </w:p>
        </w:tc>
        <w:tc>
          <w:tcPr>
            <w:tcW w:w="1736" w:type="dxa"/>
            <w:vAlign w:val="center"/>
          </w:tcPr>
          <w:p>
            <w:pPr>
              <w:spacing w:line="42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Align w:val="center"/>
          </w:tcPr>
          <w:p>
            <w:pPr>
              <w:spacing w:line="420" w:lineRule="exact"/>
              <w:jc w:val="center"/>
              <w:rPr>
                <w:rFonts w:ascii="Times New Roman" w:hAnsi="Times New Roman"/>
                <w:color w:val="000000"/>
                <w:sz w:val="28"/>
                <w:szCs w:val="28"/>
              </w:rPr>
            </w:pPr>
            <w:r>
              <w:rPr>
                <w:rFonts w:ascii="Times New Roman" w:hAnsi="Times New Roman"/>
                <w:color w:val="000000"/>
                <w:sz w:val="28"/>
                <w:szCs w:val="28"/>
              </w:rPr>
              <w:t>2</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pacing w:val="-6"/>
                <w:sz w:val="28"/>
                <w:szCs w:val="28"/>
              </w:rPr>
              <w:t>湖南省行业协会管理办法（修改）</w:t>
            </w:r>
          </w:p>
        </w:tc>
        <w:tc>
          <w:tcPr>
            <w:tcW w:w="2460" w:type="dxa"/>
            <w:vAlign w:val="center"/>
          </w:tcPr>
          <w:p>
            <w:pPr>
              <w:spacing w:line="420" w:lineRule="exact"/>
              <w:jc w:val="left"/>
              <w:rPr>
                <w:rFonts w:ascii="Times New Roman" w:hAnsi="Times New Roman"/>
                <w:color w:val="000000"/>
                <w:sz w:val="28"/>
                <w:szCs w:val="28"/>
              </w:rPr>
            </w:pPr>
            <w:r>
              <w:rPr>
                <w:rFonts w:ascii="Times New Roman" w:hAnsi="Times New Roman"/>
                <w:color w:val="000000"/>
                <w:sz w:val="28"/>
                <w:szCs w:val="28"/>
              </w:rPr>
              <w:t>省民政厅</w:t>
            </w:r>
          </w:p>
        </w:tc>
        <w:tc>
          <w:tcPr>
            <w:tcW w:w="1736" w:type="dxa"/>
            <w:vAlign w:val="center"/>
          </w:tcPr>
          <w:p>
            <w:pPr>
              <w:spacing w:line="420" w:lineRule="exac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Align w:val="center"/>
          </w:tcPr>
          <w:p>
            <w:pPr>
              <w:jc w:val="center"/>
              <w:rPr>
                <w:rFonts w:ascii="Times New Roman" w:hAnsi="Times New Roman"/>
                <w:color w:val="000000"/>
                <w:sz w:val="28"/>
                <w:szCs w:val="28"/>
              </w:rPr>
            </w:pPr>
            <w:r>
              <w:rPr>
                <w:rFonts w:ascii="Times New Roman" w:hAnsi="Times New Roman"/>
                <w:color w:val="000000"/>
                <w:sz w:val="28"/>
                <w:szCs w:val="28"/>
              </w:rPr>
              <w:t>3</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湖南省蚕种管理办法</w:t>
            </w:r>
          </w:p>
        </w:tc>
        <w:tc>
          <w:tcPr>
            <w:tcW w:w="2460" w:type="dxa"/>
            <w:vAlign w:val="center"/>
          </w:tcPr>
          <w:p>
            <w:pPr>
              <w:jc w:val="left"/>
              <w:rPr>
                <w:rFonts w:ascii="Times New Roman" w:hAnsi="Times New Roman"/>
                <w:color w:val="000000"/>
                <w:sz w:val="28"/>
                <w:szCs w:val="28"/>
              </w:rPr>
            </w:pPr>
            <w:r>
              <w:rPr>
                <w:rFonts w:ascii="Times New Roman" w:hAnsi="Times New Roman"/>
                <w:color w:val="000000"/>
                <w:sz w:val="28"/>
                <w:szCs w:val="28"/>
              </w:rPr>
              <w:t>省农业农村厅</w:t>
            </w:r>
          </w:p>
        </w:tc>
        <w:tc>
          <w:tcPr>
            <w:tcW w:w="1736" w:type="dxa"/>
            <w:vAlign w:val="center"/>
          </w:tcPr>
          <w:p>
            <w:pPr>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vAlign w:val="center"/>
          </w:tcPr>
          <w:p>
            <w:pPr>
              <w:spacing w:line="420" w:lineRule="exact"/>
              <w:jc w:val="center"/>
              <w:rPr>
                <w:rFonts w:ascii="Times New Roman" w:hAnsi="Times New Roman"/>
                <w:color w:val="000000"/>
                <w:sz w:val="28"/>
                <w:szCs w:val="28"/>
              </w:rPr>
            </w:pPr>
            <w:r>
              <w:rPr>
                <w:rFonts w:hint="eastAsia" w:ascii="Times New Roman" w:hAnsi="Times New Roman"/>
                <w:color w:val="000000"/>
                <w:sz w:val="28"/>
                <w:szCs w:val="28"/>
              </w:rPr>
              <w:t>4</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湖南省实施《地方志工作条例》办法（修改）</w:t>
            </w:r>
          </w:p>
        </w:tc>
        <w:tc>
          <w:tcPr>
            <w:tcW w:w="2460" w:type="dxa"/>
            <w:vAlign w:val="center"/>
          </w:tcPr>
          <w:p>
            <w:pPr>
              <w:spacing w:line="420" w:lineRule="exact"/>
              <w:jc w:val="left"/>
              <w:rPr>
                <w:rFonts w:ascii="Times New Roman" w:hAnsi="Times New Roman"/>
                <w:color w:val="000000"/>
                <w:sz w:val="28"/>
                <w:szCs w:val="28"/>
              </w:rPr>
            </w:pPr>
            <w:r>
              <w:rPr>
                <w:rFonts w:ascii="Times New Roman" w:hAnsi="Times New Roman"/>
                <w:color w:val="000000"/>
                <w:sz w:val="28"/>
                <w:szCs w:val="28"/>
              </w:rPr>
              <w:t>省地方志编纂院</w:t>
            </w:r>
          </w:p>
        </w:tc>
        <w:tc>
          <w:tcPr>
            <w:tcW w:w="1736" w:type="dxa"/>
            <w:vAlign w:val="center"/>
          </w:tcPr>
          <w:p>
            <w:pPr>
              <w:spacing w:line="420" w:lineRule="exact"/>
              <w:jc w:val="left"/>
              <w:rPr>
                <w:rFonts w:ascii="Times New Roman" w:hAnsi="Times New Roman"/>
                <w:color w:val="000000"/>
                <w:sz w:val="28"/>
                <w:szCs w:val="28"/>
              </w:rPr>
            </w:pPr>
          </w:p>
        </w:tc>
      </w:tr>
    </w:tbl>
    <w:p>
      <w:pPr>
        <w:widowControl/>
        <w:ind w:firstLine="632" w:firstLineChars="200"/>
        <w:jc w:val="left"/>
        <w:rPr>
          <w:rFonts w:ascii="Times New Roman" w:hAnsi="Times New Roman" w:eastAsia="黑体"/>
          <w:color w:val="000000"/>
        </w:rPr>
      </w:pPr>
      <w:r>
        <w:rPr>
          <w:rFonts w:ascii="Times New Roman" w:hAnsi="Times New Roman" w:eastAsia="黑体"/>
          <w:color w:val="000000"/>
        </w:rPr>
        <w:t>二、预备提案项目（</w:t>
      </w:r>
      <w:r>
        <w:rPr>
          <w:rFonts w:hint="eastAsia" w:ascii="Times New Roman" w:hAnsi="Times New Roman" w:eastAsia="黑体"/>
          <w:color w:val="000000"/>
        </w:rPr>
        <w:t>3</w:t>
      </w:r>
      <w:r>
        <w:rPr>
          <w:rFonts w:ascii="Times New Roman" w:hAnsi="Times New Roman" w:eastAsia="黑体"/>
          <w:color w:val="000000"/>
        </w:rPr>
        <w:t>件）</w:t>
      </w:r>
    </w:p>
    <w:tbl>
      <w:tblPr>
        <w:tblStyle w:val="8"/>
        <w:tblW w:w="9308"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241"/>
        <w:gridCol w:w="2480"/>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66"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序号</w:t>
            </w:r>
          </w:p>
        </w:tc>
        <w:tc>
          <w:tcPr>
            <w:tcW w:w="4241"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tc>
        <w:tc>
          <w:tcPr>
            <w:tcW w:w="2480"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起草单位</w:t>
            </w:r>
          </w:p>
        </w:tc>
        <w:tc>
          <w:tcPr>
            <w:tcW w:w="1721"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6" w:type="dxa"/>
            <w:vAlign w:val="center"/>
          </w:tcPr>
          <w:p>
            <w:pPr>
              <w:jc w:val="center"/>
              <w:rPr>
                <w:rFonts w:ascii="Times New Roman" w:hAnsi="Times New Roman"/>
                <w:color w:val="000000"/>
                <w:sz w:val="28"/>
                <w:szCs w:val="28"/>
              </w:rPr>
            </w:pPr>
            <w:r>
              <w:rPr>
                <w:rFonts w:ascii="Times New Roman" w:hAnsi="Times New Roman"/>
                <w:color w:val="000000"/>
                <w:sz w:val="28"/>
                <w:szCs w:val="28"/>
              </w:rPr>
              <w:t>1</w:t>
            </w:r>
          </w:p>
        </w:tc>
        <w:tc>
          <w:tcPr>
            <w:tcW w:w="4241"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湖南省油茶产业发展若干规定</w:t>
            </w:r>
          </w:p>
        </w:tc>
        <w:tc>
          <w:tcPr>
            <w:tcW w:w="2480" w:type="dxa"/>
            <w:vAlign w:val="center"/>
          </w:tcPr>
          <w:p>
            <w:pPr>
              <w:jc w:val="left"/>
              <w:rPr>
                <w:rFonts w:ascii="Times New Roman" w:hAnsi="Times New Roman"/>
                <w:color w:val="000000"/>
                <w:sz w:val="28"/>
                <w:szCs w:val="28"/>
              </w:rPr>
            </w:pPr>
            <w:r>
              <w:rPr>
                <w:rFonts w:ascii="Times New Roman" w:hAnsi="Times New Roman"/>
                <w:color w:val="000000"/>
                <w:sz w:val="28"/>
                <w:szCs w:val="28"/>
              </w:rPr>
              <w:t>省</w:t>
            </w:r>
            <w:r>
              <w:rPr>
                <w:rFonts w:hint="eastAsia" w:ascii="Times New Roman" w:hAnsi="Times New Roman"/>
                <w:color w:val="000000"/>
                <w:sz w:val="28"/>
                <w:szCs w:val="28"/>
              </w:rPr>
              <w:t>林业局</w:t>
            </w:r>
          </w:p>
        </w:tc>
        <w:tc>
          <w:tcPr>
            <w:tcW w:w="1721" w:type="dxa"/>
            <w:vAlign w:val="center"/>
          </w:tcPr>
          <w:p>
            <w:pPr>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6"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2</w:t>
            </w:r>
          </w:p>
        </w:tc>
        <w:tc>
          <w:tcPr>
            <w:tcW w:w="4241"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湖南省实施《中华人民共和国未成年人保护法》办法（修改）</w:t>
            </w:r>
          </w:p>
        </w:tc>
        <w:tc>
          <w:tcPr>
            <w:tcW w:w="248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省民政厅</w:t>
            </w:r>
          </w:p>
        </w:tc>
        <w:tc>
          <w:tcPr>
            <w:tcW w:w="1721" w:type="dxa"/>
            <w:vAlign w:val="center"/>
          </w:tcPr>
          <w:p>
            <w:pPr>
              <w:spacing w:line="520" w:lineRule="exact"/>
              <w:jc w:val="lef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6" w:type="dxa"/>
            <w:vAlign w:val="center"/>
          </w:tcPr>
          <w:p>
            <w:pPr>
              <w:spacing w:line="520" w:lineRule="exact"/>
              <w:jc w:val="center"/>
              <w:rPr>
                <w:rFonts w:ascii="Times New Roman" w:hAnsi="Times New Roman"/>
                <w:color w:val="000000"/>
                <w:sz w:val="28"/>
                <w:szCs w:val="28"/>
              </w:rPr>
            </w:pPr>
            <w:r>
              <w:rPr>
                <w:rFonts w:hint="eastAsia" w:ascii="Times New Roman" w:hAnsi="Times New Roman"/>
                <w:color w:val="000000"/>
                <w:sz w:val="28"/>
                <w:szCs w:val="28"/>
              </w:rPr>
              <w:t>3</w:t>
            </w:r>
          </w:p>
        </w:tc>
        <w:tc>
          <w:tcPr>
            <w:tcW w:w="4241"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湖南省体育后备人才培养条例（修改）</w:t>
            </w:r>
          </w:p>
        </w:tc>
        <w:tc>
          <w:tcPr>
            <w:tcW w:w="248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省体育局</w:t>
            </w:r>
          </w:p>
        </w:tc>
        <w:tc>
          <w:tcPr>
            <w:tcW w:w="1721" w:type="dxa"/>
            <w:vAlign w:val="center"/>
          </w:tcPr>
          <w:p>
            <w:pPr>
              <w:spacing w:line="520" w:lineRule="exact"/>
              <w:jc w:val="left"/>
              <w:rPr>
                <w:rFonts w:ascii="Times New Roman" w:hAnsi="Times New Roman"/>
                <w:color w:val="000000"/>
                <w:sz w:val="28"/>
                <w:szCs w:val="28"/>
              </w:rPr>
            </w:pPr>
          </w:p>
        </w:tc>
      </w:tr>
    </w:tbl>
    <w:p>
      <w:pPr>
        <w:spacing w:line="520" w:lineRule="exact"/>
        <w:ind w:firstLine="632" w:firstLineChars="200"/>
        <w:rPr>
          <w:rFonts w:ascii="黑体" w:hAnsi="黑体" w:eastAsia="黑体" w:cs="黑体"/>
          <w:color w:val="000000"/>
        </w:rPr>
      </w:pPr>
      <w:r>
        <w:rPr>
          <w:rFonts w:hint="eastAsia" w:ascii="黑体" w:hAnsi="黑体" w:eastAsia="黑体" w:cs="黑体"/>
          <w:color w:val="000000"/>
        </w:rPr>
        <w:t>三</w:t>
      </w:r>
      <w:r>
        <w:rPr>
          <w:rFonts w:ascii="黑体" w:hAnsi="黑体" w:eastAsia="黑体" w:cs="黑体"/>
          <w:color w:val="000000"/>
        </w:rPr>
        <w:t>、</w:t>
      </w:r>
      <w:r>
        <w:rPr>
          <w:rFonts w:hint="eastAsia" w:ascii="黑体" w:hAnsi="黑体" w:eastAsia="黑体" w:cs="黑体"/>
          <w:color w:val="000000"/>
        </w:rPr>
        <w:t>调研</w:t>
      </w:r>
      <w:r>
        <w:rPr>
          <w:rFonts w:ascii="黑体" w:hAnsi="黑体" w:eastAsia="黑体" w:cs="黑体"/>
          <w:color w:val="000000"/>
        </w:rPr>
        <w:t>项目</w:t>
      </w:r>
    </w:p>
    <w:p>
      <w:pPr>
        <w:rPr>
          <w:rFonts w:ascii="Times New Roman" w:hAnsi="Times New Roman" w:eastAsia="楷体_GB2312"/>
          <w:color w:val="000000"/>
        </w:rPr>
      </w:pPr>
      <w:r>
        <w:rPr>
          <w:rFonts w:hint="eastAsia" w:ascii="Times New Roman" w:hAnsi="Times New Roman" w:eastAsia="楷体_GB2312"/>
          <w:color w:val="000000"/>
        </w:rPr>
        <w:t xml:space="preserve">    （一）</w:t>
      </w:r>
      <w:r>
        <w:rPr>
          <w:rFonts w:ascii="Times New Roman" w:hAnsi="Times New Roman" w:eastAsia="楷体_GB2312"/>
          <w:color w:val="000000"/>
        </w:rPr>
        <w:t>地方性法规（</w:t>
      </w:r>
      <w:r>
        <w:rPr>
          <w:rFonts w:hint="eastAsia" w:ascii="Times New Roman" w:hAnsi="Times New Roman" w:eastAsia="楷体_GB2312"/>
          <w:color w:val="000000"/>
        </w:rPr>
        <w:t>32</w:t>
      </w:r>
      <w:r>
        <w:rPr>
          <w:rFonts w:ascii="Times New Roman" w:hAnsi="Times New Roman" w:eastAsia="楷体_GB2312"/>
          <w:color w:val="000000"/>
        </w:rPr>
        <w:t>件）</w:t>
      </w:r>
    </w:p>
    <w:tbl>
      <w:tblPr>
        <w:tblStyle w:val="8"/>
        <w:tblW w:w="9279" w:type="dxa"/>
        <w:jc w:val="center"/>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229"/>
        <w:gridCol w:w="249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50"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序号</w:t>
            </w:r>
          </w:p>
        </w:tc>
        <w:tc>
          <w:tcPr>
            <w:tcW w:w="4229"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tc>
        <w:tc>
          <w:tcPr>
            <w:tcW w:w="2490"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有关责任单位</w:t>
            </w:r>
          </w:p>
        </w:tc>
        <w:tc>
          <w:tcPr>
            <w:tcW w:w="1710" w:type="dxa"/>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1</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湖南省实施《中华人民共和国个人信息保护法》办法</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省委网信办</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2</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湖南省网络文明行为促进条例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省委网信办</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3</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湖南省柑橘产业发展促进条例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省农业农村厅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4</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湖南省生猪屠宰管理条例（修改）</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省农业农村厅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5</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湖南省民宿管理若干规定</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省文化和旅游厅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6</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湖南省实施《中华人民共和国公共图书馆法》办法</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省文化和旅游厅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7</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湖南省促进民族团结进步条例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省民宗委</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8</w:t>
            </w:r>
          </w:p>
        </w:tc>
        <w:tc>
          <w:tcPr>
            <w:tcW w:w="4229" w:type="dxa"/>
            <w:vAlign w:val="center"/>
          </w:tcPr>
          <w:p>
            <w:pPr>
              <w:jc w:val="left"/>
              <w:rPr>
                <w:rFonts w:ascii="Times New Roman" w:hAnsi="Times New Roman"/>
                <w:color w:val="000000"/>
                <w:sz w:val="28"/>
                <w:szCs w:val="28"/>
              </w:rPr>
            </w:pPr>
            <w:r>
              <w:rPr>
                <w:rFonts w:hint="eastAsia" w:ascii="Times New Roman" w:hAnsi="Times New Roman"/>
                <w:color w:val="000000"/>
                <w:sz w:val="28"/>
                <w:szCs w:val="28"/>
              </w:rPr>
              <w:t>湖南湘江新区条例</w:t>
            </w:r>
          </w:p>
        </w:tc>
        <w:tc>
          <w:tcPr>
            <w:tcW w:w="2490" w:type="dxa"/>
            <w:vAlign w:val="center"/>
          </w:tcPr>
          <w:p>
            <w:pPr>
              <w:jc w:val="left"/>
              <w:rPr>
                <w:rFonts w:ascii="Times New Roman" w:hAnsi="Times New Roman"/>
                <w:color w:val="000000"/>
                <w:sz w:val="28"/>
                <w:szCs w:val="28"/>
              </w:rPr>
            </w:pPr>
            <w:r>
              <w:rPr>
                <w:rFonts w:hint="eastAsia" w:ascii="Times New Roman" w:hAnsi="Times New Roman"/>
                <w:color w:val="000000"/>
                <w:sz w:val="28"/>
                <w:szCs w:val="28"/>
              </w:rPr>
              <w:t>省发展改革委</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9</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湖南省优化营商环境条例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省发展改革委</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10</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湖南省涉案财物价格认定条例（修改）</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省发展改革委</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11</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湖南省单用途预付卡管理规定</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省商务厅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12</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w:t>
            </w:r>
            <w:r>
              <w:rPr>
                <w:rFonts w:hint="eastAsia" w:ascii="Times New Roman" w:hAnsi="Times New Roman"/>
                <w:color w:val="000000"/>
                <w:sz w:val="28"/>
                <w:szCs w:val="28"/>
              </w:rPr>
              <w:t>水污染防治条例</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省生态环境厅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13</w:t>
            </w:r>
          </w:p>
        </w:tc>
        <w:tc>
          <w:tcPr>
            <w:tcW w:w="4229" w:type="dxa"/>
            <w:vAlign w:val="center"/>
          </w:tcPr>
          <w:p>
            <w:pPr>
              <w:spacing w:line="0" w:lineRule="atLeast"/>
              <w:jc w:val="left"/>
              <w:rPr>
                <w:rFonts w:ascii="Times New Roman" w:hAnsi="Times New Roman"/>
                <w:color w:val="000000"/>
                <w:sz w:val="28"/>
                <w:szCs w:val="28"/>
              </w:rPr>
            </w:pPr>
            <w:r>
              <w:rPr>
                <w:rFonts w:hint="eastAsia" w:ascii="Times New Roman" w:hAnsi="Times New Roman"/>
                <w:color w:val="000000"/>
                <w:sz w:val="28"/>
                <w:szCs w:val="28"/>
              </w:rPr>
              <w:t>湖南省机动车和非道路移动机械排放污染防治条例</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省生态环境厅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14</w:t>
            </w:r>
          </w:p>
        </w:tc>
        <w:tc>
          <w:tcPr>
            <w:tcW w:w="4229"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湖南</w:t>
            </w:r>
            <w:r>
              <w:rPr>
                <w:rFonts w:hint="eastAsia" w:ascii="Times New Roman" w:hAnsi="Times New Roman"/>
                <w:color w:val="000000"/>
                <w:sz w:val="28"/>
                <w:szCs w:val="28"/>
              </w:rPr>
              <w:t>省数据条例</w:t>
            </w:r>
          </w:p>
        </w:tc>
        <w:tc>
          <w:tcPr>
            <w:tcW w:w="2490"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省</w:t>
            </w:r>
            <w:r>
              <w:rPr>
                <w:rFonts w:hint="eastAsia" w:ascii="Times New Roman" w:hAnsi="Times New Roman"/>
                <w:color w:val="000000"/>
                <w:sz w:val="28"/>
                <w:szCs w:val="28"/>
              </w:rPr>
              <w:t>政务局</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15</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湖南省建设工程质量和安全生产管理条例（修改）</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省住房城乡建设厅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16</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湖南省传统村落保护条例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省住房城乡建设厅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17</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w:t>
            </w:r>
            <w:r>
              <w:rPr>
                <w:rFonts w:hint="eastAsia" w:ascii="Times New Roman" w:hAnsi="Times New Roman"/>
                <w:color w:val="000000"/>
                <w:sz w:val="28"/>
                <w:szCs w:val="28"/>
              </w:rPr>
              <w:t>实施《中华人民共和国水法》办法</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省水利厅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18</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湖南省河湖长制工作条例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省水利厅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19</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pacing w:val="-6"/>
                <w:sz w:val="28"/>
                <w:szCs w:val="28"/>
              </w:rPr>
              <w:t>湖南省大中型水库移民条例（修改）</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省水利厅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jc w:val="center"/>
              <w:rPr>
                <w:rFonts w:ascii="Times New Roman" w:hAnsi="Times New Roman"/>
                <w:color w:val="000000"/>
                <w:sz w:val="28"/>
                <w:szCs w:val="28"/>
              </w:rPr>
            </w:pPr>
            <w:r>
              <w:rPr>
                <w:rFonts w:ascii="Times New Roman" w:hAnsi="Times New Roman"/>
                <w:color w:val="000000"/>
                <w:sz w:val="28"/>
                <w:szCs w:val="28"/>
              </w:rPr>
              <w:t>20</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湖南省实验动物管理条例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省科技厅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21</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湖南省法律援助条例（修改）</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省司法厅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Align w:val="center"/>
          </w:tcPr>
          <w:p>
            <w:pPr>
              <w:spacing w:line="0" w:lineRule="atLeast"/>
              <w:jc w:val="center"/>
              <w:rPr>
                <w:rFonts w:ascii="Times New Roman" w:hAnsi="Times New Roman"/>
                <w:color w:val="000000"/>
                <w:sz w:val="28"/>
                <w:szCs w:val="28"/>
              </w:rPr>
            </w:pPr>
            <w:r>
              <w:rPr>
                <w:rFonts w:ascii="Times New Roman" w:hAnsi="Times New Roman"/>
                <w:color w:val="000000"/>
                <w:sz w:val="28"/>
                <w:szCs w:val="28"/>
              </w:rPr>
              <w:t>22</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湖南省司法鉴定管理条例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省司法厅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850" w:type="dxa"/>
            <w:vAlign w:val="center"/>
          </w:tcPr>
          <w:p>
            <w:pPr>
              <w:spacing w:line="0" w:lineRule="atLeast"/>
              <w:jc w:val="center"/>
              <w:rPr>
                <w:rFonts w:ascii="Times New Roman" w:hAnsi="Times New Roman"/>
                <w:color w:val="000000"/>
                <w:sz w:val="28"/>
                <w:szCs w:val="28"/>
              </w:rPr>
            </w:pPr>
            <w:r>
              <w:rPr>
                <w:rFonts w:ascii="Times New Roman" w:hAnsi="Times New Roman"/>
                <w:color w:val="000000"/>
                <w:sz w:val="28"/>
                <w:szCs w:val="28"/>
              </w:rPr>
              <w:t>23</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pacing w:val="-6"/>
                <w:sz w:val="28"/>
                <w:szCs w:val="28"/>
              </w:rPr>
              <w:t>湖南省促进多元化解矛盾纠纷条例</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省司法厅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850" w:type="dxa"/>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24</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湖南省实施《中华人民共和国预防未成年人犯罪法》办法（修改）</w:t>
            </w:r>
          </w:p>
        </w:tc>
        <w:tc>
          <w:tcPr>
            <w:tcW w:w="2490"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省民政厅</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Align w:val="center"/>
          </w:tcPr>
          <w:p>
            <w:pPr>
              <w:spacing w:line="0" w:lineRule="atLeast"/>
              <w:jc w:val="center"/>
              <w:rPr>
                <w:rFonts w:ascii="Times New Roman" w:hAnsi="Times New Roman"/>
                <w:color w:val="000000"/>
                <w:sz w:val="28"/>
                <w:szCs w:val="28"/>
              </w:rPr>
            </w:pPr>
            <w:r>
              <w:rPr>
                <w:rFonts w:ascii="Times New Roman" w:hAnsi="Times New Roman"/>
                <w:color w:val="000000"/>
                <w:sz w:val="28"/>
                <w:szCs w:val="28"/>
              </w:rPr>
              <w:t>25</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湖南省版权交易促进若干规定</w:t>
            </w:r>
          </w:p>
        </w:tc>
        <w:tc>
          <w:tcPr>
            <w:tcW w:w="2490" w:type="dxa"/>
            <w:vAlign w:val="center"/>
          </w:tcPr>
          <w:p>
            <w:pPr>
              <w:spacing w:line="0" w:lineRule="atLeast"/>
              <w:jc w:val="left"/>
              <w:rPr>
                <w:rFonts w:ascii="Times New Roman" w:hAnsi="Times New Roman"/>
                <w:color w:val="000000"/>
                <w:sz w:val="28"/>
                <w:szCs w:val="28"/>
              </w:rPr>
            </w:pPr>
            <w:r>
              <w:rPr>
                <w:rFonts w:hint="eastAsia" w:ascii="Times New Roman" w:hAnsi="Times New Roman"/>
                <w:color w:val="000000"/>
                <w:sz w:val="28"/>
                <w:szCs w:val="28"/>
              </w:rPr>
              <w:t>省委宣传部</w:t>
            </w:r>
            <w:r>
              <w:rPr>
                <w:rFonts w:ascii="Times New Roman" w:hAnsi="Times New Roman"/>
                <w:color w:val="000000"/>
                <w:sz w:val="28"/>
                <w:szCs w:val="28"/>
              </w:rPr>
              <w:t>（</w:t>
            </w:r>
            <w:r>
              <w:rPr>
                <w:rFonts w:hint="eastAsia" w:ascii="Times New Roman" w:hAnsi="Times New Roman"/>
                <w:color w:val="000000"/>
                <w:sz w:val="28"/>
                <w:szCs w:val="28"/>
              </w:rPr>
              <w:t>省</w:t>
            </w:r>
            <w:r>
              <w:rPr>
                <w:rFonts w:ascii="Times New Roman" w:hAnsi="Times New Roman"/>
                <w:color w:val="000000"/>
                <w:sz w:val="28"/>
                <w:szCs w:val="28"/>
              </w:rPr>
              <w:fldChar w:fldCharType="begin"/>
            </w:r>
            <w:r>
              <w:rPr>
                <w:rFonts w:ascii="Times New Roman" w:hAnsi="Times New Roman"/>
                <w:color w:val="000000"/>
                <w:sz w:val="28"/>
                <w:szCs w:val="28"/>
              </w:rPr>
              <w:instrText xml:space="preserve"> HYPERLINK "https://baike.baidu.com/item/%E7%89%88%E6%9D%83/275922?fromModule=lemma_inlink" \t "/home/greatwall/文档\\x/_blank" </w:instrText>
            </w:r>
            <w:r>
              <w:rPr>
                <w:rFonts w:ascii="Times New Roman" w:hAnsi="Times New Roman"/>
                <w:color w:val="000000"/>
                <w:sz w:val="28"/>
                <w:szCs w:val="28"/>
              </w:rPr>
              <w:fldChar w:fldCharType="separate"/>
            </w:r>
            <w:r>
              <w:rPr>
                <w:rFonts w:ascii="Times New Roman" w:hAnsi="Times New Roman"/>
                <w:color w:val="000000"/>
                <w:sz w:val="28"/>
                <w:szCs w:val="28"/>
              </w:rPr>
              <w:t>版权</w:t>
            </w:r>
            <w:r>
              <w:rPr>
                <w:rFonts w:ascii="Times New Roman" w:hAnsi="Times New Roman"/>
                <w:color w:val="000000"/>
                <w:sz w:val="28"/>
                <w:szCs w:val="28"/>
              </w:rPr>
              <w:fldChar w:fldCharType="end"/>
            </w:r>
            <w:r>
              <w:rPr>
                <w:rFonts w:ascii="Times New Roman" w:hAnsi="Times New Roman"/>
                <w:color w:val="000000"/>
                <w:sz w:val="28"/>
                <w:szCs w:val="28"/>
              </w:rPr>
              <w:t>局）</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850" w:type="dxa"/>
            <w:vAlign w:val="center"/>
          </w:tcPr>
          <w:p>
            <w:pPr>
              <w:spacing w:line="520" w:lineRule="exact"/>
              <w:jc w:val="center"/>
              <w:rPr>
                <w:rFonts w:ascii="Times New Roman" w:hAnsi="Times New Roman"/>
                <w:color w:val="000000"/>
                <w:sz w:val="28"/>
                <w:szCs w:val="28"/>
              </w:rPr>
            </w:pPr>
            <w:r>
              <w:rPr>
                <w:rFonts w:hint="eastAsia" w:ascii="Times New Roman" w:hAnsi="Times New Roman"/>
                <w:color w:val="000000"/>
                <w:sz w:val="28"/>
                <w:szCs w:val="28"/>
              </w:rPr>
              <w:t>26</w:t>
            </w:r>
          </w:p>
        </w:tc>
        <w:tc>
          <w:tcPr>
            <w:tcW w:w="4229" w:type="dxa"/>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湖南省食品生产加工小作坊小餐饮和食品摊贩管理条例（修改）</w:t>
            </w:r>
          </w:p>
        </w:tc>
        <w:tc>
          <w:tcPr>
            <w:tcW w:w="2490" w:type="dxa"/>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省市场监管局</w:t>
            </w:r>
          </w:p>
        </w:tc>
        <w:tc>
          <w:tcPr>
            <w:tcW w:w="1710" w:type="dxa"/>
            <w:vAlign w:val="center"/>
          </w:tcPr>
          <w:p>
            <w:pPr>
              <w:spacing w:line="52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27</w:t>
            </w:r>
          </w:p>
        </w:tc>
        <w:tc>
          <w:tcPr>
            <w:tcW w:w="4229" w:type="dxa"/>
            <w:vAlign w:val="center"/>
          </w:tcPr>
          <w:p>
            <w:pPr>
              <w:jc w:val="left"/>
              <w:rPr>
                <w:rFonts w:ascii="Times New Roman" w:hAnsi="Times New Roman"/>
                <w:color w:val="000000"/>
                <w:sz w:val="28"/>
                <w:szCs w:val="28"/>
              </w:rPr>
            </w:pPr>
            <w:r>
              <w:rPr>
                <w:rFonts w:ascii="Times New Roman" w:hAnsi="Times New Roman"/>
                <w:color w:val="000000"/>
                <w:sz w:val="28"/>
                <w:szCs w:val="28"/>
              </w:rPr>
              <w:t>湖南省质量促进条例</w:t>
            </w:r>
          </w:p>
        </w:tc>
        <w:tc>
          <w:tcPr>
            <w:tcW w:w="2490" w:type="dxa"/>
            <w:vAlign w:val="center"/>
          </w:tcPr>
          <w:p>
            <w:pPr>
              <w:jc w:val="left"/>
              <w:rPr>
                <w:rFonts w:ascii="Times New Roman" w:hAnsi="Times New Roman"/>
                <w:color w:val="000000"/>
                <w:sz w:val="28"/>
                <w:szCs w:val="28"/>
              </w:rPr>
            </w:pPr>
            <w:r>
              <w:rPr>
                <w:rFonts w:ascii="Times New Roman" w:hAnsi="Times New Roman"/>
                <w:color w:val="000000"/>
                <w:sz w:val="28"/>
                <w:szCs w:val="28"/>
              </w:rPr>
              <w:t>省市场监管局</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28</w:t>
            </w:r>
          </w:p>
        </w:tc>
        <w:tc>
          <w:tcPr>
            <w:tcW w:w="4229" w:type="dxa"/>
            <w:vAlign w:val="center"/>
          </w:tcPr>
          <w:p>
            <w:pPr>
              <w:jc w:val="left"/>
              <w:rPr>
                <w:rFonts w:ascii="Times New Roman" w:hAnsi="Times New Roman"/>
                <w:color w:val="000000"/>
                <w:sz w:val="28"/>
                <w:szCs w:val="28"/>
              </w:rPr>
            </w:pPr>
            <w:r>
              <w:rPr>
                <w:rFonts w:hint="eastAsia" w:ascii="Times New Roman" w:hAnsi="Times New Roman"/>
                <w:color w:val="000000"/>
                <w:sz w:val="28"/>
                <w:szCs w:val="28"/>
              </w:rPr>
              <w:t>湖南省职业教育条例</w:t>
            </w:r>
          </w:p>
        </w:tc>
        <w:tc>
          <w:tcPr>
            <w:tcW w:w="2490" w:type="dxa"/>
            <w:vAlign w:val="center"/>
          </w:tcPr>
          <w:p>
            <w:pPr>
              <w:jc w:val="left"/>
              <w:rPr>
                <w:rFonts w:ascii="Times New Roman" w:hAnsi="Times New Roman"/>
                <w:color w:val="000000"/>
                <w:sz w:val="28"/>
                <w:szCs w:val="28"/>
              </w:rPr>
            </w:pPr>
            <w:r>
              <w:rPr>
                <w:rFonts w:hint="eastAsia" w:ascii="Times New Roman" w:hAnsi="Times New Roman"/>
                <w:color w:val="000000"/>
                <w:sz w:val="28"/>
                <w:szCs w:val="28"/>
              </w:rPr>
              <w:t>省教育厅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29</w:t>
            </w:r>
          </w:p>
        </w:tc>
        <w:tc>
          <w:tcPr>
            <w:tcW w:w="4229" w:type="dxa"/>
            <w:vAlign w:val="center"/>
          </w:tcPr>
          <w:p>
            <w:pPr>
              <w:spacing w:line="0" w:lineRule="atLeast"/>
              <w:jc w:val="left"/>
              <w:rPr>
                <w:rFonts w:hint="eastAsia" w:ascii="Times New Roman" w:hAnsi="Times New Roman"/>
                <w:color w:val="000000"/>
                <w:sz w:val="28"/>
                <w:szCs w:val="28"/>
              </w:rPr>
            </w:pPr>
            <w:r>
              <w:rPr>
                <w:rFonts w:hint="eastAsia" w:ascii="Times New Roman" w:hAnsi="Times New Roman"/>
                <w:color w:val="000000"/>
                <w:sz w:val="28"/>
                <w:szCs w:val="28"/>
              </w:rPr>
              <w:t>湖南省细胞和基因产业促进条例</w:t>
            </w:r>
          </w:p>
        </w:tc>
        <w:tc>
          <w:tcPr>
            <w:tcW w:w="2490" w:type="dxa"/>
            <w:vAlign w:val="center"/>
          </w:tcPr>
          <w:p>
            <w:pPr>
              <w:jc w:val="left"/>
              <w:rPr>
                <w:rFonts w:hint="eastAsia" w:ascii="Times New Roman" w:hAnsi="Times New Roman"/>
                <w:color w:val="000000"/>
                <w:sz w:val="28"/>
                <w:szCs w:val="28"/>
              </w:rPr>
            </w:pPr>
            <w:r>
              <w:rPr>
                <w:rFonts w:hint="eastAsia" w:ascii="Times New Roman" w:hAnsi="Times New Roman"/>
                <w:color w:val="000000"/>
                <w:sz w:val="28"/>
                <w:szCs w:val="28"/>
              </w:rPr>
              <w:t>省科技厅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850"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30</w:t>
            </w:r>
          </w:p>
        </w:tc>
        <w:tc>
          <w:tcPr>
            <w:tcW w:w="4229" w:type="dxa"/>
            <w:vAlign w:val="center"/>
          </w:tcPr>
          <w:p>
            <w:pPr>
              <w:spacing w:line="0" w:lineRule="atLeast"/>
              <w:jc w:val="left"/>
              <w:rPr>
                <w:rFonts w:hint="eastAsia" w:ascii="Times New Roman" w:hAnsi="Times New Roman"/>
                <w:color w:val="000000"/>
                <w:sz w:val="28"/>
                <w:szCs w:val="28"/>
              </w:rPr>
            </w:pPr>
            <w:r>
              <w:rPr>
                <w:rFonts w:hint="eastAsia" w:ascii="Times New Roman" w:hAnsi="Times New Roman"/>
                <w:color w:val="000000"/>
                <w:sz w:val="28"/>
                <w:szCs w:val="28"/>
              </w:rPr>
              <w:t>湖南省住宅物业消防安全管理若干规定</w:t>
            </w:r>
          </w:p>
        </w:tc>
        <w:tc>
          <w:tcPr>
            <w:tcW w:w="2490" w:type="dxa"/>
            <w:vAlign w:val="center"/>
          </w:tcPr>
          <w:p>
            <w:pPr>
              <w:jc w:val="left"/>
              <w:rPr>
                <w:rFonts w:hint="eastAsia" w:ascii="Times New Roman" w:hAnsi="Times New Roman"/>
                <w:color w:val="000000"/>
                <w:sz w:val="28"/>
                <w:szCs w:val="28"/>
              </w:rPr>
            </w:pPr>
            <w:r>
              <w:rPr>
                <w:rFonts w:hint="eastAsia" w:ascii="Times New Roman" w:hAnsi="Times New Roman"/>
                <w:color w:val="000000"/>
                <w:sz w:val="28"/>
                <w:szCs w:val="28"/>
              </w:rPr>
              <w:t>省消防救援总队</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31</w:t>
            </w:r>
          </w:p>
        </w:tc>
        <w:tc>
          <w:tcPr>
            <w:tcW w:w="4229" w:type="dxa"/>
            <w:vAlign w:val="center"/>
          </w:tcPr>
          <w:p>
            <w:pPr>
              <w:jc w:val="left"/>
              <w:rPr>
                <w:rFonts w:hint="eastAsia" w:ascii="Times New Roman" w:hAnsi="Times New Roman"/>
                <w:color w:val="000000"/>
                <w:sz w:val="28"/>
                <w:szCs w:val="28"/>
              </w:rPr>
            </w:pPr>
            <w:r>
              <w:rPr>
                <w:rFonts w:hint="eastAsia" w:ascii="Times New Roman" w:hAnsi="Times New Roman"/>
                <w:color w:val="000000"/>
                <w:sz w:val="28"/>
                <w:szCs w:val="28"/>
              </w:rPr>
              <w:t>湖南省非税收入管理条例</w:t>
            </w:r>
          </w:p>
        </w:tc>
        <w:tc>
          <w:tcPr>
            <w:tcW w:w="2490" w:type="dxa"/>
            <w:vAlign w:val="center"/>
          </w:tcPr>
          <w:p>
            <w:pPr>
              <w:jc w:val="left"/>
              <w:rPr>
                <w:rFonts w:hint="eastAsia" w:ascii="Times New Roman" w:hAnsi="Times New Roman"/>
                <w:color w:val="000000"/>
                <w:sz w:val="28"/>
                <w:szCs w:val="28"/>
              </w:rPr>
            </w:pPr>
            <w:r>
              <w:rPr>
                <w:rFonts w:hint="eastAsia" w:ascii="Times New Roman" w:hAnsi="Times New Roman"/>
                <w:color w:val="000000"/>
                <w:sz w:val="28"/>
                <w:szCs w:val="28"/>
              </w:rPr>
              <w:t>省财政厅</w:t>
            </w:r>
          </w:p>
        </w:tc>
        <w:tc>
          <w:tcPr>
            <w:tcW w:w="1710" w:type="dxa"/>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850" w:type="dxa"/>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32</w:t>
            </w:r>
          </w:p>
        </w:tc>
        <w:tc>
          <w:tcPr>
            <w:tcW w:w="4229" w:type="dxa"/>
            <w:vAlign w:val="center"/>
          </w:tcPr>
          <w:p>
            <w:pPr>
              <w:spacing w:line="0" w:lineRule="atLeast"/>
              <w:jc w:val="left"/>
              <w:rPr>
                <w:rFonts w:hint="eastAsia" w:ascii="Times New Roman" w:hAnsi="Times New Roman"/>
                <w:color w:val="000000"/>
                <w:sz w:val="28"/>
                <w:szCs w:val="28"/>
              </w:rPr>
            </w:pPr>
            <w:r>
              <w:rPr>
                <w:rFonts w:hint="eastAsia" w:ascii="Times New Roman" w:hAnsi="Times New Roman"/>
                <w:color w:val="000000"/>
                <w:sz w:val="28"/>
                <w:szCs w:val="28"/>
              </w:rPr>
              <w:t>湖南省实施《</w:t>
            </w:r>
            <w:r>
              <w:rPr>
                <w:rFonts w:ascii="Times New Roman" w:hAnsi="Times New Roman"/>
                <w:color w:val="000000"/>
                <w:sz w:val="28"/>
                <w:szCs w:val="28"/>
              </w:rPr>
              <w:t>中华人民共和国</w:t>
            </w:r>
            <w:r>
              <w:rPr>
                <w:rFonts w:hint="eastAsia" w:ascii="Times New Roman" w:hAnsi="Times New Roman"/>
                <w:color w:val="000000"/>
                <w:sz w:val="28"/>
                <w:szCs w:val="28"/>
              </w:rPr>
              <w:t>工会</w:t>
            </w:r>
            <w:r>
              <w:rPr>
                <w:rFonts w:ascii="Times New Roman" w:hAnsi="Times New Roman"/>
                <w:color w:val="000000"/>
                <w:sz w:val="28"/>
                <w:szCs w:val="28"/>
              </w:rPr>
              <w:t>法</w:t>
            </w:r>
            <w:r>
              <w:rPr>
                <w:rFonts w:hint="eastAsia" w:ascii="Times New Roman" w:hAnsi="Times New Roman"/>
                <w:color w:val="000000"/>
                <w:sz w:val="28"/>
                <w:szCs w:val="28"/>
              </w:rPr>
              <w:t>》办法</w:t>
            </w:r>
          </w:p>
        </w:tc>
        <w:tc>
          <w:tcPr>
            <w:tcW w:w="2490" w:type="dxa"/>
            <w:vAlign w:val="center"/>
          </w:tcPr>
          <w:p>
            <w:pPr>
              <w:jc w:val="left"/>
              <w:rPr>
                <w:rFonts w:hint="eastAsia" w:ascii="Times New Roman" w:hAnsi="Times New Roman"/>
                <w:color w:val="000000"/>
                <w:sz w:val="28"/>
                <w:szCs w:val="28"/>
              </w:rPr>
            </w:pPr>
            <w:r>
              <w:rPr>
                <w:rFonts w:hint="eastAsia" w:ascii="Times New Roman" w:hAnsi="Times New Roman"/>
                <w:color w:val="000000"/>
                <w:sz w:val="28"/>
                <w:szCs w:val="28"/>
              </w:rPr>
              <w:t>省总工会</w:t>
            </w:r>
          </w:p>
        </w:tc>
        <w:tc>
          <w:tcPr>
            <w:tcW w:w="1710" w:type="dxa"/>
            <w:vAlign w:val="center"/>
          </w:tcPr>
          <w:p>
            <w:pPr>
              <w:jc w:val="center"/>
              <w:rPr>
                <w:rFonts w:ascii="Times New Roman" w:hAnsi="Times New Roman"/>
                <w:color w:val="000000"/>
                <w:sz w:val="28"/>
                <w:szCs w:val="28"/>
              </w:rPr>
            </w:pPr>
          </w:p>
        </w:tc>
      </w:tr>
    </w:tbl>
    <w:p>
      <w:pPr>
        <w:ind w:firstLine="631"/>
        <w:rPr>
          <w:rFonts w:ascii="Times New Roman" w:hAnsi="Times New Roman" w:eastAsia="楷体_GB2312"/>
          <w:color w:val="000000"/>
        </w:rPr>
      </w:pPr>
      <w:r>
        <w:rPr>
          <w:rFonts w:ascii="Times New Roman" w:hAnsi="Times New Roman" w:eastAsia="楷体_GB2312"/>
          <w:color w:val="000000"/>
        </w:rPr>
        <w:t>（二）省政府规章（</w:t>
      </w:r>
      <w:r>
        <w:rPr>
          <w:rFonts w:hint="eastAsia" w:ascii="Times New Roman" w:hAnsi="Times New Roman" w:eastAsia="楷体_GB2312"/>
          <w:color w:val="000000"/>
        </w:rPr>
        <w:t>3</w:t>
      </w:r>
      <w:r>
        <w:rPr>
          <w:rFonts w:ascii="Times New Roman" w:hAnsi="Times New Roman" w:eastAsia="楷体_GB2312"/>
          <w:color w:val="000000"/>
        </w:rPr>
        <w:t>件）</w:t>
      </w:r>
    </w:p>
    <w:tbl>
      <w:tblPr>
        <w:tblStyle w:val="8"/>
        <w:tblW w:w="9178" w:type="dxa"/>
        <w:jc w:val="center"/>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216"/>
        <w:gridCol w:w="248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blHeader/>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序号</w:t>
            </w:r>
          </w:p>
        </w:tc>
        <w:tc>
          <w:tcPr>
            <w:tcW w:w="42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tc>
        <w:tc>
          <w:tcPr>
            <w:tcW w:w="24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有关责任单位</w:t>
            </w:r>
          </w:p>
        </w:tc>
        <w:tc>
          <w:tcPr>
            <w:tcW w:w="16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 w:val="28"/>
                <w:szCs w:val="28"/>
              </w:rPr>
            </w:pPr>
            <w:r>
              <w:rPr>
                <w:rFonts w:ascii="Times New Roman" w:hAnsi="Times New Roman"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color w:val="000000"/>
                <w:sz w:val="28"/>
                <w:szCs w:val="28"/>
              </w:rPr>
            </w:pPr>
            <w:r>
              <w:rPr>
                <w:rFonts w:ascii="Times New Roman" w:hAnsi="Times New Roman"/>
                <w:color w:val="000000"/>
                <w:sz w:val="28"/>
                <w:szCs w:val="28"/>
              </w:rPr>
              <w:t>1</w:t>
            </w:r>
          </w:p>
        </w:tc>
        <w:tc>
          <w:tcPr>
            <w:tcW w:w="4216"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湖南省政府投资项目代建制管理办法（修改）</w:t>
            </w:r>
          </w:p>
        </w:tc>
        <w:tc>
          <w:tcPr>
            <w:tcW w:w="2485"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Times New Roman" w:hAnsi="Times New Roman"/>
                <w:color w:val="000000"/>
                <w:sz w:val="28"/>
                <w:szCs w:val="28"/>
              </w:rPr>
            </w:pPr>
            <w:r>
              <w:rPr>
                <w:rFonts w:ascii="Times New Roman" w:hAnsi="Times New Roman"/>
                <w:color w:val="000000"/>
                <w:sz w:val="28"/>
                <w:szCs w:val="28"/>
              </w:rPr>
              <w:t>省发展改革委</w:t>
            </w:r>
          </w:p>
        </w:tc>
        <w:tc>
          <w:tcPr>
            <w:tcW w:w="1610"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olor w:val="000000"/>
                <w:sz w:val="28"/>
                <w:szCs w:val="28"/>
              </w:rPr>
            </w:pPr>
            <w:r>
              <w:rPr>
                <w:rFonts w:ascii="Times New Roman" w:hAnsi="Times New Roman"/>
                <w:color w:val="000000"/>
                <w:sz w:val="28"/>
                <w:szCs w:val="28"/>
              </w:rPr>
              <w:t>2</w:t>
            </w:r>
          </w:p>
        </w:tc>
        <w:tc>
          <w:tcPr>
            <w:tcW w:w="4216"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Times New Roman" w:hAnsi="Times New Roman"/>
                <w:color w:val="000000"/>
                <w:sz w:val="28"/>
                <w:szCs w:val="28"/>
              </w:rPr>
            </w:pPr>
            <w:r>
              <w:rPr>
                <w:rFonts w:ascii="Times New Roman" w:hAnsi="Times New Roman"/>
                <w:color w:val="000000"/>
                <w:sz w:val="28"/>
                <w:szCs w:val="28"/>
              </w:rPr>
              <w:t>湖南省信访事项复查复核办法（修改）</w:t>
            </w:r>
          </w:p>
        </w:tc>
        <w:tc>
          <w:tcPr>
            <w:tcW w:w="2485"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Times New Roman" w:hAnsi="Times New Roman"/>
                <w:color w:val="000000"/>
                <w:sz w:val="28"/>
                <w:szCs w:val="28"/>
              </w:rPr>
            </w:pPr>
            <w:r>
              <w:rPr>
                <w:rFonts w:hint="eastAsia" w:ascii="Times New Roman" w:hAnsi="Times New Roman"/>
                <w:color w:val="000000"/>
                <w:sz w:val="28"/>
                <w:szCs w:val="28"/>
              </w:rPr>
              <w:t>省信访局</w:t>
            </w:r>
          </w:p>
        </w:tc>
        <w:tc>
          <w:tcPr>
            <w:tcW w:w="16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 w:val="28"/>
                <w:szCs w:val="28"/>
              </w:rPr>
            </w:pPr>
            <w:r>
              <w:rPr>
                <w:rFonts w:ascii="Times New Roman" w:hAnsi="Times New Roman"/>
                <w:color w:val="000000"/>
                <w:sz w:val="28"/>
                <w:szCs w:val="28"/>
              </w:rPr>
              <w:t>3</w:t>
            </w:r>
          </w:p>
        </w:tc>
        <w:tc>
          <w:tcPr>
            <w:tcW w:w="4216"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olor w:val="000000"/>
                <w:sz w:val="28"/>
                <w:szCs w:val="28"/>
              </w:rPr>
            </w:pPr>
            <w:r>
              <w:rPr>
                <w:rFonts w:ascii="Times New Roman" w:hAnsi="Times New Roman"/>
                <w:color w:val="000000"/>
                <w:sz w:val="28"/>
                <w:szCs w:val="28"/>
              </w:rPr>
              <w:t>湖南省档案服务若干规定</w:t>
            </w:r>
          </w:p>
        </w:tc>
        <w:tc>
          <w:tcPr>
            <w:tcW w:w="248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olor w:val="000000"/>
                <w:sz w:val="28"/>
                <w:szCs w:val="28"/>
              </w:rPr>
            </w:pPr>
            <w:r>
              <w:rPr>
                <w:rFonts w:hint="eastAsia" w:ascii="Times New Roman" w:hAnsi="Times New Roman"/>
                <w:color w:val="000000"/>
                <w:sz w:val="28"/>
                <w:szCs w:val="28"/>
              </w:rPr>
              <w:t>省委办公厅</w:t>
            </w:r>
          </w:p>
        </w:tc>
        <w:tc>
          <w:tcPr>
            <w:tcW w:w="1610"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olor w:val="000000"/>
                <w:sz w:val="28"/>
                <w:szCs w:val="28"/>
              </w:rPr>
            </w:pPr>
          </w:p>
        </w:tc>
      </w:tr>
    </w:tbl>
    <w:p>
      <w:pPr>
        <w:spacing w:line="400" w:lineRule="exact"/>
        <w:rPr>
          <w:color w:val="000000"/>
          <w:sz w:val="28"/>
          <w:szCs w:val="22"/>
        </w:rPr>
      </w:pPr>
      <w:r>
        <w:rPr>
          <w:color w:val="000000"/>
          <w:sz w:val="28"/>
          <w:szCs w:val="22"/>
        </w:rPr>
        <w:t>备注：</w:t>
      </w:r>
    </w:p>
    <w:p>
      <w:pPr>
        <w:pStyle w:val="5"/>
        <w:spacing w:after="0" w:line="480" w:lineRule="exact"/>
        <w:ind w:firstLine="552" w:firstLineChars="200"/>
        <w:rPr>
          <w:rFonts w:ascii="Times New Roman" w:hAnsi="Times New Roman"/>
          <w:color w:val="000000"/>
          <w:sz w:val="28"/>
          <w:szCs w:val="36"/>
        </w:rPr>
      </w:pPr>
      <w:r>
        <w:rPr>
          <w:rFonts w:ascii="Times New Roman" w:hAnsi="Times New Roman"/>
          <w:color w:val="000000"/>
          <w:sz w:val="28"/>
          <w:szCs w:val="36"/>
        </w:rPr>
        <w:t>1.预备提案项目条件成熟的，省司法厅可以根据出台项目的完成进度适时提请省政府常务会议审议。</w:t>
      </w:r>
    </w:p>
    <w:p>
      <w:pPr>
        <w:pStyle w:val="5"/>
        <w:spacing w:after="0" w:line="480" w:lineRule="exact"/>
        <w:ind w:firstLine="552" w:firstLineChars="200"/>
        <w:rPr>
          <w:rFonts w:hint="eastAsia" w:ascii="Times New Roman" w:hAnsi="Times New Roman"/>
          <w:color w:val="000000"/>
          <w:sz w:val="28"/>
          <w:szCs w:val="36"/>
        </w:rPr>
      </w:pPr>
      <w:r>
        <w:rPr>
          <w:rFonts w:ascii="Times New Roman" w:hAnsi="Times New Roman"/>
          <w:color w:val="000000"/>
          <w:sz w:val="28"/>
          <w:szCs w:val="36"/>
        </w:rPr>
        <w:t>2.省政府规章的清理按照国务院的部署进行</w:t>
      </w:r>
      <w:r>
        <w:rPr>
          <w:rFonts w:hint="eastAsia" w:ascii="Times New Roman" w:hAnsi="Times New Roman"/>
          <w:color w:val="000000"/>
          <w:sz w:val="28"/>
          <w:szCs w:val="36"/>
        </w:rPr>
        <w:t>。</w:t>
      </w:r>
    </w:p>
    <w:p>
      <w:pPr>
        <w:spacing w:line="400" w:lineRule="exact"/>
        <w:ind w:firstLine="632" w:firstLineChars="200"/>
        <w:rPr>
          <w:color w:val="000000"/>
        </w:rPr>
      </w:pPr>
    </w:p>
    <w:p>
      <w:pPr>
        <w:spacing w:line="400" w:lineRule="exact"/>
        <w:ind w:firstLine="632" w:firstLineChars="200"/>
        <w:rPr>
          <w:color w:val="000000"/>
        </w:rPr>
      </w:pPr>
    </w:p>
    <w:p>
      <w:pPr>
        <w:spacing w:line="400" w:lineRule="exact"/>
        <w:ind w:firstLine="632" w:firstLineChars="200"/>
        <w:rPr>
          <w:rFonts w:hint="eastAsia" w:ascii="Times New Roman" w:hAnsi="Times New Roman"/>
          <w:color w:val="000000"/>
        </w:rPr>
      </w:pPr>
    </w:p>
    <w:p/>
    <w:sectPr>
      <w:footerReference r:id="rId3" w:type="default"/>
      <w:pgSz w:w="11906" w:h="16838"/>
      <w:pgMar w:top="1701" w:right="1418" w:bottom="1418" w:left="1418" w:header="851" w:footer="992"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- 6 -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zgL8cBAAB+AwAADgAAAAAAAAABACAAAAAeAQAAZHJzL2Uyb0RvYy54&#10;bWxQSwUGAAAAAAYABgBZAQAAVwUAAAAA&#10;">
              <v:path/>
              <v:fill on="f" focussize="0,0"/>
              <v:stroke on="f"/>
              <v:imagedata o:title=""/>
              <o:lock v:ext="edit" aspectratio="f"/>
              <v:textbox inset="0mm,0mm,0mm,0mm" style="mso-fit-shape-to-text:t;">
                <w:txbxContent>
                  <w:p>
                    <w:pPr>
                      <w:pStyle w:val="6"/>
                      <w:rPr>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- 6 -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45931"/>
    <w:rsid w:val="0C94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Nimbus Roman No9 L" w:hAnsi="Nimbus Roman No9 L" w:eastAsia="仿宋_GB2312" w:cs="Times New Roman"/>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7"/>
    <w:basedOn w:val="1"/>
    <w:next w:val="1"/>
    <w:unhideWhenUsed/>
    <w:qFormat/>
    <w:uiPriority w:val="99"/>
    <w:pPr>
      <w:spacing w:before="100" w:beforeAutospacing="1" w:after="100" w:afterAutospacing="1"/>
      <w:ind w:left="2520"/>
    </w:p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Body Text"/>
    <w:basedOn w:val="1"/>
    <w:qFormat/>
    <w:uiPriority w:val="0"/>
    <w:pPr>
      <w:spacing w:after="120" w:afterLines="0" w:afterAutospacing="0"/>
    </w:pPr>
  </w:style>
  <w:style w:type="paragraph" w:styleId="6">
    <w:name w:val="footer"/>
    <w:basedOn w:val="1"/>
    <w:next w:val="4"/>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2023-11-30T07:42:00Z</dcterms:created>
  <dc:creator>孙刚</dc:creator>
  <cp:lastModifiedBy>孙刚</cp:lastModifiedBy>
  <dcterms:modified xsi:type="dcterms:W3CDTF">2023-11-30T07:42:40Z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