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ind w:left="0" w:leftChars="0"/>
        <w:rPr>
          <w:rFonts w:hint="eastAsia" w:ascii="方正仿宋_GB2312" w:hAnsi="方正仿宋_GB2312" w:eastAsia="方正仿宋_GB2312" w:cs="方正仿宋_GB2312"/>
          <w:sz w:val="28"/>
          <w:szCs w:val="28"/>
        </w:rPr>
      </w:pPr>
      <w:bookmarkStart w:id="0" w:name="_Toc338665990"/>
      <w:bookmarkStart w:id="1" w:name="_Toc339876871"/>
      <w:bookmarkStart w:id="2" w:name="_Toc338666136"/>
      <w:bookmarkStart w:id="3" w:name="_Toc338665977"/>
      <w:bookmarkStart w:id="4" w:name="_Toc338666324"/>
    </w:p>
    <w:p>
      <w:pPr>
        <w:keepNext w:val="0"/>
        <w:keepLines w:val="0"/>
        <w:pageBreakBefore w:val="0"/>
        <w:tabs>
          <w:tab w:val="left" w:pos="8505"/>
        </w:tabs>
        <w:kinsoku/>
        <w:wordWrap/>
        <w:overflowPunct/>
        <w:topLinePunct w:val="0"/>
        <w:autoSpaceDE/>
        <w:autoSpaceDN/>
        <w:bidi w:val="0"/>
        <w:spacing w:line="570" w:lineRule="exact"/>
        <w:ind w:left="0" w:leftChars="0"/>
        <w:jc w:val="center"/>
        <w:rPr>
          <w:rFonts w:hint="eastAsia" w:ascii="方正仿宋_GB2312" w:hAnsi="方正仿宋_GB2312" w:eastAsia="方正仿宋_GB2312" w:cs="方正仿宋_GB2312"/>
          <w:b/>
          <w:bCs/>
          <w:sz w:val="28"/>
          <w:szCs w:val="28"/>
        </w:rPr>
      </w:pPr>
    </w:p>
    <w:p>
      <w:pPr>
        <w:keepNext w:val="0"/>
        <w:keepLines w:val="0"/>
        <w:pageBreakBefore w:val="0"/>
        <w:kinsoku/>
        <w:wordWrap/>
        <w:overflowPunct/>
        <w:topLinePunct w:val="0"/>
        <w:autoSpaceDE/>
        <w:autoSpaceDN/>
        <w:bidi w:val="0"/>
        <w:spacing w:line="570" w:lineRule="exact"/>
        <w:ind w:left="0" w:leftChars="0" w:firstLine="4480" w:firstLineChars="1600"/>
        <w:rPr>
          <w:rFonts w:hint="eastAsia" w:ascii="方正仿宋_GB2312" w:hAnsi="方正仿宋_GB2312" w:eastAsia="方正仿宋_GB2312" w:cs="方正仿宋_GB2312"/>
          <w:sz w:val="28"/>
          <w:szCs w:val="28"/>
        </w:rPr>
      </w:pP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bookmarkStart w:id="5" w:name="_GoBack"/>
      <w:r>
        <w:rPr>
          <w:rFonts w:hint="eastAsia" w:ascii="Times New Roman" w:hAnsi="Times New Roman" w:eastAsia="方正小标宋简体" w:cs="Times New Roman"/>
          <w:b w:val="0"/>
          <w:bCs w:val="0"/>
          <w:kern w:val="2"/>
          <w:sz w:val="36"/>
          <w:szCs w:val="36"/>
          <w:lang w:val="en-US" w:eastAsia="zh-CN" w:bidi="ar-SA"/>
        </w:rPr>
        <w:t>蓝山县</w:t>
      </w:r>
      <w:bookmarkEnd w:id="0"/>
      <w:bookmarkEnd w:id="1"/>
      <w:bookmarkEnd w:id="2"/>
      <w:bookmarkEnd w:id="3"/>
      <w:bookmarkEnd w:id="4"/>
      <w:r>
        <w:rPr>
          <w:rFonts w:hint="eastAsia" w:ascii="Times New Roman" w:hAnsi="Times New Roman" w:eastAsia="方正小标宋简体" w:cs="Times New Roman"/>
          <w:b w:val="0"/>
          <w:bCs w:val="0"/>
          <w:kern w:val="2"/>
          <w:sz w:val="36"/>
          <w:szCs w:val="36"/>
          <w:lang w:val="en-US" w:eastAsia="zh-CN" w:bidi="ar-SA"/>
        </w:rPr>
        <w:t>科工局2019年度外贸进口业绩奖励兑现</w:t>
      </w: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专项资金绩效评价报告</w:t>
      </w:r>
    </w:p>
    <w:bookmarkEnd w:id="5"/>
    <w:p>
      <w:pPr>
        <w:keepNext w:val="0"/>
        <w:keepLines w:val="0"/>
        <w:pageBreakBefore w:val="0"/>
        <w:kinsoku/>
        <w:wordWrap/>
        <w:overflowPunct/>
        <w:topLinePunct w:val="0"/>
        <w:autoSpaceDE/>
        <w:autoSpaceDN/>
        <w:bidi w:val="0"/>
        <w:spacing w:line="570" w:lineRule="exact"/>
        <w:ind w:left="0" w:leftChars="0" w:right="-334" w:rightChars="-159"/>
        <w:jc w:val="right"/>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left="0" w:leftChars="0" w:right="-334" w:rightChars="-159"/>
        <w:jc w:val="right"/>
        <w:rPr>
          <w:rFonts w:hint="eastAsia" w:ascii="方正仿宋_GB2312" w:hAnsi="方正仿宋_GB2312" w:eastAsia="方正仿宋_GB2312" w:cs="方正仿宋_GB2312"/>
          <w:sz w:val="28"/>
          <w:szCs w:val="28"/>
        </w:rPr>
      </w:pPr>
    </w:p>
    <w:p>
      <w:pPr>
        <w:pStyle w:val="2"/>
        <w:rPr>
          <w:rFonts w:hint="eastAsia"/>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Times New Roman"/>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Times New Roman"/>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Times New Roman"/>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24</w:t>
      </w:r>
      <w:r>
        <w:rPr>
          <w:rFonts w:hint="eastAsia" w:ascii="方正仿宋_GB2312" w:hAnsi="方正仿宋_GB2312" w:eastAsia="方正仿宋_GB2312" w:cs="方正仿宋_GB2312"/>
          <w:kern w:val="0"/>
          <w:sz w:val="28"/>
          <w:szCs w:val="28"/>
        </w:rPr>
        <w:t>号），结合《蓝山县财政局关于开展</w:t>
      </w:r>
      <w:r>
        <w:rPr>
          <w:rFonts w:hint="eastAsia" w:ascii="Times New Roman" w:hAnsi="Times New Roman" w:eastAsia="方正仿宋_GB2312" w:cs="Times New Roman"/>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Times New Roman"/>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Times New Roman"/>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Times New Roman"/>
          <w:color w:val="000000"/>
          <w:sz w:val="28"/>
          <w:szCs w:val="28"/>
        </w:rPr>
        <w:t>11</w:t>
      </w:r>
      <w:r>
        <w:rPr>
          <w:rFonts w:hint="eastAsia" w:ascii="方正仿宋_GB2312" w:hAnsi="方正仿宋_GB2312" w:eastAsia="方正仿宋_GB2312" w:cs="方正仿宋_GB2312"/>
          <w:color w:val="000000"/>
          <w:sz w:val="28"/>
          <w:szCs w:val="28"/>
        </w:rPr>
        <w:t>月对蓝山县科工局</w:t>
      </w:r>
      <w:r>
        <w:rPr>
          <w:rFonts w:hint="eastAsia" w:ascii="Times New Roman" w:hAnsi="Times New Roman" w:eastAsia="方正仿宋_GB2312" w:cs="Times New Roman"/>
          <w:color w:val="000000"/>
          <w:sz w:val="28"/>
          <w:szCs w:val="28"/>
        </w:rPr>
        <w:t>2019</w:t>
      </w:r>
      <w:r>
        <w:rPr>
          <w:rFonts w:hint="eastAsia" w:ascii="方正仿宋_GB2312" w:hAnsi="方正仿宋_GB2312" w:eastAsia="方正仿宋_GB2312" w:cs="方正仿宋_GB2312"/>
          <w:color w:val="000000"/>
          <w:sz w:val="28"/>
          <w:szCs w:val="28"/>
        </w:rPr>
        <w:t>年度外贸进口业绩奖励兑现专项资金实施绩效评价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为完成蓝山县</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年度外贸进出口任务，蓝山县科工局经请示蓝山县委和县人民政府领导同意，与蓝山县易通贸易有限公司就</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年度外贸进出口代理业务签订了代理协议，协议约定易通贸易有限公司</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年以湖南省永州市蓝山籍企业的名义完成出口任务，依据国家海关统计出口量数据并按</w:t>
      </w:r>
      <w:r>
        <w:rPr>
          <w:rFonts w:hint="eastAsia" w:ascii="Times New Roman" w:hAnsi="Times New Roman" w:eastAsia="方正仿宋_GB2312" w:cs="Times New Roman"/>
          <w:sz w:val="28"/>
          <w:szCs w:val="28"/>
        </w:rPr>
        <w:t>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0028</w:t>
      </w:r>
      <w:r>
        <w:rPr>
          <w:rFonts w:hint="eastAsia" w:ascii="方正仿宋_GB2312" w:hAnsi="方正仿宋_GB2312" w:eastAsia="方正仿宋_GB2312" w:cs="方正仿宋_GB2312"/>
          <w:sz w:val="28"/>
          <w:szCs w:val="28"/>
        </w:rPr>
        <w:t>/美元发放奖励补贴。</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根据蓝山县科工局向蓝山县人民政府请求拨付关于</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年外贸进出口业绩（</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6</w:t>
      </w:r>
      <w:r>
        <w:rPr>
          <w:rFonts w:hint="eastAsia" w:ascii="方正仿宋_GB2312" w:hAnsi="方正仿宋_GB2312" w:eastAsia="方正仿宋_GB2312" w:cs="方正仿宋_GB2312"/>
          <w:sz w:val="28"/>
          <w:szCs w:val="28"/>
        </w:rPr>
        <w:t>月）给予奖励兑现的报告，按照</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6</w:t>
      </w:r>
      <w:r>
        <w:rPr>
          <w:rFonts w:hint="eastAsia" w:ascii="方正仿宋_GB2312" w:hAnsi="方正仿宋_GB2312" w:eastAsia="方正仿宋_GB2312" w:cs="方正仿宋_GB2312"/>
          <w:sz w:val="28"/>
          <w:szCs w:val="28"/>
        </w:rPr>
        <w:t>月的中国海关统计数据和代理协议，同意拨付奖励兑现金额</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、总体项目目标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left="0" w:leftChars="0"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完成永州市下达的</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年蓝山县企业出口任务量，按照外贸进出口代理协议约定给予完成代理企业出口贸易任务量企业奖励。</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left="0" w:leftChars="0" w:firstLine="560" w:firstLineChars="200"/>
        <w:jc w:val="both"/>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Times New Roman"/>
          <w:kern w:val="2"/>
          <w:sz w:val="28"/>
          <w:szCs w:val="28"/>
        </w:rPr>
        <w:t>2</w:t>
      </w:r>
      <w:r>
        <w:rPr>
          <w:rFonts w:hint="eastAsia" w:ascii="方正仿宋_GB2312" w:hAnsi="方正仿宋_GB2312" w:eastAsia="方正仿宋_GB2312" w:cs="方正仿宋_GB2312"/>
          <w:kern w:val="2"/>
          <w:sz w:val="28"/>
          <w:szCs w:val="28"/>
        </w:rPr>
        <w:t>、具体项目目标</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根据《</w:t>
      </w:r>
      <w:r>
        <w:rPr>
          <w:rFonts w:hint="eastAsia" w:ascii="Times New Roman" w:hAnsi="Times New Roman" w:eastAsia="方正仿宋_GB2312" w:cs="Times New Roman"/>
          <w:kern w:val="0"/>
          <w:sz w:val="28"/>
          <w:szCs w:val="28"/>
        </w:rPr>
        <w:t>2019</w:t>
      </w:r>
      <w:r>
        <w:rPr>
          <w:rFonts w:hint="eastAsia" w:ascii="方正仿宋_GB2312" w:hAnsi="方正仿宋_GB2312" w:eastAsia="方正仿宋_GB2312" w:cs="方正仿宋_GB2312"/>
          <w:kern w:val="0"/>
          <w:sz w:val="28"/>
          <w:szCs w:val="28"/>
        </w:rPr>
        <w:t>年永州市商务和开放型经济工作要点及主要指标任务计划安排》文件要求，蓝山县</w:t>
      </w:r>
      <w:r>
        <w:rPr>
          <w:rFonts w:hint="eastAsia" w:ascii="Times New Roman" w:hAnsi="Times New Roman" w:eastAsia="方正仿宋_GB2312" w:cs="Times New Roman"/>
          <w:kern w:val="0"/>
          <w:sz w:val="28"/>
          <w:szCs w:val="28"/>
        </w:rPr>
        <w:t>2019</w:t>
      </w:r>
      <w:r>
        <w:rPr>
          <w:rFonts w:hint="eastAsia" w:ascii="方正仿宋_GB2312" w:hAnsi="方正仿宋_GB2312" w:eastAsia="方正仿宋_GB2312" w:cs="方正仿宋_GB2312"/>
          <w:kern w:val="0"/>
          <w:sz w:val="28"/>
          <w:szCs w:val="28"/>
        </w:rPr>
        <w:t>年对外贸易目标任务量比较</w:t>
      </w:r>
      <w:r>
        <w:rPr>
          <w:rFonts w:hint="eastAsia" w:ascii="Times New Roman" w:hAnsi="Times New Roman" w:eastAsia="方正仿宋_GB2312" w:cs="Times New Roman"/>
          <w:kern w:val="0"/>
          <w:sz w:val="28"/>
          <w:szCs w:val="28"/>
        </w:rPr>
        <w:t>2018</w:t>
      </w:r>
      <w:r>
        <w:rPr>
          <w:rFonts w:hint="eastAsia" w:ascii="方正仿宋_GB2312" w:hAnsi="方正仿宋_GB2312" w:eastAsia="方正仿宋_GB2312" w:cs="方正仿宋_GB2312"/>
          <w:kern w:val="0"/>
          <w:sz w:val="28"/>
          <w:szCs w:val="28"/>
        </w:rPr>
        <w:t>年完成量</w:t>
      </w:r>
      <w:r>
        <w:rPr>
          <w:rFonts w:hint="eastAsia" w:ascii="Times New Roman" w:hAnsi="Times New Roman" w:eastAsia="方正仿宋_GB2312" w:cs="Times New Roman"/>
          <w:kern w:val="0"/>
          <w:sz w:val="28"/>
          <w:szCs w:val="28"/>
        </w:rPr>
        <w:t>166708</w:t>
      </w:r>
      <w:r>
        <w:rPr>
          <w:rFonts w:hint="eastAsia" w:ascii="方正仿宋_GB2312" w:hAnsi="方正仿宋_GB2312" w:eastAsia="方正仿宋_GB2312" w:cs="方正仿宋_GB2312"/>
          <w:kern w:val="0"/>
          <w:sz w:val="28"/>
          <w:szCs w:val="28"/>
        </w:rPr>
        <w:t>万元同比增长</w:t>
      </w:r>
      <w:r>
        <w:rPr>
          <w:rFonts w:hint="eastAsia" w:ascii="Times New Roman" w:hAnsi="Times New Roman" w:eastAsia="方正仿宋_GB2312" w:cs="Times New Roman"/>
          <w:kern w:val="0"/>
          <w:sz w:val="28"/>
          <w:szCs w:val="28"/>
        </w:rPr>
        <w:t>15</w:t>
      </w:r>
      <w:r>
        <w:rPr>
          <w:rFonts w:hint="eastAsia" w:ascii="方正仿宋_GB2312" w:hAnsi="方正仿宋_GB2312" w:eastAsia="方正仿宋_GB2312" w:cs="方正仿宋_GB2312"/>
          <w:kern w:val="0"/>
          <w:sz w:val="28"/>
          <w:szCs w:val="28"/>
        </w:rPr>
        <w:t>%，即应完成</w:t>
      </w:r>
      <w:r>
        <w:rPr>
          <w:rFonts w:hint="eastAsia" w:ascii="Times New Roman" w:hAnsi="Times New Roman" w:eastAsia="方正仿宋_GB2312" w:cs="Times New Roman"/>
          <w:kern w:val="0"/>
          <w:sz w:val="28"/>
          <w:szCs w:val="28"/>
        </w:rPr>
        <w:t>191714</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2</w:t>
      </w:r>
      <w:r>
        <w:rPr>
          <w:rFonts w:hint="eastAsia" w:ascii="方正仿宋_GB2312" w:hAnsi="方正仿宋_GB2312" w:eastAsia="方正仿宋_GB2312" w:cs="方正仿宋_GB2312"/>
          <w:kern w:val="0"/>
          <w:sz w:val="28"/>
          <w:szCs w:val="28"/>
        </w:rPr>
        <w:t>万元任务量。蓝山县科工局据此安排部分出口任务由代理公司完成，并与蓝山先易通贸易有限公司签订代理协议：完成出口季度标的数为</w:t>
      </w:r>
      <w:r>
        <w:rPr>
          <w:rFonts w:hint="eastAsia" w:ascii="Times New Roman" w:hAnsi="Times New Roman" w:eastAsia="方正仿宋_GB2312" w:cs="Times New Roman"/>
          <w:kern w:val="0"/>
          <w:sz w:val="28"/>
          <w:szCs w:val="28"/>
        </w:rPr>
        <w:t>3000</w:t>
      </w:r>
      <w:r>
        <w:rPr>
          <w:rFonts w:hint="eastAsia" w:ascii="方正仿宋_GB2312" w:hAnsi="方正仿宋_GB2312" w:eastAsia="方正仿宋_GB2312" w:cs="方正仿宋_GB2312"/>
          <w:kern w:val="0"/>
          <w:sz w:val="28"/>
          <w:szCs w:val="28"/>
        </w:rPr>
        <w:t>万美元左右，业绩奖励按</w:t>
      </w:r>
      <w:r>
        <w:rPr>
          <w:rFonts w:hint="eastAsia" w:ascii="Times New Roman" w:hAnsi="Times New Roman" w:eastAsia="方正仿宋_GB2312" w:cs="Times New Roman"/>
          <w:kern w:val="0"/>
          <w:sz w:val="28"/>
          <w:szCs w:val="28"/>
        </w:rPr>
        <w:t>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Times New Roman"/>
          <w:kern w:val="0"/>
          <w:sz w:val="28"/>
          <w:szCs w:val="28"/>
        </w:rPr>
        <w:t>0028</w:t>
      </w:r>
      <w:r>
        <w:rPr>
          <w:rFonts w:hint="eastAsia" w:ascii="方正仿宋_GB2312" w:hAnsi="方正仿宋_GB2312" w:eastAsia="方正仿宋_GB2312" w:cs="方正仿宋_GB2312"/>
          <w:kern w:val="0"/>
          <w:sz w:val="28"/>
          <w:szCs w:val="28"/>
        </w:rPr>
        <w:t>/美元进行奖励。</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加强财政支出管理，优化财政支出结构，提高财政资金使用效益，强化蓝山县科工局外贸进口业绩奖励兑现项目财政资金管理和财政支出绩效理念，提高外贸进口业绩奖励兑现项目专项资金的使用效益，保证外贸进口业绩奖励兑现项目顺利实施。蓝山县财政局决定对蓝山县科工局</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年度外贸进口业绩奖励兑现专项资金</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绩效评价的目的在于通过对蓝山县科工局</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年度外贸进口业绩奖励兑现专项资金</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进行绩效评价，强化蓝山县科工局外贸进口业绩奖励兑现项目财政资金管理和财政支出绩效理念，提升专项资金的使用效益，保证蓝山县科工局外贸进口业绩奖励兑现项目专项资金合理使用。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Times New Roman"/>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Times New Roman"/>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Times New Roman"/>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Times New Roman"/>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Times New Roman"/>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蓝山县科工局向蓝山县人民政府请求拨付</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年外贸进出口业绩（</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6</w:t>
      </w:r>
      <w:r>
        <w:rPr>
          <w:rFonts w:hint="eastAsia" w:ascii="方正仿宋_GB2312" w:hAnsi="方正仿宋_GB2312" w:eastAsia="方正仿宋_GB2312" w:cs="方正仿宋_GB2312"/>
          <w:sz w:val="28"/>
          <w:szCs w:val="28"/>
        </w:rPr>
        <w:t>月）奖励兑现资金</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万元，实际到位</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Times New Roman"/>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kinsoku/>
        <w:wordWrap/>
        <w:overflowPunct/>
        <w:topLinePunct w:val="0"/>
        <w:autoSpaceDE/>
        <w:autoSpaceDN/>
        <w:bidi w:val="0"/>
        <w:adjustRightInd w:val="0"/>
        <w:snapToGrid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Times New Roman"/>
          <w:sz w:val="28"/>
          <w:szCs w:val="28"/>
        </w:rPr>
        <w:t>31</w:t>
      </w:r>
      <w:r>
        <w:rPr>
          <w:rFonts w:hint="eastAsia" w:ascii="方正仿宋_GB2312" w:hAnsi="方正仿宋_GB2312" w:eastAsia="方正仿宋_GB2312" w:cs="方正仿宋_GB2312"/>
          <w:sz w:val="28"/>
          <w:szCs w:val="28"/>
        </w:rPr>
        <w:t>日，</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年外贸进口业绩奖励兑现项目已支付业绩兑现奖励资金</w:t>
      </w:r>
      <w:r>
        <w:rPr>
          <w:rFonts w:hint="eastAsia" w:ascii="Times New Roman" w:hAnsi="Times New Roman" w:eastAsia="方正仿宋_GB2312" w:cs="Times New Roman"/>
          <w:sz w:val="28"/>
          <w:szCs w:val="28"/>
        </w:rPr>
        <w:t>257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544</w:t>
      </w:r>
      <w:r>
        <w:rPr>
          <w:rFonts w:hint="eastAsia" w:ascii="方正仿宋_GB2312" w:hAnsi="方正仿宋_GB2312" w:eastAsia="方正仿宋_GB2312" w:cs="方正仿宋_GB2312"/>
          <w:sz w:val="28"/>
          <w:szCs w:val="28"/>
        </w:rPr>
        <w:t>万元，含蓝山县易通贸易有限公司</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496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320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元以及蓝山县祁桐贸易有限公司</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079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120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元，执行率</w:t>
      </w:r>
      <w:r>
        <w:rPr>
          <w:rFonts w:hint="eastAsia" w:ascii="Times New Roman" w:hAnsi="Times New Roman" w:eastAsia="方正仿宋_GB2312" w:cs="Times New Roman"/>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外贸进出口业绩奖励兑现资金依据蓝山县科工局与代理企业蓝山县易通贸易有限公司签订的代理协议补贴标准进行兑现，未制定单独的外贸进出口业绩奖励兑现资金管理办法，项目实施单位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kinsoku/>
        <w:wordWrap/>
        <w:overflowPunct/>
        <w:topLinePunct w:val="0"/>
        <w:autoSpaceDE/>
        <w:autoSpaceDN/>
        <w:bidi w:val="0"/>
        <w:spacing w:line="57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为完成永州市安排</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年蓝山县外贸出口任务量，蓝山县科工局经请示蓝山县人民政府同意，与蓝山县易通贸易有限公司就</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出口代理业务签订了代理协议，后易通贸易公司委托蓝山县祁桐贸易有限公司共同完成外贸出口任务，并依照程序报县科工局存档。年末根据海关认可的全年出口量以及代理协议约定的奖励标准计算年度出口业绩奖励兑现资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（一）项目实施的经济效益分析</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蓝山县实体外贸进出口企业</w:t>
      </w:r>
      <w:r>
        <w:rPr>
          <w:rFonts w:hint="eastAsia" w:ascii="Times New Roman" w:hAnsi="Times New Roman" w:eastAsia="方正仿宋_GB2312" w:cs="Times New Roman"/>
          <w:sz w:val="28"/>
          <w:szCs w:val="28"/>
        </w:rPr>
        <w:t>12</w:t>
      </w:r>
      <w:r>
        <w:rPr>
          <w:rFonts w:hint="eastAsia" w:ascii="方正仿宋_GB2312" w:hAnsi="方正仿宋_GB2312" w:eastAsia="方正仿宋_GB2312" w:cs="方正仿宋_GB2312"/>
          <w:sz w:val="28"/>
          <w:szCs w:val="28"/>
        </w:rPr>
        <w:t>家，带动了本地经济的发展和就业增加。除此之外，注重外贸出口的增长不仅促进经济增长,还会间接地拉动财政收入的增长。</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（二）项目实施的社会效益分析</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注重外贸出口，将促进开放型经济的发展，提供更多的就业机会，培养更多的外贸人才，将会提升蓝山县企业外向度和国际竞争力。</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（三）项目实施的可持续影响分析</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项目实施后，蓝山县完成了上级下达的外贸进出口指标任务。为蓝山县经济发展，开阔国际市场发挥着重要作用。</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五、评价结论</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综合上述分析，项目执行科学合理，大体上符合外贸进出口业绩奖励兑现基本要求，项目总体完成较好。但在会计核算、工作计划制定等方面有待加强。结合《蓝山县科工局</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年度外贸进出口奖励兑现专项资金绩效评价评分表》的评价结果，得分</w:t>
      </w:r>
      <w:r>
        <w:rPr>
          <w:rFonts w:hint="eastAsia" w:ascii="Times New Roman" w:hAnsi="Times New Roman" w:eastAsia="方正仿宋_GB2312" w:cs="Times New Roman"/>
          <w:sz w:val="28"/>
          <w:szCs w:val="28"/>
        </w:rPr>
        <w:t>90</w:t>
      </w:r>
      <w:r>
        <w:rPr>
          <w:rFonts w:hint="eastAsia" w:ascii="方正仿宋_GB2312" w:hAnsi="方正仿宋_GB2312" w:eastAsia="方正仿宋_GB2312" w:cs="方正仿宋_GB2312"/>
          <w:sz w:val="28"/>
          <w:szCs w:val="28"/>
        </w:rPr>
        <w:t>分，评价等级为“优秀”。</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（一）未进行专项核算</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蓝山县科工局对于专项项目未实行单独核算，与该单位其他支出混合核算，无法清晰地体现专项资金管理情况以及资金使用情况。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（二）报账附件不齐全</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Times New Roman"/>
          <w:sz w:val="28"/>
          <w:szCs w:val="28"/>
        </w:rPr>
        <w:t>27</w:t>
      </w:r>
      <w:r>
        <w:rPr>
          <w:rFonts w:hint="eastAsia" w:ascii="方正仿宋_GB2312" w:hAnsi="方正仿宋_GB2312" w:eastAsia="方正仿宋_GB2312" w:cs="方正仿宋_GB2312"/>
          <w:sz w:val="28"/>
          <w:szCs w:val="28"/>
        </w:rPr>
        <w:t>号凭证，付</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6</w:t>
      </w:r>
      <w:r>
        <w:rPr>
          <w:rFonts w:hint="eastAsia" w:ascii="方正仿宋_GB2312" w:hAnsi="方正仿宋_GB2312" w:eastAsia="方正仿宋_GB2312" w:cs="方正仿宋_GB2312"/>
          <w:sz w:val="28"/>
          <w:szCs w:val="28"/>
        </w:rPr>
        <w:t>月外贸进出口奖励</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496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320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元；</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Times New Roman"/>
          <w:sz w:val="28"/>
          <w:szCs w:val="28"/>
        </w:rPr>
        <w:t>12</w:t>
      </w:r>
      <w:r>
        <w:rPr>
          <w:rFonts w:hint="eastAsia" w:ascii="方正仿宋_GB2312" w:hAnsi="方正仿宋_GB2312" w:eastAsia="方正仿宋_GB2312" w:cs="方正仿宋_GB2312"/>
          <w:sz w:val="28"/>
          <w:szCs w:val="28"/>
        </w:rPr>
        <w:t xml:space="preserve">月 </w:t>
      </w:r>
      <w:r>
        <w:rPr>
          <w:rFonts w:hint="eastAsia" w:ascii="Times New Roman" w:hAnsi="Times New Roman" w:eastAsia="方正仿宋_GB2312" w:cs="Times New Roman"/>
          <w:sz w:val="28"/>
          <w:szCs w:val="28"/>
        </w:rPr>
        <w:t>28</w:t>
      </w:r>
      <w:r>
        <w:rPr>
          <w:rFonts w:hint="eastAsia" w:ascii="方正仿宋_GB2312" w:hAnsi="方正仿宋_GB2312" w:eastAsia="方正仿宋_GB2312" w:cs="方正仿宋_GB2312"/>
          <w:sz w:val="28"/>
          <w:szCs w:val="28"/>
        </w:rPr>
        <w:t>号凭证，付</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6</w:t>
      </w:r>
      <w:r>
        <w:rPr>
          <w:rFonts w:hint="eastAsia" w:ascii="方正仿宋_GB2312" w:hAnsi="方正仿宋_GB2312" w:eastAsia="方正仿宋_GB2312" w:cs="方正仿宋_GB2312"/>
          <w:sz w:val="28"/>
          <w:szCs w:val="28"/>
        </w:rPr>
        <w:t>月外贸进出口奖励</w:t>
      </w:r>
      <w:r>
        <w:rPr>
          <w:rFonts w:hint="eastAsia" w:ascii="Times New Roman" w:hAnsi="Times New Roman" w:eastAsia="方正仿宋_GB2312" w:cs="Times New Roman"/>
          <w:sz w:val="28"/>
          <w:szCs w:val="28"/>
        </w:rPr>
        <w:t>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079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120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00</w:t>
      </w:r>
      <w:r>
        <w:rPr>
          <w:rFonts w:hint="eastAsia" w:ascii="方正仿宋_GB2312" w:hAnsi="方正仿宋_GB2312" w:eastAsia="方正仿宋_GB2312" w:cs="方正仿宋_GB2312"/>
          <w:sz w:val="28"/>
          <w:szCs w:val="28"/>
        </w:rPr>
        <w:t>元，附件仅有委托付款通知书、领款凭单、外贸公司营业执照、银行开户许可证、付款凭证及申请支付奖励兑现报告，未见经海关确认的外贸进出口明细资料。</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（三）年度工作计划管理有待加强</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科工局内部未设内部年度工作计划，负责人解释称外贸进出口任务量根据永州市下达年度对外贸易目标执行，查看市级制定的</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年对外贸易目标任务安排表，仅对年度目标任务总数设有计划，无季度及月度计划明细。</w:t>
      </w:r>
    </w:p>
    <w:p>
      <w:pPr>
        <w:keepNext w:val="0"/>
        <w:keepLines w:val="0"/>
        <w:pageBreakBefore w:val="0"/>
        <w:kinsoku/>
        <w:wordWrap/>
        <w:overflowPunct/>
        <w:topLinePunct w:val="0"/>
        <w:autoSpaceDE/>
        <w:autoSpaceDN/>
        <w:bidi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根据科工局与易通贸易有限公司签订的代理协议：出口季度标的数为</w:t>
      </w:r>
      <w:r>
        <w:rPr>
          <w:rFonts w:hint="eastAsia" w:ascii="Times New Roman" w:hAnsi="Times New Roman" w:eastAsia="方正仿宋_GB2312" w:cs="Times New Roman"/>
          <w:sz w:val="28"/>
          <w:szCs w:val="28"/>
        </w:rPr>
        <w:t>3000</w:t>
      </w:r>
      <w:r>
        <w:rPr>
          <w:rFonts w:hint="eastAsia" w:ascii="方正仿宋_GB2312" w:hAnsi="方正仿宋_GB2312" w:eastAsia="方正仿宋_GB2312" w:cs="方正仿宋_GB2312"/>
          <w:sz w:val="28"/>
          <w:szCs w:val="28"/>
        </w:rPr>
        <w:t>万美元左右，乙方保证完成甲方的出口代理委托数量。后易通贸易有限公司委托祁桐贸易有限公司完成部分出口任务 （已报科工局存档），经汇总海关</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年累计进出口明细，易通与祁桐共计完成出口任务</w:t>
      </w:r>
      <w:r>
        <w:rPr>
          <w:rFonts w:hint="eastAsia" w:ascii="Times New Roman" w:hAnsi="Times New Roman" w:eastAsia="方正仿宋_GB2312" w:cs="Times New Roman"/>
          <w:sz w:val="28"/>
          <w:szCs w:val="28"/>
        </w:rPr>
        <w:t>10452</w:t>
      </w:r>
      <w:r>
        <w:rPr>
          <w:rFonts w:hint="eastAsia" w:ascii="方正仿宋_GB2312" w:hAnsi="方正仿宋_GB2312" w:eastAsia="方正仿宋_GB2312" w:cs="方正仿宋_GB2312"/>
          <w:sz w:val="28"/>
          <w:szCs w:val="28"/>
        </w:rPr>
        <w:t>万美元，按照协议季度业务标的数</w:t>
      </w:r>
      <w:r>
        <w:rPr>
          <w:rFonts w:hint="eastAsia" w:ascii="Times New Roman" w:hAnsi="Times New Roman" w:eastAsia="方正仿宋_GB2312" w:cs="Times New Roman"/>
          <w:sz w:val="28"/>
          <w:szCs w:val="28"/>
        </w:rPr>
        <w:t>3000</w:t>
      </w:r>
      <w:r>
        <w:rPr>
          <w:rFonts w:hint="eastAsia" w:ascii="方正仿宋_GB2312" w:hAnsi="方正仿宋_GB2312" w:eastAsia="方正仿宋_GB2312" w:cs="方正仿宋_GB2312"/>
          <w:sz w:val="28"/>
          <w:szCs w:val="28"/>
        </w:rPr>
        <w:t>万美元*</w:t>
      </w:r>
      <w:r>
        <w:rPr>
          <w:rFonts w:hint="eastAsia" w:ascii="Times New Roman" w:hAnsi="Times New Roman" w:eastAsia="方正仿宋_GB2312" w:cs="Times New Roman"/>
          <w:sz w:val="28"/>
          <w:szCs w:val="28"/>
        </w:rPr>
        <w:t>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Times New Roman"/>
          <w:sz w:val="28"/>
          <w:szCs w:val="28"/>
        </w:rPr>
        <w:t>12000</w:t>
      </w:r>
      <w:r>
        <w:rPr>
          <w:rFonts w:hint="eastAsia" w:ascii="方正仿宋_GB2312" w:hAnsi="方正仿宋_GB2312" w:eastAsia="方正仿宋_GB2312" w:cs="方正仿宋_GB2312"/>
          <w:sz w:val="28"/>
          <w:szCs w:val="28"/>
        </w:rPr>
        <w:t>万美元，易通公司与祁桐公司未能完成</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年度协议约定任务量。</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七、相关建议</w:t>
      </w:r>
    </w:p>
    <w:p>
      <w:pPr>
        <w:keepNext w:val="0"/>
        <w:keepLines w:val="0"/>
        <w:pageBreakBefore w:val="0"/>
        <w:kinsoku/>
        <w:wordWrap/>
        <w:overflowPunct/>
        <w:topLinePunct w:val="0"/>
        <w:autoSpaceDE/>
        <w:autoSpaceDN/>
        <w:bidi w:val="0"/>
        <w:adjustRightInd w:val="0"/>
        <w:snapToGrid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（一）规范专项资金管理，保持专项核算的独立性，设立专账对项目资金支出进行核算，确保专款专用。</w:t>
      </w:r>
    </w:p>
    <w:p>
      <w:pPr>
        <w:keepNext w:val="0"/>
        <w:keepLines w:val="0"/>
        <w:pageBreakBefore w:val="0"/>
        <w:kinsoku/>
        <w:wordWrap/>
        <w:overflowPunct/>
        <w:topLinePunct w:val="0"/>
        <w:autoSpaceDE/>
        <w:autoSpaceDN/>
        <w:bidi w:val="0"/>
        <w:adjustRightInd w:val="0"/>
        <w:snapToGrid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（二）加强原始凭证的审核，完善财务核算与监管，加强专项资金支出审批程序的严谨性，明确界定各专项资金的使用范围和用途，规范资金使用。</w:t>
      </w:r>
    </w:p>
    <w:p>
      <w:pPr>
        <w:pStyle w:val="2"/>
        <w:keepNext w:val="0"/>
        <w:keepLines w:val="0"/>
        <w:pageBreakBefore w:val="0"/>
        <w:kinsoku/>
        <w:wordWrap/>
        <w:overflowPunct/>
        <w:topLinePunct w:val="0"/>
        <w:autoSpaceDE/>
        <w:autoSpaceDN/>
        <w:bidi w:val="0"/>
        <w:spacing w:after="0" w:line="510" w:lineRule="exact"/>
        <w:ind w:left="0" w:leftChars="0" w:right="0" w:rightChars="0"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（三）加强对部门工作计划的编制以及建档管理，科学合理地编制项目年度、季度以及月度目标任务量，在实施过程根据实际情况及时调整，便于年末考核。</w:t>
      </w:r>
    </w:p>
    <w:p>
      <w:pPr>
        <w:keepNext w:val="0"/>
        <w:keepLines w:val="0"/>
        <w:pageBreakBefore w:val="0"/>
        <w:kinsoku/>
        <w:wordWrap/>
        <w:overflowPunct/>
        <w:topLinePunct w:val="0"/>
        <w:autoSpaceDE/>
        <w:autoSpaceDN/>
        <w:bidi w:val="0"/>
        <w:adjustRightInd w:val="0"/>
        <w:snapToGrid w:val="0"/>
        <w:spacing w:line="510" w:lineRule="exact"/>
        <w:ind w:left="0" w:leftChars="0" w:right="0" w:rightChars="0" w:firstLine="560" w:firstLineChars="200"/>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adjustRightInd w:val="0"/>
        <w:snapToGrid w:val="0"/>
        <w:spacing w:line="510" w:lineRule="exact"/>
        <w:ind w:left="0" w:leftChars="0" w:right="0" w:rightChars="0" w:firstLine="560" w:firstLineChars="200"/>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附表：蓝山县科工局</w:t>
      </w:r>
      <w:r>
        <w:rPr>
          <w:rFonts w:hint="eastAsia" w:ascii="Times New Roman" w:hAnsi="Times New Roman" w:eastAsia="方正仿宋_GB2312" w:cs="Times New Roman"/>
          <w:sz w:val="28"/>
          <w:szCs w:val="28"/>
        </w:rPr>
        <w:t>2019</w:t>
      </w:r>
      <w:r>
        <w:rPr>
          <w:rFonts w:hint="eastAsia" w:ascii="方正仿宋_GB2312" w:hAnsi="方正仿宋_GB2312" w:eastAsia="方正仿宋_GB2312" w:cs="方正仿宋_GB2312"/>
          <w:sz w:val="28"/>
          <w:szCs w:val="28"/>
        </w:rPr>
        <w:t>年度外贸进出口奖励兑现专项资金绩效评价评分表</w:t>
      </w:r>
    </w:p>
    <w:p>
      <w:pPr>
        <w:keepNext w:val="0"/>
        <w:keepLines w:val="0"/>
        <w:pageBreakBefore w:val="0"/>
        <w:kinsoku/>
        <w:wordWrap/>
        <w:overflowPunct/>
        <w:topLinePunct w:val="0"/>
        <w:autoSpaceDE/>
        <w:autoSpaceDN/>
        <w:bidi w:val="0"/>
        <w:snapToGrid w:val="0"/>
        <w:spacing w:line="510" w:lineRule="exact"/>
        <w:ind w:left="0" w:leftChars="0" w:right="0" w:rightChars="0"/>
        <w:textAlignment w:val="baseline"/>
        <w:rPr>
          <w:rFonts w:hint="eastAsia" w:ascii="方正仿宋_GB2312" w:hAnsi="方正仿宋_GB2312" w:eastAsia="方正仿宋_GB2312" w:cs="方正仿宋_GB2312"/>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10" w:lineRule="exact"/>
        <w:ind w:left="0" w:leftChars="0" w:right="0" w:rightChars="0"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10" w:lineRule="exact"/>
        <w:ind w:left="0" w:leftChars="0" w:right="0" w:rightChars="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p>
      <w:pPr>
        <w:snapToGrid w:val="0"/>
        <w:spacing w:line="540" w:lineRule="exact"/>
        <w:textAlignment w:val="baseline"/>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9F763E"/>
    <w:rsid w:val="00002F45"/>
    <w:rsid w:val="000077CF"/>
    <w:rsid w:val="00010386"/>
    <w:rsid w:val="00010F27"/>
    <w:rsid w:val="000126C4"/>
    <w:rsid w:val="0001541D"/>
    <w:rsid w:val="000168B6"/>
    <w:rsid w:val="00016A61"/>
    <w:rsid w:val="00017106"/>
    <w:rsid w:val="000229BC"/>
    <w:rsid w:val="00024779"/>
    <w:rsid w:val="0002494A"/>
    <w:rsid w:val="000342DB"/>
    <w:rsid w:val="00035DFB"/>
    <w:rsid w:val="00036CB2"/>
    <w:rsid w:val="00037FD2"/>
    <w:rsid w:val="000426C9"/>
    <w:rsid w:val="000430E5"/>
    <w:rsid w:val="0004404C"/>
    <w:rsid w:val="00047ABE"/>
    <w:rsid w:val="000505C9"/>
    <w:rsid w:val="0005070A"/>
    <w:rsid w:val="00053E5A"/>
    <w:rsid w:val="00057CA6"/>
    <w:rsid w:val="000602DC"/>
    <w:rsid w:val="00060616"/>
    <w:rsid w:val="000662DA"/>
    <w:rsid w:val="00071A57"/>
    <w:rsid w:val="000720C9"/>
    <w:rsid w:val="00073027"/>
    <w:rsid w:val="0007353D"/>
    <w:rsid w:val="00074B48"/>
    <w:rsid w:val="0007681A"/>
    <w:rsid w:val="00081AB7"/>
    <w:rsid w:val="000828C2"/>
    <w:rsid w:val="00086572"/>
    <w:rsid w:val="00092C44"/>
    <w:rsid w:val="00094CAC"/>
    <w:rsid w:val="000A1FFA"/>
    <w:rsid w:val="000A26A6"/>
    <w:rsid w:val="000A2BF9"/>
    <w:rsid w:val="000A3AE5"/>
    <w:rsid w:val="000A419C"/>
    <w:rsid w:val="000A7C57"/>
    <w:rsid w:val="000B2C05"/>
    <w:rsid w:val="000B2C45"/>
    <w:rsid w:val="000B3280"/>
    <w:rsid w:val="000B3AFE"/>
    <w:rsid w:val="000C1ACC"/>
    <w:rsid w:val="000C1C76"/>
    <w:rsid w:val="000C42A5"/>
    <w:rsid w:val="000C5D7F"/>
    <w:rsid w:val="000C5F3D"/>
    <w:rsid w:val="000D33DE"/>
    <w:rsid w:val="000D4B12"/>
    <w:rsid w:val="000D7B9D"/>
    <w:rsid w:val="000E2646"/>
    <w:rsid w:val="000E4076"/>
    <w:rsid w:val="000E6946"/>
    <w:rsid w:val="000F0EF8"/>
    <w:rsid w:val="000F155A"/>
    <w:rsid w:val="000F5517"/>
    <w:rsid w:val="00101D57"/>
    <w:rsid w:val="00101FBB"/>
    <w:rsid w:val="00104421"/>
    <w:rsid w:val="00104834"/>
    <w:rsid w:val="001051D3"/>
    <w:rsid w:val="00106036"/>
    <w:rsid w:val="00111898"/>
    <w:rsid w:val="00117D0B"/>
    <w:rsid w:val="00122954"/>
    <w:rsid w:val="00122BB9"/>
    <w:rsid w:val="00122D3E"/>
    <w:rsid w:val="001258C7"/>
    <w:rsid w:val="00125BDF"/>
    <w:rsid w:val="0013040E"/>
    <w:rsid w:val="0013225E"/>
    <w:rsid w:val="00132C9B"/>
    <w:rsid w:val="00133AC0"/>
    <w:rsid w:val="00135387"/>
    <w:rsid w:val="00137B38"/>
    <w:rsid w:val="00143621"/>
    <w:rsid w:val="00144F96"/>
    <w:rsid w:val="0014526A"/>
    <w:rsid w:val="00146B26"/>
    <w:rsid w:val="00147033"/>
    <w:rsid w:val="00151F39"/>
    <w:rsid w:val="001632BF"/>
    <w:rsid w:val="00163F90"/>
    <w:rsid w:val="001654E8"/>
    <w:rsid w:val="001721BB"/>
    <w:rsid w:val="00177326"/>
    <w:rsid w:val="00183ACC"/>
    <w:rsid w:val="00183FC6"/>
    <w:rsid w:val="00192861"/>
    <w:rsid w:val="00193497"/>
    <w:rsid w:val="00194B64"/>
    <w:rsid w:val="001A1BA0"/>
    <w:rsid w:val="001A2843"/>
    <w:rsid w:val="001A6937"/>
    <w:rsid w:val="001B3326"/>
    <w:rsid w:val="001B44BE"/>
    <w:rsid w:val="001B6B89"/>
    <w:rsid w:val="001B7F00"/>
    <w:rsid w:val="001C283B"/>
    <w:rsid w:val="001C434E"/>
    <w:rsid w:val="001C5B91"/>
    <w:rsid w:val="001C676B"/>
    <w:rsid w:val="001C79C6"/>
    <w:rsid w:val="001D0515"/>
    <w:rsid w:val="001D0F48"/>
    <w:rsid w:val="001D3742"/>
    <w:rsid w:val="001D38ED"/>
    <w:rsid w:val="001D5DF9"/>
    <w:rsid w:val="001F1E36"/>
    <w:rsid w:val="001F351B"/>
    <w:rsid w:val="001F39D8"/>
    <w:rsid w:val="00205041"/>
    <w:rsid w:val="00205095"/>
    <w:rsid w:val="00207034"/>
    <w:rsid w:val="002071B5"/>
    <w:rsid w:val="002117A2"/>
    <w:rsid w:val="0021424A"/>
    <w:rsid w:val="0021568F"/>
    <w:rsid w:val="0021573A"/>
    <w:rsid w:val="00215954"/>
    <w:rsid w:val="00215B57"/>
    <w:rsid w:val="002160D7"/>
    <w:rsid w:val="00217391"/>
    <w:rsid w:val="00220D7E"/>
    <w:rsid w:val="00226347"/>
    <w:rsid w:val="0022774F"/>
    <w:rsid w:val="00235FCD"/>
    <w:rsid w:val="0023749D"/>
    <w:rsid w:val="00240400"/>
    <w:rsid w:val="00244580"/>
    <w:rsid w:val="00245EDE"/>
    <w:rsid w:val="00252F97"/>
    <w:rsid w:val="00260631"/>
    <w:rsid w:val="00260F57"/>
    <w:rsid w:val="00265206"/>
    <w:rsid w:val="002671E2"/>
    <w:rsid w:val="00270FC0"/>
    <w:rsid w:val="00271708"/>
    <w:rsid w:val="00297667"/>
    <w:rsid w:val="002A4CB0"/>
    <w:rsid w:val="002B0F6E"/>
    <w:rsid w:val="002B2884"/>
    <w:rsid w:val="002B421A"/>
    <w:rsid w:val="002B61C5"/>
    <w:rsid w:val="002B6DD0"/>
    <w:rsid w:val="002C12E9"/>
    <w:rsid w:val="002C27A0"/>
    <w:rsid w:val="002C294C"/>
    <w:rsid w:val="002C51BC"/>
    <w:rsid w:val="002D2267"/>
    <w:rsid w:val="002D4123"/>
    <w:rsid w:val="002D5356"/>
    <w:rsid w:val="002E3981"/>
    <w:rsid w:val="002E3A95"/>
    <w:rsid w:val="002E7CAB"/>
    <w:rsid w:val="002F1315"/>
    <w:rsid w:val="002F240C"/>
    <w:rsid w:val="002F2DBD"/>
    <w:rsid w:val="002F37D5"/>
    <w:rsid w:val="002F71B4"/>
    <w:rsid w:val="00301FD4"/>
    <w:rsid w:val="00304C1A"/>
    <w:rsid w:val="00306135"/>
    <w:rsid w:val="003071EA"/>
    <w:rsid w:val="00307E4C"/>
    <w:rsid w:val="00314363"/>
    <w:rsid w:val="00315408"/>
    <w:rsid w:val="00315FB5"/>
    <w:rsid w:val="0031764A"/>
    <w:rsid w:val="003179C2"/>
    <w:rsid w:val="00317EE9"/>
    <w:rsid w:val="003211A4"/>
    <w:rsid w:val="00322933"/>
    <w:rsid w:val="00325554"/>
    <w:rsid w:val="003270C1"/>
    <w:rsid w:val="003272E5"/>
    <w:rsid w:val="0033055C"/>
    <w:rsid w:val="00330FC7"/>
    <w:rsid w:val="00331C21"/>
    <w:rsid w:val="00332168"/>
    <w:rsid w:val="00333D36"/>
    <w:rsid w:val="003407C1"/>
    <w:rsid w:val="00340FF6"/>
    <w:rsid w:val="0034112B"/>
    <w:rsid w:val="00343216"/>
    <w:rsid w:val="003470B0"/>
    <w:rsid w:val="003505E6"/>
    <w:rsid w:val="0035070B"/>
    <w:rsid w:val="0035226A"/>
    <w:rsid w:val="00354748"/>
    <w:rsid w:val="00357267"/>
    <w:rsid w:val="003604A0"/>
    <w:rsid w:val="00365874"/>
    <w:rsid w:val="00365CC5"/>
    <w:rsid w:val="00366055"/>
    <w:rsid w:val="00374A03"/>
    <w:rsid w:val="003802D0"/>
    <w:rsid w:val="0038052A"/>
    <w:rsid w:val="00380F2D"/>
    <w:rsid w:val="00380F3D"/>
    <w:rsid w:val="00381030"/>
    <w:rsid w:val="003818A9"/>
    <w:rsid w:val="00384DF8"/>
    <w:rsid w:val="0038516E"/>
    <w:rsid w:val="00386E39"/>
    <w:rsid w:val="00392003"/>
    <w:rsid w:val="00396212"/>
    <w:rsid w:val="003A1093"/>
    <w:rsid w:val="003A3837"/>
    <w:rsid w:val="003A609E"/>
    <w:rsid w:val="003B090C"/>
    <w:rsid w:val="003B13BA"/>
    <w:rsid w:val="003B16CF"/>
    <w:rsid w:val="003B5CCA"/>
    <w:rsid w:val="003B6400"/>
    <w:rsid w:val="003C286E"/>
    <w:rsid w:val="003C62DB"/>
    <w:rsid w:val="003C79F2"/>
    <w:rsid w:val="003C7DAD"/>
    <w:rsid w:val="003D1F7C"/>
    <w:rsid w:val="003D467C"/>
    <w:rsid w:val="003D678C"/>
    <w:rsid w:val="003D6A02"/>
    <w:rsid w:val="003E17D3"/>
    <w:rsid w:val="003E313E"/>
    <w:rsid w:val="003E5CE5"/>
    <w:rsid w:val="003E6854"/>
    <w:rsid w:val="003F1503"/>
    <w:rsid w:val="003F43FC"/>
    <w:rsid w:val="00406D3B"/>
    <w:rsid w:val="004076DD"/>
    <w:rsid w:val="00407B92"/>
    <w:rsid w:val="004231FA"/>
    <w:rsid w:val="0042456E"/>
    <w:rsid w:val="00424A2B"/>
    <w:rsid w:val="004252B3"/>
    <w:rsid w:val="00430E0C"/>
    <w:rsid w:val="00434A6C"/>
    <w:rsid w:val="00435ADF"/>
    <w:rsid w:val="004363D2"/>
    <w:rsid w:val="00436445"/>
    <w:rsid w:val="00436DA6"/>
    <w:rsid w:val="00442388"/>
    <w:rsid w:val="00443475"/>
    <w:rsid w:val="0044500B"/>
    <w:rsid w:val="00446A56"/>
    <w:rsid w:val="004476D9"/>
    <w:rsid w:val="0045011B"/>
    <w:rsid w:val="00450F92"/>
    <w:rsid w:val="00453A63"/>
    <w:rsid w:val="0045619A"/>
    <w:rsid w:val="004563A9"/>
    <w:rsid w:val="004640FD"/>
    <w:rsid w:val="0046540C"/>
    <w:rsid w:val="00470211"/>
    <w:rsid w:val="0047148C"/>
    <w:rsid w:val="00472B83"/>
    <w:rsid w:val="004739D1"/>
    <w:rsid w:val="00474C78"/>
    <w:rsid w:val="00482952"/>
    <w:rsid w:val="00483046"/>
    <w:rsid w:val="00483B67"/>
    <w:rsid w:val="004929BF"/>
    <w:rsid w:val="00492A63"/>
    <w:rsid w:val="004A01B4"/>
    <w:rsid w:val="004A1014"/>
    <w:rsid w:val="004A16EF"/>
    <w:rsid w:val="004A1800"/>
    <w:rsid w:val="004A2FE6"/>
    <w:rsid w:val="004A3FB7"/>
    <w:rsid w:val="004A5B08"/>
    <w:rsid w:val="004B12F5"/>
    <w:rsid w:val="004B18E6"/>
    <w:rsid w:val="004B1975"/>
    <w:rsid w:val="004B32A8"/>
    <w:rsid w:val="004B4A4D"/>
    <w:rsid w:val="004B5022"/>
    <w:rsid w:val="004B684F"/>
    <w:rsid w:val="004B721C"/>
    <w:rsid w:val="004B74AE"/>
    <w:rsid w:val="004C0F09"/>
    <w:rsid w:val="004C158D"/>
    <w:rsid w:val="004C3EE1"/>
    <w:rsid w:val="004D0221"/>
    <w:rsid w:val="004D6201"/>
    <w:rsid w:val="004E1BDB"/>
    <w:rsid w:val="004F1E8A"/>
    <w:rsid w:val="004F2598"/>
    <w:rsid w:val="004F53D5"/>
    <w:rsid w:val="004F5D6A"/>
    <w:rsid w:val="004F794C"/>
    <w:rsid w:val="00500E50"/>
    <w:rsid w:val="00502B91"/>
    <w:rsid w:val="00505E92"/>
    <w:rsid w:val="00505F10"/>
    <w:rsid w:val="00511F46"/>
    <w:rsid w:val="00512017"/>
    <w:rsid w:val="00512481"/>
    <w:rsid w:val="00515107"/>
    <w:rsid w:val="0052021A"/>
    <w:rsid w:val="00526BD4"/>
    <w:rsid w:val="00530C91"/>
    <w:rsid w:val="0053212F"/>
    <w:rsid w:val="00532432"/>
    <w:rsid w:val="00536050"/>
    <w:rsid w:val="005367D5"/>
    <w:rsid w:val="005437A1"/>
    <w:rsid w:val="00544DE7"/>
    <w:rsid w:val="00545497"/>
    <w:rsid w:val="005509BC"/>
    <w:rsid w:val="00550C64"/>
    <w:rsid w:val="00560EF6"/>
    <w:rsid w:val="00566AFC"/>
    <w:rsid w:val="00572A81"/>
    <w:rsid w:val="00573DC4"/>
    <w:rsid w:val="005814BD"/>
    <w:rsid w:val="00585327"/>
    <w:rsid w:val="00593540"/>
    <w:rsid w:val="005973AD"/>
    <w:rsid w:val="005A37AA"/>
    <w:rsid w:val="005A388C"/>
    <w:rsid w:val="005B1FEC"/>
    <w:rsid w:val="005B2174"/>
    <w:rsid w:val="005B550D"/>
    <w:rsid w:val="005B79D7"/>
    <w:rsid w:val="005C2A3B"/>
    <w:rsid w:val="005C6A78"/>
    <w:rsid w:val="005D0C36"/>
    <w:rsid w:val="005D173B"/>
    <w:rsid w:val="005D1B1E"/>
    <w:rsid w:val="005D39E2"/>
    <w:rsid w:val="005D50AC"/>
    <w:rsid w:val="005D6F4E"/>
    <w:rsid w:val="005D714E"/>
    <w:rsid w:val="005D7AAF"/>
    <w:rsid w:val="005E549C"/>
    <w:rsid w:val="005E5E37"/>
    <w:rsid w:val="005F1377"/>
    <w:rsid w:val="0060072E"/>
    <w:rsid w:val="0060134A"/>
    <w:rsid w:val="00603D10"/>
    <w:rsid w:val="00604FB0"/>
    <w:rsid w:val="006102FC"/>
    <w:rsid w:val="00610935"/>
    <w:rsid w:val="00613C64"/>
    <w:rsid w:val="00614086"/>
    <w:rsid w:val="00614DCB"/>
    <w:rsid w:val="00620AD8"/>
    <w:rsid w:val="00625B40"/>
    <w:rsid w:val="00626271"/>
    <w:rsid w:val="00626A2F"/>
    <w:rsid w:val="00627655"/>
    <w:rsid w:val="00631C9D"/>
    <w:rsid w:val="006322FA"/>
    <w:rsid w:val="0063258F"/>
    <w:rsid w:val="00632D86"/>
    <w:rsid w:val="006330AF"/>
    <w:rsid w:val="0063704D"/>
    <w:rsid w:val="00642290"/>
    <w:rsid w:val="00643CF0"/>
    <w:rsid w:val="00643F65"/>
    <w:rsid w:val="00650051"/>
    <w:rsid w:val="0065020B"/>
    <w:rsid w:val="00652092"/>
    <w:rsid w:val="00652C5E"/>
    <w:rsid w:val="00665AA0"/>
    <w:rsid w:val="00670ECB"/>
    <w:rsid w:val="00671711"/>
    <w:rsid w:val="00672416"/>
    <w:rsid w:val="00672FBE"/>
    <w:rsid w:val="00674335"/>
    <w:rsid w:val="006806DD"/>
    <w:rsid w:val="006871C2"/>
    <w:rsid w:val="00694B93"/>
    <w:rsid w:val="006A6804"/>
    <w:rsid w:val="006B0FC0"/>
    <w:rsid w:val="006B629A"/>
    <w:rsid w:val="006B7064"/>
    <w:rsid w:val="006C03B6"/>
    <w:rsid w:val="006C4DC9"/>
    <w:rsid w:val="006C67E4"/>
    <w:rsid w:val="006D0318"/>
    <w:rsid w:val="006D1D73"/>
    <w:rsid w:val="006D1EF0"/>
    <w:rsid w:val="006D617F"/>
    <w:rsid w:val="006D794A"/>
    <w:rsid w:val="006E2080"/>
    <w:rsid w:val="006E7879"/>
    <w:rsid w:val="006E7E6C"/>
    <w:rsid w:val="006F0663"/>
    <w:rsid w:val="006F1231"/>
    <w:rsid w:val="006F2F14"/>
    <w:rsid w:val="006F2FA3"/>
    <w:rsid w:val="006F6A54"/>
    <w:rsid w:val="00701716"/>
    <w:rsid w:val="00702CF2"/>
    <w:rsid w:val="00706E01"/>
    <w:rsid w:val="00707188"/>
    <w:rsid w:val="0071252C"/>
    <w:rsid w:val="007204E5"/>
    <w:rsid w:val="00720F68"/>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608E2"/>
    <w:rsid w:val="00763FFB"/>
    <w:rsid w:val="007655F2"/>
    <w:rsid w:val="00773571"/>
    <w:rsid w:val="00776108"/>
    <w:rsid w:val="00777B34"/>
    <w:rsid w:val="00780DBB"/>
    <w:rsid w:val="00782858"/>
    <w:rsid w:val="0078382C"/>
    <w:rsid w:val="007843E9"/>
    <w:rsid w:val="00784740"/>
    <w:rsid w:val="00791051"/>
    <w:rsid w:val="00793152"/>
    <w:rsid w:val="00796424"/>
    <w:rsid w:val="007A18C4"/>
    <w:rsid w:val="007A59C1"/>
    <w:rsid w:val="007A5A87"/>
    <w:rsid w:val="007B03F2"/>
    <w:rsid w:val="007B0AB0"/>
    <w:rsid w:val="007B13E6"/>
    <w:rsid w:val="007B2642"/>
    <w:rsid w:val="007B56AC"/>
    <w:rsid w:val="007B73DE"/>
    <w:rsid w:val="007C1430"/>
    <w:rsid w:val="007C1CBC"/>
    <w:rsid w:val="007C7D95"/>
    <w:rsid w:val="007D00A4"/>
    <w:rsid w:val="007D00EF"/>
    <w:rsid w:val="007D04B6"/>
    <w:rsid w:val="007D25B1"/>
    <w:rsid w:val="007D2E2E"/>
    <w:rsid w:val="007D3146"/>
    <w:rsid w:val="007D4076"/>
    <w:rsid w:val="007D49C8"/>
    <w:rsid w:val="007D668F"/>
    <w:rsid w:val="007D7400"/>
    <w:rsid w:val="007E390F"/>
    <w:rsid w:val="007E4248"/>
    <w:rsid w:val="007E4606"/>
    <w:rsid w:val="007E7881"/>
    <w:rsid w:val="008003A6"/>
    <w:rsid w:val="0080090A"/>
    <w:rsid w:val="00805FFA"/>
    <w:rsid w:val="008060C2"/>
    <w:rsid w:val="00807734"/>
    <w:rsid w:val="00810EEC"/>
    <w:rsid w:val="008132F0"/>
    <w:rsid w:val="008147C9"/>
    <w:rsid w:val="00821AB3"/>
    <w:rsid w:val="008239AC"/>
    <w:rsid w:val="008241B7"/>
    <w:rsid w:val="0082433F"/>
    <w:rsid w:val="0082683F"/>
    <w:rsid w:val="00831C56"/>
    <w:rsid w:val="00832B5C"/>
    <w:rsid w:val="00834E1B"/>
    <w:rsid w:val="00843F9C"/>
    <w:rsid w:val="00844DD6"/>
    <w:rsid w:val="00845C20"/>
    <w:rsid w:val="00846D6C"/>
    <w:rsid w:val="008472C6"/>
    <w:rsid w:val="00850090"/>
    <w:rsid w:val="0085013D"/>
    <w:rsid w:val="008505E9"/>
    <w:rsid w:val="00857C9B"/>
    <w:rsid w:val="0086107A"/>
    <w:rsid w:val="00865FFF"/>
    <w:rsid w:val="00872385"/>
    <w:rsid w:val="00872599"/>
    <w:rsid w:val="008737F0"/>
    <w:rsid w:val="008742E8"/>
    <w:rsid w:val="00875C80"/>
    <w:rsid w:val="00877E62"/>
    <w:rsid w:val="00884EAB"/>
    <w:rsid w:val="0088556C"/>
    <w:rsid w:val="00886CAD"/>
    <w:rsid w:val="008918C1"/>
    <w:rsid w:val="00891BC4"/>
    <w:rsid w:val="00894A7B"/>
    <w:rsid w:val="00897F19"/>
    <w:rsid w:val="008A014D"/>
    <w:rsid w:val="008A0DCB"/>
    <w:rsid w:val="008A1138"/>
    <w:rsid w:val="008A2991"/>
    <w:rsid w:val="008A4D78"/>
    <w:rsid w:val="008A5F93"/>
    <w:rsid w:val="008A710E"/>
    <w:rsid w:val="008B10D1"/>
    <w:rsid w:val="008C06B0"/>
    <w:rsid w:val="008C1078"/>
    <w:rsid w:val="008C2580"/>
    <w:rsid w:val="008C4255"/>
    <w:rsid w:val="008C44CC"/>
    <w:rsid w:val="008C493E"/>
    <w:rsid w:val="008C55FF"/>
    <w:rsid w:val="008C6428"/>
    <w:rsid w:val="008C6BF3"/>
    <w:rsid w:val="008C7102"/>
    <w:rsid w:val="008C76D3"/>
    <w:rsid w:val="008D12E2"/>
    <w:rsid w:val="008D2224"/>
    <w:rsid w:val="008D407F"/>
    <w:rsid w:val="008D6236"/>
    <w:rsid w:val="008D623B"/>
    <w:rsid w:val="008E13CD"/>
    <w:rsid w:val="008E191C"/>
    <w:rsid w:val="008E3367"/>
    <w:rsid w:val="008E3D10"/>
    <w:rsid w:val="008F1853"/>
    <w:rsid w:val="008F1E1F"/>
    <w:rsid w:val="008F3343"/>
    <w:rsid w:val="008F5999"/>
    <w:rsid w:val="008F5EFD"/>
    <w:rsid w:val="008F74A1"/>
    <w:rsid w:val="0090041E"/>
    <w:rsid w:val="00903399"/>
    <w:rsid w:val="00903DB0"/>
    <w:rsid w:val="009053B7"/>
    <w:rsid w:val="00905408"/>
    <w:rsid w:val="00916037"/>
    <w:rsid w:val="00916226"/>
    <w:rsid w:val="009208F6"/>
    <w:rsid w:val="00921C65"/>
    <w:rsid w:val="0092234C"/>
    <w:rsid w:val="009240EF"/>
    <w:rsid w:val="00924CD0"/>
    <w:rsid w:val="0092744D"/>
    <w:rsid w:val="00933E1B"/>
    <w:rsid w:val="00942E6E"/>
    <w:rsid w:val="00942E93"/>
    <w:rsid w:val="009538DF"/>
    <w:rsid w:val="009545C0"/>
    <w:rsid w:val="009552F4"/>
    <w:rsid w:val="00961429"/>
    <w:rsid w:val="00963621"/>
    <w:rsid w:val="00974228"/>
    <w:rsid w:val="009743E4"/>
    <w:rsid w:val="00981DE0"/>
    <w:rsid w:val="0098286F"/>
    <w:rsid w:val="00984F56"/>
    <w:rsid w:val="00985826"/>
    <w:rsid w:val="00991BC7"/>
    <w:rsid w:val="00992A0A"/>
    <w:rsid w:val="00992F15"/>
    <w:rsid w:val="00993E44"/>
    <w:rsid w:val="009A0DAE"/>
    <w:rsid w:val="009A35BA"/>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D5E5D"/>
    <w:rsid w:val="009E4660"/>
    <w:rsid w:val="009E480E"/>
    <w:rsid w:val="009F0A74"/>
    <w:rsid w:val="009F27E6"/>
    <w:rsid w:val="009F6D2E"/>
    <w:rsid w:val="009F748A"/>
    <w:rsid w:val="009F763E"/>
    <w:rsid w:val="00A02B8D"/>
    <w:rsid w:val="00A03968"/>
    <w:rsid w:val="00A05493"/>
    <w:rsid w:val="00A06ED2"/>
    <w:rsid w:val="00A10035"/>
    <w:rsid w:val="00A10ED0"/>
    <w:rsid w:val="00A12DD4"/>
    <w:rsid w:val="00A204EC"/>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6601"/>
    <w:rsid w:val="00A66D12"/>
    <w:rsid w:val="00A71A53"/>
    <w:rsid w:val="00A74A6D"/>
    <w:rsid w:val="00A8569E"/>
    <w:rsid w:val="00A85F54"/>
    <w:rsid w:val="00A87422"/>
    <w:rsid w:val="00A87775"/>
    <w:rsid w:val="00A91595"/>
    <w:rsid w:val="00A92CAA"/>
    <w:rsid w:val="00A937A4"/>
    <w:rsid w:val="00AA3D1E"/>
    <w:rsid w:val="00AA51B2"/>
    <w:rsid w:val="00AA77F6"/>
    <w:rsid w:val="00AB0524"/>
    <w:rsid w:val="00AB07B9"/>
    <w:rsid w:val="00AB0E9D"/>
    <w:rsid w:val="00AB1D60"/>
    <w:rsid w:val="00AB21FE"/>
    <w:rsid w:val="00AB599C"/>
    <w:rsid w:val="00AB7471"/>
    <w:rsid w:val="00AB7507"/>
    <w:rsid w:val="00AC435F"/>
    <w:rsid w:val="00AC56FA"/>
    <w:rsid w:val="00AC5BD9"/>
    <w:rsid w:val="00AC6796"/>
    <w:rsid w:val="00AC78FA"/>
    <w:rsid w:val="00AC7A4A"/>
    <w:rsid w:val="00AC7FA7"/>
    <w:rsid w:val="00AD4D6E"/>
    <w:rsid w:val="00AD5B27"/>
    <w:rsid w:val="00AD652F"/>
    <w:rsid w:val="00AE67D3"/>
    <w:rsid w:val="00AE741A"/>
    <w:rsid w:val="00AE7DDE"/>
    <w:rsid w:val="00AF0C17"/>
    <w:rsid w:val="00AF42A7"/>
    <w:rsid w:val="00AF4FEB"/>
    <w:rsid w:val="00B074FB"/>
    <w:rsid w:val="00B12940"/>
    <w:rsid w:val="00B12B28"/>
    <w:rsid w:val="00B131C5"/>
    <w:rsid w:val="00B1464B"/>
    <w:rsid w:val="00B159DB"/>
    <w:rsid w:val="00B15D9E"/>
    <w:rsid w:val="00B16FCD"/>
    <w:rsid w:val="00B2115E"/>
    <w:rsid w:val="00B21592"/>
    <w:rsid w:val="00B21B62"/>
    <w:rsid w:val="00B230E0"/>
    <w:rsid w:val="00B2419A"/>
    <w:rsid w:val="00B24C95"/>
    <w:rsid w:val="00B26AFE"/>
    <w:rsid w:val="00B27CB3"/>
    <w:rsid w:val="00B30DE3"/>
    <w:rsid w:val="00B31060"/>
    <w:rsid w:val="00B3113B"/>
    <w:rsid w:val="00B369A3"/>
    <w:rsid w:val="00B41756"/>
    <w:rsid w:val="00B45057"/>
    <w:rsid w:val="00B56BA8"/>
    <w:rsid w:val="00B60D37"/>
    <w:rsid w:val="00B6139A"/>
    <w:rsid w:val="00B63DB2"/>
    <w:rsid w:val="00B6732F"/>
    <w:rsid w:val="00B73BCB"/>
    <w:rsid w:val="00B7631C"/>
    <w:rsid w:val="00B8045F"/>
    <w:rsid w:val="00B83639"/>
    <w:rsid w:val="00B85395"/>
    <w:rsid w:val="00B85D26"/>
    <w:rsid w:val="00B860A2"/>
    <w:rsid w:val="00B870FE"/>
    <w:rsid w:val="00B87EC7"/>
    <w:rsid w:val="00B95ECA"/>
    <w:rsid w:val="00B962D3"/>
    <w:rsid w:val="00BA4099"/>
    <w:rsid w:val="00BA5220"/>
    <w:rsid w:val="00BB0BCF"/>
    <w:rsid w:val="00BB38C7"/>
    <w:rsid w:val="00BC1438"/>
    <w:rsid w:val="00BC387E"/>
    <w:rsid w:val="00BC65E1"/>
    <w:rsid w:val="00BC6FD6"/>
    <w:rsid w:val="00BD2D65"/>
    <w:rsid w:val="00BD716D"/>
    <w:rsid w:val="00BD735A"/>
    <w:rsid w:val="00BE01D5"/>
    <w:rsid w:val="00BE4F84"/>
    <w:rsid w:val="00BF65C2"/>
    <w:rsid w:val="00C005EA"/>
    <w:rsid w:val="00C07422"/>
    <w:rsid w:val="00C0751C"/>
    <w:rsid w:val="00C11791"/>
    <w:rsid w:val="00C1433D"/>
    <w:rsid w:val="00C1554C"/>
    <w:rsid w:val="00C17B72"/>
    <w:rsid w:val="00C2101F"/>
    <w:rsid w:val="00C26026"/>
    <w:rsid w:val="00C30664"/>
    <w:rsid w:val="00C326AF"/>
    <w:rsid w:val="00C346E8"/>
    <w:rsid w:val="00C347B6"/>
    <w:rsid w:val="00C3709E"/>
    <w:rsid w:val="00C406FC"/>
    <w:rsid w:val="00C4097A"/>
    <w:rsid w:val="00C437F1"/>
    <w:rsid w:val="00C45A66"/>
    <w:rsid w:val="00C45F34"/>
    <w:rsid w:val="00C50606"/>
    <w:rsid w:val="00C5362D"/>
    <w:rsid w:val="00C542DF"/>
    <w:rsid w:val="00C559BA"/>
    <w:rsid w:val="00C57259"/>
    <w:rsid w:val="00C60FD2"/>
    <w:rsid w:val="00C63C12"/>
    <w:rsid w:val="00C63EED"/>
    <w:rsid w:val="00C649AF"/>
    <w:rsid w:val="00C66867"/>
    <w:rsid w:val="00C713DF"/>
    <w:rsid w:val="00C726A7"/>
    <w:rsid w:val="00C7499E"/>
    <w:rsid w:val="00C835FF"/>
    <w:rsid w:val="00C84A99"/>
    <w:rsid w:val="00C9070F"/>
    <w:rsid w:val="00C91231"/>
    <w:rsid w:val="00C948DD"/>
    <w:rsid w:val="00CA4132"/>
    <w:rsid w:val="00CA734C"/>
    <w:rsid w:val="00CB0134"/>
    <w:rsid w:val="00CB0D7A"/>
    <w:rsid w:val="00CB4987"/>
    <w:rsid w:val="00CB6533"/>
    <w:rsid w:val="00CC353E"/>
    <w:rsid w:val="00CC508F"/>
    <w:rsid w:val="00CC6CCB"/>
    <w:rsid w:val="00CC7441"/>
    <w:rsid w:val="00CC7802"/>
    <w:rsid w:val="00CC7C7A"/>
    <w:rsid w:val="00CD0707"/>
    <w:rsid w:val="00CE0468"/>
    <w:rsid w:val="00CE319C"/>
    <w:rsid w:val="00CE404D"/>
    <w:rsid w:val="00CE4806"/>
    <w:rsid w:val="00CE4DF8"/>
    <w:rsid w:val="00CE5B56"/>
    <w:rsid w:val="00CF38AC"/>
    <w:rsid w:val="00CF4A67"/>
    <w:rsid w:val="00D05DA8"/>
    <w:rsid w:val="00D06AB9"/>
    <w:rsid w:val="00D07D6D"/>
    <w:rsid w:val="00D10522"/>
    <w:rsid w:val="00D1070F"/>
    <w:rsid w:val="00D12138"/>
    <w:rsid w:val="00D14270"/>
    <w:rsid w:val="00D170E7"/>
    <w:rsid w:val="00D178DF"/>
    <w:rsid w:val="00D21632"/>
    <w:rsid w:val="00D26299"/>
    <w:rsid w:val="00D30822"/>
    <w:rsid w:val="00D36462"/>
    <w:rsid w:val="00D3678E"/>
    <w:rsid w:val="00D373A9"/>
    <w:rsid w:val="00D403F7"/>
    <w:rsid w:val="00D423CF"/>
    <w:rsid w:val="00D46A68"/>
    <w:rsid w:val="00D47518"/>
    <w:rsid w:val="00D476A4"/>
    <w:rsid w:val="00D51A4C"/>
    <w:rsid w:val="00D52025"/>
    <w:rsid w:val="00D54444"/>
    <w:rsid w:val="00D61ABC"/>
    <w:rsid w:val="00D70498"/>
    <w:rsid w:val="00D727E5"/>
    <w:rsid w:val="00D76239"/>
    <w:rsid w:val="00D80928"/>
    <w:rsid w:val="00D82BC3"/>
    <w:rsid w:val="00D83EFC"/>
    <w:rsid w:val="00D90A95"/>
    <w:rsid w:val="00D9157B"/>
    <w:rsid w:val="00D91E06"/>
    <w:rsid w:val="00D927B8"/>
    <w:rsid w:val="00D93C61"/>
    <w:rsid w:val="00DA2CE9"/>
    <w:rsid w:val="00DA3862"/>
    <w:rsid w:val="00DA6CC8"/>
    <w:rsid w:val="00DB1568"/>
    <w:rsid w:val="00DB186A"/>
    <w:rsid w:val="00DB659E"/>
    <w:rsid w:val="00DD56CE"/>
    <w:rsid w:val="00DD5F3C"/>
    <w:rsid w:val="00DD6860"/>
    <w:rsid w:val="00DE37A4"/>
    <w:rsid w:val="00DE5D15"/>
    <w:rsid w:val="00DF4E6C"/>
    <w:rsid w:val="00DF5D95"/>
    <w:rsid w:val="00DF7FB0"/>
    <w:rsid w:val="00E02CAA"/>
    <w:rsid w:val="00E03B28"/>
    <w:rsid w:val="00E045EF"/>
    <w:rsid w:val="00E1341F"/>
    <w:rsid w:val="00E13642"/>
    <w:rsid w:val="00E136CD"/>
    <w:rsid w:val="00E14BFB"/>
    <w:rsid w:val="00E1603E"/>
    <w:rsid w:val="00E1786E"/>
    <w:rsid w:val="00E22BCD"/>
    <w:rsid w:val="00E2430C"/>
    <w:rsid w:val="00E26E21"/>
    <w:rsid w:val="00E34DC0"/>
    <w:rsid w:val="00E35448"/>
    <w:rsid w:val="00E36334"/>
    <w:rsid w:val="00E40F26"/>
    <w:rsid w:val="00E41E72"/>
    <w:rsid w:val="00E425A5"/>
    <w:rsid w:val="00E46A87"/>
    <w:rsid w:val="00E51096"/>
    <w:rsid w:val="00E53CE3"/>
    <w:rsid w:val="00E56089"/>
    <w:rsid w:val="00E57FE9"/>
    <w:rsid w:val="00E62DA9"/>
    <w:rsid w:val="00E6555D"/>
    <w:rsid w:val="00E7075F"/>
    <w:rsid w:val="00E72835"/>
    <w:rsid w:val="00E7531F"/>
    <w:rsid w:val="00E75C4F"/>
    <w:rsid w:val="00E76FF0"/>
    <w:rsid w:val="00E7754F"/>
    <w:rsid w:val="00E9060D"/>
    <w:rsid w:val="00E95DEC"/>
    <w:rsid w:val="00E966FD"/>
    <w:rsid w:val="00E96B53"/>
    <w:rsid w:val="00E96E9A"/>
    <w:rsid w:val="00E97DAC"/>
    <w:rsid w:val="00EA3188"/>
    <w:rsid w:val="00EA4C7B"/>
    <w:rsid w:val="00EA5237"/>
    <w:rsid w:val="00EA59A5"/>
    <w:rsid w:val="00EA7465"/>
    <w:rsid w:val="00EB043B"/>
    <w:rsid w:val="00EB1C45"/>
    <w:rsid w:val="00EB354B"/>
    <w:rsid w:val="00EB4EEA"/>
    <w:rsid w:val="00EB5A23"/>
    <w:rsid w:val="00EB622E"/>
    <w:rsid w:val="00EB6FC9"/>
    <w:rsid w:val="00EB7FA2"/>
    <w:rsid w:val="00EC1613"/>
    <w:rsid w:val="00EC21ED"/>
    <w:rsid w:val="00EC30B5"/>
    <w:rsid w:val="00EC43C3"/>
    <w:rsid w:val="00ED3BF2"/>
    <w:rsid w:val="00ED721D"/>
    <w:rsid w:val="00EE437A"/>
    <w:rsid w:val="00EE485F"/>
    <w:rsid w:val="00EF1423"/>
    <w:rsid w:val="00EF1F61"/>
    <w:rsid w:val="00EF1FEB"/>
    <w:rsid w:val="00EF4831"/>
    <w:rsid w:val="00EF63BE"/>
    <w:rsid w:val="00EF7CDE"/>
    <w:rsid w:val="00F04102"/>
    <w:rsid w:val="00F04CAF"/>
    <w:rsid w:val="00F07C5C"/>
    <w:rsid w:val="00F116CB"/>
    <w:rsid w:val="00F11BFA"/>
    <w:rsid w:val="00F12058"/>
    <w:rsid w:val="00F12A5C"/>
    <w:rsid w:val="00F21141"/>
    <w:rsid w:val="00F22CE2"/>
    <w:rsid w:val="00F31294"/>
    <w:rsid w:val="00F34066"/>
    <w:rsid w:val="00F35DFE"/>
    <w:rsid w:val="00F363E2"/>
    <w:rsid w:val="00F3725D"/>
    <w:rsid w:val="00F37CD8"/>
    <w:rsid w:val="00F37D95"/>
    <w:rsid w:val="00F37F61"/>
    <w:rsid w:val="00F41251"/>
    <w:rsid w:val="00F431C8"/>
    <w:rsid w:val="00F44038"/>
    <w:rsid w:val="00F46BB9"/>
    <w:rsid w:val="00F53F36"/>
    <w:rsid w:val="00F55ECF"/>
    <w:rsid w:val="00F61E02"/>
    <w:rsid w:val="00F64411"/>
    <w:rsid w:val="00F6533A"/>
    <w:rsid w:val="00F75075"/>
    <w:rsid w:val="00F75C14"/>
    <w:rsid w:val="00F76092"/>
    <w:rsid w:val="00F84DCE"/>
    <w:rsid w:val="00F85E54"/>
    <w:rsid w:val="00F866D2"/>
    <w:rsid w:val="00F904D1"/>
    <w:rsid w:val="00F92739"/>
    <w:rsid w:val="00F93CFF"/>
    <w:rsid w:val="00F955B2"/>
    <w:rsid w:val="00FA0040"/>
    <w:rsid w:val="00FA09DF"/>
    <w:rsid w:val="00FA2F99"/>
    <w:rsid w:val="00FB0730"/>
    <w:rsid w:val="00FB0D89"/>
    <w:rsid w:val="00FB1F46"/>
    <w:rsid w:val="00FB3BB9"/>
    <w:rsid w:val="00FB5A22"/>
    <w:rsid w:val="00FB785D"/>
    <w:rsid w:val="00FB7B0D"/>
    <w:rsid w:val="00FC1D4E"/>
    <w:rsid w:val="00FC26EC"/>
    <w:rsid w:val="00FD2E5F"/>
    <w:rsid w:val="00FD5F6D"/>
    <w:rsid w:val="00FE3104"/>
    <w:rsid w:val="00FE37F0"/>
    <w:rsid w:val="00FE6B7E"/>
    <w:rsid w:val="00FF2311"/>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162209"/>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023D3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76236D"/>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7623B"/>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1861B1"/>
    <w:rsid w:val="3325000B"/>
    <w:rsid w:val="33431189"/>
    <w:rsid w:val="335454E3"/>
    <w:rsid w:val="33781914"/>
    <w:rsid w:val="337C1382"/>
    <w:rsid w:val="339749C2"/>
    <w:rsid w:val="33D7204A"/>
    <w:rsid w:val="33E313D4"/>
    <w:rsid w:val="348960FC"/>
    <w:rsid w:val="34B43281"/>
    <w:rsid w:val="34DC2862"/>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7D6E15"/>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2E254F"/>
    <w:rsid w:val="503E1D41"/>
    <w:rsid w:val="505856B3"/>
    <w:rsid w:val="509A6169"/>
    <w:rsid w:val="50BE0B95"/>
    <w:rsid w:val="51045B28"/>
    <w:rsid w:val="51073DC4"/>
    <w:rsid w:val="51290851"/>
    <w:rsid w:val="514B0474"/>
    <w:rsid w:val="5158734B"/>
    <w:rsid w:val="51AA708E"/>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77311A"/>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0A3BB4"/>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B90599"/>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9FDD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unhideWhenUsed/>
    <w:qFormat/>
    <w:uiPriority w:val="0"/>
    <w:rPr>
      <w:sz w:val="21"/>
      <w:szCs w:val="21"/>
    </w:rPr>
  </w:style>
  <w:style w:type="character" w:styleId="26">
    <w:name w:val="HTML Cite"/>
    <w:basedOn w:val="16"/>
    <w:qFormat/>
    <w:uiPriority w:val="0"/>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6"/>
    <w:qFormat/>
    <w:uiPriority w:val="0"/>
    <w:rPr>
      <w:color w:val="C44949"/>
    </w:rPr>
  </w:style>
  <w:style w:type="character" w:customStyle="1" w:styleId="29">
    <w:name w:val="bds_more"/>
    <w:basedOn w:val="16"/>
    <w:qFormat/>
    <w:uiPriority w:val="0"/>
  </w:style>
  <w:style w:type="character" w:customStyle="1" w:styleId="30">
    <w:name w:val="bds_more3"/>
    <w:basedOn w:val="16"/>
    <w:qFormat/>
    <w:uiPriority w:val="0"/>
  </w:style>
  <w:style w:type="character" w:customStyle="1" w:styleId="31">
    <w:name w:val="current"/>
    <w:basedOn w:val="16"/>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cs="Courier New"/>
      <w:kern w:val="2"/>
      <w:sz w:val="21"/>
      <w:szCs w:val="21"/>
    </w:rPr>
  </w:style>
  <w:style w:type="character" w:customStyle="1" w:styleId="33">
    <w:name w:val="bds_nopic1"/>
    <w:basedOn w:val="16"/>
    <w:qFormat/>
    <w:uiPriority w:val="0"/>
  </w:style>
  <w:style w:type="character" w:customStyle="1" w:styleId="34">
    <w:name w:val="bds_nopic2"/>
    <w:basedOn w:val="16"/>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6"/>
    <w:qFormat/>
    <w:uiPriority w:val="0"/>
    <w:rPr>
      <w:color w:val="FF0000"/>
    </w:rPr>
  </w:style>
  <w:style w:type="character" w:customStyle="1" w:styleId="37">
    <w:name w:val="bds_nopic"/>
    <w:basedOn w:val="16"/>
    <w:qFormat/>
    <w:uiPriority w:val="0"/>
  </w:style>
  <w:style w:type="character" w:customStyle="1" w:styleId="38">
    <w:name w:val="标题 字符"/>
    <w:link w:val="13"/>
    <w:qFormat/>
    <w:uiPriority w:val="10"/>
    <w:rPr>
      <w:rFonts w:ascii="Cambria" w:hAnsi="Cambria" w:eastAsia="宋体"/>
      <w:b/>
      <w:bCs/>
      <w:kern w:val="2"/>
      <w:sz w:val="32"/>
      <w:szCs w:val="32"/>
      <w:lang w:val="en-US" w:eastAsia="zh-CN" w:bidi="ar-SA"/>
    </w:rPr>
  </w:style>
  <w:style w:type="character" w:customStyle="1" w:styleId="39">
    <w:name w:val="bds_more1"/>
    <w:basedOn w:val="16"/>
    <w:qFormat/>
    <w:uiPriority w:val="0"/>
    <w:rPr>
      <w:rFonts w:hint="eastAsia" w:ascii="宋体" w:hAnsi="宋体" w:eastAsia="宋体" w:cs="宋体"/>
    </w:rPr>
  </w:style>
  <w:style w:type="character" w:customStyle="1" w:styleId="40">
    <w:name w:val="bds_more4"/>
    <w:basedOn w:val="16"/>
    <w:qFormat/>
    <w:uiPriority w:val="0"/>
  </w:style>
  <w:style w:type="character" w:customStyle="1" w:styleId="41">
    <w:name w:val="tab"/>
    <w:basedOn w:val="16"/>
    <w:qFormat/>
    <w:uiPriority w:val="0"/>
    <w:rPr>
      <w:color w:val="A4BCD6"/>
    </w:rPr>
  </w:style>
  <w:style w:type="character" w:customStyle="1" w:styleId="42">
    <w:name w:val="标题 2 字符"/>
    <w:link w:val="4"/>
    <w:qFormat/>
    <w:uiPriority w:val="9"/>
    <w:rPr>
      <w:rFonts w:ascii="Cambria" w:hAnsi="Cambria" w:eastAsia="宋体"/>
      <w:b/>
      <w:bCs/>
      <w:kern w:val="2"/>
      <w:sz w:val="32"/>
      <w:szCs w:val="32"/>
      <w:lang w:val="en-US" w:eastAsia="zh-CN" w:bidi="ar-SA"/>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3022</Words>
  <Characters>3297</Characters>
  <Lines>24</Lines>
  <Paragraphs>6</Paragraphs>
  <TotalTime>0</TotalTime>
  <ScaleCrop>false</ScaleCrop>
  <LinksUpToDate>false</LinksUpToDate>
  <CharactersWithSpaces>3425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2018-10-16T20:43:00Z</dcterms:created>
  <dc:creator>微软用户</dc:creator>
  <cp:lastModifiedBy>Administrator</cp:lastModifiedBy>
  <cp:lastPrinted>2019-01-04T18:54:00Z</cp:lastPrinted>
  <dcterms:modified xsi:type="dcterms:W3CDTF">2023-06-13T01:53:03Z</dcterms:modified>
  <dc:title>******有限公司</dc:title>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B1D59F4B7CF94B0CB22F770A3C478306_12</vt:lpwstr>
  </property>
</Properties>
</file>