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textAlignment w:val="auto"/>
        <w:rPr>
          <w:rFonts w:hint="eastAsia" w:ascii="方正仿宋_GB2312" w:hAnsi="方正仿宋_GB2312" w:eastAsia="方正仿宋_GB2312" w:cs="方正仿宋_GB2312"/>
          <w:sz w:val="28"/>
          <w:szCs w:val="28"/>
        </w:rPr>
      </w:pPr>
      <w:bookmarkStart w:id="0" w:name="_Toc339876871"/>
      <w:bookmarkStart w:id="1" w:name="_Toc338665977"/>
      <w:bookmarkStart w:id="2" w:name="_Toc338666136"/>
      <w:bookmarkStart w:id="3" w:name="_Toc338666324"/>
      <w:bookmarkStart w:id="4" w:name="_Toc338665990"/>
    </w:p>
    <w:p>
      <w:pPr>
        <w:keepNext w:val="0"/>
        <w:keepLines w:val="0"/>
        <w:pageBreakBefore w:val="0"/>
        <w:kinsoku/>
        <w:wordWrap/>
        <w:overflowPunct/>
        <w:topLinePunct w:val="0"/>
        <w:autoSpaceDE/>
        <w:autoSpaceDN/>
        <w:bidi w:val="0"/>
        <w:spacing w:line="570" w:lineRule="exact"/>
        <w:jc w:val="center"/>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firstLine="4480" w:firstLineChars="1600"/>
        <w:textAlignment w:val="auto"/>
        <w:rPr>
          <w:rFonts w:hint="eastAsia" w:ascii="方正仿宋_GB2312" w:hAnsi="方正仿宋_GB2312" w:eastAsia="方正仿宋_GB2312" w:cs="方正仿宋_GB2312"/>
          <w:sz w:val="28"/>
          <w:szCs w:val="28"/>
        </w:rPr>
      </w:pP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蓝山县水利局</w:t>
      </w:r>
      <w:r>
        <w:rPr>
          <w:rFonts w:hint="eastAsia" w:ascii="Times New Roman" w:hAnsi="Times New Roman" w:eastAsia="方正小标宋简体" w:cs="Times New Roman"/>
          <w:b w:val="0"/>
          <w:bCs w:val="0"/>
          <w:kern w:val="2"/>
          <w:sz w:val="36"/>
          <w:szCs w:val="36"/>
          <w:lang w:val="en-US" w:eastAsia="zh-CN" w:bidi="ar-SA"/>
        </w:rPr>
        <w:t>2019</w:t>
      </w:r>
      <w:r>
        <w:rPr>
          <w:rFonts w:hint="eastAsia" w:ascii="Times New Roman" w:hAnsi="Times New Roman" w:eastAsia="方正小标宋简体" w:cs="Times New Roman"/>
          <w:b w:val="0"/>
          <w:bCs w:val="0"/>
          <w:kern w:val="2"/>
          <w:sz w:val="36"/>
          <w:szCs w:val="36"/>
          <w:lang w:val="en-US" w:eastAsia="zh-CN" w:bidi="ar-SA"/>
        </w:rPr>
        <w:t>年度</w:t>
      </w:r>
      <w:bookmarkEnd w:id="0"/>
      <w:bookmarkEnd w:id="1"/>
      <w:bookmarkEnd w:id="2"/>
      <w:bookmarkEnd w:id="3"/>
      <w:bookmarkEnd w:id="4"/>
      <w:r>
        <w:rPr>
          <w:rFonts w:hint="eastAsia" w:ascii="Times New Roman" w:hAnsi="Times New Roman" w:eastAsia="方正小标宋简体" w:cs="Times New Roman"/>
          <w:b w:val="0"/>
          <w:bCs w:val="0"/>
          <w:kern w:val="2"/>
          <w:sz w:val="36"/>
          <w:szCs w:val="36"/>
          <w:lang w:val="en-US" w:eastAsia="zh-CN" w:bidi="ar-SA"/>
        </w:rPr>
        <w:t>第二批中央财政水利发展</w:t>
      </w: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专项资金绩效评价报告</w:t>
      </w: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w:t>
      </w:r>
      <w:r>
        <w:rPr>
          <w:rFonts w:hint="default" w:ascii="Times New Roman" w:hAnsi="Times New Roman" w:eastAsia="仿宋_GB2312" w:cs="Times New Roman"/>
          <w:kern w:val="2"/>
          <w:sz w:val="28"/>
          <w:szCs w:val="28"/>
        </w:rPr>
        <w:t>2020</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eastAsia" w:ascii="方正仿宋_GB2312" w:hAnsi="方正仿宋_GB2312" w:eastAsia="方正仿宋_GB2312" w:cs="方正仿宋_GB2312"/>
          <w:b w:val="0"/>
          <w:sz w:val="28"/>
          <w:szCs w:val="28"/>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spacing w:line="57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月对蓝山县水利局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年度第二批中央财政水利发展专项资金实施绩效评价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根据省水利厅、省发展和改革委员会的工作部署及工作要求，</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年度省级财政安排蓝山县第二批中央财政水利发展资金共</w:t>
      </w:r>
      <w:r>
        <w:rPr>
          <w:rFonts w:hint="eastAsia" w:ascii="Times New Roman" w:hAnsi="Times New Roman" w:eastAsia="方正仿宋_GB2312" w:cs="方正仿宋_GB2312"/>
          <w:bCs/>
          <w:sz w:val="28"/>
          <w:szCs w:val="28"/>
        </w:rPr>
        <w:t>75</w:t>
      </w:r>
      <w:r>
        <w:rPr>
          <w:rFonts w:hint="eastAsia" w:ascii="方正仿宋_GB2312" w:hAnsi="方正仿宋_GB2312" w:eastAsia="方正仿宋_GB2312" w:cs="方正仿宋_GB2312"/>
          <w:bCs/>
          <w:sz w:val="28"/>
          <w:szCs w:val="28"/>
        </w:rPr>
        <w:t>万元，资金文号为《湖南省财政厅关于下达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年第二批中央财政水利发展资金的通知》（湘财农指〔</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23</w:t>
      </w:r>
      <w:r>
        <w:rPr>
          <w:rFonts w:hint="eastAsia" w:ascii="方正仿宋_GB2312" w:hAnsi="方正仿宋_GB2312" w:eastAsia="方正仿宋_GB2312" w:cs="方正仿宋_GB2312"/>
          <w:bCs/>
          <w:sz w:val="28"/>
          <w:szCs w:val="28"/>
        </w:rPr>
        <w:t>号），其中安排</w:t>
      </w:r>
      <w:r>
        <w:rPr>
          <w:rFonts w:hint="eastAsia" w:ascii="Times New Roman" w:hAnsi="Times New Roman" w:eastAsia="方正仿宋_GB2312" w:cs="方正仿宋_GB2312"/>
          <w:bCs/>
          <w:sz w:val="28"/>
          <w:szCs w:val="28"/>
        </w:rPr>
        <w:t>38</w:t>
      </w:r>
      <w:r>
        <w:rPr>
          <w:rFonts w:hint="eastAsia" w:ascii="方正仿宋_GB2312" w:hAnsi="方正仿宋_GB2312" w:eastAsia="方正仿宋_GB2312" w:cs="方正仿宋_GB2312"/>
          <w:bCs/>
          <w:sz w:val="28"/>
          <w:szCs w:val="28"/>
        </w:rPr>
        <w:t>万元专项资金用于</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年农村饮水工程维修养护项目，</w:t>
      </w:r>
      <w:r>
        <w:rPr>
          <w:rFonts w:hint="eastAsia" w:ascii="Times New Roman" w:hAnsi="Times New Roman" w:eastAsia="方正仿宋_GB2312" w:cs="方正仿宋_GB2312"/>
          <w:bCs/>
          <w:sz w:val="28"/>
          <w:szCs w:val="28"/>
        </w:rPr>
        <w:t>37</w:t>
      </w:r>
      <w:r>
        <w:rPr>
          <w:rFonts w:hint="eastAsia" w:ascii="方正仿宋_GB2312" w:hAnsi="方正仿宋_GB2312" w:eastAsia="方正仿宋_GB2312" w:cs="方正仿宋_GB2312"/>
          <w:bCs/>
          <w:sz w:val="28"/>
          <w:szCs w:val="28"/>
        </w:rPr>
        <w:t>万元安排用于小型水库工程维修养护项目。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firstLine="560" w:firstLineChars="200"/>
        <w:jc w:val="both"/>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完成蓝山县农村饮水工程和小型水库工程维修养护工作，加强水利基础设施建设。</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firstLine="560" w:firstLineChars="200"/>
        <w:jc w:val="both"/>
        <w:textAlignment w:val="auto"/>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方正仿宋_GB2312"/>
          <w:kern w:val="2"/>
          <w:sz w:val="28"/>
          <w:szCs w:val="28"/>
        </w:rPr>
        <w:t>2</w:t>
      </w:r>
      <w:r>
        <w:rPr>
          <w:rFonts w:hint="eastAsia" w:ascii="方正仿宋_GB2312" w:hAnsi="方正仿宋_GB2312" w:eastAsia="方正仿宋_GB2312" w:cs="方正仿宋_GB2312"/>
          <w:kern w:val="2"/>
          <w:sz w:val="28"/>
          <w:szCs w:val="28"/>
        </w:rPr>
        <w:t>、具体项目目标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蓝山县水利局</w:t>
      </w:r>
      <w:r>
        <w:rPr>
          <w:rFonts w:hint="eastAsia" w:ascii="Times New Roman" w:hAnsi="Times New Roman" w:eastAsia="方正仿宋_GB2312" w:cs="方正仿宋_GB2312"/>
          <w:bCs/>
          <w:sz w:val="28"/>
          <w:szCs w:val="28"/>
        </w:rPr>
        <w:t>38</w:t>
      </w:r>
      <w:r>
        <w:rPr>
          <w:rFonts w:hint="eastAsia" w:ascii="方正仿宋_GB2312" w:hAnsi="方正仿宋_GB2312" w:eastAsia="方正仿宋_GB2312" w:cs="方正仿宋_GB2312"/>
          <w:bCs/>
          <w:sz w:val="28"/>
          <w:szCs w:val="28"/>
        </w:rPr>
        <w:t xml:space="preserve">万农村饮水工程维修养护资金计划用于 </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处农饮工程维修养护项目和</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处政府采购农饮检测、消毒药品项目，包括蓝山县太平镇上奎村集中供水工程维修养护、太平镇太平水厂维修养护、土市镇洪观村坦头集中供水工程维修养护、土市镇泉塘村集中供水工程维修养护、大桥乡大源村毛栗山集中供水工程维修养护和蓝山县单村农饮工程净化消毒药品、水质检测药剂的采购。</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Cs/>
          <w:sz w:val="28"/>
          <w:szCs w:val="28"/>
        </w:rPr>
        <w:t>蓝山县水利局</w:t>
      </w:r>
      <w:r>
        <w:rPr>
          <w:rFonts w:hint="eastAsia" w:ascii="Times New Roman" w:hAnsi="Times New Roman" w:eastAsia="方正仿宋_GB2312" w:cs="方正仿宋_GB2312"/>
          <w:bCs/>
          <w:sz w:val="28"/>
          <w:szCs w:val="28"/>
        </w:rPr>
        <w:t>37</w:t>
      </w:r>
      <w:r>
        <w:rPr>
          <w:rFonts w:hint="eastAsia" w:ascii="方正仿宋_GB2312" w:hAnsi="方正仿宋_GB2312" w:eastAsia="方正仿宋_GB2312" w:cs="方正仿宋_GB2312"/>
          <w:bCs/>
          <w:sz w:val="28"/>
          <w:szCs w:val="28"/>
        </w:rPr>
        <w:t>万小型水库工程维修养护资金计划用于</w:t>
      </w:r>
      <w:r>
        <w:rPr>
          <w:rFonts w:hint="eastAsia" w:ascii="Times New Roman" w:hAnsi="Times New Roman" w:eastAsia="方正仿宋_GB2312" w:cs="方正仿宋_GB2312"/>
          <w:bCs/>
          <w:sz w:val="28"/>
          <w:szCs w:val="28"/>
        </w:rPr>
        <w:t>36</w:t>
      </w:r>
      <w:r>
        <w:rPr>
          <w:rFonts w:hint="eastAsia" w:ascii="方正仿宋_GB2312" w:hAnsi="方正仿宋_GB2312" w:eastAsia="方正仿宋_GB2312" w:cs="方正仿宋_GB2312"/>
          <w:bCs/>
          <w:sz w:val="28"/>
          <w:szCs w:val="28"/>
        </w:rPr>
        <w:t>座小型水库的维修养护，主要建设内容为：制度牌、警示牌、大坝外坡除草砍青，放水设施维修，启闭机和钢丝绳养护等工程养护及其附属设施。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根据</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《中央财政水利发展资金使用管理办法》（财农〔</w:t>
      </w:r>
      <w:r>
        <w:rPr>
          <w:rFonts w:hint="eastAsia" w:ascii="Times New Roman" w:hAnsi="Times New Roman" w:eastAsia="方正仿宋_GB2312" w:cs="方正仿宋_GB2312"/>
          <w:bCs/>
          <w:color w:val="000000" w:themeColor="text1"/>
          <w:sz w:val="28"/>
          <w:szCs w:val="28"/>
          <w:lang w:val="zh-CN"/>
          <w14:textFill>
            <w14:solidFill>
              <w14:schemeClr w14:val="tx1"/>
            </w14:solidFill>
          </w14:textFill>
        </w:rPr>
        <w:t>2016</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w:t>
      </w:r>
      <w:r>
        <w:rPr>
          <w:rFonts w:hint="eastAsia" w:ascii="Times New Roman" w:hAnsi="Times New Roman" w:eastAsia="方正仿宋_GB2312" w:cs="方正仿宋_GB2312"/>
          <w:bCs/>
          <w:color w:val="000000" w:themeColor="text1"/>
          <w:sz w:val="28"/>
          <w:szCs w:val="28"/>
          <w:lang w:val="zh-CN"/>
          <w14:textFill>
            <w14:solidFill>
              <w14:schemeClr w14:val="tx1"/>
            </w14:solidFill>
          </w14:textFill>
        </w:rPr>
        <w:t>181</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号）、《</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关于做好中央财政补助农村饮水工作维修养护经费安排使用的指导意见</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水财务〔</w:t>
      </w:r>
      <w:r>
        <w:rPr>
          <w:rFonts w:hint="eastAsia" w:ascii="Times New Roman" w:hAnsi="Times New Roman" w:eastAsia="方正仿宋_GB2312" w:cs="方正仿宋_GB2312"/>
          <w:bCs/>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w:t>
      </w:r>
      <w:r>
        <w:rPr>
          <w:rFonts w:hint="eastAsia" w:ascii="Times New Roman" w:hAnsi="Times New Roman" w:eastAsia="方正仿宋_GB2312" w:cs="方正仿宋_GB2312"/>
          <w:bCs/>
          <w:color w:val="000000" w:themeColor="text1"/>
          <w:sz w:val="28"/>
          <w:szCs w:val="28"/>
          <w14:textFill>
            <w14:solidFill>
              <w14:schemeClr w14:val="tx1"/>
            </w14:solidFill>
          </w14:textFill>
        </w:rPr>
        <w:t>157</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号</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）、水利部办公厅《于做好水利发展资金小型水库工程设施维修养护相关工作的通知》（办运管〔</w:t>
      </w:r>
      <w:r>
        <w:rPr>
          <w:rFonts w:hint="eastAsia" w:ascii="Times New Roman" w:hAnsi="Times New Roman" w:eastAsia="方正仿宋_GB2312" w:cs="方正仿宋_GB2312"/>
          <w:bCs/>
          <w:color w:val="000000" w:themeColor="text1"/>
          <w:sz w:val="28"/>
          <w:szCs w:val="28"/>
          <w:lang w:val="zh-CN"/>
          <w14:textFill>
            <w14:solidFill>
              <w14:schemeClr w14:val="tx1"/>
            </w14:solidFill>
          </w14:textFill>
        </w:rPr>
        <w:t>2019</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w:t>
      </w:r>
      <w:r>
        <w:rPr>
          <w:rFonts w:hint="eastAsia" w:ascii="Times New Roman" w:hAnsi="Times New Roman" w:eastAsia="方正仿宋_GB2312" w:cs="方正仿宋_GB2312"/>
          <w:bCs/>
          <w:color w:val="000000" w:themeColor="text1"/>
          <w:sz w:val="28"/>
          <w:szCs w:val="28"/>
          <w:lang w:val="zh-CN"/>
          <w14:textFill>
            <w14:solidFill>
              <w14:schemeClr w14:val="tx1"/>
            </w14:solidFill>
          </w14:textFill>
        </w:rPr>
        <w:t>139</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号）等有关</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文件精神和要求，蓝山县财政局决定对蓝山县水利局</w:t>
      </w:r>
      <w:r>
        <w:rPr>
          <w:rFonts w:hint="eastAsia" w:ascii="Times New Roman" w:hAnsi="Times New Roman" w:eastAsia="方正仿宋_GB2312" w:cs="方正仿宋_GB2312"/>
          <w:bCs/>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年度第二批中央财政水利发展专项资金</w:t>
      </w:r>
      <w:r>
        <w:rPr>
          <w:rFonts w:hint="eastAsia" w:ascii="Times New Roman" w:hAnsi="Times New Roman" w:eastAsia="方正仿宋_GB2312" w:cs="方正仿宋_GB2312"/>
          <w:bCs/>
          <w:color w:val="000000" w:themeColor="text1"/>
          <w:sz w:val="28"/>
          <w:szCs w:val="28"/>
          <w14:textFill>
            <w14:solidFill>
              <w14:schemeClr w14:val="tx1"/>
            </w14:solidFill>
          </w14:textFill>
        </w:rPr>
        <w:t>75</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万元实施绩效评价。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通过对蓝山县水利局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w:t>
      </w:r>
      <w:r>
        <w:rPr>
          <w:rFonts w:hint="eastAsia" w:ascii="方正仿宋_GB2312" w:hAnsi="方正仿宋_GB2312" w:eastAsia="方正仿宋_GB2312" w:cs="方正仿宋_GB2312"/>
          <w:bCs/>
          <w:sz w:val="28"/>
          <w:szCs w:val="28"/>
        </w:rPr>
        <w:t>第二批中央财政水利发展资金</w:t>
      </w:r>
      <w:r>
        <w:rPr>
          <w:rFonts w:hint="eastAsia" w:ascii="Times New Roman" w:hAnsi="Times New Roman" w:eastAsia="方正仿宋_GB2312" w:cs="方正仿宋_GB2312"/>
          <w:sz w:val="28"/>
          <w:szCs w:val="28"/>
        </w:rPr>
        <w:t>75</w:t>
      </w:r>
      <w:r>
        <w:rPr>
          <w:rFonts w:hint="eastAsia" w:ascii="方正仿宋_GB2312" w:hAnsi="方正仿宋_GB2312" w:eastAsia="方正仿宋_GB2312" w:cs="方正仿宋_GB2312"/>
          <w:sz w:val="28"/>
          <w:szCs w:val="28"/>
        </w:rPr>
        <w:t>万元进行绩效评价，强化蓝山县农村饮水工程和小型水库工程的维修养护项目财政资金管理和财政支出绩效理念，提高农村饮水工程和小型水库工程的维修养护，提升专项资金的使用效益，保证农村饮水工程和小型水库工程的维修养护项目顺利实施。同时探索专项资金的绩效评价的办法，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项目单位进行沟通、询问，听取项目单位有关资金使用管理及项目组织实施等情况介绍，了解资金使用取得的成效、存在的主要问题及建议，以及通过审查政策文件、项目实施方案、合同、账簿、记账凭证、原始凭证和项目收支明细账等资料，了解项目具体情况，为得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bookmarkStart w:id="5" w:name="_GoBack"/>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方正仿宋_GB2312" w:hAnsi="方正仿宋_GB2312" w:eastAsia="方正仿宋_GB2312" w:cs="方正仿宋_GB2312"/>
          <w:bCs/>
          <w:sz w:val="28"/>
          <w:szCs w:val="28"/>
        </w:rPr>
        <w:t>《湖南省财政厅关于下达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年第二批中央财政水利发展资金的通知》（湘财农指〔</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23</w:t>
      </w:r>
      <w:r>
        <w:rPr>
          <w:rFonts w:hint="eastAsia" w:ascii="方正仿宋_GB2312" w:hAnsi="方正仿宋_GB2312" w:eastAsia="方正仿宋_GB2312" w:cs="方正仿宋_GB2312"/>
          <w:bCs/>
          <w:sz w:val="28"/>
          <w:szCs w:val="28"/>
        </w:rPr>
        <w:t>号文）</w:t>
      </w:r>
      <w:r>
        <w:rPr>
          <w:rFonts w:hint="eastAsia" w:ascii="方正仿宋_GB2312" w:hAnsi="方正仿宋_GB2312" w:eastAsia="方正仿宋_GB2312" w:cs="方正仿宋_GB2312"/>
          <w:sz w:val="28"/>
          <w:szCs w:val="28"/>
        </w:rPr>
        <w:t>，蓝山县水利局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年度农村饮水工程和小型水库工程维修养护资金为</w:t>
      </w:r>
      <w:r>
        <w:rPr>
          <w:rFonts w:hint="eastAsia" w:ascii="Times New Roman" w:hAnsi="Times New Roman" w:eastAsia="方正仿宋_GB2312" w:cs="方正仿宋_GB2312"/>
          <w:sz w:val="28"/>
          <w:szCs w:val="28"/>
        </w:rPr>
        <w:t>75</w:t>
      </w:r>
      <w:r>
        <w:rPr>
          <w:rFonts w:hint="eastAsia" w:ascii="方正仿宋_GB2312" w:hAnsi="方正仿宋_GB2312" w:eastAsia="方正仿宋_GB2312" w:cs="方正仿宋_GB2312"/>
          <w:sz w:val="28"/>
          <w:szCs w:val="28"/>
        </w:rPr>
        <w:t>万元。蓝山县水利局于</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日收到</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年农村饮水工程维修养护项目（简称农饮项目）资金</w:t>
      </w:r>
      <w:r>
        <w:rPr>
          <w:rFonts w:hint="eastAsia" w:ascii="Times New Roman" w:hAnsi="Times New Roman" w:eastAsia="方正仿宋_GB2312" w:cs="方正仿宋_GB2312"/>
          <w:sz w:val="28"/>
          <w:szCs w:val="28"/>
        </w:rPr>
        <w:t>38</w:t>
      </w:r>
      <w:r>
        <w:rPr>
          <w:rFonts w:hint="eastAsia" w:ascii="方正仿宋_GB2312" w:hAnsi="方正仿宋_GB2312" w:eastAsia="方正仿宋_GB2312" w:cs="方正仿宋_GB2312"/>
          <w:sz w:val="28"/>
          <w:szCs w:val="28"/>
        </w:rPr>
        <w:t>万元，于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7</w:t>
      </w:r>
      <w:r>
        <w:rPr>
          <w:rFonts w:hint="eastAsia" w:ascii="方正仿宋_GB2312" w:hAnsi="方正仿宋_GB2312" w:eastAsia="方正仿宋_GB2312" w:cs="方正仿宋_GB2312"/>
          <w:sz w:val="28"/>
          <w:szCs w:val="28"/>
        </w:rPr>
        <w:t>日收到小型水库工程维修养护（简称水库维修项目）资金</w:t>
      </w:r>
      <w:r>
        <w:rPr>
          <w:rFonts w:hint="eastAsia" w:ascii="Times New Roman" w:hAnsi="Times New Roman" w:eastAsia="方正仿宋_GB2312" w:cs="方正仿宋_GB2312"/>
          <w:sz w:val="28"/>
          <w:szCs w:val="28"/>
        </w:rPr>
        <w:t>37</w:t>
      </w:r>
      <w:r>
        <w:rPr>
          <w:rFonts w:hint="eastAsia" w:ascii="方正仿宋_GB2312" w:hAnsi="方正仿宋_GB2312" w:eastAsia="方正仿宋_GB2312" w:cs="方正仿宋_GB2312"/>
          <w:sz w:val="28"/>
          <w:szCs w:val="28"/>
        </w:rPr>
        <w:t>万元，资金到位</w:t>
      </w:r>
      <w:r>
        <w:rPr>
          <w:rFonts w:hint="eastAsia" w:ascii="Times New Roman" w:hAnsi="Times New Roman" w:eastAsia="方正仿宋_GB2312" w:cs="方正仿宋_GB2312"/>
          <w:sz w:val="28"/>
          <w:szCs w:val="28"/>
        </w:rPr>
        <w:t>75</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日，农饮项目维修养护资金支出</w:t>
      </w:r>
      <w:r>
        <w:rPr>
          <w:rFonts w:hint="eastAsia" w:ascii="Times New Roman" w:hAnsi="Times New Roman" w:eastAsia="方正仿宋_GB2312" w:cs="方正仿宋_GB2312"/>
          <w:sz w:val="28"/>
          <w:szCs w:val="28"/>
        </w:rPr>
        <w:t>16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元，结余</w:t>
      </w:r>
      <w:r>
        <w:rPr>
          <w:rFonts w:hint="eastAsia" w:ascii="Times New Roman" w:hAnsi="Times New Roman" w:eastAsia="方正仿宋_GB2312" w:cs="方正仿宋_GB2312"/>
          <w:sz w:val="28"/>
          <w:szCs w:val="28"/>
        </w:rPr>
        <w:t>364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元，截止绩效评价日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日，农饮项目维修养护资金支出</w:t>
      </w:r>
      <w:r>
        <w:rPr>
          <w:rFonts w:hint="eastAsia" w:ascii="Times New Roman" w:hAnsi="Times New Roman" w:eastAsia="方正仿宋_GB2312" w:cs="方正仿宋_GB2312"/>
          <w:sz w:val="28"/>
          <w:szCs w:val="28"/>
        </w:rPr>
        <w:t>379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544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87</w:t>
      </w:r>
      <w:r>
        <w:rPr>
          <w:rFonts w:hint="eastAsia" w:ascii="方正仿宋_GB2312" w:hAnsi="方正仿宋_GB2312" w:eastAsia="方正仿宋_GB2312" w:cs="方正仿宋_GB2312"/>
          <w:sz w:val="28"/>
          <w:szCs w:val="28"/>
        </w:rPr>
        <w:t>元，执行率为</w:t>
      </w:r>
      <w:r>
        <w:rPr>
          <w:rFonts w:hint="eastAsia" w:ascii="Times New Roman" w:hAnsi="Times New Roman" w:eastAsia="方正仿宋_GB2312" w:cs="方正仿宋_GB2312"/>
          <w:sz w:val="28"/>
          <w:szCs w:val="28"/>
        </w:rPr>
        <w:t>99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88</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水库维修项目</w:t>
      </w:r>
      <w:r>
        <w:rPr>
          <w:rFonts w:hint="eastAsia" w:ascii="Times New Roman" w:hAnsi="Times New Roman" w:eastAsia="方正仿宋_GB2312" w:cs="方正仿宋_GB2312"/>
          <w:sz w:val="28"/>
          <w:szCs w:val="28"/>
        </w:rPr>
        <w:t>37</w:t>
      </w:r>
      <w:r>
        <w:rPr>
          <w:rFonts w:hint="eastAsia" w:ascii="方正仿宋_GB2312" w:hAnsi="方正仿宋_GB2312" w:eastAsia="方正仿宋_GB2312" w:cs="方正仿宋_GB2312"/>
          <w:sz w:val="28"/>
          <w:szCs w:val="28"/>
        </w:rPr>
        <w:t>万元指标于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月下达，截至评价日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5</w:t>
      </w:r>
      <w:r>
        <w:rPr>
          <w:rFonts w:hint="eastAsia" w:ascii="方正仿宋_GB2312" w:hAnsi="方正仿宋_GB2312" w:eastAsia="方正仿宋_GB2312" w:cs="方正仿宋_GB2312"/>
          <w:sz w:val="28"/>
          <w:szCs w:val="28"/>
        </w:rPr>
        <w:t xml:space="preserve">日，资金支出 </w:t>
      </w:r>
      <w:r>
        <w:rPr>
          <w:rFonts w:hint="eastAsia" w:ascii="Times New Roman" w:hAnsi="Times New Roman" w:eastAsia="方正仿宋_GB2312" w:cs="方正仿宋_GB2312"/>
          <w:sz w:val="28"/>
          <w:szCs w:val="28"/>
        </w:rPr>
        <w:t>88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974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元，执行率为</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05</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中央财政水利发展资金</w:t>
      </w:r>
      <w:r>
        <w:rPr>
          <w:rFonts w:hint="eastAsia" w:ascii="Times New Roman" w:hAnsi="Times New Roman" w:eastAsia="方正仿宋_GB2312" w:cs="方正仿宋_GB2312"/>
          <w:sz w:val="28"/>
          <w:szCs w:val="28"/>
        </w:rPr>
        <w:t>75</w:t>
      </w:r>
      <w:r>
        <w:rPr>
          <w:rFonts w:hint="eastAsia" w:ascii="方正仿宋_GB2312" w:hAnsi="方正仿宋_GB2312" w:eastAsia="方正仿宋_GB2312" w:cs="方正仿宋_GB2312"/>
          <w:sz w:val="28"/>
          <w:szCs w:val="28"/>
        </w:rPr>
        <w:t>万元共计支出</w:t>
      </w:r>
      <w:r>
        <w:rPr>
          <w:rFonts w:hint="eastAsia" w:ascii="Times New Roman" w:hAnsi="Times New Roman" w:eastAsia="方正仿宋_GB2312" w:cs="方正仿宋_GB2312"/>
          <w:sz w:val="28"/>
          <w:szCs w:val="28"/>
        </w:rPr>
        <w:t>468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518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87</w:t>
      </w:r>
      <w:r>
        <w:rPr>
          <w:rFonts w:hint="eastAsia" w:ascii="方正仿宋_GB2312" w:hAnsi="方正仿宋_GB2312" w:eastAsia="方正仿宋_GB2312" w:cs="方正仿宋_GB2312"/>
          <w:sz w:val="28"/>
          <w:szCs w:val="28"/>
        </w:rPr>
        <w:t>元，整体执行率为</w:t>
      </w:r>
      <w:r>
        <w:rPr>
          <w:rFonts w:hint="eastAsia" w:ascii="Times New Roman" w:hAnsi="Times New Roman" w:eastAsia="方正仿宋_GB2312" w:cs="方正仿宋_GB2312"/>
          <w:sz w:val="28"/>
          <w:szCs w:val="28"/>
        </w:rPr>
        <w:t>62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47</w:t>
      </w:r>
      <w:r>
        <w:rPr>
          <w:rFonts w:hint="eastAsia" w:ascii="方正仿宋_GB2312" w:hAnsi="方正仿宋_GB2312" w:eastAsia="方正仿宋_GB2312" w:cs="方正仿宋_GB2312"/>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57" w:firstLineChars="199"/>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具体支出明细如下： </w:t>
      </w:r>
    </w:p>
    <w:p>
      <w:pPr>
        <w:adjustRightInd w:val="0"/>
        <w:snapToGrid w:val="0"/>
        <w:spacing w:after="156" w:afterLines="50" w:line="520" w:lineRule="exact"/>
        <w:ind w:firstLine="417" w:firstLineChars="199"/>
        <w:jc w:val="right"/>
        <w:rPr>
          <w:rFonts w:ascii="仿宋_GB2312" w:eastAsia="仿宋_GB2312"/>
          <w:szCs w:val="21"/>
        </w:rPr>
      </w:pPr>
      <w:r>
        <w:rPr>
          <w:rFonts w:hint="eastAsia" w:ascii="仿宋_GB2312" w:eastAsia="仿宋_GB2312"/>
          <w:szCs w:val="21"/>
        </w:rPr>
        <w:t xml:space="preserve">       金额单位：元</w:t>
      </w:r>
    </w:p>
    <w:tbl>
      <w:tblPr>
        <w:tblStyle w:val="16"/>
        <w:tblW w:w="10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Layout w:type="fixed"/>
        <w:tblCellMar>
          <w:top w:w="0" w:type="dxa"/>
          <w:left w:w="108" w:type="dxa"/>
          <w:bottom w:w="0" w:type="dxa"/>
          <w:right w:w="108" w:type="dxa"/>
        </w:tblCellMar>
      </w:tblPr>
      <w:tblGrid>
        <w:gridCol w:w="5887"/>
        <w:gridCol w:w="2268"/>
        <w:gridCol w:w="191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tblHeader/>
          <w:jc w:val="center"/>
        </w:trPr>
        <w:tc>
          <w:tcPr>
            <w:tcW w:w="5887" w:type="dxa"/>
            <w:shd w:val="clear" w:color="auto" w:fill="FFFFFF" w:themeFill="background1"/>
            <w:vAlign w:val="center"/>
          </w:tcPr>
          <w:p>
            <w:pPr>
              <w:adjustRightInd w:val="0"/>
              <w:snapToGrid w:val="0"/>
              <w:spacing w:line="600" w:lineRule="exact"/>
              <w:jc w:val="center"/>
              <w:rPr>
                <w:rFonts w:ascii="仿宋_GB2312" w:hAnsi="仿宋" w:eastAsia="仿宋_GB2312"/>
                <w:b/>
                <w:szCs w:val="21"/>
              </w:rPr>
            </w:pPr>
            <w:r>
              <w:rPr>
                <w:rFonts w:hint="eastAsia" w:ascii="仿宋_GB2312" w:hAnsi="仿宋" w:eastAsia="仿宋_GB2312"/>
                <w:b/>
                <w:szCs w:val="21"/>
              </w:rPr>
              <w:t>支出内容</w:t>
            </w:r>
          </w:p>
        </w:tc>
        <w:tc>
          <w:tcPr>
            <w:tcW w:w="2268" w:type="dxa"/>
            <w:shd w:val="clear" w:color="auto" w:fill="FFFFFF" w:themeFill="background1"/>
            <w:vAlign w:val="center"/>
          </w:tcPr>
          <w:p>
            <w:pPr>
              <w:adjustRightInd w:val="0"/>
              <w:snapToGrid w:val="0"/>
              <w:spacing w:line="600" w:lineRule="exact"/>
              <w:jc w:val="center"/>
              <w:rPr>
                <w:rFonts w:ascii="仿宋_GB2312" w:hAnsi="仿宋" w:eastAsia="仿宋_GB2312"/>
                <w:b/>
                <w:szCs w:val="21"/>
              </w:rPr>
            </w:pPr>
            <w:r>
              <w:rPr>
                <w:rFonts w:hint="eastAsia" w:ascii="仿宋_GB2312" w:hAnsi="仿宋" w:eastAsia="仿宋_GB2312"/>
                <w:b/>
                <w:szCs w:val="21"/>
              </w:rPr>
              <w:t>支出金额</w:t>
            </w:r>
          </w:p>
        </w:tc>
        <w:tc>
          <w:tcPr>
            <w:tcW w:w="1914" w:type="dxa"/>
            <w:shd w:val="clear" w:color="auto" w:fill="FFFFFF" w:themeFill="background1"/>
            <w:vAlign w:val="center"/>
          </w:tcPr>
          <w:p>
            <w:pPr>
              <w:adjustRightInd w:val="0"/>
              <w:snapToGrid w:val="0"/>
              <w:spacing w:line="600" w:lineRule="exact"/>
              <w:jc w:val="center"/>
              <w:rPr>
                <w:rFonts w:ascii="仿宋_GB2312" w:hAnsi="仿宋" w:eastAsia="仿宋_GB2312"/>
                <w:b/>
                <w:szCs w:val="21"/>
              </w:rPr>
            </w:pPr>
            <w:r>
              <w:rPr>
                <w:rFonts w:hint="eastAsia" w:ascii="仿宋_GB2312" w:hAnsi="仿宋" w:eastAsia="仿宋_GB2312"/>
                <w:b/>
                <w:szCs w:val="21"/>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vAlign w:val="center"/>
          </w:tcPr>
          <w:p>
            <w:pPr>
              <w:adjustRightInd w:val="0"/>
              <w:snapToGrid w:val="0"/>
              <w:spacing w:line="600" w:lineRule="exact"/>
              <w:jc w:val="left"/>
              <w:rPr>
                <w:rFonts w:ascii="仿宋_GB2312" w:hAnsi="仿宋" w:eastAsia="仿宋_GB2312"/>
                <w:b/>
                <w:sz w:val="24"/>
                <w:szCs w:val="21"/>
              </w:rPr>
            </w:pPr>
            <w:r>
              <w:rPr>
                <w:rFonts w:hint="eastAsia" w:ascii="仿宋_GB2312" w:hAnsi="仿宋" w:eastAsia="仿宋_GB2312"/>
                <w:b/>
                <w:sz w:val="24"/>
                <w:szCs w:val="21"/>
              </w:rPr>
              <w:t>农村饮水工程维修养护款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ascii="Times New Roman" w:hAnsi="Times New Roman" w:eastAsia="仿宋_GB2312"/>
                <w:b/>
                <w:sz w:val="24"/>
              </w:rPr>
              <w:t>379</w:t>
            </w:r>
            <w:r>
              <w:rPr>
                <w:rFonts w:hint="eastAsia" w:ascii="仿宋_GB2312" w:eastAsia="仿宋_GB2312"/>
                <w:b/>
                <w:sz w:val="24"/>
              </w:rPr>
              <w:t>,</w:t>
            </w:r>
            <w:r>
              <w:rPr>
                <w:rFonts w:ascii="Times New Roman" w:hAnsi="Times New Roman" w:eastAsia="仿宋_GB2312"/>
                <w:b/>
                <w:sz w:val="24"/>
              </w:rPr>
              <w:t>544</w:t>
            </w:r>
            <w:r>
              <w:rPr>
                <w:rFonts w:ascii="仿宋_GB2312" w:eastAsia="仿宋_GB2312"/>
                <w:b/>
                <w:sz w:val="24"/>
              </w:rPr>
              <w:t>.</w:t>
            </w:r>
            <w:r>
              <w:rPr>
                <w:rFonts w:ascii="Times New Roman" w:hAnsi="Times New Roman" w:eastAsia="仿宋_GB2312"/>
                <w:b/>
                <w:sz w:val="24"/>
              </w:rPr>
              <w:t>87</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上奎村饮水工程维修款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93</w:t>
            </w:r>
            <w:r>
              <w:rPr>
                <w:rFonts w:hint="eastAsia" w:ascii="仿宋_GB2312" w:eastAsia="仿宋_GB2312"/>
                <w:bCs/>
                <w:sz w:val="24"/>
              </w:rPr>
              <w:t>,</w:t>
            </w:r>
            <w:r>
              <w:rPr>
                <w:rFonts w:hint="eastAsia" w:ascii="Times New Roman" w:hAnsi="Times New Roman" w:eastAsia="仿宋_GB2312"/>
                <w:bCs/>
                <w:sz w:val="24"/>
              </w:rPr>
              <w:t>996</w:t>
            </w:r>
            <w:r>
              <w:rPr>
                <w:rFonts w:hint="eastAsia" w:ascii="仿宋_GB2312" w:eastAsia="仿宋_GB2312"/>
                <w:bCs/>
                <w:sz w:val="24"/>
              </w:rPr>
              <w:t>.</w:t>
            </w:r>
            <w:r>
              <w:rPr>
                <w:rFonts w:hint="eastAsia" w:ascii="Times New Roman" w:hAnsi="Times New Roman" w:eastAsia="仿宋_GB2312"/>
                <w:bCs/>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ascii="仿宋_GB2312" w:eastAsia="仿宋_GB2312"/>
                <w:sz w:val="24"/>
              </w:rPr>
              <w:t>石泉自然村饮水工程维修款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40</w:t>
            </w:r>
            <w:r>
              <w:rPr>
                <w:rFonts w:hint="eastAsia" w:ascii="仿宋_GB2312" w:eastAsia="仿宋_GB2312"/>
                <w:bCs/>
                <w:sz w:val="24"/>
              </w:rPr>
              <w:t>,</w:t>
            </w:r>
            <w:r>
              <w:rPr>
                <w:rFonts w:hint="eastAsia" w:ascii="Times New Roman" w:hAnsi="Times New Roman" w:eastAsia="仿宋_GB2312"/>
                <w:bCs/>
                <w:sz w:val="24"/>
              </w:rPr>
              <w:t>000</w:t>
            </w:r>
            <w:r>
              <w:rPr>
                <w:rFonts w:hint="eastAsia" w:ascii="仿宋_GB2312" w:eastAsia="仿宋_GB2312"/>
                <w:bCs/>
                <w:sz w:val="24"/>
              </w:rPr>
              <w:t>.</w:t>
            </w:r>
            <w:r>
              <w:rPr>
                <w:rFonts w:hint="eastAsia" w:ascii="Times New Roman" w:hAnsi="Times New Roman" w:eastAsia="仿宋_GB2312"/>
                <w:bCs/>
                <w:sz w:val="24"/>
              </w:rPr>
              <w:t>00</w:t>
            </w:r>
            <w:r>
              <w:rPr>
                <w:rFonts w:hint="eastAsia" w:ascii="仿宋_GB2312" w:eastAsia="仿宋_GB2312"/>
                <w:bCs/>
                <w:sz w:val="24"/>
              </w:rPr>
              <w:t xml:space="preserve"> </w:t>
            </w:r>
          </w:p>
        </w:tc>
        <w:tc>
          <w:tcPr>
            <w:tcW w:w="1914" w:type="dxa"/>
            <w:shd w:val="clear" w:color="auto" w:fill="FFFFFF" w:themeFill="background1"/>
            <w:vAlign w:val="center"/>
          </w:tcPr>
          <w:p>
            <w:pPr>
              <w:adjustRightInd w:val="0"/>
              <w:snapToGrid w:val="0"/>
              <w:spacing w:line="600" w:lineRule="exact"/>
              <w:ind w:firstLine="480" w:firstLineChars="200"/>
              <w:rPr>
                <w:rFonts w:ascii="仿宋_GB2312" w:eastAsia="仿宋_GB2312"/>
                <w:bCs/>
                <w:sz w:val="24"/>
              </w:rPr>
            </w:pPr>
            <w:r>
              <w:rPr>
                <w:rFonts w:hint="eastAsia" w:ascii="仿宋_GB2312" w:eastAsia="仿宋_GB2312"/>
                <w:bCs/>
                <w:sz w:val="24"/>
              </w:rPr>
              <w:t>打井费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泉塘村饮水工程维修款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65</w:t>
            </w:r>
            <w:r>
              <w:rPr>
                <w:rFonts w:hint="eastAsia" w:ascii="仿宋_GB2312" w:eastAsia="仿宋_GB2312"/>
                <w:bCs/>
                <w:sz w:val="24"/>
              </w:rPr>
              <w:t>,</w:t>
            </w:r>
            <w:r>
              <w:rPr>
                <w:rFonts w:hint="eastAsia" w:ascii="Times New Roman" w:hAnsi="Times New Roman" w:eastAsia="仿宋_GB2312"/>
                <w:bCs/>
                <w:sz w:val="24"/>
              </w:rPr>
              <w:t>000</w:t>
            </w:r>
            <w:r>
              <w:rPr>
                <w:rFonts w:hint="eastAsia" w:ascii="仿宋_GB2312" w:eastAsia="仿宋_GB2312"/>
                <w:bCs/>
                <w:sz w:val="24"/>
              </w:rPr>
              <w:t>.</w:t>
            </w:r>
            <w:r>
              <w:rPr>
                <w:rFonts w:hint="eastAsia" w:ascii="Times New Roman" w:hAnsi="Times New Roman" w:eastAsia="仿宋_GB2312"/>
                <w:bCs/>
                <w:sz w:val="24"/>
              </w:rPr>
              <w:t>00</w:t>
            </w:r>
            <w:r>
              <w:rPr>
                <w:rFonts w:hint="eastAsia" w:ascii="仿宋_GB2312" w:eastAsia="仿宋_GB2312"/>
                <w:bCs/>
                <w:sz w:val="24"/>
              </w:rPr>
              <w:t xml:space="preserve"> </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太平水厂维修款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25</w:t>
            </w:r>
            <w:r>
              <w:rPr>
                <w:rFonts w:hint="eastAsia" w:ascii="仿宋_GB2312" w:eastAsia="仿宋_GB2312"/>
                <w:bCs/>
                <w:sz w:val="24"/>
              </w:rPr>
              <w:t>,</w:t>
            </w:r>
            <w:r>
              <w:rPr>
                <w:rFonts w:hint="eastAsia" w:ascii="Times New Roman" w:hAnsi="Times New Roman" w:eastAsia="仿宋_GB2312"/>
                <w:bCs/>
                <w:sz w:val="24"/>
              </w:rPr>
              <w:t>700</w:t>
            </w:r>
            <w:r>
              <w:rPr>
                <w:rFonts w:hint="eastAsia" w:ascii="仿宋_GB2312" w:eastAsia="仿宋_GB2312"/>
                <w:bCs/>
                <w:sz w:val="24"/>
              </w:rPr>
              <w:t>.</w:t>
            </w:r>
            <w:r>
              <w:rPr>
                <w:rFonts w:hint="eastAsia" w:ascii="Times New Roman" w:hAnsi="Times New Roman" w:eastAsia="仿宋_GB2312"/>
                <w:bCs/>
                <w:sz w:val="24"/>
              </w:rPr>
              <w:t>00</w:t>
            </w:r>
            <w:r>
              <w:rPr>
                <w:rFonts w:hint="eastAsia" w:ascii="仿宋_GB2312" w:eastAsia="仿宋_GB2312"/>
                <w:bCs/>
                <w:sz w:val="24"/>
              </w:rPr>
              <w:t xml:space="preserve"> </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大桥大源毛栗山饮水工程维修款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32</w:t>
            </w:r>
            <w:r>
              <w:rPr>
                <w:rFonts w:hint="eastAsia" w:ascii="仿宋_GB2312" w:eastAsia="仿宋_GB2312"/>
                <w:bCs/>
                <w:sz w:val="24"/>
              </w:rPr>
              <w:t>,</w:t>
            </w:r>
            <w:r>
              <w:rPr>
                <w:rFonts w:hint="eastAsia" w:ascii="Times New Roman" w:hAnsi="Times New Roman" w:eastAsia="仿宋_GB2312"/>
                <w:bCs/>
                <w:sz w:val="24"/>
              </w:rPr>
              <w:t>832</w:t>
            </w:r>
            <w:r>
              <w:rPr>
                <w:rFonts w:hint="eastAsia" w:ascii="仿宋_GB2312" w:eastAsia="仿宋_GB2312"/>
                <w:bCs/>
                <w:sz w:val="24"/>
              </w:rPr>
              <w:t>.</w:t>
            </w:r>
            <w:r>
              <w:rPr>
                <w:rFonts w:hint="eastAsia" w:ascii="Times New Roman" w:hAnsi="Times New Roman" w:eastAsia="仿宋_GB2312"/>
                <w:bCs/>
                <w:sz w:val="24"/>
              </w:rPr>
              <w:t>00</w:t>
            </w:r>
            <w:r>
              <w:rPr>
                <w:rFonts w:hint="eastAsia" w:ascii="仿宋_GB2312" w:eastAsia="仿宋_GB2312"/>
                <w:bCs/>
                <w:sz w:val="24"/>
              </w:rPr>
              <w:t xml:space="preserve"> </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坦头村饮水工程维修款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30</w:t>
            </w:r>
            <w:r>
              <w:rPr>
                <w:rFonts w:hint="eastAsia" w:ascii="仿宋_GB2312" w:eastAsia="仿宋_GB2312"/>
                <w:bCs/>
                <w:sz w:val="24"/>
              </w:rPr>
              <w:t>,</w:t>
            </w:r>
            <w:r>
              <w:rPr>
                <w:rFonts w:hint="eastAsia" w:ascii="Times New Roman" w:hAnsi="Times New Roman" w:eastAsia="仿宋_GB2312"/>
                <w:bCs/>
                <w:sz w:val="24"/>
              </w:rPr>
              <w:t>668</w:t>
            </w:r>
            <w:r>
              <w:rPr>
                <w:rFonts w:hint="eastAsia" w:ascii="仿宋_GB2312" w:eastAsia="仿宋_GB2312"/>
                <w:bCs/>
                <w:sz w:val="24"/>
              </w:rPr>
              <w:t>.</w:t>
            </w:r>
            <w:r>
              <w:rPr>
                <w:rFonts w:hint="eastAsia" w:ascii="Times New Roman" w:hAnsi="Times New Roman" w:eastAsia="仿宋_GB2312"/>
                <w:bCs/>
                <w:sz w:val="24"/>
              </w:rPr>
              <w:t>87</w:t>
            </w:r>
            <w:r>
              <w:rPr>
                <w:rFonts w:hint="eastAsia" w:ascii="仿宋_GB2312" w:eastAsia="仿宋_GB2312"/>
                <w:bCs/>
                <w:sz w:val="24"/>
              </w:rPr>
              <w:t xml:space="preserve"> </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净化消毒药品、水质检测药剂的采购</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91</w:t>
            </w:r>
            <w:r>
              <w:rPr>
                <w:rFonts w:hint="eastAsia" w:ascii="仿宋_GB2312" w:eastAsia="仿宋_GB2312"/>
                <w:bCs/>
                <w:sz w:val="24"/>
              </w:rPr>
              <w:t>,</w:t>
            </w:r>
            <w:r>
              <w:rPr>
                <w:rFonts w:hint="eastAsia" w:ascii="Times New Roman" w:hAnsi="Times New Roman" w:eastAsia="仿宋_GB2312"/>
                <w:bCs/>
                <w:sz w:val="24"/>
              </w:rPr>
              <w:t>348</w:t>
            </w:r>
            <w:r>
              <w:rPr>
                <w:rFonts w:hint="eastAsia" w:ascii="仿宋_GB2312" w:eastAsia="仿宋_GB2312"/>
                <w:bCs/>
                <w:sz w:val="24"/>
              </w:rPr>
              <w:t>.</w:t>
            </w:r>
            <w:r>
              <w:rPr>
                <w:rFonts w:hint="eastAsia" w:ascii="Times New Roman" w:hAnsi="Times New Roman" w:eastAsia="仿宋_GB2312"/>
                <w:bCs/>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hAnsi="仿宋" w:eastAsia="仿宋_GB2312"/>
                <w:b/>
                <w:sz w:val="24"/>
                <w:szCs w:val="21"/>
              </w:rPr>
              <w:t>小型水库工程维修养护款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
                <w:sz w:val="24"/>
              </w:rPr>
              <w:t>88</w:t>
            </w:r>
            <w:r>
              <w:rPr>
                <w:rFonts w:hint="eastAsia" w:ascii="仿宋_GB2312" w:eastAsia="仿宋_GB2312"/>
                <w:b/>
                <w:sz w:val="24"/>
              </w:rPr>
              <w:t>,</w:t>
            </w:r>
            <w:r>
              <w:rPr>
                <w:rFonts w:hint="eastAsia" w:ascii="Times New Roman" w:hAnsi="Times New Roman" w:eastAsia="仿宋_GB2312"/>
                <w:b/>
                <w:sz w:val="24"/>
              </w:rPr>
              <w:t>974</w:t>
            </w:r>
            <w:r>
              <w:rPr>
                <w:rFonts w:hint="eastAsia" w:ascii="仿宋_GB2312" w:eastAsia="仿宋_GB2312"/>
                <w:b/>
                <w:sz w:val="24"/>
              </w:rPr>
              <w:t>.</w:t>
            </w:r>
            <w:r>
              <w:rPr>
                <w:rFonts w:hint="eastAsia" w:ascii="Times New Roman" w:hAnsi="Times New Roman" w:eastAsia="仿宋_GB2312"/>
                <w:b/>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水库公示牌的购买和安装</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31</w:t>
            </w:r>
            <w:r>
              <w:rPr>
                <w:rFonts w:hint="eastAsia" w:ascii="仿宋_GB2312" w:eastAsia="仿宋_GB2312"/>
                <w:bCs/>
                <w:sz w:val="24"/>
              </w:rPr>
              <w:t>,</w:t>
            </w:r>
            <w:r>
              <w:rPr>
                <w:rFonts w:hint="eastAsia" w:ascii="Times New Roman" w:hAnsi="Times New Roman" w:eastAsia="仿宋_GB2312"/>
                <w:bCs/>
                <w:sz w:val="24"/>
              </w:rPr>
              <w:t>029</w:t>
            </w:r>
            <w:r>
              <w:rPr>
                <w:rFonts w:hint="eastAsia" w:ascii="仿宋_GB2312" w:eastAsia="仿宋_GB2312"/>
                <w:bCs/>
                <w:sz w:val="24"/>
              </w:rPr>
              <w:t>.</w:t>
            </w:r>
            <w:r>
              <w:rPr>
                <w:rFonts w:hint="eastAsia" w:ascii="Times New Roman" w:hAnsi="Times New Roman" w:eastAsia="仿宋_GB2312"/>
                <w:bCs/>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hAnsi="仿宋" w:eastAsia="仿宋_GB2312"/>
                <w:b/>
                <w:sz w:val="24"/>
              </w:rPr>
            </w:pPr>
            <w:r>
              <w:rPr>
                <w:rFonts w:ascii="仿宋_GB2312" w:hAnsi="仿宋" w:eastAsia="仿宋_GB2312"/>
                <w:bCs/>
                <w:sz w:val="24"/>
              </w:rPr>
              <w:t>都龙庙水库维</w:t>
            </w:r>
            <w:r>
              <w:rPr>
                <w:rFonts w:hint="eastAsia" w:ascii="仿宋_GB2312" w:hAnsi="仿宋" w:eastAsia="仿宋_GB2312"/>
                <w:bCs/>
                <w:sz w:val="24"/>
              </w:rPr>
              <w:t>修</w:t>
            </w:r>
            <w:r>
              <w:rPr>
                <w:rFonts w:ascii="仿宋_GB2312" w:hAnsi="仿宋" w:eastAsia="仿宋_GB2312"/>
                <w:bCs/>
                <w:sz w:val="24"/>
              </w:rPr>
              <w:t>养护款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2</w:t>
            </w:r>
            <w:r>
              <w:rPr>
                <w:rFonts w:hint="eastAsia" w:ascii="仿宋_GB2312" w:eastAsia="仿宋_GB2312"/>
                <w:bCs/>
                <w:sz w:val="24"/>
              </w:rPr>
              <w:t>,</w:t>
            </w:r>
            <w:r>
              <w:rPr>
                <w:rFonts w:hint="eastAsia" w:ascii="Times New Roman" w:hAnsi="Times New Roman" w:eastAsia="仿宋_GB2312"/>
                <w:bCs/>
                <w:sz w:val="24"/>
              </w:rPr>
              <w:t>100</w:t>
            </w:r>
            <w:r>
              <w:rPr>
                <w:rFonts w:hint="eastAsia" w:ascii="仿宋_GB2312" w:eastAsia="仿宋_GB2312"/>
                <w:bCs/>
                <w:sz w:val="24"/>
              </w:rPr>
              <w:t>.</w:t>
            </w:r>
            <w:r>
              <w:rPr>
                <w:rFonts w:hint="eastAsia" w:ascii="Times New Roman" w:hAnsi="Times New Roman" w:eastAsia="仿宋_GB2312"/>
                <w:bCs/>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蓝嘉水库维修养护费</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1</w:t>
            </w:r>
            <w:r>
              <w:rPr>
                <w:rFonts w:hint="eastAsia" w:ascii="仿宋_GB2312" w:eastAsia="仿宋_GB2312"/>
                <w:bCs/>
                <w:sz w:val="24"/>
              </w:rPr>
              <w:t>,</w:t>
            </w:r>
            <w:r>
              <w:rPr>
                <w:rFonts w:hint="eastAsia" w:ascii="Times New Roman" w:hAnsi="Times New Roman" w:eastAsia="仿宋_GB2312"/>
                <w:bCs/>
                <w:sz w:val="24"/>
              </w:rPr>
              <w:t>865</w:t>
            </w:r>
            <w:r>
              <w:rPr>
                <w:rFonts w:hint="eastAsia" w:ascii="仿宋_GB2312" w:eastAsia="仿宋_GB2312"/>
                <w:bCs/>
                <w:sz w:val="24"/>
              </w:rPr>
              <w:t>.</w:t>
            </w:r>
            <w:r>
              <w:rPr>
                <w:rFonts w:hint="eastAsia" w:ascii="Times New Roman" w:hAnsi="Times New Roman" w:eastAsia="仿宋_GB2312"/>
                <w:bCs/>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tcPr>
          <w:p>
            <w:pPr>
              <w:adjustRightInd w:val="0"/>
              <w:snapToGrid w:val="0"/>
              <w:spacing w:line="600" w:lineRule="exact"/>
              <w:jc w:val="left"/>
              <w:rPr>
                <w:rFonts w:ascii="仿宋_GB2312" w:eastAsia="仿宋_GB2312"/>
                <w:sz w:val="24"/>
              </w:rPr>
            </w:pPr>
            <w:r>
              <w:rPr>
                <w:rFonts w:hint="eastAsia" w:ascii="仿宋_GB2312" w:eastAsia="仿宋_GB2312"/>
                <w:sz w:val="24"/>
              </w:rPr>
              <w:t>钢丝绳、卡子等物资款</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Cs/>
                <w:sz w:val="24"/>
              </w:rPr>
            </w:pPr>
            <w:r>
              <w:rPr>
                <w:rFonts w:hint="eastAsia" w:ascii="Times New Roman" w:hAnsi="Times New Roman" w:eastAsia="仿宋_GB2312"/>
                <w:bCs/>
                <w:sz w:val="24"/>
              </w:rPr>
              <w:t>53</w:t>
            </w:r>
            <w:r>
              <w:rPr>
                <w:rFonts w:hint="eastAsia" w:ascii="仿宋_GB2312" w:eastAsia="仿宋_GB2312"/>
                <w:bCs/>
                <w:sz w:val="24"/>
              </w:rPr>
              <w:t>,</w:t>
            </w:r>
            <w:r>
              <w:rPr>
                <w:rFonts w:hint="eastAsia" w:ascii="Times New Roman" w:hAnsi="Times New Roman" w:eastAsia="仿宋_GB2312"/>
                <w:bCs/>
                <w:sz w:val="24"/>
              </w:rPr>
              <w:t>980</w:t>
            </w:r>
            <w:r>
              <w:rPr>
                <w:rFonts w:hint="eastAsia" w:ascii="仿宋_GB2312" w:eastAsia="仿宋_GB2312"/>
                <w:bCs/>
                <w:sz w:val="24"/>
              </w:rPr>
              <w:t>.</w:t>
            </w:r>
            <w:r>
              <w:rPr>
                <w:rFonts w:hint="eastAsia" w:ascii="Times New Roman" w:hAnsi="Times New Roman" w:eastAsia="仿宋_GB2312"/>
                <w:bCs/>
                <w:sz w:val="24"/>
              </w:rPr>
              <w:t>00</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5887" w:type="dxa"/>
            <w:shd w:val="clear" w:color="auto" w:fill="FFFFFF" w:themeFill="background1"/>
            <w:vAlign w:val="center"/>
          </w:tcPr>
          <w:p>
            <w:pPr>
              <w:adjustRightInd w:val="0"/>
              <w:snapToGrid w:val="0"/>
              <w:spacing w:line="600" w:lineRule="exact"/>
              <w:jc w:val="center"/>
              <w:rPr>
                <w:rFonts w:ascii="仿宋_GB2312" w:hAnsi="仿宋" w:eastAsia="仿宋_GB2312"/>
                <w:b/>
                <w:sz w:val="24"/>
                <w:szCs w:val="21"/>
              </w:rPr>
            </w:pPr>
            <w:r>
              <w:rPr>
                <w:rFonts w:hint="eastAsia" w:ascii="仿宋_GB2312" w:hAnsi="仿宋" w:eastAsia="仿宋_GB2312"/>
                <w:b/>
                <w:sz w:val="24"/>
                <w:szCs w:val="21"/>
              </w:rPr>
              <w:t>合  计</w:t>
            </w:r>
          </w:p>
        </w:tc>
        <w:tc>
          <w:tcPr>
            <w:tcW w:w="2268" w:type="dxa"/>
            <w:shd w:val="clear" w:color="auto" w:fill="FFFFFF" w:themeFill="background1"/>
            <w:vAlign w:val="center"/>
          </w:tcPr>
          <w:p>
            <w:pPr>
              <w:adjustRightInd w:val="0"/>
              <w:snapToGrid w:val="0"/>
              <w:spacing w:line="600" w:lineRule="exact"/>
              <w:jc w:val="right"/>
              <w:rPr>
                <w:rFonts w:ascii="仿宋_GB2312" w:eastAsia="仿宋_GB2312"/>
                <w:b/>
                <w:sz w:val="24"/>
              </w:rPr>
            </w:pPr>
            <w:r>
              <w:rPr>
                <w:rFonts w:hint="eastAsia" w:ascii="Times New Roman" w:hAnsi="Times New Roman" w:eastAsia="仿宋_GB2312"/>
                <w:b/>
                <w:sz w:val="24"/>
              </w:rPr>
              <w:t>468</w:t>
            </w:r>
            <w:r>
              <w:rPr>
                <w:rFonts w:hint="eastAsia" w:ascii="仿宋_GB2312" w:eastAsia="仿宋_GB2312"/>
                <w:b/>
                <w:sz w:val="24"/>
              </w:rPr>
              <w:t>,</w:t>
            </w:r>
            <w:r>
              <w:rPr>
                <w:rFonts w:hint="eastAsia" w:ascii="Times New Roman" w:hAnsi="Times New Roman" w:eastAsia="仿宋_GB2312"/>
                <w:b/>
                <w:sz w:val="24"/>
              </w:rPr>
              <w:t>518</w:t>
            </w:r>
            <w:r>
              <w:rPr>
                <w:rFonts w:hint="eastAsia" w:ascii="仿宋_GB2312" w:eastAsia="仿宋_GB2312"/>
                <w:b/>
                <w:sz w:val="24"/>
              </w:rPr>
              <w:t>.</w:t>
            </w:r>
            <w:r>
              <w:rPr>
                <w:rFonts w:hint="eastAsia" w:ascii="Times New Roman" w:hAnsi="Times New Roman" w:eastAsia="仿宋_GB2312"/>
                <w:b/>
                <w:sz w:val="24"/>
              </w:rPr>
              <w:t>87</w:t>
            </w:r>
          </w:p>
        </w:tc>
        <w:tc>
          <w:tcPr>
            <w:tcW w:w="1914" w:type="dxa"/>
            <w:shd w:val="clear" w:color="auto" w:fill="FFFFFF" w:themeFill="background1"/>
            <w:vAlign w:val="center"/>
          </w:tcPr>
          <w:p>
            <w:pPr>
              <w:adjustRightInd w:val="0"/>
              <w:snapToGrid w:val="0"/>
              <w:spacing w:line="600" w:lineRule="exact"/>
              <w:jc w:val="right"/>
              <w:rPr>
                <w:rFonts w:ascii="仿宋_GB2312" w:eastAsia="仿宋_GB2312"/>
                <w:bCs/>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t>蓝山县水利局对</w:t>
      </w:r>
      <w:r>
        <w:rPr>
          <w:rFonts w:hint="eastAsia" w:ascii="Times New Roman" w:hAnsi="Times New Roman" w:eastAsia="方正仿宋_GB2312" w:cs="方正仿宋_GB2312"/>
          <w:bCs/>
          <w:color w:val="000000" w:themeColor="text1"/>
          <w:kern w:val="0"/>
          <w:sz w:val="28"/>
          <w:szCs w:val="28"/>
          <w14:textFill>
            <w14:solidFill>
              <w14:schemeClr w14:val="tx1"/>
            </w14:solidFill>
          </w14:textFill>
        </w:rPr>
        <w:t>2019</w:t>
      </w:r>
      <w:r>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t>年农村饮水工程和小型水库工程维修养护按</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关于做好中央财政补助农村饮水工作维修养护经费安排使用的指导意见</w:t>
      </w:r>
      <w:r>
        <w:rPr>
          <w:rFonts w:hint="eastAsia" w:ascii="方正仿宋_GB2312" w:hAnsi="方正仿宋_GB2312" w:eastAsia="方正仿宋_GB2312" w:cs="方正仿宋_GB2312"/>
          <w:bCs/>
          <w:color w:val="000000" w:themeColor="text1"/>
          <w:sz w:val="28"/>
          <w:szCs w:val="28"/>
          <w:lang w:val="zh-CN"/>
          <w14:textFill>
            <w14:solidFill>
              <w14:schemeClr w14:val="tx1"/>
            </w14:solidFill>
          </w14:textFill>
        </w:rPr>
        <w:t>》（</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水财务</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color w:val="000000" w:themeColor="text1"/>
          <w:sz w:val="28"/>
          <w:szCs w:val="28"/>
          <w14:textFill>
            <w14:solidFill>
              <w14:schemeClr w14:val="tx1"/>
            </w14:solidFill>
          </w14:textFill>
        </w:rPr>
        <w:t>157</w:t>
      </w:r>
      <w:r>
        <w:rPr>
          <w:rFonts w:hint="eastAsia" w:ascii="方正仿宋_GB2312" w:hAnsi="方正仿宋_GB2312" w:eastAsia="方正仿宋_GB2312" w:cs="方正仿宋_GB2312"/>
          <w:bCs/>
          <w:color w:val="000000" w:themeColor="text1"/>
          <w:sz w:val="28"/>
          <w:szCs w:val="28"/>
          <w14:textFill>
            <w14:solidFill>
              <w14:schemeClr w14:val="tx1"/>
            </w14:solidFill>
          </w14:textFill>
        </w:rPr>
        <w:t>号）文件</w:t>
      </w:r>
      <w:r>
        <w:rPr>
          <w:rFonts w:hint="eastAsia" w:ascii="方正仿宋_GB2312" w:hAnsi="方正仿宋_GB2312" w:eastAsia="方正仿宋_GB2312" w:cs="方正仿宋_GB2312"/>
          <w:bCs/>
          <w:color w:val="000000" w:themeColor="text1"/>
          <w:kern w:val="0"/>
          <w:sz w:val="28"/>
          <w:szCs w:val="28"/>
          <w14:textFill>
            <w14:solidFill>
              <w14:schemeClr w14:val="tx1"/>
            </w14:solidFill>
          </w14:textFill>
        </w:rPr>
        <w:t>和《蓝山县财政项目财务管理制度》执行，未单独制订蓝山县水利局水利发展专项资金管理办法，部分项目支出未严格按照规定执行。应加强对项目资金的管理，做到专款专用，资金支付依据充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在项目实施过程中，蓝山县农村饮水维修养护建设由蓝山县水利局集中采购药品和试剂，由各供水工程所在村组织实施维修养护工程，工程完成后经过水利局和财政局共同验收合格后拨付建设资金。</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对于蓝山县小型水库工程的维修养护，蓝山县水利局成立了专项质量监督组，项目任务完成后，县级水利部门会同设计、施工、监理、质量监督等单位及管理所代表组织自验，自验通过后，向县水利局申请验收。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（一）项目实施的经济效益分析</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农村饮水工程保障了项目区农民的长期的用水健康，提高了项目区农民生活质量，改善生活环境。项目实施提高了广大农村人民群众饮水质量，身体健康有了保障；小型水库维修养护工程有效防止了洪灾和旱灾的威胁，保障了项目区人民的生命安全，有效的规避了灾害和用水不健康将会导致的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（二）项目实施的社会效益分析</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通过实施</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农村饮水工程和小型水库维修养护，加快生态环境综合治理、保障了项目区生产环境的长期饮水安全。除此之外，小型水库的维修养护加强了项目区人民的安全意识，解决了防洪防旱问题，保障了项目区人民的生活供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（三）项目实施的可持续影响分析</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项目实施后，对抵御水旱灾害、保障人民生命财产安全，改善和保护生态环境和促进水资源的可持续利用等方面发挥着重要作用。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五、评价结论</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综合上述分析，项目执行比较科学合理，产生了一定的经济和社会效益，但在政府采购、资金使用方面有待完善，结合《</w:t>
      </w:r>
      <w:r>
        <w:rPr>
          <w:rFonts w:hint="eastAsia" w:ascii="方正仿宋_GB2312" w:hAnsi="方正仿宋_GB2312" w:eastAsia="方正仿宋_GB2312" w:cs="方正仿宋_GB2312"/>
          <w:sz w:val="28"/>
          <w:szCs w:val="28"/>
        </w:rPr>
        <w:t>蓝山县水利局中央财政水利发展资金绩效评价评分表</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》的评价结果，得分</w:t>
      </w:r>
      <w:r>
        <w:rPr>
          <w:rFonts w:hint="eastAsia" w:ascii="Times New Roman" w:hAnsi="Times New Roman" w:eastAsia="方正仿宋_GB2312" w:cs="方正仿宋_GB2312"/>
          <w:color w:val="000000" w:themeColor="text1"/>
          <w:sz w:val="28"/>
          <w:szCs w:val="28"/>
          <w14:textFill>
            <w14:solidFill>
              <w14:schemeClr w14:val="tx1"/>
            </w14:solidFill>
          </w14:textFill>
        </w:rPr>
        <w:t>82</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分，评价等级为“良好”。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（一）政府采购管理存在控制缺陷</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项目实施单位蓝山县水利局未制定采购管理细则，大额采购未严格执行政府采购程序，评价小组要求单位提供与消毒药品采购（合同价</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万元）相关的竞争性谈判记录或询比价记录，仅提供一份三家供应商的售价单，无其他资料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（二）计划方案与实际情况差异大，支出超预算</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查看《蓝山县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年度水利发展资金补助农村饮水维修养护工程实施方案》，计划对蓝山县规模较小供水工程所需净化消毒药品装置采购费用预算</w:t>
      </w:r>
      <w:r>
        <w:rPr>
          <w:rFonts w:hint="eastAsia" w:ascii="Times New Roman" w:hAnsi="Times New Roman" w:eastAsia="方正仿宋_GB2312" w:cs="方正仿宋_GB2312"/>
          <w:sz w:val="28"/>
          <w:szCs w:val="28"/>
        </w:rPr>
        <w:t>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万元，但查看蓝山县水利局与湖南东环环保科技有限公司宁乡分公司签订的消毒药品采购合同，合同约定采购价格为</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万元。消毒药品采购实际执行情况与计划方案存在较大差异。</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sz w:val="28"/>
          <w:szCs w:val="28"/>
        </w:rPr>
        <w:t>消毒药品采购款预算价格</w:t>
      </w:r>
      <w:r>
        <w:rPr>
          <w:rFonts w:hint="eastAsia" w:ascii="Times New Roman" w:hAnsi="Times New Roman" w:eastAsia="方正仿宋_GB2312" w:cs="方正仿宋_GB2312"/>
          <w:sz w:val="28"/>
          <w:szCs w:val="28"/>
        </w:rPr>
        <w:t>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万元，实际采购价格为</w:t>
      </w:r>
      <w:r>
        <w:rPr>
          <w:rFonts w:hint="eastAsia" w:ascii="Times New Roman" w:hAnsi="Times New Roman" w:eastAsia="方正仿宋_GB2312" w:cs="方正仿宋_GB2312"/>
          <w:sz w:val="28"/>
          <w:szCs w:val="28"/>
        </w:rPr>
        <w:t>15</w:t>
      </w:r>
      <w:r>
        <w:rPr>
          <w:rFonts w:hint="eastAsia" w:ascii="方正仿宋_GB2312" w:hAnsi="方正仿宋_GB2312" w:eastAsia="方正仿宋_GB2312" w:cs="方正仿宋_GB2312"/>
          <w:sz w:val="28"/>
          <w:szCs w:val="28"/>
        </w:rPr>
        <w:t>万元（</w:t>
      </w:r>
      <w:r>
        <w:rPr>
          <w:rFonts w:hint="eastAsia" w:ascii="Times New Roman" w:hAnsi="Times New Roman" w:eastAsia="方正仿宋_GB2312" w:cs="方正仿宋_GB2312"/>
          <w:sz w:val="28"/>
          <w:szCs w:val="28"/>
        </w:rPr>
        <w:t>6</w:t>
      </w:r>
      <w:r>
        <w:rPr>
          <w:rFonts w:hint="eastAsia" w:ascii="方正仿宋_GB2312" w:hAnsi="方正仿宋_GB2312" w:eastAsia="方正仿宋_GB2312" w:cs="方正仿宋_GB2312"/>
          <w:sz w:val="28"/>
          <w:szCs w:val="28"/>
        </w:rPr>
        <w:t>万元预付款从被检查资金中支付，采购款</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万元从其他资金中支出），支出超预算。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七、相关建议</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（一）政府采购应严格执行《中华人民共和国政府采购法》等相关规定，对于采购金额较小的政府采购行为，应完善相关的询比价流程并形成过程资料，以便能完整记录和反映采购业务的全过程。</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（二）完善内部采购管理制度，加强采购预算编制工作，预算制定前尽量考虑全面，保证预算编制合理可靠。</w:t>
      </w:r>
    </w:p>
    <w:p>
      <w:pPr>
        <w:pStyle w:val="2"/>
        <w:keepNext w:val="0"/>
        <w:keepLines w:val="0"/>
        <w:pageBreakBefore w:val="0"/>
        <w:widowControl w:val="0"/>
        <w:numPr>
          <w:ilvl w:val="255"/>
          <w:numId w:val="0"/>
        </w:numPr>
        <w:kinsoku/>
        <w:wordWrap/>
        <w:overflowPunct/>
        <w:topLinePunct w:val="0"/>
        <w:autoSpaceDE/>
        <w:autoSpaceDN/>
        <w:bidi w:val="0"/>
        <w:spacing w:line="500" w:lineRule="exact"/>
        <w:ind w:left="420" w:leftChars="200"/>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eastAsia="仿宋_GB2312"/>
          <w:sz w:val="28"/>
          <w:szCs w:val="28"/>
        </w:rPr>
      </w:pPr>
      <w:r>
        <w:rPr>
          <w:rFonts w:hint="eastAsia" w:ascii="方正仿宋_GB2312" w:hAnsi="方正仿宋_GB2312" w:eastAsia="方正仿宋_GB2312" w:cs="方正仿宋_GB2312"/>
          <w:sz w:val="28"/>
          <w:szCs w:val="28"/>
        </w:rPr>
        <w:t>附表：蓝山县水利局中央财政水利发展资金绩效评价评分表</w:t>
      </w:r>
    </w:p>
    <w:p>
      <w:pPr>
        <w:pStyle w:val="2"/>
        <w:keepNext w:val="0"/>
        <w:keepLines w:val="0"/>
        <w:pageBreakBefore w:val="0"/>
        <w:kinsoku/>
        <w:wordWrap/>
        <w:overflowPunct/>
        <w:topLinePunct w:val="0"/>
        <w:autoSpaceDE/>
        <w:autoSpaceDN/>
        <w:bidi w:val="0"/>
        <w:spacing w:line="500" w:lineRule="exact"/>
        <w:textAlignment w:val="auto"/>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ascii="仿宋_GB2312" w:eastAsia="仿宋_GB2312"/>
          <w:sz w:val="28"/>
          <w:szCs w:val="28"/>
          <w:shd w:val="clear" w:color="auto" w:fill="92D050"/>
        </w:rPr>
      </w:pPr>
    </w:p>
    <w:p>
      <w:pPr>
        <w:snapToGrid w:val="0"/>
        <w:spacing w:line="540" w:lineRule="exact"/>
        <w:textAlignment w:val="baseline"/>
        <w:rPr>
          <w:rFonts w:ascii="仿宋_GB2312" w:eastAsia="仿宋_GB2312"/>
          <w:sz w:val="28"/>
          <w:szCs w:val="28"/>
          <w:shd w:val="clear" w:color="auto" w:fill="92D050"/>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08E7"/>
    <w:rsid w:val="00002F45"/>
    <w:rsid w:val="000069DB"/>
    <w:rsid w:val="00010386"/>
    <w:rsid w:val="00010F27"/>
    <w:rsid w:val="0001541D"/>
    <w:rsid w:val="000168B6"/>
    <w:rsid w:val="00017106"/>
    <w:rsid w:val="000229BC"/>
    <w:rsid w:val="0002412B"/>
    <w:rsid w:val="00024779"/>
    <w:rsid w:val="0002494A"/>
    <w:rsid w:val="00024C41"/>
    <w:rsid w:val="000342DB"/>
    <w:rsid w:val="00035DFB"/>
    <w:rsid w:val="00036CB2"/>
    <w:rsid w:val="00037FD2"/>
    <w:rsid w:val="000426C9"/>
    <w:rsid w:val="0004312A"/>
    <w:rsid w:val="0004404C"/>
    <w:rsid w:val="00047ABE"/>
    <w:rsid w:val="000505C9"/>
    <w:rsid w:val="0005070A"/>
    <w:rsid w:val="00053E5A"/>
    <w:rsid w:val="00057CA6"/>
    <w:rsid w:val="000602DC"/>
    <w:rsid w:val="00060616"/>
    <w:rsid w:val="00071A57"/>
    <w:rsid w:val="000720C9"/>
    <w:rsid w:val="00073027"/>
    <w:rsid w:val="0007353D"/>
    <w:rsid w:val="00074B48"/>
    <w:rsid w:val="0007681A"/>
    <w:rsid w:val="00081AB7"/>
    <w:rsid w:val="00086572"/>
    <w:rsid w:val="00092C44"/>
    <w:rsid w:val="00094CAC"/>
    <w:rsid w:val="00097448"/>
    <w:rsid w:val="000A005D"/>
    <w:rsid w:val="000A1FFA"/>
    <w:rsid w:val="000A26A6"/>
    <w:rsid w:val="000A2BF9"/>
    <w:rsid w:val="000A2C72"/>
    <w:rsid w:val="000A3AE5"/>
    <w:rsid w:val="000A419C"/>
    <w:rsid w:val="000A7C57"/>
    <w:rsid w:val="000B2C45"/>
    <w:rsid w:val="000B2DE2"/>
    <w:rsid w:val="000B3280"/>
    <w:rsid w:val="000B3AFE"/>
    <w:rsid w:val="000C1ACC"/>
    <w:rsid w:val="000C57FD"/>
    <w:rsid w:val="000C5D7F"/>
    <w:rsid w:val="000C5F3D"/>
    <w:rsid w:val="000D33DE"/>
    <w:rsid w:val="000D7B9D"/>
    <w:rsid w:val="000E2646"/>
    <w:rsid w:val="000E4076"/>
    <w:rsid w:val="000E4C1D"/>
    <w:rsid w:val="000F0EF8"/>
    <w:rsid w:val="000F155A"/>
    <w:rsid w:val="00101D57"/>
    <w:rsid w:val="00101FBB"/>
    <w:rsid w:val="00104421"/>
    <w:rsid w:val="00104834"/>
    <w:rsid w:val="00105168"/>
    <w:rsid w:val="00106036"/>
    <w:rsid w:val="00111898"/>
    <w:rsid w:val="00111C95"/>
    <w:rsid w:val="00117D0B"/>
    <w:rsid w:val="00122954"/>
    <w:rsid w:val="00122BB9"/>
    <w:rsid w:val="00122D3E"/>
    <w:rsid w:val="00125BDF"/>
    <w:rsid w:val="0013225E"/>
    <w:rsid w:val="00132C9B"/>
    <w:rsid w:val="00133AC0"/>
    <w:rsid w:val="00135387"/>
    <w:rsid w:val="0013575D"/>
    <w:rsid w:val="00137B38"/>
    <w:rsid w:val="00143621"/>
    <w:rsid w:val="00144F96"/>
    <w:rsid w:val="0014526A"/>
    <w:rsid w:val="00146B26"/>
    <w:rsid w:val="00147033"/>
    <w:rsid w:val="00161B10"/>
    <w:rsid w:val="001632BF"/>
    <w:rsid w:val="00163F90"/>
    <w:rsid w:val="001654E8"/>
    <w:rsid w:val="001721BB"/>
    <w:rsid w:val="00177326"/>
    <w:rsid w:val="00183ACC"/>
    <w:rsid w:val="00183FC6"/>
    <w:rsid w:val="00192861"/>
    <w:rsid w:val="00193497"/>
    <w:rsid w:val="00194B64"/>
    <w:rsid w:val="001A1BA0"/>
    <w:rsid w:val="001A2843"/>
    <w:rsid w:val="001A6937"/>
    <w:rsid w:val="001A71FF"/>
    <w:rsid w:val="001B3326"/>
    <w:rsid w:val="001B44BE"/>
    <w:rsid w:val="001B6B89"/>
    <w:rsid w:val="001B7F00"/>
    <w:rsid w:val="001C283B"/>
    <w:rsid w:val="001C434E"/>
    <w:rsid w:val="001C5B91"/>
    <w:rsid w:val="001C676B"/>
    <w:rsid w:val="001D0515"/>
    <w:rsid w:val="001D0F48"/>
    <w:rsid w:val="001D3742"/>
    <w:rsid w:val="001D38ED"/>
    <w:rsid w:val="001D5DF9"/>
    <w:rsid w:val="001E06D0"/>
    <w:rsid w:val="001E5C83"/>
    <w:rsid w:val="001F1E36"/>
    <w:rsid w:val="001F351B"/>
    <w:rsid w:val="001F39D8"/>
    <w:rsid w:val="001F506F"/>
    <w:rsid w:val="00205041"/>
    <w:rsid w:val="00205095"/>
    <w:rsid w:val="00207034"/>
    <w:rsid w:val="0021424A"/>
    <w:rsid w:val="0021568F"/>
    <w:rsid w:val="0021573A"/>
    <w:rsid w:val="00215954"/>
    <w:rsid w:val="00215B57"/>
    <w:rsid w:val="002160D7"/>
    <w:rsid w:val="00217391"/>
    <w:rsid w:val="00220D7E"/>
    <w:rsid w:val="00226347"/>
    <w:rsid w:val="0022774F"/>
    <w:rsid w:val="00235FCD"/>
    <w:rsid w:val="0023749D"/>
    <w:rsid w:val="00240400"/>
    <w:rsid w:val="00243ED4"/>
    <w:rsid w:val="00244580"/>
    <w:rsid w:val="00247DDA"/>
    <w:rsid w:val="00251F11"/>
    <w:rsid w:val="00260631"/>
    <w:rsid w:val="00265206"/>
    <w:rsid w:val="00265C6C"/>
    <w:rsid w:val="002671E2"/>
    <w:rsid w:val="00270FC0"/>
    <w:rsid w:val="00271708"/>
    <w:rsid w:val="00277C78"/>
    <w:rsid w:val="002944F7"/>
    <w:rsid w:val="00297667"/>
    <w:rsid w:val="002A398F"/>
    <w:rsid w:val="002A4CB0"/>
    <w:rsid w:val="002B0F6E"/>
    <w:rsid w:val="002B2884"/>
    <w:rsid w:val="002B61C5"/>
    <w:rsid w:val="002B6DD0"/>
    <w:rsid w:val="002C12E9"/>
    <w:rsid w:val="002C1FEB"/>
    <w:rsid w:val="002C27A0"/>
    <w:rsid w:val="002C294C"/>
    <w:rsid w:val="002C51BC"/>
    <w:rsid w:val="002D2267"/>
    <w:rsid w:val="002D4123"/>
    <w:rsid w:val="002D5356"/>
    <w:rsid w:val="002E3981"/>
    <w:rsid w:val="002E3A95"/>
    <w:rsid w:val="002E7CAB"/>
    <w:rsid w:val="002F1315"/>
    <w:rsid w:val="002F240C"/>
    <w:rsid w:val="002F2DBD"/>
    <w:rsid w:val="002F37D5"/>
    <w:rsid w:val="002F71B4"/>
    <w:rsid w:val="00301FD4"/>
    <w:rsid w:val="00304C1A"/>
    <w:rsid w:val="00306135"/>
    <w:rsid w:val="003071EA"/>
    <w:rsid w:val="00307E4C"/>
    <w:rsid w:val="00314363"/>
    <w:rsid w:val="00315408"/>
    <w:rsid w:val="00315FB5"/>
    <w:rsid w:val="00316A6C"/>
    <w:rsid w:val="003179C2"/>
    <w:rsid w:val="00317EE9"/>
    <w:rsid w:val="003211A4"/>
    <w:rsid w:val="003217D4"/>
    <w:rsid w:val="00322933"/>
    <w:rsid w:val="00324938"/>
    <w:rsid w:val="00325554"/>
    <w:rsid w:val="003270C1"/>
    <w:rsid w:val="003272E5"/>
    <w:rsid w:val="0033055C"/>
    <w:rsid w:val="003307EE"/>
    <w:rsid w:val="00330FC7"/>
    <w:rsid w:val="00331C21"/>
    <w:rsid w:val="00332168"/>
    <w:rsid w:val="00340FF6"/>
    <w:rsid w:val="0034112B"/>
    <w:rsid w:val="00343216"/>
    <w:rsid w:val="003470B0"/>
    <w:rsid w:val="0035070B"/>
    <w:rsid w:val="0035226A"/>
    <w:rsid w:val="00354748"/>
    <w:rsid w:val="00357267"/>
    <w:rsid w:val="00365874"/>
    <w:rsid w:val="00365CC5"/>
    <w:rsid w:val="00366055"/>
    <w:rsid w:val="00374A03"/>
    <w:rsid w:val="003802D0"/>
    <w:rsid w:val="0038052A"/>
    <w:rsid w:val="00380F2D"/>
    <w:rsid w:val="00380F3D"/>
    <w:rsid w:val="00381030"/>
    <w:rsid w:val="003818A9"/>
    <w:rsid w:val="00383DA8"/>
    <w:rsid w:val="0038516E"/>
    <w:rsid w:val="00386E39"/>
    <w:rsid w:val="00392003"/>
    <w:rsid w:val="003A09D3"/>
    <w:rsid w:val="003A1093"/>
    <w:rsid w:val="003A3837"/>
    <w:rsid w:val="003A5505"/>
    <w:rsid w:val="003B090C"/>
    <w:rsid w:val="003B16CF"/>
    <w:rsid w:val="003B6400"/>
    <w:rsid w:val="003C286E"/>
    <w:rsid w:val="003C79F2"/>
    <w:rsid w:val="003C7DAD"/>
    <w:rsid w:val="003D1F7C"/>
    <w:rsid w:val="003D467C"/>
    <w:rsid w:val="003D678C"/>
    <w:rsid w:val="003E17D3"/>
    <w:rsid w:val="003E313E"/>
    <w:rsid w:val="003E5CE5"/>
    <w:rsid w:val="003E6854"/>
    <w:rsid w:val="003F1503"/>
    <w:rsid w:val="003F43FC"/>
    <w:rsid w:val="003F45D9"/>
    <w:rsid w:val="00404C23"/>
    <w:rsid w:val="00422286"/>
    <w:rsid w:val="004231FA"/>
    <w:rsid w:val="00423913"/>
    <w:rsid w:val="0042456E"/>
    <w:rsid w:val="00424A2B"/>
    <w:rsid w:val="004252B3"/>
    <w:rsid w:val="0042772C"/>
    <w:rsid w:val="00430E0C"/>
    <w:rsid w:val="00434A6C"/>
    <w:rsid w:val="00435ADF"/>
    <w:rsid w:val="004363D2"/>
    <w:rsid w:val="00436DA6"/>
    <w:rsid w:val="004419DC"/>
    <w:rsid w:val="00442388"/>
    <w:rsid w:val="00443475"/>
    <w:rsid w:val="0044500B"/>
    <w:rsid w:val="00446A56"/>
    <w:rsid w:val="00450F92"/>
    <w:rsid w:val="0045619A"/>
    <w:rsid w:val="004563A9"/>
    <w:rsid w:val="004640FD"/>
    <w:rsid w:val="0046540C"/>
    <w:rsid w:val="00470211"/>
    <w:rsid w:val="0047148C"/>
    <w:rsid w:val="00472B83"/>
    <w:rsid w:val="00482952"/>
    <w:rsid w:val="00483046"/>
    <w:rsid w:val="00483B67"/>
    <w:rsid w:val="0048580E"/>
    <w:rsid w:val="004929BF"/>
    <w:rsid w:val="00492A63"/>
    <w:rsid w:val="004A01B4"/>
    <w:rsid w:val="004A1014"/>
    <w:rsid w:val="004A16EF"/>
    <w:rsid w:val="004A1800"/>
    <w:rsid w:val="004A3FB7"/>
    <w:rsid w:val="004A581C"/>
    <w:rsid w:val="004A5B08"/>
    <w:rsid w:val="004B12F5"/>
    <w:rsid w:val="004B18E6"/>
    <w:rsid w:val="004B1975"/>
    <w:rsid w:val="004B19EF"/>
    <w:rsid w:val="004B32A8"/>
    <w:rsid w:val="004B4A4D"/>
    <w:rsid w:val="004B5022"/>
    <w:rsid w:val="004B721C"/>
    <w:rsid w:val="004B74AE"/>
    <w:rsid w:val="004C0F09"/>
    <w:rsid w:val="004C158D"/>
    <w:rsid w:val="004C3EE1"/>
    <w:rsid w:val="004D0221"/>
    <w:rsid w:val="004E04EE"/>
    <w:rsid w:val="004E1BDB"/>
    <w:rsid w:val="004F1E8A"/>
    <w:rsid w:val="004F2598"/>
    <w:rsid w:val="004F53D5"/>
    <w:rsid w:val="004F5B5F"/>
    <w:rsid w:val="004F6152"/>
    <w:rsid w:val="004F794C"/>
    <w:rsid w:val="00500E50"/>
    <w:rsid w:val="00502B91"/>
    <w:rsid w:val="00505F10"/>
    <w:rsid w:val="00506DFE"/>
    <w:rsid w:val="005116B6"/>
    <w:rsid w:val="00511F46"/>
    <w:rsid w:val="00512017"/>
    <w:rsid w:val="00512481"/>
    <w:rsid w:val="00515042"/>
    <w:rsid w:val="00515107"/>
    <w:rsid w:val="0052021A"/>
    <w:rsid w:val="00526BD4"/>
    <w:rsid w:val="00530C91"/>
    <w:rsid w:val="0053212F"/>
    <w:rsid w:val="00532432"/>
    <w:rsid w:val="00536050"/>
    <w:rsid w:val="005367D5"/>
    <w:rsid w:val="005437A1"/>
    <w:rsid w:val="00544DE7"/>
    <w:rsid w:val="00545497"/>
    <w:rsid w:val="005509BC"/>
    <w:rsid w:val="00550C64"/>
    <w:rsid w:val="005521C0"/>
    <w:rsid w:val="00560EF6"/>
    <w:rsid w:val="00562464"/>
    <w:rsid w:val="00566AFC"/>
    <w:rsid w:val="00571434"/>
    <w:rsid w:val="00572A81"/>
    <w:rsid w:val="00573DC4"/>
    <w:rsid w:val="005814BD"/>
    <w:rsid w:val="00585327"/>
    <w:rsid w:val="00593540"/>
    <w:rsid w:val="005973AD"/>
    <w:rsid w:val="005A17CF"/>
    <w:rsid w:val="005A388C"/>
    <w:rsid w:val="005B1FEC"/>
    <w:rsid w:val="005B2174"/>
    <w:rsid w:val="005B550D"/>
    <w:rsid w:val="005B79D7"/>
    <w:rsid w:val="005C2A3B"/>
    <w:rsid w:val="005C6A78"/>
    <w:rsid w:val="005D0C36"/>
    <w:rsid w:val="005D173B"/>
    <w:rsid w:val="005D1B1E"/>
    <w:rsid w:val="005D39E2"/>
    <w:rsid w:val="005D50AC"/>
    <w:rsid w:val="005D6F4E"/>
    <w:rsid w:val="005D7AAF"/>
    <w:rsid w:val="005E5E37"/>
    <w:rsid w:val="005F1377"/>
    <w:rsid w:val="0060134A"/>
    <w:rsid w:val="00603D10"/>
    <w:rsid w:val="00606FF8"/>
    <w:rsid w:val="006102FC"/>
    <w:rsid w:val="00610935"/>
    <w:rsid w:val="00613C64"/>
    <w:rsid w:val="00620AD8"/>
    <w:rsid w:val="00625B40"/>
    <w:rsid w:val="00626271"/>
    <w:rsid w:val="00626A2F"/>
    <w:rsid w:val="00627655"/>
    <w:rsid w:val="00631C9D"/>
    <w:rsid w:val="006322FA"/>
    <w:rsid w:val="0063258F"/>
    <w:rsid w:val="00632D86"/>
    <w:rsid w:val="006330AF"/>
    <w:rsid w:val="006337A7"/>
    <w:rsid w:val="00642290"/>
    <w:rsid w:val="00643CF0"/>
    <w:rsid w:val="00650051"/>
    <w:rsid w:val="0065020B"/>
    <w:rsid w:val="00664591"/>
    <w:rsid w:val="00665AA0"/>
    <w:rsid w:val="00670C74"/>
    <w:rsid w:val="00670ECB"/>
    <w:rsid w:val="00671711"/>
    <w:rsid w:val="00672416"/>
    <w:rsid w:val="00672FBE"/>
    <w:rsid w:val="00674335"/>
    <w:rsid w:val="00674EFE"/>
    <w:rsid w:val="006805BC"/>
    <w:rsid w:val="006871C2"/>
    <w:rsid w:val="006878C8"/>
    <w:rsid w:val="00690567"/>
    <w:rsid w:val="00694B93"/>
    <w:rsid w:val="006968EC"/>
    <w:rsid w:val="006A6804"/>
    <w:rsid w:val="006B0FC0"/>
    <w:rsid w:val="006B629A"/>
    <w:rsid w:val="006C03B6"/>
    <w:rsid w:val="006C4DC9"/>
    <w:rsid w:val="006C67E4"/>
    <w:rsid w:val="006D0318"/>
    <w:rsid w:val="006D1D73"/>
    <w:rsid w:val="006D1EF0"/>
    <w:rsid w:val="006D617F"/>
    <w:rsid w:val="006D76EE"/>
    <w:rsid w:val="006D794A"/>
    <w:rsid w:val="006E3760"/>
    <w:rsid w:val="006E7879"/>
    <w:rsid w:val="006E7E6C"/>
    <w:rsid w:val="006F0663"/>
    <w:rsid w:val="006F2F14"/>
    <w:rsid w:val="006F2FA3"/>
    <w:rsid w:val="00701716"/>
    <w:rsid w:val="00702CF2"/>
    <w:rsid w:val="00706E01"/>
    <w:rsid w:val="00707188"/>
    <w:rsid w:val="0071252C"/>
    <w:rsid w:val="00717AA5"/>
    <w:rsid w:val="007204E5"/>
    <w:rsid w:val="00723933"/>
    <w:rsid w:val="00726E36"/>
    <w:rsid w:val="0072790E"/>
    <w:rsid w:val="007321A7"/>
    <w:rsid w:val="00733CF6"/>
    <w:rsid w:val="00734876"/>
    <w:rsid w:val="007353D1"/>
    <w:rsid w:val="00737191"/>
    <w:rsid w:val="0074033A"/>
    <w:rsid w:val="00740354"/>
    <w:rsid w:val="0074040E"/>
    <w:rsid w:val="00740D3C"/>
    <w:rsid w:val="00742E19"/>
    <w:rsid w:val="007435D8"/>
    <w:rsid w:val="00744E04"/>
    <w:rsid w:val="0074527F"/>
    <w:rsid w:val="0074559A"/>
    <w:rsid w:val="00750E23"/>
    <w:rsid w:val="00751706"/>
    <w:rsid w:val="007524DF"/>
    <w:rsid w:val="007608E2"/>
    <w:rsid w:val="00763FFB"/>
    <w:rsid w:val="007655F2"/>
    <w:rsid w:val="0077218C"/>
    <w:rsid w:val="00776108"/>
    <w:rsid w:val="00777B34"/>
    <w:rsid w:val="00780DBB"/>
    <w:rsid w:val="00782858"/>
    <w:rsid w:val="0078382C"/>
    <w:rsid w:val="007843E9"/>
    <w:rsid w:val="00784740"/>
    <w:rsid w:val="00791051"/>
    <w:rsid w:val="00791A58"/>
    <w:rsid w:val="00793152"/>
    <w:rsid w:val="00796424"/>
    <w:rsid w:val="007A18C4"/>
    <w:rsid w:val="007A59C1"/>
    <w:rsid w:val="007A5A87"/>
    <w:rsid w:val="007A6907"/>
    <w:rsid w:val="007B0AB0"/>
    <w:rsid w:val="007B13E6"/>
    <w:rsid w:val="007B1BA2"/>
    <w:rsid w:val="007B2642"/>
    <w:rsid w:val="007B56AC"/>
    <w:rsid w:val="007B73DE"/>
    <w:rsid w:val="007C1CBC"/>
    <w:rsid w:val="007C28C8"/>
    <w:rsid w:val="007C7D95"/>
    <w:rsid w:val="007D00A4"/>
    <w:rsid w:val="007D00EF"/>
    <w:rsid w:val="007D04B6"/>
    <w:rsid w:val="007D25B1"/>
    <w:rsid w:val="007D2E2E"/>
    <w:rsid w:val="007D3146"/>
    <w:rsid w:val="007D49C8"/>
    <w:rsid w:val="007D668F"/>
    <w:rsid w:val="007D7400"/>
    <w:rsid w:val="007E10D9"/>
    <w:rsid w:val="007E390F"/>
    <w:rsid w:val="007E4248"/>
    <w:rsid w:val="007E4606"/>
    <w:rsid w:val="007E7881"/>
    <w:rsid w:val="008003A6"/>
    <w:rsid w:val="0080090A"/>
    <w:rsid w:val="00805FFA"/>
    <w:rsid w:val="00806E55"/>
    <w:rsid w:val="00807734"/>
    <w:rsid w:val="00810EEC"/>
    <w:rsid w:val="008132F0"/>
    <w:rsid w:val="008147C9"/>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3E6E"/>
    <w:rsid w:val="00865FFF"/>
    <w:rsid w:val="00872385"/>
    <w:rsid w:val="00872599"/>
    <w:rsid w:val="008737F0"/>
    <w:rsid w:val="008742E8"/>
    <w:rsid w:val="00875C80"/>
    <w:rsid w:val="00877E62"/>
    <w:rsid w:val="0088556C"/>
    <w:rsid w:val="00886CAD"/>
    <w:rsid w:val="008918C1"/>
    <w:rsid w:val="00891BC4"/>
    <w:rsid w:val="008953E6"/>
    <w:rsid w:val="008A014D"/>
    <w:rsid w:val="008A0DCB"/>
    <w:rsid w:val="008A1138"/>
    <w:rsid w:val="008A2991"/>
    <w:rsid w:val="008A4D78"/>
    <w:rsid w:val="008A5F93"/>
    <w:rsid w:val="008A710E"/>
    <w:rsid w:val="008C1078"/>
    <w:rsid w:val="008C2580"/>
    <w:rsid w:val="008C44CC"/>
    <w:rsid w:val="008C493E"/>
    <w:rsid w:val="008C55FF"/>
    <w:rsid w:val="008C6428"/>
    <w:rsid w:val="008C6BF3"/>
    <w:rsid w:val="008C7102"/>
    <w:rsid w:val="008D12E2"/>
    <w:rsid w:val="008D2224"/>
    <w:rsid w:val="008D407F"/>
    <w:rsid w:val="008D6236"/>
    <w:rsid w:val="008D623B"/>
    <w:rsid w:val="008E13CD"/>
    <w:rsid w:val="008E3D10"/>
    <w:rsid w:val="008F1853"/>
    <w:rsid w:val="008F1E1F"/>
    <w:rsid w:val="008F3343"/>
    <w:rsid w:val="008F3C42"/>
    <w:rsid w:val="008F5999"/>
    <w:rsid w:val="008F5EFD"/>
    <w:rsid w:val="008F74A1"/>
    <w:rsid w:val="0090041E"/>
    <w:rsid w:val="00903399"/>
    <w:rsid w:val="00903DB0"/>
    <w:rsid w:val="009053B7"/>
    <w:rsid w:val="00905408"/>
    <w:rsid w:val="00916037"/>
    <w:rsid w:val="00916226"/>
    <w:rsid w:val="00916DCF"/>
    <w:rsid w:val="00917D8A"/>
    <w:rsid w:val="009208F6"/>
    <w:rsid w:val="00921C65"/>
    <w:rsid w:val="009240EF"/>
    <w:rsid w:val="00924CD0"/>
    <w:rsid w:val="0092744D"/>
    <w:rsid w:val="00933E1B"/>
    <w:rsid w:val="0093479B"/>
    <w:rsid w:val="00935698"/>
    <w:rsid w:val="00942E6E"/>
    <w:rsid w:val="00942E93"/>
    <w:rsid w:val="009538DF"/>
    <w:rsid w:val="009545C0"/>
    <w:rsid w:val="009552F4"/>
    <w:rsid w:val="00963621"/>
    <w:rsid w:val="00974228"/>
    <w:rsid w:val="009743E4"/>
    <w:rsid w:val="0098082E"/>
    <w:rsid w:val="00981DE0"/>
    <w:rsid w:val="0098286F"/>
    <w:rsid w:val="00984F56"/>
    <w:rsid w:val="00985826"/>
    <w:rsid w:val="00991BC7"/>
    <w:rsid w:val="00992F15"/>
    <w:rsid w:val="00993E44"/>
    <w:rsid w:val="009A0DAE"/>
    <w:rsid w:val="009A2FBC"/>
    <w:rsid w:val="009A35BA"/>
    <w:rsid w:val="009A50E1"/>
    <w:rsid w:val="009A5BC0"/>
    <w:rsid w:val="009A68A2"/>
    <w:rsid w:val="009A68EC"/>
    <w:rsid w:val="009B09DC"/>
    <w:rsid w:val="009B18D7"/>
    <w:rsid w:val="009B25DD"/>
    <w:rsid w:val="009B4149"/>
    <w:rsid w:val="009B7DD6"/>
    <w:rsid w:val="009B7F26"/>
    <w:rsid w:val="009C05FD"/>
    <w:rsid w:val="009C23DB"/>
    <w:rsid w:val="009C25F6"/>
    <w:rsid w:val="009C26D2"/>
    <w:rsid w:val="009C46D6"/>
    <w:rsid w:val="009C71AC"/>
    <w:rsid w:val="009D1A6F"/>
    <w:rsid w:val="009D5E5D"/>
    <w:rsid w:val="009E480E"/>
    <w:rsid w:val="009F6D2E"/>
    <w:rsid w:val="009F748A"/>
    <w:rsid w:val="009F763E"/>
    <w:rsid w:val="00A019D7"/>
    <w:rsid w:val="00A02B8D"/>
    <w:rsid w:val="00A03001"/>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62B6"/>
    <w:rsid w:val="00A46B5C"/>
    <w:rsid w:val="00A47757"/>
    <w:rsid w:val="00A478B4"/>
    <w:rsid w:val="00A5544E"/>
    <w:rsid w:val="00A568B9"/>
    <w:rsid w:val="00A57992"/>
    <w:rsid w:val="00A60F61"/>
    <w:rsid w:val="00A60FC0"/>
    <w:rsid w:val="00A66601"/>
    <w:rsid w:val="00A66D12"/>
    <w:rsid w:val="00A74A6D"/>
    <w:rsid w:val="00A8569E"/>
    <w:rsid w:val="00A85F54"/>
    <w:rsid w:val="00A87422"/>
    <w:rsid w:val="00A87775"/>
    <w:rsid w:val="00A91595"/>
    <w:rsid w:val="00A92CAA"/>
    <w:rsid w:val="00A937A4"/>
    <w:rsid w:val="00AA3D1E"/>
    <w:rsid w:val="00AA510F"/>
    <w:rsid w:val="00AA51B2"/>
    <w:rsid w:val="00AA77F6"/>
    <w:rsid w:val="00AB07B9"/>
    <w:rsid w:val="00AB1D60"/>
    <w:rsid w:val="00AB599C"/>
    <w:rsid w:val="00AB6478"/>
    <w:rsid w:val="00AB7471"/>
    <w:rsid w:val="00AB7507"/>
    <w:rsid w:val="00AC435F"/>
    <w:rsid w:val="00AC56FA"/>
    <w:rsid w:val="00AC5BD9"/>
    <w:rsid w:val="00AC78FA"/>
    <w:rsid w:val="00AC7A4A"/>
    <w:rsid w:val="00AC7FA7"/>
    <w:rsid w:val="00AD4D6E"/>
    <w:rsid w:val="00AD5B27"/>
    <w:rsid w:val="00AD652F"/>
    <w:rsid w:val="00AE67D3"/>
    <w:rsid w:val="00AE741A"/>
    <w:rsid w:val="00AE7DDE"/>
    <w:rsid w:val="00AF0C17"/>
    <w:rsid w:val="00AF42A7"/>
    <w:rsid w:val="00AF4FEB"/>
    <w:rsid w:val="00B074FB"/>
    <w:rsid w:val="00B12940"/>
    <w:rsid w:val="00B131C5"/>
    <w:rsid w:val="00B1464B"/>
    <w:rsid w:val="00B159DB"/>
    <w:rsid w:val="00B16FCD"/>
    <w:rsid w:val="00B20E4B"/>
    <w:rsid w:val="00B2115E"/>
    <w:rsid w:val="00B21592"/>
    <w:rsid w:val="00B21B62"/>
    <w:rsid w:val="00B230E0"/>
    <w:rsid w:val="00B2419A"/>
    <w:rsid w:val="00B24C95"/>
    <w:rsid w:val="00B26AFE"/>
    <w:rsid w:val="00B27CB3"/>
    <w:rsid w:val="00B30DE3"/>
    <w:rsid w:val="00B31060"/>
    <w:rsid w:val="00B3113B"/>
    <w:rsid w:val="00B31F08"/>
    <w:rsid w:val="00B369A3"/>
    <w:rsid w:val="00B42C97"/>
    <w:rsid w:val="00B45057"/>
    <w:rsid w:val="00B51D85"/>
    <w:rsid w:val="00B56578"/>
    <w:rsid w:val="00B56BA8"/>
    <w:rsid w:val="00B60D37"/>
    <w:rsid w:val="00B63DB2"/>
    <w:rsid w:val="00B66F7C"/>
    <w:rsid w:val="00B6732F"/>
    <w:rsid w:val="00B7631C"/>
    <w:rsid w:val="00B8045F"/>
    <w:rsid w:val="00B85395"/>
    <w:rsid w:val="00B85D26"/>
    <w:rsid w:val="00B860A2"/>
    <w:rsid w:val="00B870FE"/>
    <w:rsid w:val="00B87EC7"/>
    <w:rsid w:val="00B90567"/>
    <w:rsid w:val="00B92832"/>
    <w:rsid w:val="00B929EC"/>
    <w:rsid w:val="00B95ECA"/>
    <w:rsid w:val="00B962D3"/>
    <w:rsid w:val="00BA4099"/>
    <w:rsid w:val="00BA5220"/>
    <w:rsid w:val="00BB28BB"/>
    <w:rsid w:val="00BB38C7"/>
    <w:rsid w:val="00BB46B8"/>
    <w:rsid w:val="00BB6F89"/>
    <w:rsid w:val="00BC387E"/>
    <w:rsid w:val="00BC65E1"/>
    <w:rsid w:val="00BC6FD6"/>
    <w:rsid w:val="00BD2D65"/>
    <w:rsid w:val="00BD716D"/>
    <w:rsid w:val="00BD735A"/>
    <w:rsid w:val="00BE4F84"/>
    <w:rsid w:val="00BF3808"/>
    <w:rsid w:val="00BF65C2"/>
    <w:rsid w:val="00C005EA"/>
    <w:rsid w:val="00C07422"/>
    <w:rsid w:val="00C11791"/>
    <w:rsid w:val="00C13C1D"/>
    <w:rsid w:val="00C1433D"/>
    <w:rsid w:val="00C1554C"/>
    <w:rsid w:val="00C17B72"/>
    <w:rsid w:val="00C2101F"/>
    <w:rsid w:val="00C30664"/>
    <w:rsid w:val="00C326AF"/>
    <w:rsid w:val="00C32A8B"/>
    <w:rsid w:val="00C346E8"/>
    <w:rsid w:val="00C347B6"/>
    <w:rsid w:val="00C3709E"/>
    <w:rsid w:val="00C406FC"/>
    <w:rsid w:val="00C437F1"/>
    <w:rsid w:val="00C45A66"/>
    <w:rsid w:val="00C45F34"/>
    <w:rsid w:val="00C47E9A"/>
    <w:rsid w:val="00C50606"/>
    <w:rsid w:val="00C5362D"/>
    <w:rsid w:val="00C542DF"/>
    <w:rsid w:val="00C559BA"/>
    <w:rsid w:val="00C57259"/>
    <w:rsid w:val="00C60FD2"/>
    <w:rsid w:val="00C63C12"/>
    <w:rsid w:val="00C649AF"/>
    <w:rsid w:val="00C66867"/>
    <w:rsid w:val="00C726A7"/>
    <w:rsid w:val="00C7499E"/>
    <w:rsid w:val="00C835FF"/>
    <w:rsid w:val="00C84A99"/>
    <w:rsid w:val="00C865D4"/>
    <w:rsid w:val="00C9070F"/>
    <w:rsid w:val="00C948DD"/>
    <w:rsid w:val="00CA4132"/>
    <w:rsid w:val="00CA734C"/>
    <w:rsid w:val="00CB0134"/>
    <w:rsid w:val="00CB0D7A"/>
    <w:rsid w:val="00CB19D2"/>
    <w:rsid w:val="00CB45BE"/>
    <w:rsid w:val="00CB4987"/>
    <w:rsid w:val="00CB6533"/>
    <w:rsid w:val="00CC4995"/>
    <w:rsid w:val="00CC508F"/>
    <w:rsid w:val="00CC6CCB"/>
    <w:rsid w:val="00CC7802"/>
    <w:rsid w:val="00CC7C7A"/>
    <w:rsid w:val="00CD0707"/>
    <w:rsid w:val="00CE0468"/>
    <w:rsid w:val="00CE319C"/>
    <w:rsid w:val="00CE4806"/>
    <w:rsid w:val="00CE4DF8"/>
    <w:rsid w:val="00CE5B56"/>
    <w:rsid w:val="00CE6952"/>
    <w:rsid w:val="00CF2146"/>
    <w:rsid w:val="00CF38AC"/>
    <w:rsid w:val="00CF4A67"/>
    <w:rsid w:val="00D05DA8"/>
    <w:rsid w:val="00D06AB9"/>
    <w:rsid w:val="00D10522"/>
    <w:rsid w:val="00D1070F"/>
    <w:rsid w:val="00D12138"/>
    <w:rsid w:val="00D14270"/>
    <w:rsid w:val="00D178DF"/>
    <w:rsid w:val="00D21632"/>
    <w:rsid w:val="00D26299"/>
    <w:rsid w:val="00D30822"/>
    <w:rsid w:val="00D36462"/>
    <w:rsid w:val="00D3678E"/>
    <w:rsid w:val="00D403F7"/>
    <w:rsid w:val="00D423CF"/>
    <w:rsid w:val="00D46A68"/>
    <w:rsid w:val="00D47518"/>
    <w:rsid w:val="00D476A4"/>
    <w:rsid w:val="00D51A4C"/>
    <w:rsid w:val="00D52E86"/>
    <w:rsid w:val="00D54444"/>
    <w:rsid w:val="00D55874"/>
    <w:rsid w:val="00D61ABC"/>
    <w:rsid w:val="00D70498"/>
    <w:rsid w:val="00D71DC1"/>
    <w:rsid w:val="00D727E5"/>
    <w:rsid w:val="00D76239"/>
    <w:rsid w:val="00D77381"/>
    <w:rsid w:val="00D80928"/>
    <w:rsid w:val="00D82BC3"/>
    <w:rsid w:val="00D90A95"/>
    <w:rsid w:val="00D9157B"/>
    <w:rsid w:val="00D91E06"/>
    <w:rsid w:val="00D927B8"/>
    <w:rsid w:val="00D9782A"/>
    <w:rsid w:val="00DA2915"/>
    <w:rsid w:val="00DA2CE9"/>
    <w:rsid w:val="00DA3862"/>
    <w:rsid w:val="00DB1568"/>
    <w:rsid w:val="00DB186A"/>
    <w:rsid w:val="00DB467E"/>
    <w:rsid w:val="00DD1724"/>
    <w:rsid w:val="00DD56CE"/>
    <w:rsid w:val="00DD5F3C"/>
    <w:rsid w:val="00DD6860"/>
    <w:rsid w:val="00DE37A4"/>
    <w:rsid w:val="00DE5D15"/>
    <w:rsid w:val="00DF260B"/>
    <w:rsid w:val="00DF4E6C"/>
    <w:rsid w:val="00DF5D95"/>
    <w:rsid w:val="00DF61E2"/>
    <w:rsid w:val="00DF7FB0"/>
    <w:rsid w:val="00E02CAA"/>
    <w:rsid w:val="00E03B28"/>
    <w:rsid w:val="00E1341F"/>
    <w:rsid w:val="00E136CD"/>
    <w:rsid w:val="00E14BFB"/>
    <w:rsid w:val="00E1796C"/>
    <w:rsid w:val="00E22BCD"/>
    <w:rsid w:val="00E2430C"/>
    <w:rsid w:val="00E26E21"/>
    <w:rsid w:val="00E35448"/>
    <w:rsid w:val="00E36334"/>
    <w:rsid w:val="00E40F26"/>
    <w:rsid w:val="00E41E72"/>
    <w:rsid w:val="00E46A87"/>
    <w:rsid w:val="00E51096"/>
    <w:rsid w:val="00E53CE3"/>
    <w:rsid w:val="00E53DF1"/>
    <w:rsid w:val="00E56089"/>
    <w:rsid w:val="00E57FE9"/>
    <w:rsid w:val="00E62DA9"/>
    <w:rsid w:val="00E6555D"/>
    <w:rsid w:val="00E66D44"/>
    <w:rsid w:val="00E7075F"/>
    <w:rsid w:val="00E72835"/>
    <w:rsid w:val="00E728A7"/>
    <w:rsid w:val="00E75C4F"/>
    <w:rsid w:val="00E76FF0"/>
    <w:rsid w:val="00E9060D"/>
    <w:rsid w:val="00E95DEC"/>
    <w:rsid w:val="00E966FD"/>
    <w:rsid w:val="00E96B53"/>
    <w:rsid w:val="00E97DAC"/>
    <w:rsid w:val="00EA3188"/>
    <w:rsid w:val="00EA4C7B"/>
    <w:rsid w:val="00EA5237"/>
    <w:rsid w:val="00EA6562"/>
    <w:rsid w:val="00EA7465"/>
    <w:rsid w:val="00EB043B"/>
    <w:rsid w:val="00EB354B"/>
    <w:rsid w:val="00EB40A4"/>
    <w:rsid w:val="00EB4EEA"/>
    <w:rsid w:val="00EB5A23"/>
    <w:rsid w:val="00EB622E"/>
    <w:rsid w:val="00EB6FC9"/>
    <w:rsid w:val="00EB7FA2"/>
    <w:rsid w:val="00EC1613"/>
    <w:rsid w:val="00EC1A67"/>
    <w:rsid w:val="00EC21ED"/>
    <w:rsid w:val="00EC30B5"/>
    <w:rsid w:val="00EC43C3"/>
    <w:rsid w:val="00EC7792"/>
    <w:rsid w:val="00ED3BF2"/>
    <w:rsid w:val="00EE437A"/>
    <w:rsid w:val="00EE485F"/>
    <w:rsid w:val="00EF1423"/>
    <w:rsid w:val="00EF1F61"/>
    <w:rsid w:val="00EF1FEB"/>
    <w:rsid w:val="00EF219D"/>
    <w:rsid w:val="00EF4831"/>
    <w:rsid w:val="00EF63BE"/>
    <w:rsid w:val="00F04102"/>
    <w:rsid w:val="00F04CAF"/>
    <w:rsid w:val="00F06A07"/>
    <w:rsid w:val="00F07C5C"/>
    <w:rsid w:val="00F116CB"/>
    <w:rsid w:val="00F11BFA"/>
    <w:rsid w:val="00F12058"/>
    <w:rsid w:val="00F12A5C"/>
    <w:rsid w:val="00F21141"/>
    <w:rsid w:val="00F22CE2"/>
    <w:rsid w:val="00F34066"/>
    <w:rsid w:val="00F35DFE"/>
    <w:rsid w:val="00F363E2"/>
    <w:rsid w:val="00F3725D"/>
    <w:rsid w:val="00F37CD8"/>
    <w:rsid w:val="00F37D95"/>
    <w:rsid w:val="00F37F61"/>
    <w:rsid w:val="00F41251"/>
    <w:rsid w:val="00F44038"/>
    <w:rsid w:val="00F46BB9"/>
    <w:rsid w:val="00F55ECF"/>
    <w:rsid w:val="00F61E02"/>
    <w:rsid w:val="00F64411"/>
    <w:rsid w:val="00F6533A"/>
    <w:rsid w:val="00F732FB"/>
    <w:rsid w:val="00F75C14"/>
    <w:rsid w:val="00F76092"/>
    <w:rsid w:val="00F82B73"/>
    <w:rsid w:val="00F85E54"/>
    <w:rsid w:val="00F866D2"/>
    <w:rsid w:val="00F92739"/>
    <w:rsid w:val="00F93CFF"/>
    <w:rsid w:val="00F955B2"/>
    <w:rsid w:val="00FA0040"/>
    <w:rsid w:val="00FA09DF"/>
    <w:rsid w:val="00FA2F99"/>
    <w:rsid w:val="00FB0730"/>
    <w:rsid w:val="00FB0D89"/>
    <w:rsid w:val="00FB1F46"/>
    <w:rsid w:val="00FB5A22"/>
    <w:rsid w:val="00FB785D"/>
    <w:rsid w:val="00FB7B0D"/>
    <w:rsid w:val="00FC1D4E"/>
    <w:rsid w:val="00FC26EC"/>
    <w:rsid w:val="00FC4889"/>
    <w:rsid w:val="00FD292B"/>
    <w:rsid w:val="00FD2E5F"/>
    <w:rsid w:val="00FD5F6D"/>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42E89"/>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A36EC"/>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C140DA"/>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CA1994"/>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3B01F8"/>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4F6804"/>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link w:val="50"/>
    <w:semiHidden/>
    <w:unhideWhenUsed/>
    <w:qFormat/>
    <w:uiPriority w:val="0"/>
    <w:pPr>
      <w:jc w:val="left"/>
    </w:pPr>
  </w:style>
  <w:style w:type="paragraph" w:styleId="7">
    <w:name w:val="Plain Text"/>
    <w:basedOn w:val="1"/>
    <w:link w:val="34"/>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6"/>
    <w:qFormat/>
    <w:uiPriority w:val="0"/>
    <w:pPr>
      <w:tabs>
        <w:tab w:val="center" w:pos="4153"/>
        <w:tab w:val="right" w:pos="8306"/>
      </w:tabs>
      <w:snapToGrid w:val="0"/>
      <w:jc w:val="left"/>
    </w:pPr>
    <w:rPr>
      <w:sz w:val="18"/>
      <w:szCs w:val="18"/>
    </w:rPr>
  </w:style>
  <w:style w:type="paragraph" w:styleId="11">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40"/>
    <w:qFormat/>
    <w:uiPriority w:val="10"/>
    <w:pPr>
      <w:spacing w:before="240" w:after="60"/>
      <w:jc w:val="center"/>
      <w:outlineLvl w:val="0"/>
    </w:pPr>
    <w:rPr>
      <w:rFonts w:ascii="Cambria" w:hAnsi="Cambria"/>
      <w:b/>
      <w:bCs/>
      <w:sz w:val="32"/>
      <w:szCs w:val="32"/>
    </w:rPr>
  </w:style>
  <w:style w:type="paragraph" w:styleId="14">
    <w:name w:val="annotation subject"/>
    <w:basedOn w:val="6"/>
    <w:next w:val="6"/>
    <w:link w:val="51"/>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EC582A"/>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EC582A"/>
      <w:u w:val="none"/>
    </w:rPr>
  </w:style>
  <w:style w:type="character" w:styleId="25">
    <w:name w:val="HTML Code"/>
    <w:basedOn w:val="17"/>
    <w:qFormat/>
    <w:uiPriority w:val="0"/>
    <w:rPr>
      <w:rFonts w:ascii="Courier New" w:hAnsi="Courier New"/>
      <w:sz w:val="20"/>
    </w:rPr>
  </w:style>
  <w:style w:type="character" w:styleId="26">
    <w:name w:val="annotation reference"/>
    <w:basedOn w:val="17"/>
    <w:semiHidden/>
    <w:unhideWhenUsed/>
    <w:qFormat/>
    <w:uiPriority w:val="0"/>
    <w:rPr>
      <w:sz w:val="21"/>
      <w:szCs w:val="21"/>
    </w:rPr>
  </w:style>
  <w:style w:type="character" w:styleId="27">
    <w:name w:val="HTML Cite"/>
    <w:basedOn w:val="17"/>
    <w:qFormat/>
    <w:uiPriority w:val="0"/>
  </w:style>
  <w:style w:type="character" w:customStyle="1" w:styleId="28">
    <w:name w:val="标题 2 字符"/>
    <w:link w:val="4"/>
    <w:qFormat/>
    <w:uiPriority w:val="9"/>
    <w:rPr>
      <w:rFonts w:ascii="Cambria" w:hAnsi="Cambria" w:eastAsia="宋体"/>
      <w:b/>
      <w:bCs/>
      <w:kern w:val="2"/>
      <w:sz w:val="32"/>
      <w:szCs w:val="32"/>
      <w:lang w:val="en-US" w:eastAsia="zh-CN" w:bidi="ar-SA"/>
    </w:rPr>
  </w:style>
  <w:style w:type="character" w:customStyle="1" w:styleId="29">
    <w:name w:val="Char Char8"/>
    <w:qFormat/>
    <w:uiPriority w:val="0"/>
    <w:rPr>
      <w:rFonts w:ascii="Cambria" w:hAnsi="Cambria" w:eastAsia="宋体"/>
      <w:b/>
      <w:bCs/>
      <w:kern w:val="2"/>
      <w:sz w:val="32"/>
      <w:szCs w:val="32"/>
      <w:lang w:val="en-US" w:eastAsia="zh-CN" w:bidi="ar-SA"/>
    </w:rPr>
  </w:style>
  <w:style w:type="character" w:customStyle="1" w:styleId="30">
    <w:name w:val="red"/>
    <w:basedOn w:val="17"/>
    <w:qFormat/>
    <w:uiPriority w:val="0"/>
    <w:rPr>
      <w:color w:val="C44949"/>
    </w:rPr>
  </w:style>
  <w:style w:type="character" w:customStyle="1" w:styleId="31">
    <w:name w:val="bds_more"/>
    <w:basedOn w:val="17"/>
    <w:qFormat/>
    <w:uiPriority w:val="0"/>
  </w:style>
  <w:style w:type="character" w:customStyle="1" w:styleId="32">
    <w:name w:val="bds_more3"/>
    <w:basedOn w:val="17"/>
    <w:qFormat/>
    <w:uiPriority w:val="0"/>
  </w:style>
  <w:style w:type="character" w:customStyle="1" w:styleId="33">
    <w:name w:val="current"/>
    <w:basedOn w:val="17"/>
    <w:qFormat/>
    <w:uiPriority w:val="0"/>
    <w:rPr>
      <w:b/>
      <w:color w:val="FFFFFF"/>
      <w:bdr w:val="single" w:color="A21C03" w:sz="6" w:space="0"/>
      <w:shd w:val="clear" w:color="auto" w:fill="A21C03"/>
    </w:rPr>
  </w:style>
  <w:style w:type="character" w:customStyle="1" w:styleId="34">
    <w:name w:val="纯文本 字符"/>
    <w:link w:val="7"/>
    <w:qFormat/>
    <w:uiPriority w:val="0"/>
    <w:rPr>
      <w:rFonts w:ascii="宋体" w:hAnsi="Courier New" w:cs="Courier New"/>
      <w:kern w:val="2"/>
      <w:sz w:val="21"/>
      <w:szCs w:val="21"/>
    </w:rPr>
  </w:style>
  <w:style w:type="character" w:customStyle="1" w:styleId="35">
    <w:name w:val="bds_nopic1"/>
    <w:basedOn w:val="17"/>
    <w:qFormat/>
    <w:uiPriority w:val="0"/>
  </w:style>
  <w:style w:type="character" w:customStyle="1" w:styleId="36">
    <w:name w:val="bds_nopic2"/>
    <w:basedOn w:val="17"/>
    <w:qFormat/>
    <w:uiPriority w:val="0"/>
  </w:style>
  <w:style w:type="character" w:customStyle="1" w:styleId="37">
    <w:name w:val="页眉 字符"/>
    <w:link w:val="11"/>
    <w:qFormat/>
    <w:uiPriority w:val="0"/>
    <w:rPr>
      <w:kern w:val="2"/>
      <w:sz w:val="18"/>
      <w:szCs w:val="18"/>
    </w:rPr>
  </w:style>
  <w:style w:type="character" w:customStyle="1" w:styleId="38">
    <w:name w:val="missing_data"/>
    <w:basedOn w:val="17"/>
    <w:qFormat/>
    <w:uiPriority w:val="0"/>
    <w:rPr>
      <w:color w:val="FF0000"/>
    </w:rPr>
  </w:style>
  <w:style w:type="character" w:customStyle="1" w:styleId="39">
    <w:name w:val="bds_nopic"/>
    <w:basedOn w:val="17"/>
    <w:qFormat/>
    <w:uiPriority w:val="0"/>
  </w:style>
  <w:style w:type="character" w:customStyle="1" w:styleId="40">
    <w:name w:val="标题 字符"/>
    <w:link w:val="13"/>
    <w:qFormat/>
    <w:uiPriority w:val="10"/>
    <w:rPr>
      <w:rFonts w:ascii="Cambria" w:hAnsi="Cambria" w:eastAsia="宋体"/>
      <w:b/>
      <w:bCs/>
      <w:kern w:val="2"/>
      <w:sz w:val="32"/>
      <w:szCs w:val="32"/>
      <w:lang w:val="en-US" w:eastAsia="zh-CN" w:bidi="ar-SA"/>
    </w:rPr>
  </w:style>
  <w:style w:type="character" w:customStyle="1" w:styleId="41">
    <w:name w:val="bds_more1"/>
    <w:basedOn w:val="17"/>
    <w:qFormat/>
    <w:uiPriority w:val="0"/>
    <w:rPr>
      <w:rFonts w:hint="eastAsia" w:ascii="宋体" w:hAnsi="宋体" w:eastAsia="宋体" w:cs="宋体"/>
    </w:rPr>
  </w:style>
  <w:style w:type="character" w:customStyle="1" w:styleId="42">
    <w:name w:val="bds_more4"/>
    <w:basedOn w:val="17"/>
    <w:qFormat/>
    <w:uiPriority w:val="0"/>
  </w:style>
  <w:style w:type="character" w:customStyle="1" w:styleId="43">
    <w:name w:val="tab"/>
    <w:basedOn w:val="17"/>
    <w:qFormat/>
    <w:uiPriority w:val="0"/>
    <w:rPr>
      <w:color w:val="A4BCD6"/>
    </w:rPr>
  </w:style>
  <w:style w:type="character" w:customStyle="1" w:styleId="44">
    <w:name w:val="disabled"/>
    <w:basedOn w:val="17"/>
    <w:qFormat/>
    <w:uiPriority w:val="0"/>
    <w:rPr>
      <w:color w:val="999999"/>
      <w:bdr w:val="single" w:color="C5C5C5" w:sz="6" w:space="0"/>
    </w:rPr>
  </w:style>
  <w:style w:type="character" w:customStyle="1" w:styleId="45">
    <w:name w:val="now"/>
    <w:basedOn w:val="17"/>
    <w:qFormat/>
    <w:uiPriority w:val="0"/>
    <w:rPr>
      <w:color w:val="FFFFFF"/>
      <w:bdr w:val="single" w:color="5A85B2" w:sz="6" w:space="0"/>
      <w:shd w:val="clear" w:color="auto" w:fill="5A85B2"/>
    </w:rPr>
  </w:style>
  <w:style w:type="character" w:customStyle="1" w:styleId="46">
    <w:name w:val="页脚 字符"/>
    <w:link w:val="10"/>
    <w:qFormat/>
    <w:uiPriority w:val="0"/>
    <w:rPr>
      <w:kern w:val="2"/>
      <w:sz w:val="18"/>
      <w:szCs w:val="18"/>
    </w:rPr>
  </w:style>
  <w:style w:type="character" w:customStyle="1" w:styleId="47">
    <w:name w:val="bds_more2"/>
    <w:basedOn w:val="17"/>
    <w:qFormat/>
    <w:uiPriority w:val="0"/>
    <w:rPr>
      <w:rFonts w:ascii="宋体 ! important" w:hAnsi="宋体 ! important" w:eastAsia="宋体 ! important" w:cs="宋体 ! important"/>
      <w:color w:val="454545"/>
      <w:sz w:val="21"/>
      <w:szCs w:val="21"/>
    </w:rPr>
  </w:style>
  <w:style w:type="paragraph" w:customStyle="1" w:styleId="48">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9">
    <w:name w:val="apple-converted-space"/>
    <w:basedOn w:val="17"/>
    <w:qFormat/>
    <w:uiPriority w:val="0"/>
  </w:style>
  <w:style w:type="character" w:customStyle="1" w:styleId="50">
    <w:name w:val="批注文字 字符"/>
    <w:basedOn w:val="17"/>
    <w:link w:val="6"/>
    <w:semiHidden/>
    <w:qFormat/>
    <w:uiPriority w:val="0"/>
    <w:rPr>
      <w:kern w:val="2"/>
      <w:sz w:val="21"/>
      <w:szCs w:val="24"/>
    </w:rPr>
  </w:style>
  <w:style w:type="character" w:customStyle="1" w:styleId="51">
    <w:name w:val="批注主题 字符"/>
    <w:basedOn w:val="50"/>
    <w:link w:val="14"/>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599</Words>
  <Characters>3418</Characters>
  <Lines>28</Lines>
  <Paragraphs>8</Paragraphs>
  <TotalTime>1</TotalTime>
  <ScaleCrop>false</ScaleCrop>
  <LinksUpToDate>false</LinksUpToDate>
  <CharactersWithSpaces>4009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2021-01-06T01:54:28Z</dcterms:modified>
  <dc:title>******有限公司</dc:title>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