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蓝山县中信非法集资案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债权人维权委员会组织与工作规程</w:t>
      </w:r>
    </w:p>
    <w:p>
      <w:pPr>
        <w:spacing w:line="520" w:lineRule="exact"/>
        <w:jc w:val="center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（经筹备组2020年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日会议审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numPr>
          <w:ilvl w:val="255"/>
          <w:numId w:val="0"/>
        </w:numPr>
        <w:autoSpaceDE w:val="0"/>
        <w:autoSpaceDN w:val="0"/>
        <w:spacing w:line="560" w:lineRule="exact"/>
        <w:ind w:right="237" w:firstLine="528" w:firstLineChars="200"/>
        <w:jc w:val="left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 xml:space="preserve">    </w:t>
      </w:r>
    </w:p>
    <w:p>
      <w:pPr>
        <w:pStyle w:val="2"/>
        <w:autoSpaceDE w:val="0"/>
        <w:autoSpaceDN w:val="0"/>
        <w:spacing w:line="480" w:lineRule="exact"/>
        <w:ind w:left="0" w:right="238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 xml:space="preserve">    本规程所称蓝山县中信非法集资案，是指</w:t>
      </w:r>
      <w:r>
        <w:rPr>
          <w:rFonts w:hint="eastAsia" w:ascii="仿宋_GB2312" w:hAnsi="仿宋_GB2312" w:eastAsia="仿宋_GB2312" w:cs="仿宋_GB2312"/>
        </w:rPr>
        <w:t>湖南二四优信息科技有限公司、长沙浩友汇网络科技有限公司、蓝山中信商务服务有限公司</w:t>
      </w:r>
      <w:r>
        <w:rPr>
          <w:rFonts w:hint="eastAsia" w:ascii="仿宋_GB2312" w:hAnsi="仿宋_GB2312" w:eastAsia="仿宋_GB2312" w:cs="仿宋_GB2312"/>
          <w:lang w:val="en-US"/>
        </w:rPr>
        <w:t>及其相关公司、人员</w:t>
      </w:r>
      <w:r>
        <w:rPr>
          <w:rFonts w:hint="eastAsia" w:ascii="仿宋_GB2312" w:hAnsi="仿宋_GB2312" w:eastAsia="仿宋_GB2312" w:cs="仿宋_GB2312"/>
        </w:rPr>
        <w:t>所涉非法吸收公众存款案</w:t>
      </w:r>
      <w:r>
        <w:rPr>
          <w:rFonts w:hint="eastAsia" w:ascii="仿宋_GB2312" w:hAnsi="仿宋_GB2312" w:eastAsia="仿宋_GB2312" w:cs="仿宋_GB2312"/>
          <w:lang w:val="en-US"/>
        </w:rPr>
        <w:t>与集资诈骗案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pStyle w:val="2"/>
        <w:numPr>
          <w:ilvl w:val="255"/>
          <w:numId w:val="0"/>
        </w:numPr>
        <w:autoSpaceDE w:val="0"/>
        <w:autoSpaceDN w:val="0"/>
        <w:spacing w:line="480" w:lineRule="exact"/>
        <w:ind w:right="238" w:firstLine="528" w:firstLineChars="200"/>
        <w:jc w:val="left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lang w:val="en-US"/>
        </w:rPr>
        <w:t>一 、债权人维权委员会工作任务与工作原则</w:t>
      </w:r>
    </w:p>
    <w:p>
      <w:pPr>
        <w:pStyle w:val="2"/>
        <w:numPr>
          <w:ilvl w:val="255"/>
          <w:numId w:val="0"/>
        </w:numPr>
        <w:autoSpaceDE w:val="0"/>
        <w:autoSpaceDN w:val="0"/>
        <w:spacing w:line="480" w:lineRule="exact"/>
        <w:ind w:right="238" w:firstLine="528" w:firstLineChars="200"/>
        <w:jc w:val="left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lang w:val="en-US"/>
        </w:rPr>
        <w:t>第一条</w:t>
      </w:r>
      <w:r>
        <w:rPr>
          <w:rFonts w:hint="eastAsia" w:ascii="仿宋_GB2312" w:hAnsi="仿宋_GB2312" w:eastAsia="仿宋_GB2312" w:cs="仿宋_GB2312"/>
          <w:lang w:val="en-US"/>
        </w:rPr>
        <w:t xml:space="preserve"> 蓝山县中信非法集资案债权人维权委员会，系“中信非法集资案”的案涉债权人（即投资人、受害人）的自决自治组织。债权人维权委员会代表全体案涉债权人，在</w:t>
      </w:r>
      <w:r>
        <w:rPr>
          <w:rFonts w:hint="eastAsia" w:ascii="仿宋_GB2312" w:hAnsi="仿宋_GB2312" w:eastAsia="仿宋_GB2312" w:cs="仿宋_GB2312"/>
          <w:lang w:val="en-US" w:eastAsia="zh-CN"/>
        </w:rPr>
        <w:t>蓝山县政府主管机构</w:t>
      </w:r>
      <w:r>
        <w:rPr>
          <w:rFonts w:hint="eastAsia" w:ascii="仿宋_GB2312" w:hAnsi="仿宋_GB2312" w:eastAsia="仿宋_GB2312" w:cs="仿宋_GB2312"/>
          <w:lang w:val="en-US"/>
        </w:rPr>
        <w:t>和律师团队的指导监督下，依法依规参与案涉资产的管理与处置工作、案涉资产的清退工作，以增进案涉资产管理与处置工作的公开透明度，切实维护全体案涉债权人的合法权益。</w:t>
      </w:r>
    </w:p>
    <w:p>
      <w:pPr>
        <w:pStyle w:val="2"/>
        <w:numPr>
          <w:ilvl w:val="255"/>
          <w:numId w:val="0"/>
        </w:numPr>
        <w:autoSpaceDE w:val="0"/>
        <w:autoSpaceDN w:val="0"/>
        <w:spacing w:line="480" w:lineRule="exact"/>
        <w:ind w:right="238" w:firstLine="528" w:firstLineChars="200"/>
        <w:jc w:val="left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lang w:val="en-US"/>
        </w:rPr>
        <w:t>第二条</w:t>
      </w:r>
      <w:r>
        <w:rPr>
          <w:rFonts w:hint="eastAsia" w:ascii="仿宋_GB2312" w:hAnsi="仿宋_GB2312" w:eastAsia="仿宋_GB2312" w:cs="仿宋_GB2312"/>
          <w:lang w:val="en-US"/>
        </w:rPr>
        <w:t xml:space="preserve">  蓝山县中信非法集资案债权人维权委员会的具体工作职责如下：</w:t>
      </w:r>
    </w:p>
    <w:p>
      <w:pPr>
        <w:pStyle w:val="2"/>
        <w:numPr>
          <w:ilvl w:val="255"/>
          <w:numId w:val="0"/>
        </w:numPr>
        <w:autoSpaceDE w:val="0"/>
        <w:autoSpaceDN w:val="0"/>
        <w:spacing w:line="480" w:lineRule="exact"/>
        <w:ind w:right="238" w:firstLine="528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1.接受与核实蓝山县中信非法集资案</w:t>
      </w:r>
      <w:r>
        <w:rPr>
          <w:rFonts w:ascii="仿宋_GB2312" w:hAnsi="仿宋_GB2312" w:eastAsia="仿宋_GB2312" w:cs="仿宋_GB2312"/>
        </w:rPr>
        <w:t>债权人</w:t>
      </w:r>
      <w:r>
        <w:rPr>
          <w:rFonts w:hint="eastAsia" w:ascii="仿宋_GB2312" w:hAnsi="仿宋_GB2312" w:eastAsia="仿宋_GB2312" w:cs="仿宋_GB2312"/>
        </w:rPr>
        <w:t>的</w:t>
      </w:r>
      <w:r>
        <w:rPr>
          <w:rFonts w:hint="eastAsia" w:ascii="仿宋_GB2312" w:hAnsi="仿宋_GB2312" w:eastAsia="仿宋_GB2312" w:cs="仿宋_GB2312"/>
          <w:lang w:val="en-US"/>
        </w:rPr>
        <w:t>债权申报</w:t>
      </w:r>
      <w:r>
        <w:rPr>
          <w:rFonts w:hint="eastAsia" w:ascii="仿宋_GB2312" w:hAnsi="仿宋_GB2312" w:eastAsia="仿宋_GB2312" w:cs="仿宋_GB2312"/>
        </w:rPr>
        <w:t>；</w:t>
      </w:r>
    </w:p>
    <w:p>
      <w:pPr>
        <w:pStyle w:val="2"/>
        <w:numPr>
          <w:ilvl w:val="255"/>
          <w:numId w:val="0"/>
        </w:numPr>
        <w:autoSpaceDE w:val="0"/>
        <w:autoSpaceDN w:val="0"/>
        <w:spacing w:line="480" w:lineRule="exact"/>
        <w:ind w:right="238" w:firstLine="528" w:firstLineChars="20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2</w:t>
      </w:r>
      <w:r>
        <w:rPr>
          <w:rFonts w:hint="eastAsia" w:ascii="仿宋_GB2312" w:hAnsi="仿宋_GB2312" w:eastAsia="仿宋_GB2312" w:cs="仿宋_GB2312"/>
        </w:rPr>
        <w:t>.</w:t>
      </w:r>
      <w:r>
        <w:rPr>
          <w:rFonts w:ascii="仿宋_GB2312" w:hAnsi="仿宋_GB2312" w:eastAsia="仿宋_GB2312" w:cs="仿宋_GB2312"/>
        </w:rPr>
        <w:t>与</w:t>
      </w:r>
      <w:r>
        <w:rPr>
          <w:rFonts w:hint="eastAsia" w:ascii="仿宋_GB2312" w:hAnsi="仿宋_GB2312" w:eastAsia="仿宋_GB2312" w:cs="仿宋_GB2312"/>
        </w:rPr>
        <w:t>债权人</w:t>
      </w:r>
      <w:r>
        <w:rPr>
          <w:rFonts w:ascii="仿宋_GB2312" w:hAnsi="仿宋_GB2312" w:eastAsia="仿宋_GB2312" w:cs="仿宋_GB2312"/>
        </w:rPr>
        <w:t>建立</w:t>
      </w:r>
      <w:r>
        <w:rPr>
          <w:rFonts w:hint="eastAsia" w:ascii="仿宋_GB2312" w:hAnsi="仿宋_GB2312" w:eastAsia="仿宋_GB2312" w:cs="仿宋_GB2312"/>
          <w:lang w:val="en-US"/>
        </w:rPr>
        <w:t>和保持</w:t>
      </w:r>
      <w:r>
        <w:rPr>
          <w:rFonts w:ascii="仿宋_GB2312" w:hAnsi="仿宋_GB2312" w:eastAsia="仿宋_GB2312" w:cs="仿宋_GB2312"/>
        </w:rPr>
        <w:t>联系，做好解释说明工作</w:t>
      </w:r>
      <w:r>
        <w:rPr>
          <w:rFonts w:hint="eastAsia" w:ascii="仿宋_GB2312" w:hAnsi="仿宋_GB2312" w:eastAsia="仿宋_GB2312" w:cs="仿宋_GB2312"/>
        </w:rPr>
        <w:t>，</w:t>
      </w:r>
      <w:r>
        <w:rPr>
          <w:rFonts w:hint="eastAsia" w:ascii="仿宋_GB2312" w:hAnsi="仿宋_GB2312" w:eastAsia="仿宋_GB2312" w:cs="仿宋_GB2312"/>
          <w:lang w:val="en-US"/>
        </w:rPr>
        <w:t>随时听取债权人对相关工作的意见与建议，并做好案涉债权人的信访维稳工作</w:t>
      </w:r>
      <w:r>
        <w:rPr>
          <w:rFonts w:ascii="仿宋_GB2312" w:hAnsi="仿宋_GB2312" w:eastAsia="仿宋_GB2312" w:cs="仿宋_GB2312"/>
        </w:rPr>
        <w:t>；</w:t>
      </w:r>
    </w:p>
    <w:p>
      <w:pPr>
        <w:pStyle w:val="2"/>
        <w:numPr>
          <w:ilvl w:val="255"/>
          <w:numId w:val="0"/>
        </w:numPr>
        <w:autoSpaceDE w:val="0"/>
        <w:autoSpaceDN w:val="0"/>
        <w:spacing w:line="480" w:lineRule="exact"/>
        <w:ind w:right="238" w:firstLine="528" w:firstLineChars="20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3</w:t>
      </w:r>
      <w:r>
        <w:rPr>
          <w:rFonts w:hint="eastAsia" w:ascii="仿宋_GB2312" w:hAnsi="仿宋_GB2312" w:eastAsia="仿宋_GB2312" w:cs="仿宋_GB2312"/>
        </w:rPr>
        <w:t>.依法依规</w:t>
      </w:r>
      <w:r>
        <w:rPr>
          <w:rFonts w:hint="eastAsia" w:ascii="仿宋_GB2312" w:hAnsi="仿宋_GB2312" w:eastAsia="仿宋_GB2312" w:cs="仿宋_GB2312"/>
          <w:lang w:val="en-US"/>
        </w:rPr>
        <w:t>参与案涉</w:t>
      </w:r>
      <w:r>
        <w:rPr>
          <w:rFonts w:hint="eastAsia" w:ascii="仿宋_GB2312" w:hAnsi="仿宋_GB2312" w:eastAsia="仿宋_GB2312" w:cs="仿宋_GB2312"/>
        </w:rPr>
        <w:t>资产</w:t>
      </w:r>
      <w:r>
        <w:rPr>
          <w:rFonts w:hint="eastAsia" w:ascii="仿宋_GB2312" w:hAnsi="仿宋_GB2312" w:eastAsia="仿宋_GB2312" w:cs="仿宋_GB2312"/>
          <w:lang w:val="en-US"/>
        </w:rPr>
        <w:t>的</w:t>
      </w:r>
      <w:r>
        <w:rPr>
          <w:rFonts w:ascii="仿宋_GB2312" w:hAnsi="仿宋_GB2312" w:eastAsia="仿宋_GB2312" w:cs="仿宋_GB2312"/>
        </w:rPr>
        <w:t>核实</w:t>
      </w:r>
      <w:r>
        <w:rPr>
          <w:rFonts w:hint="eastAsia" w:ascii="仿宋_GB2312" w:hAnsi="仿宋_GB2312" w:eastAsia="仿宋_GB2312" w:cs="仿宋_GB2312"/>
        </w:rPr>
        <w:t>、</w:t>
      </w:r>
      <w:r>
        <w:rPr>
          <w:rFonts w:hint="eastAsia" w:ascii="仿宋_GB2312" w:hAnsi="仿宋_GB2312" w:eastAsia="仿宋_GB2312" w:cs="仿宋_GB2312"/>
          <w:lang w:val="en-US"/>
        </w:rPr>
        <w:t>管理与处置</w:t>
      </w:r>
      <w:r>
        <w:rPr>
          <w:rFonts w:hint="eastAsia" w:ascii="仿宋_GB2312" w:hAnsi="仿宋_GB2312" w:eastAsia="仿宋_GB2312" w:cs="仿宋_GB2312"/>
        </w:rPr>
        <w:t>工作</w:t>
      </w:r>
      <w:r>
        <w:rPr>
          <w:rFonts w:ascii="仿宋_GB2312" w:hAnsi="仿宋_GB2312" w:eastAsia="仿宋_GB2312" w:cs="仿宋_GB2312"/>
        </w:rPr>
        <w:t>；</w:t>
      </w:r>
    </w:p>
    <w:p>
      <w:pPr>
        <w:pStyle w:val="2"/>
        <w:numPr>
          <w:ilvl w:val="255"/>
          <w:numId w:val="0"/>
        </w:numPr>
        <w:autoSpaceDE w:val="0"/>
        <w:autoSpaceDN w:val="0"/>
        <w:spacing w:line="480" w:lineRule="exact"/>
        <w:ind w:right="238" w:firstLine="528" w:firstLineChars="20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4</w:t>
      </w:r>
      <w:r>
        <w:rPr>
          <w:rFonts w:hint="eastAsia" w:ascii="仿宋_GB2312" w:hAnsi="仿宋_GB2312" w:eastAsia="仿宋_GB2312" w:cs="仿宋_GB2312"/>
        </w:rPr>
        <w:t>.</w:t>
      </w:r>
      <w:r>
        <w:rPr>
          <w:rFonts w:hint="eastAsia" w:ascii="仿宋_GB2312" w:hAnsi="仿宋_GB2312" w:eastAsia="仿宋_GB2312" w:cs="仿宋_GB2312"/>
          <w:lang w:val="en-US"/>
        </w:rPr>
        <w:t>定期向债权人公示工作进展情况</w:t>
      </w:r>
      <w:r>
        <w:rPr>
          <w:rFonts w:ascii="仿宋_GB2312" w:hAnsi="仿宋_GB2312" w:eastAsia="仿宋_GB2312" w:cs="仿宋_GB2312"/>
        </w:rPr>
        <w:t>；</w:t>
      </w:r>
    </w:p>
    <w:p>
      <w:pPr>
        <w:pStyle w:val="2"/>
        <w:numPr>
          <w:ilvl w:val="255"/>
          <w:numId w:val="0"/>
        </w:numPr>
        <w:autoSpaceDE w:val="0"/>
        <w:autoSpaceDN w:val="0"/>
        <w:spacing w:line="480" w:lineRule="exact"/>
        <w:ind w:right="238" w:firstLine="528" w:firstLineChars="20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5</w:t>
      </w:r>
      <w:r>
        <w:rPr>
          <w:rFonts w:hint="eastAsia" w:ascii="仿宋_GB2312" w:hAnsi="仿宋_GB2312" w:eastAsia="仿宋_GB2312" w:cs="仿宋_GB2312"/>
        </w:rPr>
        <w:t>.依法</w:t>
      </w:r>
      <w:r>
        <w:rPr>
          <w:rFonts w:hint="eastAsia" w:ascii="仿宋_GB2312" w:hAnsi="仿宋_GB2312" w:eastAsia="仿宋_GB2312" w:cs="仿宋_GB2312"/>
          <w:lang w:val="en-US"/>
        </w:rPr>
        <w:t>拟定案涉资产清退方案，报</w:t>
      </w:r>
      <w:r>
        <w:rPr>
          <w:rFonts w:hint="eastAsia" w:ascii="仿宋_GB2312" w:hAnsi="仿宋_GB2312" w:eastAsia="仿宋_GB2312" w:cs="仿宋_GB2312"/>
          <w:lang w:val="en-US" w:eastAsia="zh-CN"/>
        </w:rPr>
        <w:t>蓝山县政府主管机构</w:t>
      </w:r>
      <w:r>
        <w:rPr>
          <w:rFonts w:ascii="仿宋_GB2312" w:hAnsi="仿宋_GB2312" w:eastAsia="仿宋_GB2312" w:cs="仿宋_GB2312"/>
        </w:rPr>
        <w:t>审核通过后</w:t>
      </w:r>
      <w:r>
        <w:rPr>
          <w:rFonts w:hint="eastAsia" w:ascii="仿宋_GB2312" w:hAnsi="仿宋_GB2312" w:eastAsia="仿宋_GB2312" w:cs="仿宋_GB2312"/>
          <w:lang w:val="en-US"/>
        </w:rPr>
        <w:t>实施</w:t>
      </w:r>
      <w:r>
        <w:rPr>
          <w:rFonts w:ascii="仿宋_GB2312" w:hAnsi="仿宋_GB2312" w:eastAsia="仿宋_GB2312" w:cs="仿宋_GB2312"/>
        </w:rPr>
        <w:t>。</w:t>
      </w:r>
    </w:p>
    <w:p>
      <w:pPr>
        <w:pStyle w:val="2"/>
        <w:numPr>
          <w:ilvl w:val="255"/>
          <w:numId w:val="0"/>
        </w:numPr>
        <w:autoSpaceDE w:val="0"/>
        <w:autoSpaceDN w:val="0"/>
        <w:spacing w:line="480" w:lineRule="exact"/>
        <w:ind w:right="238" w:firstLine="528" w:firstLineChars="200"/>
        <w:jc w:val="left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lang w:val="en-US"/>
        </w:rPr>
        <w:t>第三条</w:t>
      </w:r>
      <w:r>
        <w:rPr>
          <w:rFonts w:hint="eastAsia" w:ascii="仿宋_GB2312" w:hAnsi="仿宋_GB2312" w:eastAsia="仿宋_GB2312" w:cs="仿宋_GB2312"/>
          <w:lang w:val="en-US"/>
        </w:rPr>
        <w:t xml:space="preserve">  债权人维权委员会开展工作，需遵守公开透明、公平公正、合</w:t>
      </w:r>
      <w:r>
        <w:rPr>
          <w:rFonts w:hint="eastAsia" w:ascii="仿宋_GB2312" w:hAnsi="仿宋_GB2312" w:eastAsia="仿宋_GB2312" w:cs="仿宋_GB2312"/>
        </w:rPr>
        <w:t>理合法</w:t>
      </w:r>
      <w:r>
        <w:rPr>
          <w:rFonts w:hint="eastAsia" w:ascii="仿宋_GB2312" w:hAnsi="仿宋_GB2312" w:eastAsia="仿宋_GB2312" w:cs="仿宋_GB2312"/>
          <w:lang w:val="en-US"/>
        </w:rPr>
        <w:t>的原则。</w:t>
      </w:r>
    </w:p>
    <w:p>
      <w:pPr>
        <w:pStyle w:val="2"/>
        <w:numPr>
          <w:ilvl w:val="255"/>
          <w:numId w:val="0"/>
        </w:numPr>
        <w:autoSpaceDE w:val="0"/>
        <w:autoSpaceDN w:val="0"/>
        <w:spacing w:line="480" w:lineRule="exact"/>
        <w:ind w:right="238" w:firstLine="528" w:firstLineChars="200"/>
        <w:jc w:val="left"/>
        <w:rPr>
          <w:rFonts w:ascii="仿宋_GB2312" w:hAnsi="仿宋_GB2312" w:eastAsia="仿宋_GB2312" w:cs="仿宋_GB2312"/>
          <w:lang w:val="en-US"/>
        </w:rPr>
      </w:pPr>
    </w:p>
    <w:p>
      <w:pPr>
        <w:pStyle w:val="2"/>
        <w:numPr>
          <w:ilvl w:val="255"/>
          <w:numId w:val="0"/>
        </w:numPr>
        <w:autoSpaceDE w:val="0"/>
        <w:autoSpaceDN w:val="0"/>
        <w:spacing w:line="480" w:lineRule="exact"/>
        <w:ind w:right="238" w:firstLine="528" w:firstLineChars="200"/>
        <w:jc w:val="left"/>
        <w:rPr>
          <w:rFonts w:ascii="仿宋_GB2312" w:hAnsi="仿宋_GB2312" w:eastAsia="仿宋_GB2312" w:cs="仿宋_GB2312"/>
          <w:b/>
          <w:bCs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lang w:val="en-US"/>
        </w:rPr>
        <w:t>二 、债权人</w:t>
      </w:r>
      <w:r>
        <w:rPr>
          <w:rFonts w:ascii="仿宋_GB2312" w:hAnsi="仿宋_GB2312" w:eastAsia="仿宋_GB2312" w:cs="仿宋_GB2312"/>
          <w:b/>
          <w:bCs/>
        </w:rPr>
        <w:t>维权</w:t>
      </w:r>
      <w:r>
        <w:rPr>
          <w:rFonts w:hint="eastAsia" w:ascii="仿宋_GB2312" w:hAnsi="仿宋_GB2312" w:eastAsia="仿宋_GB2312" w:cs="仿宋_GB2312"/>
          <w:b/>
          <w:bCs/>
          <w:lang w:val="en-US"/>
        </w:rPr>
        <w:t>委员会组织架构</w:t>
      </w:r>
    </w:p>
    <w:p>
      <w:pPr>
        <w:pStyle w:val="2"/>
        <w:autoSpaceDE w:val="0"/>
        <w:autoSpaceDN w:val="0"/>
        <w:spacing w:line="480" w:lineRule="exact"/>
        <w:ind w:left="0" w:right="238" w:firstLine="528" w:firstLineChars="200"/>
        <w:jc w:val="left"/>
        <w:rPr>
          <w:color w:val="auto"/>
          <w:lang w:val="en-US"/>
        </w:rPr>
      </w:pPr>
      <w:r>
        <w:rPr>
          <w:rFonts w:hint="eastAsia"/>
          <w:b/>
          <w:bCs/>
          <w:lang w:val="en-US"/>
        </w:rPr>
        <w:t xml:space="preserve">第四条  </w:t>
      </w:r>
      <w:r>
        <w:rPr>
          <w:rFonts w:hint="eastAsia"/>
          <w:lang w:val="en-US"/>
        </w:rPr>
        <w:t>债权人</w:t>
      </w:r>
      <w:r>
        <w:rPr>
          <w:rFonts w:hint="eastAsia"/>
        </w:rPr>
        <w:t>维权委员会</w:t>
      </w:r>
      <w:r>
        <w:rPr>
          <w:rFonts w:hint="eastAsia"/>
          <w:color w:val="auto"/>
          <w:lang w:val="en-US"/>
        </w:rPr>
        <w:t>由依法产生的49名成员组成。在债权人</w:t>
      </w:r>
      <w:r>
        <w:rPr>
          <w:rFonts w:hint="eastAsia"/>
          <w:color w:val="auto"/>
        </w:rPr>
        <w:t>维权委员会</w:t>
      </w:r>
      <w:r>
        <w:rPr>
          <w:rFonts w:hint="eastAsia"/>
          <w:color w:val="auto"/>
          <w:lang w:val="en-US"/>
        </w:rPr>
        <w:t>履行职责过程中，如出现其成员提出辞任、不能妥为履行职责等情形的，经蓝山县</w:t>
      </w:r>
      <w:r>
        <w:rPr>
          <w:rFonts w:hint="eastAsia"/>
          <w:color w:val="auto"/>
        </w:rPr>
        <w:t>政府主管机构</w:t>
      </w:r>
      <w:r>
        <w:rPr>
          <w:rFonts w:hint="eastAsia"/>
          <w:color w:val="auto"/>
          <w:lang w:val="en-US"/>
        </w:rPr>
        <w:t>审核后，对债权人维权委员会的法定人数予以核减。</w:t>
      </w:r>
    </w:p>
    <w:p>
      <w:pPr>
        <w:pStyle w:val="2"/>
        <w:autoSpaceDE w:val="0"/>
        <w:autoSpaceDN w:val="0"/>
        <w:spacing w:line="480" w:lineRule="exact"/>
        <w:ind w:left="0" w:right="238" w:firstLine="528" w:firstLineChars="200"/>
        <w:jc w:val="left"/>
        <w:rPr>
          <w:lang w:val="en-US"/>
        </w:rPr>
      </w:pPr>
      <w:r>
        <w:rPr>
          <w:rFonts w:hint="eastAsia"/>
          <w:lang w:val="en-US"/>
        </w:rPr>
        <w:t>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以举行全体会议作出决议的方式，行使职权。</w:t>
      </w:r>
    </w:p>
    <w:p>
      <w:pPr>
        <w:pStyle w:val="2"/>
        <w:autoSpaceDE w:val="0"/>
        <w:autoSpaceDN w:val="0"/>
        <w:spacing w:line="480" w:lineRule="exact"/>
        <w:ind w:left="0" w:right="238" w:firstLine="528" w:firstLineChars="200"/>
        <w:jc w:val="left"/>
        <w:rPr>
          <w:lang w:val="en-US"/>
        </w:rPr>
      </w:pPr>
      <w:r>
        <w:rPr>
          <w:rFonts w:hint="eastAsia"/>
          <w:lang w:val="en-US"/>
        </w:rPr>
        <w:t>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原则上每季度举行一次全体会议。</w:t>
      </w:r>
    </w:p>
    <w:p>
      <w:pPr>
        <w:pStyle w:val="2"/>
        <w:autoSpaceDE w:val="0"/>
        <w:autoSpaceDN w:val="0"/>
        <w:spacing w:line="480" w:lineRule="exact"/>
        <w:ind w:left="0" w:right="238" w:firstLine="528" w:firstLineChars="200"/>
        <w:jc w:val="left"/>
        <w:rPr>
          <w:color w:val="auto"/>
          <w:lang w:val="en-US"/>
        </w:rPr>
      </w:pPr>
      <w:r>
        <w:rPr>
          <w:rFonts w:hint="eastAsia"/>
          <w:color w:val="auto"/>
          <w:lang w:val="en-US"/>
        </w:rPr>
        <w:t>债权人</w:t>
      </w:r>
      <w:r>
        <w:rPr>
          <w:rFonts w:hint="eastAsia"/>
          <w:color w:val="auto"/>
        </w:rPr>
        <w:t>维权委员会</w:t>
      </w:r>
      <w:r>
        <w:rPr>
          <w:rFonts w:hint="eastAsia"/>
          <w:color w:val="auto"/>
          <w:lang w:val="en-US"/>
        </w:rPr>
        <w:t>常务委员会不能正常开展工作时，监督委员会有权代为召集和主持债权人</w:t>
      </w:r>
      <w:r>
        <w:rPr>
          <w:rFonts w:hint="eastAsia"/>
          <w:color w:val="auto"/>
        </w:rPr>
        <w:t>维权委员会</w:t>
      </w:r>
      <w:r>
        <w:rPr>
          <w:rFonts w:hint="eastAsia"/>
          <w:color w:val="auto"/>
          <w:lang w:val="en-US"/>
        </w:rPr>
        <w:t>会议。</w:t>
      </w:r>
    </w:p>
    <w:p>
      <w:pPr>
        <w:pStyle w:val="2"/>
        <w:autoSpaceDE w:val="0"/>
        <w:autoSpaceDN w:val="0"/>
        <w:spacing w:line="480" w:lineRule="exact"/>
        <w:ind w:left="0" w:right="238" w:firstLine="528" w:firstLineChars="200"/>
        <w:jc w:val="left"/>
        <w:rPr>
          <w:lang w:val="en-US"/>
        </w:rPr>
      </w:pPr>
      <w:r>
        <w:rPr>
          <w:rFonts w:hint="eastAsia"/>
          <w:lang w:val="en-US"/>
        </w:rPr>
        <w:t>具有下列情形时，债权人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得举行临时会议，以处理相应工作：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 w:eastAsia="zh-CN"/>
        </w:rPr>
        <w:t>蓝山县政府主管机构</w:t>
      </w:r>
      <w:r>
        <w:rPr>
          <w:rFonts w:hint="eastAsia"/>
          <w:lang w:val="en-US"/>
        </w:rPr>
        <w:t>或监督委员会提出要求的；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lang w:val="en-US"/>
        </w:rPr>
        <w:t>2.不少于三分之一的债权人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委员联名提出要求的；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rFonts w:hint="eastAsia" w:eastAsia="仿宋"/>
          <w:lang w:val="en-US" w:eastAsia="zh-CN"/>
        </w:rPr>
      </w:pPr>
      <w:r>
        <w:rPr>
          <w:rFonts w:hint="eastAsia"/>
          <w:lang w:val="en-US"/>
        </w:rPr>
        <w:t>3.债权人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常务委员会认为有必要的</w:t>
      </w:r>
      <w:r>
        <w:rPr>
          <w:rFonts w:hint="eastAsia"/>
          <w:lang w:val="en-US" w:eastAsia="zh-CN"/>
        </w:rPr>
        <w:t>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b/>
          <w:bCs/>
          <w:lang w:val="en-US"/>
        </w:rPr>
        <w:t>第五条</w:t>
      </w:r>
      <w:r>
        <w:rPr>
          <w:rFonts w:hint="eastAsia"/>
          <w:lang w:val="en-US"/>
        </w:rPr>
        <w:t xml:space="preserve">  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设立常务委员会，由</w:t>
      </w:r>
      <w:r>
        <w:rPr>
          <w:rFonts w:hint="eastAsia"/>
          <w:color w:val="auto"/>
          <w:lang w:val="en-US"/>
        </w:rPr>
        <w:t>7名人</w:t>
      </w:r>
      <w:r>
        <w:rPr>
          <w:rFonts w:hint="eastAsia"/>
          <w:lang w:val="en-US"/>
        </w:rPr>
        <w:t>员组成</w:t>
      </w:r>
      <w:r>
        <w:rPr>
          <w:rFonts w:hint="eastAsia"/>
          <w:lang w:val="en-US" w:eastAsia="zh-CN"/>
        </w:rPr>
        <w:t>，均</w:t>
      </w:r>
      <w:r>
        <w:rPr>
          <w:rFonts w:hint="eastAsia"/>
          <w:lang w:val="en-US"/>
        </w:rPr>
        <w:t>由债权人</w:t>
      </w:r>
      <w:r>
        <w:rPr>
          <w:rFonts w:hint="eastAsia"/>
        </w:rPr>
        <w:t>维权委员会</w:t>
      </w:r>
      <w:r>
        <w:rPr>
          <w:rFonts w:hint="eastAsia"/>
          <w:lang w:val="en-US" w:eastAsia="zh-CN"/>
        </w:rPr>
        <w:t>选举</w:t>
      </w:r>
      <w:r>
        <w:rPr>
          <w:rFonts w:hint="eastAsia"/>
        </w:rPr>
        <w:t>产生，对其负责。</w:t>
      </w:r>
      <w:r>
        <w:rPr>
          <w:rFonts w:hint="eastAsia"/>
          <w:lang w:val="en-US"/>
        </w:rPr>
        <w:t>常务委员会负责主持债权人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的日常工作，召集并主持债权人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会议。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lang w:val="en-US"/>
        </w:rPr>
        <w:t>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常务委员会设主任1名，副主任2名。由债权人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常务委员会</w:t>
      </w:r>
      <w:r>
        <w:rPr>
          <w:rFonts w:hint="eastAsia"/>
        </w:rPr>
        <w:t>产生，对其负责。</w:t>
      </w:r>
      <w:r>
        <w:rPr>
          <w:lang w:val="en-US"/>
        </w:rPr>
        <w:t xml:space="preserve"> 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lang w:val="en-US"/>
        </w:rPr>
        <w:t>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常务委员会主任，负责召集和主持常务委员会会议。</w:t>
      </w:r>
      <w:r>
        <w:rPr>
          <w:rFonts w:hint="eastAsia"/>
          <w:color w:val="auto"/>
          <w:lang w:val="en-US"/>
        </w:rPr>
        <w:t>主任不能履职，或者作出授权时，副主任得代为履行职责。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lang w:val="en-US"/>
        </w:rPr>
        <w:t>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常务委员会每旬需举行会议，以总结上旬工作情况，并确定下旬及其后的相应工作计划与安排。常务委员会主任有权根据工作需要，随时召集常务委员会会议。</w:t>
      </w:r>
    </w:p>
    <w:p>
      <w:pPr>
        <w:pStyle w:val="2"/>
        <w:numPr>
          <w:ilvl w:val="255"/>
          <w:numId w:val="0"/>
        </w:numPr>
        <w:autoSpaceDE w:val="0"/>
        <w:autoSpaceDN w:val="0"/>
        <w:spacing w:line="480" w:lineRule="exact"/>
        <w:ind w:right="238" w:firstLine="528" w:firstLineChars="200"/>
        <w:jc w:val="left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 xml:space="preserve">第六条  </w:t>
      </w:r>
      <w:r>
        <w:rPr>
          <w:rFonts w:hint="eastAsia"/>
          <w:lang w:val="en-US"/>
        </w:rPr>
        <w:t>债权人</w:t>
      </w:r>
      <w:r>
        <w:rPr>
          <w:rFonts w:hint="eastAsia"/>
        </w:rPr>
        <w:t>维权委员会常务委员会的工作职责</w:t>
      </w:r>
      <w:r>
        <w:rPr>
          <w:rFonts w:hint="eastAsia"/>
          <w:lang w:val="en-US"/>
        </w:rPr>
        <w:t>如下：</w:t>
      </w:r>
    </w:p>
    <w:p>
      <w:pPr>
        <w:pStyle w:val="2"/>
        <w:numPr>
          <w:ilvl w:val="255"/>
          <w:numId w:val="0"/>
        </w:numPr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lang w:val="en-US"/>
        </w:rPr>
        <w:t xml:space="preserve">1. </w:t>
      </w:r>
      <w:r>
        <w:rPr>
          <w:rFonts w:hint="eastAsia" w:ascii="仿宋_GB2312" w:hAnsi="仿宋_GB2312" w:eastAsia="仿宋_GB2312" w:cs="仿宋_GB2312"/>
          <w:lang w:val="en-US"/>
        </w:rPr>
        <w:t>在</w:t>
      </w:r>
      <w:r>
        <w:rPr>
          <w:rFonts w:hint="eastAsia" w:ascii="仿宋_GB2312" w:hAnsi="仿宋_GB2312" w:eastAsia="仿宋_GB2312" w:cs="仿宋_GB2312"/>
          <w:lang w:val="en-US" w:eastAsia="zh-CN"/>
        </w:rPr>
        <w:t>蓝山县政府主管机构</w:t>
      </w:r>
      <w:r>
        <w:rPr>
          <w:rFonts w:hint="eastAsia" w:ascii="仿宋_GB2312" w:hAnsi="仿宋_GB2312" w:eastAsia="仿宋_GB2312" w:cs="仿宋_GB2312"/>
          <w:lang w:val="en-US"/>
        </w:rPr>
        <w:t>和律师团队的指导监督下开展工作。</w:t>
      </w:r>
      <w:r>
        <w:rPr>
          <w:rFonts w:hint="eastAsia"/>
          <w:lang w:val="en-US"/>
        </w:rPr>
        <w:t>在债权人维权委员会闭会期间履行债权人维权委员会职责，负责处理债权人维权委员会的日常管理事务；</w:t>
      </w:r>
      <w:r>
        <w:rPr>
          <w:lang w:val="en-US"/>
        </w:rPr>
        <w:t xml:space="preserve"> </w:t>
      </w:r>
    </w:p>
    <w:p>
      <w:pPr>
        <w:pStyle w:val="2"/>
        <w:numPr>
          <w:ilvl w:val="255"/>
          <w:numId w:val="0"/>
        </w:numPr>
        <w:autoSpaceDE w:val="0"/>
        <w:autoSpaceDN w:val="0"/>
        <w:spacing w:line="480" w:lineRule="exact"/>
        <w:ind w:right="238" w:firstLine="528" w:firstLineChars="200"/>
        <w:jc w:val="left"/>
        <w:rPr>
          <w:color w:val="auto"/>
          <w:lang w:val="en-US"/>
        </w:rPr>
      </w:pPr>
      <w:r>
        <w:rPr>
          <w:rFonts w:hint="eastAsia"/>
          <w:lang w:val="en-US"/>
        </w:rPr>
        <w:t>2.召集和主持</w:t>
      </w:r>
      <w:r>
        <w:rPr>
          <w:rFonts w:hint="eastAsia"/>
        </w:rPr>
        <w:t>债权人维权委员会会议，并依</w:t>
      </w:r>
      <w:r>
        <w:rPr>
          <w:rFonts w:hint="eastAsia"/>
          <w:color w:val="auto"/>
        </w:rPr>
        <w:t>法</w:t>
      </w:r>
      <w:r>
        <w:rPr>
          <w:rFonts w:hint="eastAsia"/>
          <w:color w:val="auto"/>
          <w:lang w:val="en-US"/>
        </w:rPr>
        <w:t>执行债权人维权委员会作出的决定；</w:t>
      </w:r>
    </w:p>
    <w:p>
      <w:pPr>
        <w:pStyle w:val="2"/>
        <w:numPr>
          <w:ilvl w:val="255"/>
          <w:numId w:val="0"/>
        </w:numPr>
        <w:autoSpaceDE w:val="0"/>
        <w:autoSpaceDN w:val="0"/>
        <w:spacing w:line="480" w:lineRule="exact"/>
        <w:ind w:right="238" w:firstLine="528" w:firstLineChars="200"/>
        <w:jc w:val="left"/>
      </w:pPr>
      <w:r>
        <w:rPr>
          <w:rFonts w:hint="eastAsia"/>
        </w:rPr>
        <w:t>3.可</w:t>
      </w:r>
      <w:r>
        <w:rPr>
          <w:rFonts w:hint="eastAsia"/>
          <w:lang w:val="en-US"/>
        </w:rPr>
        <w:t>根据工作需要，委任或者聘请一定数量工作人员，处理行政等事务性工作</w:t>
      </w:r>
      <w:r>
        <w:rPr>
          <w:rFonts w:hint="eastAsia"/>
        </w:rPr>
        <w:t>；</w:t>
      </w:r>
    </w:p>
    <w:p>
      <w:pPr>
        <w:pStyle w:val="2"/>
        <w:numPr>
          <w:ilvl w:val="255"/>
          <w:numId w:val="0"/>
        </w:numPr>
        <w:autoSpaceDE w:val="0"/>
        <w:autoSpaceDN w:val="0"/>
        <w:spacing w:line="480" w:lineRule="exact"/>
        <w:ind w:right="238" w:firstLine="528" w:firstLineChars="200"/>
        <w:jc w:val="left"/>
      </w:pPr>
      <w:r>
        <w:rPr>
          <w:rFonts w:hint="eastAsia"/>
        </w:rPr>
        <w:t>4.定期向蓝山县</w:t>
      </w:r>
      <w:r>
        <w:rPr>
          <w:rFonts w:hint="eastAsia" w:ascii="仿宋_GB2312" w:hAnsi="仿宋_GB2312" w:eastAsia="仿宋_GB2312" w:cs="仿宋_GB2312"/>
          <w:lang w:val="en-US"/>
        </w:rPr>
        <w:t>政府主管机构和</w:t>
      </w:r>
      <w:r>
        <w:rPr>
          <w:rFonts w:hint="eastAsia"/>
        </w:rPr>
        <w:t>债权人维权委员会进行工作汇报；</w:t>
      </w:r>
    </w:p>
    <w:p>
      <w:pPr>
        <w:pStyle w:val="2"/>
        <w:autoSpaceDE w:val="0"/>
        <w:autoSpaceDN w:val="0"/>
        <w:spacing w:line="480" w:lineRule="exact"/>
        <w:ind w:left="0" w:right="238" w:firstLine="528" w:firstLineChars="200"/>
        <w:jc w:val="left"/>
        <w:rPr>
          <w:rFonts w:hint="eastAsia"/>
          <w:lang w:val="en-US"/>
        </w:rPr>
      </w:pPr>
      <w:r>
        <w:rPr>
          <w:rFonts w:hint="eastAsia"/>
        </w:rPr>
        <w:t>5.</w:t>
      </w:r>
      <w:r>
        <w:rPr>
          <w:rFonts w:hint="eastAsia"/>
          <w:lang w:val="en-US"/>
        </w:rPr>
        <w:t>拟订</w:t>
      </w:r>
      <w:r>
        <w:rPr>
          <w:rFonts w:hint="eastAsia"/>
        </w:rPr>
        <w:t>各项案涉资产核实、保值增值工作</w:t>
      </w:r>
      <w:r>
        <w:rPr>
          <w:rFonts w:hint="eastAsia"/>
          <w:lang w:val="en-US"/>
        </w:rPr>
        <w:t>的初步方案，经决定和批准后组织实施。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b/>
          <w:bCs/>
          <w:lang w:val="en-US"/>
        </w:rPr>
        <w:t xml:space="preserve">第七条  </w:t>
      </w:r>
      <w:r>
        <w:rPr>
          <w:rFonts w:hint="eastAsia"/>
          <w:lang w:val="en-US"/>
        </w:rPr>
        <w:t>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设立秘书处，在债权人</w:t>
      </w:r>
      <w:r>
        <w:rPr>
          <w:rFonts w:hint="eastAsia"/>
        </w:rPr>
        <w:t>维权委员会及其常务委员会的领导下开展工作。</w:t>
      </w:r>
      <w:r>
        <w:rPr>
          <w:rFonts w:hint="eastAsia"/>
          <w:lang w:val="en-US"/>
        </w:rPr>
        <w:t>秘书处负责协助处理债权人</w:t>
      </w:r>
      <w:r>
        <w:rPr>
          <w:rFonts w:hint="eastAsia"/>
        </w:rPr>
        <w:t>维权委员会及其常务委员会</w:t>
      </w:r>
      <w:r>
        <w:rPr>
          <w:rFonts w:hint="eastAsia"/>
          <w:lang w:val="en-US"/>
        </w:rPr>
        <w:t>的行政管理类事务，并提供行政支持。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lang w:val="en-US"/>
        </w:rPr>
        <w:t>秘书处设秘书长1名、副秘书长1</w:t>
      </w:r>
      <w:r>
        <w:rPr>
          <w:lang w:val="en-US"/>
        </w:rPr>
        <w:t>—</w:t>
      </w:r>
      <w:r>
        <w:rPr>
          <w:rFonts w:hint="eastAsia"/>
          <w:lang w:val="en-US"/>
        </w:rPr>
        <w:t>2名。秘书处由秘书长、副秘书长会同债权人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常务委员会委聘的其他工作人员组成。秘书长领导和主持秘书处的工作。</w:t>
      </w:r>
    </w:p>
    <w:p>
      <w:pPr>
        <w:pStyle w:val="2"/>
        <w:autoSpaceDE w:val="0"/>
        <w:autoSpaceDN w:val="0"/>
        <w:spacing w:line="480" w:lineRule="exact"/>
        <w:ind w:left="0" w:right="238" w:firstLine="528" w:firstLineChars="200"/>
        <w:jc w:val="left"/>
        <w:rPr>
          <w:lang w:val="en-US"/>
        </w:rPr>
      </w:pPr>
      <w:r>
        <w:rPr>
          <w:rFonts w:hint="eastAsia"/>
          <w:b/>
          <w:bCs/>
          <w:lang w:val="en-US"/>
        </w:rPr>
        <w:t xml:space="preserve">第八条  </w:t>
      </w:r>
      <w:r>
        <w:rPr>
          <w:rFonts w:hint="eastAsia"/>
          <w:lang w:val="en-US"/>
        </w:rPr>
        <w:t>秘书长由</w:t>
      </w:r>
      <w:r>
        <w:rPr>
          <w:rFonts w:hint="eastAsia"/>
          <w:color w:val="auto"/>
          <w:lang w:val="en-US"/>
        </w:rPr>
        <w:t>债权人</w:t>
      </w:r>
      <w:r>
        <w:rPr>
          <w:rFonts w:hint="eastAsia"/>
          <w:color w:val="auto"/>
        </w:rPr>
        <w:t>维权委员会</w:t>
      </w:r>
      <w:r>
        <w:rPr>
          <w:rFonts w:hint="eastAsia"/>
          <w:color w:val="auto"/>
          <w:lang w:val="en-US"/>
        </w:rPr>
        <w:t>常务委员会在委员或常务委员</w:t>
      </w:r>
      <w:r>
        <w:rPr>
          <w:rFonts w:hint="eastAsia"/>
          <w:color w:val="auto"/>
        </w:rPr>
        <w:t>中</w:t>
      </w:r>
      <w:r>
        <w:rPr>
          <w:rFonts w:hint="eastAsia"/>
          <w:color w:val="auto"/>
          <w:lang w:val="en-US"/>
        </w:rPr>
        <w:t>指</w:t>
      </w:r>
      <w:r>
        <w:rPr>
          <w:rFonts w:hint="eastAsia"/>
          <w:color w:val="auto"/>
        </w:rPr>
        <w:t>定</w:t>
      </w:r>
      <w:r>
        <w:rPr>
          <w:rFonts w:hint="eastAsia"/>
          <w:color w:val="auto"/>
          <w:lang w:val="en-US"/>
        </w:rPr>
        <w:t>或选举产生</w:t>
      </w:r>
      <w:r>
        <w:rPr>
          <w:rFonts w:hint="eastAsia"/>
          <w:color w:val="auto"/>
          <w:lang w:val="en-US" w:eastAsia="zh-CN"/>
        </w:rPr>
        <w:t>。</w:t>
      </w:r>
      <w:r>
        <w:rPr>
          <w:rFonts w:hint="eastAsia"/>
          <w:color w:val="auto"/>
          <w:lang w:val="en-US"/>
        </w:rPr>
        <w:t>副秘书长由秘书长在委员</w:t>
      </w:r>
      <w:r>
        <w:rPr>
          <w:rFonts w:hint="eastAsia"/>
          <w:color w:val="auto"/>
        </w:rPr>
        <w:t>中</w:t>
      </w:r>
      <w:r>
        <w:rPr>
          <w:rFonts w:hint="eastAsia"/>
          <w:color w:val="auto"/>
          <w:lang w:val="en-US"/>
        </w:rPr>
        <w:t>指</w:t>
      </w:r>
      <w:r>
        <w:rPr>
          <w:rFonts w:hint="eastAsia"/>
          <w:color w:val="auto"/>
        </w:rPr>
        <w:t>定</w:t>
      </w:r>
      <w:r>
        <w:rPr>
          <w:rFonts w:hint="eastAsia"/>
          <w:color w:val="auto"/>
          <w:lang w:val="en-US"/>
        </w:rPr>
        <w:t>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b/>
          <w:bCs/>
          <w:lang w:val="en-US"/>
        </w:rPr>
        <w:t xml:space="preserve">第九条  </w:t>
      </w:r>
      <w:r>
        <w:rPr>
          <w:rFonts w:hint="eastAsia"/>
          <w:lang w:val="en-US"/>
        </w:rPr>
        <w:t>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设立监督委员会。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color w:val="auto"/>
          <w:lang w:val="en-US"/>
        </w:rPr>
      </w:pPr>
      <w:r>
        <w:rPr>
          <w:rFonts w:hint="eastAsia"/>
          <w:lang w:val="en-US"/>
        </w:rPr>
        <w:t>监督委员会</w:t>
      </w:r>
      <w:r>
        <w:rPr>
          <w:rFonts w:hint="eastAsia"/>
          <w:color w:val="auto"/>
          <w:lang w:val="en-US"/>
        </w:rPr>
        <w:t>由下列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  <w:lang w:val="en-US"/>
        </w:rPr>
        <w:t>名人员组成：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color w:val="auto"/>
          <w:lang w:val="en-US"/>
        </w:rPr>
      </w:pPr>
      <w:r>
        <w:rPr>
          <w:rFonts w:hint="eastAsia"/>
          <w:color w:val="auto"/>
          <w:lang w:val="en-US"/>
        </w:rPr>
        <w:t>1.债权人</w:t>
      </w:r>
      <w:r>
        <w:rPr>
          <w:rFonts w:hint="eastAsia"/>
          <w:color w:val="auto"/>
        </w:rPr>
        <w:t>维权委员会</w:t>
      </w:r>
      <w:r>
        <w:rPr>
          <w:rFonts w:hint="eastAsia"/>
          <w:color w:val="auto"/>
          <w:lang w:val="en-US"/>
        </w:rPr>
        <w:t>自</w:t>
      </w:r>
      <w:r>
        <w:rPr>
          <w:rFonts w:hint="eastAsia"/>
          <w:color w:val="auto"/>
          <w:lang w:eastAsia="zh-CN"/>
        </w:rPr>
        <w:t>蓝山县政府主管机构</w:t>
      </w:r>
      <w:r>
        <w:rPr>
          <w:rFonts w:hint="eastAsia"/>
          <w:color w:val="auto"/>
        </w:rPr>
        <w:t>推荐</w:t>
      </w:r>
      <w:r>
        <w:rPr>
          <w:rFonts w:hint="eastAsia"/>
          <w:color w:val="auto"/>
          <w:lang w:val="en-US"/>
        </w:rPr>
        <w:t>的人选中推选</w:t>
      </w:r>
      <w:r>
        <w:rPr>
          <w:rFonts w:hint="eastAsia"/>
          <w:color w:val="auto"/>
        </w:rPr>
        <w:t>1名</w:t>
      </w:r>
      <w:r>
        <w:rPr>
          <w:rFonts w:hint="eastAsia"/>
          <w:color w:val="auto"/>
          <w:lang w:val="en-US"/>
        </w:rPr>
        <w:t>委员；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rFonts w:hint="eastAsia"/>
          <w:color w:val="auto"/>
          <w:lang w:val="en-US"/>
        </w:rPr>
      </w:pPr>
      <w:r>
        <w:rPr>
          <w:rFonts w:hint="eastAsia"/>
          <w:color w:val="auto"/>
          <w:lang w:val="en-US"/>
        </w:rPr>
        <w:t>2.债权人</w:t>
      </w:r>
      <w:r>
        <w:rPr>
          <w:rFonts w:hint="eastAsia"/>
          <w:color w:val="auto"/>
        </w:rPr>
        <w:t>维权委员会</w:t>
      </w:r>
      <w:r>
        <w:rPr>
          <w:rFonts w:hint="eastAsia"/>
          <w:color w:val="auto"/>
          <w:lang w:val="en-US"/>
        </w:rPr>
        <w:t>自其组成人员</w:t>
      </w:r>
      <w:r>
        <w:rPr>
          <w:rFonts w:hint="eastAsia"/>
          <w:color w:val="auto"/>
          <w:lang w:val="en-US" w:eastAsia="zh-CN"/>
        </w:rPr>
        <w:t>（</w:t>
      </w:r>
      <w:r>
        <w:rPr>
          <w:rFonts w:hint="eastAsia"/>
          <w:color w:val="auto"/>
          <w:lang w:val="en-US"/>
        </w:rPr>
        <w:t>非常务委员</w:t>
      </w:r>
      <w:r>
        <w:rPr>
          <w:rFonts w:hint="eastAsia"/>
          <w:color w:val="auto"/>
          <w:lang w:val="en-US" w:eastAsia="zh-CN"/>
        </w:rPr>
        <w:t>）</w:t>
      </w:r>
      <w:r>
        <w:rPr>
          <w:rFonts w:hint="eastAsia"/>
          <w:color w:val="auto"/>
          <w:lang w:val="en-US"/>
        </w:rPr>
        <w:t>中推选产生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  <w:lang w:val="en-US"/>
        </w:rPr>
        <w:t>名委员。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b/>
          <w:bCs/>
          <w:lang w:val="en-US"/>
        </w:rPr>
        <w:t xml:space="preserve">第十条  </w:t>
      </w:r>
      <w:r>
        <w:rPr>
          <w:rFonts w:hint="eastAsia"/>
          <w:lang w:val="en-US"/>
        </w:rPr>
        <w:t>监督委员会设主任1人，副主任1人。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color w:val="auto"/>
          <w:lang w:val="en-US"/>
        </w:rPr>
      </w:pPr>
      <w:r>
        <w:rPr>
          <w:rFonts w:hint="eastAsia"/>
          <w:color w:val="auto"/>
          <w:lang w:val="en-US"/>
        </w:rPr>
        <w:t>监督委员会主任由依据本规程第九条第二款1项产生的委员担任。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lang w:val="en-US"/>
        </w:rPr>
        <w:t>监督委员会副主任，由依据本规程第九条第二款2项产生的委员互相推选产生。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b/>
          <w:bCs/>
          <w:lang w:val="en-US"/>
        </w:rPr>
        <w:t xml:space="preserve">第十一条  </w:t>
      </w:r>
      <w:r>
        <w:rPr>
          <w:rFonts w:hint="eastAsia"/>
          <w:lang w:val="en-US"/>
        </w:rPr>
        <w:t>监督委员会主任主持监督委员会全面工作，负责召集和主持监督委员会会议。主任不能履职，或者作出授权时，副主任得代为主持工作。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lang w:val="en-US"/>
        </w:rPr>
        <w:t>监督委员会每月需举行会议，以总结上月工作情况，并确定下一月及其后的相应工作计划与安排。监督委员会主任有权根据工作需要，随时召集监督委员会会议。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b/>
          <w:bCs/>
          <w:lang w:val="en-US"/>
        </w:rPr>
        <w:t>第十二条</w:t>
      </w:r>
      <w:r>
        <w:rPr>
          <w:rFonts w:hint="eastAsia"/>
          <w:lang w:val="en-US"/>
        </w:rPr>
        <w:t xml:space="preserve">  监督委员会负责对债权人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委员、常务委员会及其成员、秘书处各项工作的合法合规性，以及案涉资产的管理、处置与清退工作等进行监督。监督委员会全体或者派员列席常务委员会会议，并行使监督权或发表意见的权利，但没有表决权。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b/>
          <w:bCs/>
          <w:lang w:val="en-US"/>
        </w:rPr>
        <w:t xml:space="preserve">第十三条 </w:t>
      </w:r>
      <w:r>
        <w:rPr>
          <w:rFonts w:hint="eastAsia"/>
          <w:lang w:val="en-US"/>
        </w:rPr>
        <w:t>在债权人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常务委员会不能正常履职时，监督委员会得召集和主持债权人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会议，以罢免常务委员会，并重新选举产生新的常务委员会。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</w:p>
    <w:p>
      <w:pPr>
        <w:pStyle w:val="2"/>
        <w:autoSpaceDE w:val="0"/>
        <w:autoSpaceDN w:val="0"/>
        <w:spacing w:line="480" w:lineRule="exact"/>
        <w:ind w:left="0" w:right="238" w:firstLine="528" w:firstLineChars="200"/>
        <w:jc w:val="left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三 、债权人维权委员会会议规则</w:t>
      </w:r>
    </w:p>
    <w:p>
      <w:pPr>
        <w:pStyle w:val="2"/>
        <w:autoSpaceDE w:val="0"/>
        <w:autoSpaceDN w:val="0"/>
        <w:spacing w:line="480" w:lineRule="exact"/>
        <w:ind w:left="0" w:right="238" w:firstLine="528" w:firstLineChars="200"/>
        <w:jc w:val="left"/>
        <w:rPr>
          <w:lang w:val="en-US"/>
        </w:rPr>
      </w:pPr>
      <w:r>
        <w:rPr>
          <w:rFonts w:hint="eastAsia"/>
          <w:b/>
          <w:bCs/>
          <w:lang w:val="en-US"/>
        </w:rPr>
        <w:t xml:space="preserve">第十四条   </w:t>
      </w:r>
      <w:r>
        <w:rPr>
          <w:rFonts w:hint="eastAsia"/>
          <w:lang w:val="en-US"/>
        </w:rPr>
        <w:t>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会议由债权人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常务委员会召集并主持，由秘书处向全体应参会人员发出会议通知。</w:t>
      </w:r>
    </w:p>
    <w:p>
      <w:pPr>
        <w:pStyle w:val="2"/>
        <w:numPr>
          <w:ilvl w:val="255"/>
          <w:numId w:val="0"/>
        </w:numPr>
        <w:autoSpaceDE w:val="0"/>
        <w:autoSpaceDN w:val="0"/>
        <w:spacing w:line="480" w:lineRule="exact"/>
        <w:ind w:right="238" w:firstLine="528" w:firstLineChars="200"/>
        <w:jc w:val="left"/>
      </w:pPr>
      <w:r>
        <w:rPr>
          <w:rFonts w:hint="eastAsia"/>
          <w:lang w:val="en-US"/>
        </w:rPr>
        <w:t>会议通知内容应该包括</w:t>
      </w:r>
      <w:r>
        <w:rPr>
          <w:rFonts w:hint="eastAsia"/>
        </w:rPr>
        <w:t>会议的时间、地点；提交会议审议的事项；会议联系人姓名、联系电话</w:t>
      </w:r>
      <w:r>
        <w:rPr>
          <w:rFonts w:hint="eastAsia"/>
          <w:lang w:val="en-US"/>
        </w:rPr>
        <w:t>等</w:t>
      </w:r>
      <w:r>
        <w:rPr>
          <w:rFonts w:hint="eastAsia"/>
        </w:rPr>
        <w:t>。</w:t>
      </w:r>
      <w:r>
        <w:rPr>
          <w:rFonts w:hint="eastAsia"/>
          <w:lang w:val="en-US"/>
        </w:rPr>
        <w:t>会议通知，需提前3日送达于参会人员。</w:t>
      </w:r>
    </w:p>
    <w:p>
      <w:pPr>
        <w:pStyle w:val="2"/>
        <w:autoSpaceDE w:val="0"/>
        <w:autoSpaceDN w:val="0"/>
        <w:spacing w:line="480" w:lineRule="exact"/>
        <w:ind w:left="0" w:right="238" w:firstLine="528" w:firstLineChars="200"/>
        <w:jc w:val="left"/>
        <w:rPr>
          <w:lang w:val="en-US"/>
        </w:rPr>
      </w:pPr>
      <w:r>
        <w:rPr>
          <w:rFonts w:hint="eastAsia"/>
          <w:b/>
          <w:bCs/>
          <w:lang w:val="en-US"/>
        </w:rPr>
        <w:t xml:space="preserve">第十五条   </w:t>
      </w:r>
      <w:r>
        <w:rPr>
          <w:rFonts w:hint="eastAsia"/>
          <w:lang w:val="en-US"/>
        </w:rPr>
        <w:t>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会议，得由秘书处委派的秘书参加并拟备会议记录文件，对会议进行全程录音记录。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lang w:val="en-US"/>
        </w:rPr>
        <w:t>每次会议休会后，秘书应于休会后24小时内将会议记录发送给出席人员审阅。出席人员认为对本人的发言记录有错漏的，需于24小时内，将修改意见发送给秘书。出席人员未有依据本条提出修改意见的，此后不得再行提出修改意见。</w:t>
      </w:r>
    </w:p>
    <w:p>
      <w:pPr>
        <w:pStyle w:val="2"/>
        <w:autoSpaceDE w:val="0"/>
        <w:autoSpaceDN w:val="0"/>
        <w:spacing w:line="480" w:lineRule="exact"/>
        <w:ind w:left="0" w:right="238" w:firstLine="528" w:firstLineChars="200"/>
        <w:jc w:val="left"/>
        <w:rPr>
          <w:lang w:val="en-US"/>
        </w:rPr>
      </w:pPr>
      <w:r>
        <w:rPr>
          <w:rFonts w:hint="eastAsia"/>
          <w:b/>
          <w:bCs/>
          <w:lang w:val="en-US"/>
        </w:rPr>
        <w:t xml:space="preserve">第十六条  </w:t>
      </w:r>
      <w:r>
        <w:rPr>
          <w:rFonts w:hint="eastAsia"/>
          <w:lang w:val="en-US"/>
        </w:rPr>
        <w:t>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需由其半数以上委员出席，方为有效。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lang w:val="en-US"/>
        </w:rPr>
        <w:t>会议通知指明的会议时间，出席人员未达半数的，主持人需等待30分钟。等待期间，出席人员达到半数以上时，会议方可开始；等待30分钟后，出席人数仍不达半数的，主持人得宣布休会，并择日再行召集会议。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b/>
          <w:bCs/>
          <w:lang w:val="en-US"/>
        </w:rPr>
        <w:t xml:space="preserve">第十七条  </w:t>
      </w:r>
      <w:r>
        <w:rPr>
          <w:rFonts w:hint="eastAsia"/>
          <w:lang w:val="en-US"/>
        </w:rPr>
        <w:t>会议过程中，参会人员需在主持人的主持下，对会议通知所列事项逐一进行审议。</w:t>
      </w:r>
      <w:r>
        <w:rPr>
          <w:lang w:val="en-US"/>
        </w:rPr>
        <w:t>议案获</w:t>
      </w:r>
      <w:r>
        <w:rPr>
          <w:rFonts w:hint="eastAsia"/>
          <w:lang w:val="en-US"/>
        </w:rPr>
        <w:t>参会人员</w:t>
      </w:r>
      <w:r>
        <w:rPr>
          <w:lang w:val="en-US"/>
        </w:rPr>
        <w:t>过半数赞成，方为通过。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lang w:val="en-US"/>
        </w:rPr>
        <w:t>参会</w:t>
      </w:r>
      <w:r>
        <w:rPr>
          <w:rFonts w:hint="eastAsia"/>
          <w:lang w:val="en-US"/>
        </w:rPr>
        <w:t>人员</w:t>
      </w:r>
      <w:r>
        <w:rPr>
          <w:lang w:val="en-US"/>
        </w:rPr>
        <w:t>可就他人提出的议案，提出修正案。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b/>
          <w:bCs/>
          <w:lang w:val="en-US"/>
        </w:rPr>
        <w:t xml:space="preserve">第十八条  </w:t>
      </w:r>
      <w:r>
        <w:rPr>
          <w:rFonts w:hint="eastAsia"/>
          <w:lang w:val="en-US"/>
        </w:rPr>
        <w:t>会议过程中，发言与辩论、表决，均需遵守以下规则：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lang w:val="en-US"/>
        </w:rPr>
        <w:t>（1）会议开始后，出席人员在获主持人叫唤发言时，方可发言。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lang w:val="en-US"/>
        </w:rPr>
        <w:t>（2）出席人员按照下列次序发言</w:t>
      </w:r>
      <w:r>
        <w:rPr>
          <w:rFonts w:hint="eastAsia"/>
          <w:lang w:val="en-US"/>
        </w:rPr>
        <w:t>，</w:t>
      </w:r>
      <w:r>
        <w:rPr>
          <w:lang w:val="en-US"/>
        </w:rPr>
        <w:t>并对议题进行辩论：</w:t>
      </w:r>
    </w:p>
    <w:p>
      <w:pPr>
        <w:pStyle w:val="2"/>
        <w:autoSpaceDE w:val="0"/>
        <w:autoSpaceDN w:val="0"/>
        <w:spacing w:line="480" w:lineRule="exact"/>
        <w:ind w:left="0" w:right="238" w:firstLine="792" w:firstLineChars="300"/>
        <w:jc w:val="left"/>
        <w:rPr>
          <w:color w:val="auto"/>
          <w:lang w:val="en-US"/>
        </w:rPr>
      </w:pPr>
      <w:r>
        <w:rPr>
          <w:lang w:val="en-US"/>
        </w:rPr>
        <w:t>a.议案提出人动议其所提出的议案。在主持人向会议提出该议题后，议案提出人发言</w:t>
      </w:r>
      <w:r>
        <w:rPr>
          <w:color w:val="auto"/>
          <w:lang w:val="en-US"/>
        </w:rPr>
        <w:t>，发言时限为10分钟；</w:t>
      </w:r>
    </w:p>
    <w:p>
      <w:pPr>
        <w:pStyle w:val="2"/>
        <w:autoSpaceDE w:val="0"/>
        <w:autoSpaceDN w:val="0"/>
        <w:spacing w:line="480" w:lineRule="exact"/>
        <w:ind w:left="0" w:right="238"/>
        <w:jc w:val="left"/>
        <w:rPr>
          <w:color w:val="auto"/>
          <w:lang w:val="en-US"/>
        </w:rPr>
      </w:pPr>
      <w:r>
        <w:rPr>
          <w:rFonts w:hint="eastAsia"/>
          <w:color w:val="auto"/>
          <w:lang w:val="en-US"/>
        </w:rPr>
        <w:t xml:space="preserve">      </w:t>
      </w:r>
      <w:r>
        <w:rPr>
          <w:color w:val="auto"/>
          <w:lang w:val="en-US"/>
        </w:rPr>
        <w:t>b.如有就该议案提出修正案时，由该修正案提出人动议其所提出的修正案。在主持人向会议提出议案予以修正的待议议题后，该修正案动议人发言，发言时限5分钟。</w:t>
      </w:r>
    </w:p>
    <w:p>
      <w:pPr>
        <w:pStyle w:val="2"/>
        <w:autoSpaceDE w:val="0"/>
        <w:autoSpaceDN w:val="0"/>
        <w:spacing w:line="480" w:lineRule="exact"/>
        <w:ind w:left="0" w:right="238" w:firstLine="792" w:firstLineChars="300"/>
        <w:jc w:val="left"/>
        <w:rPr>
          <w:color w:val="auto"/>
          <w:lang w:val="en-US"/>
        </w:rPr>
      </w:pPr>
      <w:r>
        <w:rPr>
          <w:color w:val="auto"/>
          <w:lang w:val="en-US"/>
        </w:rPr>
        <w:t>c.如对同一议案提出了多于一份修正案的，由主持人按照原议案文本拟修正字句的先后次序，让修正案提出人</w:t>
      </w:r>
      <w:r>
        <w:rPr>
          <w:rFonts w:hint="eastAsia"/>
          <w:color w:val="auto"/>
          <w:lang w:val="en-US"/>
        </w:rPr>
        <w:t>依次</w:t>
      </w:r>
      <w:r>
        <w:rPr>
          <w:color w:val="auto"/>
          <w:lang w:val="en-US"/>
        </w:rPr>
        <w:t>动议修正案</w:t>
      </w:r>
      <w:r>
        <w:rPr>
          <w:rFonts w:hint="eastAsia"/>
          <w:color w:val="auto"/>
          <w:lang w:val="en-US"/>
        </w:rPr>
        <w:t>及发言</w:t>
      </w:r>
      <w:r>
        <w:rPr>
          <w:color w:val="auto"/>
          <w:lang w:val="en-US"/>
        </w:rPr>
        <w:t>。</w:t>
      </w:r>
    </w:p>
    <w:p>
      <w:pPr>
        <w:pStyle w:val="2"/>
        <w:autoSpaceDE w:val="0"/>
        <w:autoSpaceDN w:val="0"/>
        <w:spacing w:line="480" w:lineRule="exact"/>
        <w:ind w:left="0" w:right="238" w:firstLine="792" w:firstLineChars="300"/>
        <w:jc w:val="left"/>
        <w:rPr>
          <w:color w:val="auto"/>
          <w:lang w:val="en-US"/>
        </w:rPr>
      </w:pPr>
      <w:r>
        <w:rPr>
          <w:color w:val="auto"/>
          <w:lang w:val="en-US"/>
        </w:rPr>
        <w:t>d.其他出席人员就议题进行辩论发言，</w:t>
      </w:r>
      <w:r>
        <w:rPr>
          <w:rFonts w:hint="eastAsia"/>
          <w:color w:val="auto"/>
          <w:lang w:val="en-US" w:eastAsia="zh-CN"/>
        </w:rPr>
        <w:t>或已作发言者要求再次辩论发言的，</w:t>
      </w:r>
      <w:r>
        <w:rPr>
          <w:color w:val="auto"/>
          <w:lang w:val="en-US"/>
        </w:rPr>
        <w:t>发言时限为5分钟；</w:t>
      </w:r>
    </w:p>
    <w:p>
      <w:pPr>
        <w:pStyle w:val="2"/>
        <w:autoSpaceDE w:val="0"/>
        <w:autoSpaceDN w:val="0"/>
        <w:spacing w:line="480" w:lineRule="exact"/>
        <w:ind w:left="0" w:right="238" w:firstLine="792" w:firstLineChars="300"/>
        <w:jc w:val="left"/>
        <w:rPr>
          <w:lang w:val="en-US"/>
        </w:rPr>
      </w:pPr>
      <w:r>
        <w:rPr>
          <w:color w:val="auto"/>
          <w:lang w:val="en-US"/>
        </w:rPr>
        <w:t>e.当无人示意欲就该项议题再行发言时，主持人得请议案</w:t>
      </w:r>
      <w:r>
        <w:rPr>
          <w:lang w:val="en-US"/>
        </w:rPr>
        <w:t>提出人作答辩发言，发言时限为5分钟；</w:t>
      </w:r>
    </w:p>
    <w:p>
      <w:pPr>
        <w:pStyle w:val="2"/>
        <w:autoSpaceDE w:val="0"/>
        <w:autoSpaceDN w:val="0"/>
        <w:spacing w:line="480" w:lineRule="exact"/>
        <w:ind w:left="0" w:right="238" w:firstLine="792" w:firstLineChars="300"/>
        <w:jc w:val="left"/>
        <w:rPr>
          <w:lang w:val="en-US"/>
        </w:rPr>
      </w:pPr>
      <w:r>
        <w:rPr>
          <w:lang w:val="en-US"/>
        </w:rPr>
        <w:t>f.主持人可以决定会议就原议案与修正案予以合并辩论；</w:t>
      </w:r>
    </w:p>
    <w:p>
      <w:pPr>
        <w:pStyle w:val="2"/>
        <w:autoSpaceDE w:val="0"/>
        <w:autoSpaceDN w:val="0"/>
        <w:spacing w:line="480" w:lineRule="exact"/>
        <w:ind w:left="0" w:right="238" w:firstLine="792" w:firstLineChars="300"/>
        <w:jc w:val="left"/>
        <w:rPr>
          <w:lang w:val="en-US"/>
        </w:rPr>
      </w:pPr>
      <w:r>
        <w:rPr>
          <w:rFonts w:hint="eastAsia"/>
          <w:lang w:val="en-US"/>
        </w:rPr>
        <w:t>g.</w:t>
      </w:r>
      <w:r>
        <w:rPr>
          <w:lang w:val="en-US"/>
        </w:rPr>
        <w:t>主持人可以不安排修正案提出人就修正案辩论作答辩发言。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lang w:val="en-US"/>
        </w:rPr>
        <w:t>（3）在议题辩论过程中，主持人得让持不同意见与立场的人获得均衡的发言辩论机会。多人轮候发言时，与前一位发言者观点相左者，得安排其优先发言；有优先发言权的人有2人以上时，由主持人按照示意发言的先后次序叫唤其发言；主持人不能辨别</w:t>
      </w:r>
      <w:r>
        <w:rPr>
          <w:rFonts w:hint="eastAsia"/>
          <w:lang w:val="en-US"/>
        </w:rPr>
        <w:t>示意发言的</w:t>
      </w:r>
      <w:r>
        <w:rPr>
          <w:lang w:val="en-US"/>
        </w:rPr>
        <w:t>先后次序时，由主持人决定发言次序。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lang w:val="en-US"/>
        </w:rPr>
        <w:t>（4）满足下列条件之一时，主持人需将议题交付会议表决：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lang w:val="en-US"/>
        </w:rPr>
        <w:t xml:space="preserve">  a.经主持人提示，出席人员无人示意需要发言时；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lang w:val="en-US"/>
        </w:rPr>
        <w:t xml:space="preserve">  b.为有效推进会议进行，主持人为该议题所设定的辩论时限届满时。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lang w:val="en-US"/>
        </w:rPr>
        <w:t>（5）议案经</w:t>
      </w:r>
      <w:r>
        <w:rPr>
          <w:rFonts w:hint="eastAsia"/>
          <w:lang w:val="en-US"/>
        </w:rPr>
        <w:t>参会人员</w:t>
      </w:r>
      <w:r>
        <w:rPr>
          <w:lang w:val="en-US"/>
        </w:rPr>
        <w:t>过半数以上表决赞成，即为通过。未获通过的议案，即为被否决。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lang w:val="en-US"/>
        </w:rPr>
        <w:t>（6）对议案的表决，按照下列方式进行：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lang w:val="en-US"/>
        </w:rPr>
        <w:t xml:space="preserve"> a.无修正案的议案，主持人向会议提出议案予以通过的待决议题，先请同意的出席人员举手表决，再请反对的出席人员举手表决。根据表决情况，现场宣告待决议题的表决结果。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lang w:val="en-US"/>
        </w:rPr>
        <w:t xml:space="preserve"> b.有修正案的议案，主持人先向会议提出议案予以修正的待决议题，根据表决情况，现场宣告待决议题的表决结果。</w:t>
      </w:r>
      <w:r>
        <w:rPr>
          <w:rFonts w:hint="eastAsia"/>
          <w:lang w:val="en-US"/>
        </w:rPr>
        <w:t>之</w:t>
      </w:r>
      <w:r>
        <w:rPr>
          <w:lang w:val="en-US"/>
        </w:rPr>
        <w:t>后，再向会议提出原议案或经修正的议案（视修正案表决情况而定）予以通过的待决议题，并根据表决情况，现场宣告待决议题的表决结果。</w:t>
      </w:r>
    </w:p>
    <w:p>
      <w:pPr>
        <w:pStyle w:val="2"/>
        <w:autoSpaceDE w:val="0"/>
        <w:autoSpaceDN w:val="0"/>
        <w:spacing w:line="480" w:lineRule="exact"/>
        <w:ind w:left="0" w:right="238" w:firstLine="792" w:firstLineChars="300"/>
        <w:jc w:val="left"/>
        <w:rPr>
          <w:lang w:val="en-US"/>
        </w:rPr>
      </w:pPr>
      <w:r>
        <w:rPr>
          <w:lang w:val="en-US"/>
        </w:rPr>
        <w:t>c.有多于一项修正案的议案，则按照修正案次序（如本</w:t>
      </w:r>
      <w:r>
        <w:rPr>
          <w:rFonts w:hint="eastAsia"/>
          <w:lang w:val="en-US"/>
        </w:rPr>
        <w:t>条</w:t>
      </w:r>
      <w:r>
        <w:rPr>
          <w:lang w:val="en-US"/>
        </w:rPr>
        <w:t>（2）c条所述）安排表决。但是，在前修正案如获表决通过，则与其相抵触的在后修正案将不被付诸会议表决。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lang w:val="en-US"/>
        </w:rPr>
        <w:t>（7）在对任一议题进行表决的过程中，如有任一出席人员要求记名表决时，主持人得指示秘书将对该议题表示赞成、反对意见的出席人员姓名予以记载，主持人并需将表决赞成、反对的人员名单予以宣读，并据此宣布表决结果。出席人员认为自己的表决意向被错误记录的，可以向主持人要求修改，但需在主持人宣布表决结果之前提出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b/>
          <w:bCs/>
          <w:lang w:val="en-US"/>
        </w:rPr>
        <w:t xml:space="preserve">第十九条  </w:t>
      </w:r>
      <w:r>
        <w:rPr>
          <w:rFonts w:hint="eastAsia"/>
          <w:lang w:val="en-US"/>
        </w:rPr>
        <w:t>秘书需根据会议表决结果，拟备会议决议。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b/>
          <w:bCs/>
          <w:lang w:val="en-US"/>
        </w:rPr>
        <w:t>第二十条</w:t>
      </w:r>
      <w:r>
        <w:rPr>
          <w:rFonts w:hint="eastAsia"/>
          <w:lang w:val="en-US"/>
        </w:rPr>
        <w:t xml:space="preserve"> 召开债权人维权委员会常务委员会、监督委员会会议时，参照上述会议规则；但会议通知需提前24小时送达于参会人员。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lang w:val="en-US"/>
        </w:rPr>
        <w:t>会议表决采用少数服从多数的原则。在对会议议题进行表决时，如出现赞成与反对人数相同时，会议的主持人可以对该表决议题加投一票，以使该议题获得通过或被否决。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四 、其他工作事务规则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b/>
          <w:bCs/>
          <w:lang w:val="en-US"/>
        </w:rPr>
        <w:t xml:space="preserve">第二十一条  </w:t>
      </w:r>
      <w:r>
        <w:rPr>
          <w:rFonts w:hint="eastAsia"/>
          <w:lang w:val="en-US"/>
        </w:rPr>
        <w:t>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及其常务委员会、监督委员会与秘书处人员，外出执行</w:t>
      </w:r>
      <w:r>
        <w:rPr>
          <w:rFonts w:hint="eastAsia"/>
          <w:lang w:val="en-US" w:eastAsia="zh-CN"/>
        </w:rPr>
        <w:t>有关</w:t>
      </w:r>
      <w:r>
        <w:rPr>
          <w:rFonts w:hint="eastAsia"/>
          <w:lang w:val="en-US"/>
        </w:rPr>
        <w:t>接受和核实债权申报、调查核实资产状况、参与资产管理与处置事务等相关工作的，均需获得债权人维权委员会常务委员会的委派，并至少二人同行。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  <w:r>
        <w:rPr>
          <w:rFonts w:hint="eastAsia"/>
          <w:b/>
          <w:bCs/>
          <w:lang w:val="en-US"/>
        </w:rPr>
        <w:t xml:space="preserve">第二十二条  </w:t>
      </w:r>
      <w:r>
        <w:rPr>
          <w:rFonts w:hint="eastAsia"/>
          <w:lang w:val="en-US"/>
        </w:rPr>
        <w:t>进行本规程第二十一条所列工作的人员，需逐日详细填制工作记录，并于单项工作处理结束后2日内，向债权人维权委员会常务委员会提交工作报告，附工作记录及相应资料。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lang w:val="en-US"/>
        </w:rPr>
      </w:pP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五 、财务费用开支标准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color w:val="auto"/>
          <w:lang w:val="en-US"/>
        </w:rPr>
      </w:pPr>
      <w:r>
        <w:rPr>
          <w:rFonts w:hint="eastAsia"/>
          <w:b/>
          <w:bCs/>
          <w:lang w:val="en-US"/>
        </w:rPr>
        <w:t xml:space="preserve">第二十三条  </w:t>
      </w:r>
      <w:r>
        <w:rPr>
          <w:rFonts w:hint="eastAsia"/>
          <w:color w:val="auto"/>
          <w:lang w:val="en-US"/>
        </w:rPr>
        <w:t>债权人</w:t>
      </w:r>
      <w:r>
        <w:rPr>
          <w:rFonts w:hint="eastAsia"/>
          <w:color w:val="auto"/>
        </w:rPr>
        <w:t>维权委员会</w:t>
      </w:r>
      <w:r>
        <w:rPr>
          <w:rFonts w:hint="eastAsia"/>
          <w:color w:val="auto"/>
          <w:lang w:val="en-US"/>
        </w:rPr>
        <w:t>及其常务委员会、监督委员会履行职务所需的办公费用、人员津贴、差旅费用、资产管理与处置费用等，作为全体债权人的共益费用，从案涉资产资金（含其孳息）中支出。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b/>
          <w:bCs/>
          <w:color w:val="auto"/>
          <w:lang w:val="en-US"/>
        </w:rPr>
      </w:pPr>
      <w:r>
        <w:rPr>
          <w:rFonts w:hint="eastAsia"/>
          <w:b/>
          <w:bCs/>
          <w:lang w:val="en-US"/>
        </w:rPr>
        <w:t xml:space="preserve">第二十四条  </w:t>
      </w:r>
      <w:r>
        <w:rPr>
          <w:rFonts w:hint="eastAsia"/>
          <w:color w:val="auto"/>
          <w:lang w:val="en-US"/>
        </w:rPr>
        <w:t>债权人</w:t>
      </w:r>
      <w:r>
        <w:rPr>
          <w:rFonts w:hint="eastAsia"/>
          <w:color w:val="auto"/>
        </w:rPr>
        <w:t>维权委员会</w:t>
      </w:r>
      <w:r>
        <w:rPr>
          <w:rFonts w:hint="eastAsia"/>
          <w:color w:val="auto"/>
          <w:lang w:val="en-US"/>
        </w:rPr>
        <w:t>常务委员会、监督委员会在进行财务开支时，应严格遵循必要性原则，严格控制各项费用。</w:t>
      </w:r>
    </w:p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color w:val="auto"/>
          <w:lang w:val="en-US"/>
        </w:rPr>
      </w:pPr>
      <w:r>
        <w:rPr>
          <w:rFonts w:hint="eastAsia"/>
          <w:b/>
          <w:bCs/>
          <w:color w:val="auto"/>
          <w:lang w:val="en-US"/>
        </w:rPr>
        <w:t xml:space="preserve">第二十五条  </w:t>
      </w:r>
      <w:r>
        <w:rPr>
          <w:rFonts w:hint="eastAsia"/>
          <w:color w:val="auto"/>
          <w:lang w:val="en-US"/>
        </w:rPr>
        <w:t>债权人</w:t>
      </w:r>
      <w:r>
        <w:rPr>
          <w:rFonts w:hint="eastAsia"/>
          <w:color w:val="auto"/>
        </w:rPr>
        <w:t>维权委员会</w:t>
      </w:r>
      <w:r>
        <w:rPr>
          <w:rFonts w:hint="eastAsia"/>
          <w:color w:val="auto"/>
          <w:lang w:val="en-US"/>
        </w:rPr>
        <w:t>及其常务委员会、监督委员会履行职务时，可以按照下表所列标准，向相关人员计付职务津贴。</w:t>
      </w:r>
    </w:p>
    <w:tbl>
      <w:tblPr>
        <w:tblStyle w:val="6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3"/>
        <w:gridCol w:w="1843"/>
        <w:gridCol w:w="3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3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center"/>
              <w:rPr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/>
              </w:rPr>
              <w:t>职   务</w:t>
            </w:r>
          </w:p>
        </w:tc>
        <w:tc>
          <w:tcPr>
            <w:tcW w:w="1843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center"/>
              <w:rPr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/>
              </w:rPr>
              <w:t>津贴标准</w:t>
            </w:r>
          </w:p>
        </w:tc>
        <w:tc>
          <w:tcPr>
            <w:tcW w:w="3271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center"/>
              <w:rPr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3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rPr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1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常务委员会主任</w:t>
            </w:r>
          </w:p>
        </w:tc>
        <w:tc>
          <w:tcPr>
            <w:tcW w:w="1843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center"/>
              <w:rPr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1500元/月</w:t>
            </w:r>
          </w:p>
        </w:tc>
        <w:tc>
          <w:tcPr>
            <w:tcW w:w="3271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left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不同时获发第3、4项津贴，全脱产工作。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3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rPr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常务委员会副主任</w:t>
            </w:r>
          </w:p>
        </w:tc>
        <w:tc>
          <w:tcPr>
            <w:tcW w:w="1843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center"/>
              <w:rPr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1400元/月</w:t>
            </w:r>
          </w:p>
        </w:tc>
        <w:tc>
          <w:tcPr>
            <w:tcW w:w="3271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left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不同时获发第3、4项津贴，全脱产工作。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3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rPr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3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常务委员会委员、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4"/>
                <w:szCs w:val="24"/>
                <w:lang w:val="en-US"/>
              </w:rPr>
              <w:t>秘书长</w:t>
            </w:r>
          </w:p>
        </w:tc>
        <w:tc>
          <w:tcPr>
            <w:tcW w:w="1843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center"/>
              <w:rPr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1300元/月</w:t>
            </w:r>
          </w:p>
        </w:tc>
        <w:tc>
          <w:tcPr>
            <w:tcW w:w="3271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left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不同时获发第4项津贴，全脱产工作。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3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rPr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pacing w:val="-20"/>
                <w:sz w:val="24"/>
                <w:szCs w:val="24"/>
                <w:lang w:val="en-US"/>
              </w:rPr>
              <w:t>4</w:t>
            </w:r>
            <w:r>
              <w:rPr>
                <w:rFonts w:hint="eastAsia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b w:val="0"/>
                <w:bCs w:val="0"/>
                <w:color w:val="auto"/>
                <w:spacing w:val="0"/>
                <w:sz w:val="21"/>
                <w:szCs w:val="21"/>
                <w:lang w:val="en-US"/>
              </w:rPr>
              <w:t>债权人</w:t>
            </w:r>
            <w:r>
              <w:rPr>
                <w:rFonts w:hint="eastAsia"/>
                <w:b w:val="0"/>
                <w:bCs w:val="0"/>
                <w:color w:val="auto"/>
                <w:spacing w:val="0"/>
                <w:sz w:val="21"/>
                <w:szCs w:val="21"/>
              </w:rPr>
              <w:t>维权委员会</w:t>
            </w:r>
            <w:r>
              <w:rPr>
                <w:rFonts w:hint="eastAsia"/>
                <w:b w:val="0"/>
                <w:bCs w:val="0"/>
                <w:color w:val="auto"/>
                <w:spacing w:val="0"/>
                <w:sz w:val="21"/>
                <w:szCs w:val="21"/>
                <w:lang w:val="en-US"/>
              </w:rPr>
              <w:t>委员</w:t>
            </w:r>
          </w:p>
        </w:tc>
        <w:tc>
          <w:tcPr>
            <w:tcW w:w="1843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center"/>
              <w:rPr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50元/天</w:t>
            </w:r>
          </w:p>
        </w:tc>
        <w:tc>
          <w:tcPr>
            <w:tcW w:w="3271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left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本项为按次发放。需全程现场参与了一次会议，方予计发。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3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rPr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5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副秘书长</w:t>
            </w:r>
          </w:p>
        </w:tc>
        <w:tc>
          <w:tcPr>
            <w:tcW w:w="1843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center"/>
              <w:rPr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1200元/月</w:t>
            </w:r>
          </w:p>
        </w:tc>
        <w:tc>
          <w:tcPr>
            <w:tcW w:w="3271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left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不同时获发第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项津贴，全脱产工作。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3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监督委员会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主任</w:t>
            </w:r>
          </w:p>
        </w:tc>
        <w:tc>
          <w:tcPr>
            <w:tcW w:w="1843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center"/>
              <w:rPr>
                <w:rFonts w:hint="default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元/月</w:t>
            </w:r>
          </w:p>
        </w:tc>
        <w:tc>
          <w:tcPr>
            <w:tcW w:w="3271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不同时获发第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项津贴，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半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脱产工作。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3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rPr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监督委员会委员</w:t>
            </w:r>
          </w:p>
        </w:tc>
        <w:tc>
          <w:tcPr>
            <w:tcW w:w="1843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center"/>
              <w:rPr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50元/天</w:t>
            </w:r>
          </w:p>
        </w:tc>
        <w:tc>
          <w:tcPr>
            <w:tcW w:w="3271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left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本项为按次发放。需全程现场参与了一次会议，方予计发。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3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rPr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获指派外出执行任务者</w:t>
            </w:r>
          </w:p>
        </w:tc>
        <w:tc>
          <w:tcPr>
            <w:tcW w:w="1843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center"/>
              <w:rPr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50元/天</w:t>
            </w:r>
          </w:p>
        </w:tc>
        <w:tc>
          <w:tcPr>
            <w:tcW w:w="3271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left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无论职务，按日计发。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3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rPr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特别说明</w:t>
            </w:r>
          </w:p>
        </w:tc>
        <w:tc>
          <w:tcPr>
            <w:tcW w:w="5114" w:type="dxa"/>
            <w:gridSpan w:val="2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政府提出人选获委任者，不依本规程获发任何津贴。</w:t>
            </w:r>
          </w:p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left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聘请人员按聘请合同发放工资。</w:t>
            </w:r>
          </w:p>
        </w:tc>
      </w:tr>
    </w:tbl>
    <w:p>
      <w:pPr>
        <w:pStyle w:val="2"/>
        <w:autoSpaceDE w:val="0"/>
        <w:autoSpaceDN w:val="0"/>
        <w:spacing w:line="480" w:lineRule="exact"/>
        <w:ind w:right="238" w:firstLine="528" w:firstLineChars="200"/>
        <w:jc w:val="left"/>
        <w:rPr>
          <w:color w:val="auto"/>
          <w:lang w:val="en-US"/>
        </w:rPr>
      </w:pPr>
      <w:r>
        <w:rPr>
          <w:rFonts w:hint="eastAsia"/>
          <w:b/>
          <w:bCs/>
          <w:lang w:val="en-US"/>
        </w:rPr>
        <w:t xml:space="preserve">第二十六条   </w:t>
      </w:r>
      <w:r>
        <w:rPr>
          <w:rFonts w:hint="eastAsia"/>
          <w:color w:val="auto"/>
          <w:lang w:val="en-US"/>
        </w:rPr>
        <w:t>债权人维权委员会及其常务委员会、监督委员会履行职务时，可以按照下表所列标准，为相关人员报销差旅费用。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4357"/>
        <w:gridCol w:w="2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92" w:type="dxa"/>
          </w:tcPr>
          <w:p>
            <w:pPr>
              <w:pStyle w:val="2"/>
              <w:autoSpaceDE w:val="0"/>
              <w:autoSpaceDN w:val="0"/>
              <w:spacing w:line="280" w:lineRule="atLeast"/>
              <w:ind w:left="0"/>
              <w:jc w:val="center"/>
              <w:rPr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/>
              </w:rPr>
              <w:t>项  目</w:t>
            </w:r>
          </w:p>
        </w:tc>
        <w:tc>
          <w:tcPr>
            <w:tcW w:w="4357" w:type="dxa"/>
          </w:tcPr>
          <w:p>
            <w:pPr>
              <w:pStyle w:val="2"/>
              <w:autoSpaceDE w:val="0"/>
              <w:autoSpaceDN w:val="0"/>
              <w:spacing w:line="280" w:lineRule="atLeast"/>
              <w:ind w:left="0"/>
              <w:jc w:val="center"/>
              <w:rPr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/>
              </w:rPr>
              <w:t>费用标准</w:t>
            </w:r>
          </w:p>
        </w:tc>
        <w:tc>
          <w:tcPr>
            <w:tcW w:w="2673" w:type="dxa"/>
          </w:tcPr>
          <w:p>
            <w:pPr>
              <w:pStyle w:val="2"/>
              <w:autoSpaceDE w:val="0"/>
              <w:autoSpaceDN w:val="0"/>
              <w:spacing w:line="280" w:lineRule="atLeast"/>
              <w:ind w:left="0"/>
              <w:jc w:val="center"/>
              <w:rPr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交通费</w:t>
            </w:r>
          </w:p>
        </w:tc>
        <w:tc>
          <w:tcPr>
            <w:tcW w:w="4357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left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飞机经济舱，高铁二等座，火车硬卧以下</w:t>
            </w:r>
          </w:p>
        </w:tc>
        <w:tc>
          <w:tcPr>
            <w:tcW w:w="2673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left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据实报销。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left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伙食费</w:t>
            </w:r>
          </w:p>
        </w:tc>
        <w:tc>
          <w:tcPr>
            <w:tcW w:w="4357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left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除蓝山县外100元/天.人，蓝山县内无。</w:t>
            </w:r>
          </w:p>
        </w:tc>
        <w:tc>
          <w:tcPr>
            <w:tcW w:w="2673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left"/>
              <w:rPr>
                <w:rFonts w:hint="default" w:eastAsia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  <w:lang w:val="en-US"/>
              </w:rPr>
              <w:t>造表报账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left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住宿费</w:t>
            </w:r>
          </w:p>
        </w:tc>
        <w:tc>
          <w:tcPr>
            <w:tcW w:w="4357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left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省外：不高于200元/天.人；省内：不高于150元/天.人；蓝山县内无。</w:t>
            </w:r>
          </w:p>
        </w:tc>
        <w:tc>
          <w:tcPr>
            <w:tcW w:w="2673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left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凭票据按不高于左列标准报销，超标自负。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left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特别说明</w:t>
            </w:r>
          </w:p>
        </w:tc>
        <w:tc>
          <w:tcPr>
            <w:tcW w:w="7030" w:type="dxa"/>
            <w:gridSpan w:val="2"/>
          </w:tcPr>
          <w:p>
            <w:pPr>
              <w:pStyle w:val="2"/>
              <w:autoSpaceDE w:val="0"/>
              <w:autoSpaceDN w:val="0"/>
              <w:spacing w:line="360" w:lineRule="atLeast"/>
              <w:ind w:right="238"/>
              <w:jc w:val="left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/>
              </w:rPr>
              <w:t>政府提出人选获委任者，可依本规程获报销差旅费用。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238" w:firstLine="528" w:firstLineChars="200"/>
        <w:jc w:val="left"/>
        <w:textAlignment w:val="auto"/>
        <w:rPr>
          <w:lang w:val="en-US"/>
        </w:rPr>
      </w:pPr>
      <w:r>
        <w:rPr>
          <w:rFonts w:hint="eastAsia"/>
          <w:b/>
          <w:bCs/>
          <w:lang w:val="en-US"/>
        </w:rPr>
        <w:t xml:space="preserve">第二十七条   </w:t>
      </w:r>
      <w:r>
        <w:rPr>
          <w:rFonts w:hint="eastAsia"/>
          <w:lang w:val="en-US"/>
        </w:rPr>
        <w:t>本规程所列津贴的发放、差旅费用及其他支出，按照如下程序进行处理：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238" w:firstLine="528" w:firstLineChars="200"/>
        <w:jc w:val="left"/>
        <w:textAlignment w:val="auto"/>
        <w:rPr>
          <w:color w:val="auto"/>
          <w:lang w:val="en-US"/>
        </w:rPr>
      </w:pPr>
      <w:r>
        <w:rPr>
          <w:rFonts w:hint="eastAsia"/>
          <w:lang w:val="en-US"/>
        </w:rPr>
        <w:t>1.由经办人员（依常务委员会或监督委员会所作工作安排而确定）填报请款单或报销单，并附相应工作任务单与费用单据，交秘书处审核；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238" w:firstLine="528" w:firstLineChars="200"/>
        <w:jc w:val="left"/>
        <w:textAlignment w:val="auto"/>
        <w:rPr>
          <w:color w:val="auto"/>
          <w:lang w:val="en-US"/>
        </w:rPr>
      </w:pPr>
      <w:r>
        <w:rPr>
          <w:rFonts w:hint="eastAsia"/>
          <w:color w:val="auto"/>
          <w:lang w:val="en-US"/>
        </w:rPr>
        <w:t>2.秘书处主管人员审核无误后，由政府聘请的律师审核并出具律师函，报蓝山县政府主管</w:t>
      </w:r>
      <w:r>
        <w:rPr>
          <w:rFonts w:hint="eastAsia"/>
          <w:color w:val="auto"/>
          <w:lang w:val="en-US" w:eastAsia="zh-CN"/>
        </w:rPr>
        <w:t>机构</w:t>
      </w:r>
      <w:r>
        <w:rPr>
          <w:rFonts w:hint="eastAsia"/>
          <w:color w:val="auto"/>
          <w:lang w:val="en-US"/>
        </w:rPr>
        <w:t>指定人员审签后，予以支出，并作记账处理。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238" w:firstLine="528" w:firstLineChars="200"/>
        <w:jc w:val="left"/>
        <w:textAlignment w:val="auto"/>
        <w:rPr>
          <w:lang w:val="en-US"/>
        </w:rPr>
      </w:pPr>
      <w:r>
        <w:rPr>
          <w:rFonts w:hint="eastAsia"/>
          <w:b/>
          <w:bCs/>
          <w:color w:val="auto"/>
          <w:lang w:val="en-US"/>
        </w:rPr>
        <w:t>第二十八条</w:t>
      </w:r>
      <w:r>
        <w:rPr>
          <w:rFonts w:hint="eastAsia"/>
          <w:color w:val="auto"/>
          <w:lang w:val="en-US"/>
        </w:rPr>
        <w:t xml:space="preserve">   依据本规程所产</w:t>
      </w:r>
      <w:r>
        <w:rPr>
          <w:rFonts w:hint="eastAsia"/>
          <w:lang w:val="en-US"/>
        </w:rPr>
        <w:t>生的任何财务支出，均需由常务委员会负责向债权人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及全体债权人进行公示。其中，向债权人</w:t>
      </w:r>
      <w:r>
        <w:rPr>
          <w:rFonts w:hint="eastAsia"/>
        </w:rPr>
        <w:t>维权委员会</w:t>
      </w:r>
      <w:r>
        <w:rPr>
          <w:rFonts w:hint="eastAsia"/>
          <w:lang w:val="en-US"/>
        </w:rPr>
        <w:t>应每月公示不少于一次；向全体债权人进行公示应每季度不少于一次。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238" w:firstLine="528" w:firstLineChars="200"/>
        <w:jc w:val="left"/>
        <w:textAlignment w:val="auto"/>
        <w:rPr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238" w:firstLine="528" w:firstLineChars="200"/>
        <w:jc w:val="left"/>
        <w:textAlignment w:val="auto"/>
        <w:rPr>
          <w:b/>
          <w:bCs/>
          <w:color w:val="auto"/>
          <w:lang w:val="en-US"/>
        </w:rPr>
      </w:pPr>
      <w:r>
        <w:rPr>
          <w:rFonts w:hint="eastAsia"/>
          <w:b/>
          <w:bCs/>
          <w:color w:val="auto"/>
          <w:lang w:val="en-US" w:eastAsia="zh-CN"/>
        </w:rPr>
        <w:t>六</w:t>
      </w:r>
      <w:r>
        <w:rPr>
          <w:rFonts w:hint="eastAsia"/>
          <w:b/>
          <w:bCs/>
          <w:color w:val="auto"/>
          <w:lang w:val="en-US"/>
        </w:rPr>
        <w:t>、政府监督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238" w:firstLine="528" w:firstLineChars="200"/>
        <w:jc w:val="left"/>
        <w:textAlignment w:val="auto"/>
        <w:rPr>
          <w:color w:val="auto"/>
          <w:lang w:val="en-US"/>
        </w:rPr>
      </w:pPr>
      <w:r>
        <w:rPr>
          <w:rFonts w:hint="eastAsia"/>
          <w:b/>
          <w:bCs/>
          <w:color w:val="auto"/>
          <w:lang w:val="en-US"/>
        </w:rPr>
        <w:t>第</w:t>
      </w:r>
      <w:r>
        <w:rPr>
          <w:rFonts w:hint="eastAsia"/>
          <w:b/>
          <w:bCs/>
          <w:color w:val="auto"/>
          <w:lang w:val="en-US" w:eastAsia="zh-CN"/>
        </w:rPr>
        <w:t>二十九</w:t>
      </w:r>
      <w:r>
        <w:rPr>
          <w:rFonts w:hint="eastAsia"/>
          <w:b/>
          <w:bCs/>
          <w:color w:val="auto"/>
          <w:lang w:val="en-US"/>
        </w:rPr>
        <w:t xml:space="preserve">条   </w:t>
      </w:r>
      <w:r>
        <w:rPr>
          <w:rFonts w:hint="eastAsia"/>
          <w:color w:val="auto"/>
          <w:lang w:val="en-US"/>
        </w:rPr>
        <w:t>蓝山县政府主管机构有权监督、指导债权人</w:t>
      </w:r>
      <w:r>
        <w:rPr>
          <w:rFonts w:hint="eastAsia"/>
          <w:color w:val="auto"/>
        </w:rPr>
        <w:t>维权委员会及其常务委员会</w:t>
      </w:r>
      <w:r>
        <w:rPr>
          <w:rFonts w:hint="eastAsia"/>
          <w:color w:val="auto"/>
          <w:lang w:val="en-US"/>
        </w:rPr>
        <w:t>的工作。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238" w:firstLine="528" w:firstLineChars="200"/>
        <w:jc w:val="left"/>
        <w:textAlignment w:val="auto"/>
        <w:rPr>
          <w:color w:val="auto"/>
        </w:rPr>
      </w:pPr>
      <w:r>
        <w:rPr>
          <w:rFonts w:hint="eastAsia"/>
          <w:b/>
          <w:bCs/>
          <w:color w:val="auto"/>
          <w:lang w:val="en-US"/>
        </w:rPr>
        <w:t xml:space="preserve">第三十条   </w:t>
      </w:r>
      <w:r>
        <w:rPr>
          <w:rFonts w:hint="eastAsia"/>
          <w:color w:val="auto"/>
          <w:lang w:val="en-US"/>
        </w:rPr>
        <w:t>出现下列情形之一时，蓝山县政府主管机构可以解散债权人</w:t>
      </w:r>
      <w:r>
        <w:rPr>
          <w:rFonts w:hint="eastAsia"/>
          <w:color w:val="auto"/>
        </w:rPr>
        <w:t>维权委员会或常务委员会，</w:t>
      </w:r>
      <w:r>
        <w:rPr>
          <w:rFonts w:hint="eastAsia"/>
          <w:color w:val="auto"/>
          <w:lang w:val="en-US"/>
        </w:rPr>
        <w:t>并重新筹组新的债权人</w:t>
      </w:r>
      <w:r>
        <w:rPr>
          <w:rFonts w:hint="eastAsia"/>
          <w:color w:val="auto"/>
        </w:rPr>
        <w:t>维权委员会或常务委员会：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238" w:firstLine="528" w:firstLineChars="200"/>
        <w:jc w:val="left"/>
        <w:textAlignment w:val="auto"/>
        <w:rPr>
          <w:color w:val="auto"/>
          <w:lang w:val="en-US"/>
        </w:rPr>
      </w:pPr>
      <w:r>
        <w:rPr>
          <w:rFonts w:hint="eastAsia"/>
          <w:color w:val="auto"/>
          <w:lang w:val="en-US"/>
        </w:rPr>
        <w:t>1.蓝山县政府主管机构提出的待议事项，交付债权人</w:t>
      </w:r>
      <w:r>
        <w:rPr>
          <w:rFonts w:hint="eastAsia"/>
          <w:color w:val="auto"/>
        </w:rPr>
        <w:t>维权委员会</w:t>
      </w:r>
      <w:r>
        <w:rPr>
          <w:rFonts w:hint="eastAsia"/>
          <w:color w:val="auto"/>
          <w:lang w:val="en-US"/>
        </w:rPr>
        <w:t>后逾10日，债权人</w:t>
      </w:r>
      <w:r>
        <w:rPr>
          <w:rFonts w:hint="eastAsia"/>
          <w:color w:val="auto"/>
        </w:rPr>
        <w:t>维权委员会</w:t>
      </w:r>
      <w:r>
        <w:rPr>
          <w:rFonts w:hint="eastAsia"/>
          <w:color w:val="auto"/>
          <w:lang w:val="en-US"/>
        </w:rPr>
        <w:t>未有开展相应工作的；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238" w:firstLine="528" w:firstLineChars="200"/>
        <w:jc w:val="left"/>
        <w:textAlignment w:val="auto"/>
        <w:rPr>
          <w:rFonts w:hint="eastAsia"/>
          <w:color w:val="auto"/>
          <w:lang w:val="en-US"/>
        </w:rPr>
      </w:pPr>
      <w:r>
        <w:rPr>
          <w:rFonts w:hint="eastAsia"/>
          <w:color w:val="auto"/>
          <w:lang w:val="en-US"/>
        </w:rPr>
        <w:t>2.债权人</w:t>
      </w:r>
      <w:r>
        <w:rPr>
          <w:rFonts w:hint="eastAsia"/>
          <w:color w:val="auto"/>
        </w:rPr>
        <w:t>维权委员会</w:t>
      </w:r>
      <w:r>
        <w:rPr>
          <w:rFonts w:hint="eastAsia"/>
          <w:color w:val="auto"/>
          <w:lang w:val="en-US"/>
        </w:rPr>
        <w:t>常务委员会不能正常履职，且未能选举产生新的常务委员会逾30日的；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238" w:firstLine="528" w:firstLineChars="200"/>
        <w:jc w:val="left"/>
        <w:textAlignment w:val="auto"/>
        <w:rPr>
          <w:color w:val="auto"/>
          <w:lang w:val="en-US"/>
        </w:rPr>
      </w:pPr>
      <w:r>
        <w:rPr>
          <w:rFonts w:hint="eastAsia"/>
          <w:color w:val="auto"/>
          <w:lang w:val="en-US"/>
        </w:rPr>
        <w:t>3.债权人</w:t>
      </w:r>
      <w:r>
        <w:rPr>
          <w:rFonts w:hint="eastAsia"/>
          <w:color w:val="auto"/>
        </w:rPr>
        <w:t>维权委员会或</w:t>
      </w:r>
      <w:r>
        <w:rPr>
          <w:rFonts w:hint="eastAsia"/>
          <w:color w:val="auto"/>
          <w:lang w:val="en-US"/>
        </w:rPr>
        <w:t>常务委员会履职期间出现违背现行政策法规、在广大债权人中信任度不高、产生大量负面信息或债权人反响强烈的。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238" w:firstLine="528" w:firstLineChars="200"/>
        <w:jc w:val="left"/>
        <w:textAlignment w:val="auto"/>
        <w:rPr>
          <w:color w:val="FF0000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0" w:right="238" w:firstLine="528" w:firstLineChars="200"/>
        <w:jc w:val="left"/>
        <w:textAlignment w:val="auto"/>
        <w:rPr>
          <w:b/>
          <w:bCs/>
          <w:lang w:val="en-US"/>
        </w:rPr>
      </w:pPr>
      <w:r>
        <w:rPr>
          <w:rFonts w:hint="eastAsia"/>
          <w:b/>
          <w:bCs/>
          <w:lang w:val="en-US" w:eastAsia="zh-CN"/>
        </w:rPr>
        <w:t>七</w:t>
      </w:r>
      <w:r>
        <w:rPr>
          <w:rFonts w:hint="eastAsia"/>
          <w:b/>
          <w:bCs/>
          <w:lang w:val="en-US"/>
        </w:rPr>
        <w:t>、其他</w:t>
      </w:r>
    </w:p>
    <w:p>
      <w:pPr>
        <w:pStyle w:val="2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237" w:firstLine="528" w:firstLineChars="200"/>
        <w:jc w:val="left"/>
        <w:textAlignment w:val="auto"/>
        <w:rPr>
          <w:rFonts w:ascii="仿宋_GB2312" w:hAnsi="仿宋_GB2312" w:eastAsia="仿宋_GB2312" w:cs="仿宋_GB2312"/>
          <w:color w:val="auto"/>
          <w:spacing w:val="-25"/>
        </w:rPr>
      </w:pPr>
      <w:r>
        <w:rPr>
          <w:rFonts w:hint="eastAsia"/>
          <w:b/>
          <w:bCs/>
          <w:lang w:val="en-US"/>
        </w:rPr>
        <w:t>第三十</w:t>
      </w:r>
      <w:r>
        <w:rPr>
          <w:rFonts w:hint="eastAsia"/>
          <w:b/>
          <w:bCs/>
          <w:lang w:val="en-US" w:eastAsia="zh-CN"/>
        </w:rPr>
        <w:t>一</w:t>
      </w:r>
      <w:r>
        <w:rPr>
          <w:rFonts w:hint="eastAsia"/>
          <w:b/>
          <w:bCs/>
          <w:lang w:val="en-US"/>
        </w:rPr>
        <w:t xml:space="preserve">条  </w:t>
      </w:r>
      <w:r>
        <w:rPr>
          <w:rFonts w:hint="eastAsia"/>
          <w:color w:val="auto"/>
          <w:lang w:val="en-US"/>
        </w:rPr>
        <w:t>本规程由</w:t>
      </w:r>
      <w:r>
        <w:rPr>
          <w:rFonts w:hint="eastAsia" w:ascii="仿宋_GB2312" w:hAnsi="仿宋_GB2312" w:eastAsia="仿宋_GB2312" w:cs="仿宋_GB2312"/>
          <w:color w:val="auto"/>
        </w:rPr>
        <w:t>蓝山县中信非法集资案债权人维权委员会</w:t>
      </w:r>
      <w:r>
        <w:rPr>
          <w:rFonts w:hint="eastAsia" w:ascii="仿宋_GB2312" w:hAnsi="仿宋_GB2312" w:eastAsia="仿宋_GB2312" w:cs="仿宋_GB2312"/>
          <w:color w:val="auto"/>
          <w:lang w:val="en-US"/>
        </w:rPr>
        <w:t>筹备组审议通过，并经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蓝山县</w:t>
      </w:r>
      <w:r>
        <w:rPr>
          <w:rFonts w:hint="eastAsia"/>
          <w:color w:val="auto"/>
        </w:rPr>
        <w:t>政府主管机构</w:t>
      </w:r>
      <w:r>
        <w:rPr>
          <w:rFonts w:hint="eastAsia"/>
          <w:color w:val="auto"/>
          <w:lang w:val="en-US" w:eastAsia="zh-CN"/>
        </w:rPr>
        <w:t>审核</w:t>
      </w:r>
      <w:r>
        <w:rPr>
          <w:rFonts w:hint="eastAsia"/>
          <w:color w:val="auto"/>
          <w:lang w:val="en-US"/>
        </w:rPr>
        <w:t>同意后进行公告；广泛听取债权人意见和建议后，再行修改定稿公告，予以实施。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AndChars" w:linePitch="290" w:charSpace="-34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407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07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楷体" w:hAnsi="楷体" w:eastAsia="楷体" w:cs="楷体"/>
                              <w:b/>
                              <w:bCs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ascii="楷体" w:hAnsi="楷体" w:eastAsia="楷体" w:cs="楷体"/>
                              <w:b/>
                              <w:bCs/>
                            </w:rPr>
                            <w:t>8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楷体" w:hAnsi="楷体" w:eastAsia="楷体" w:cs="楷体"/>
                              <w:b/>
                              <w:bCs/>
                            </w:rPr>
                            <w:t>10</w:t>
                          </w:r>
                          <w:r>
                            <w:rPr>
                              <w:rFonts w:ascii="楷体" w:hAnsi="楷体" w:eastAsia="楷体" w:cs="楷体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1.95pt;mso-position-horizontal:center;mso-position-horizontal-relative:margin;z-index:251658240;mso-width-relative:page;mso-height-relative:page;" filled="f" stroked="f" coordsize="21600,21600" o:gfxdata="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shuztQAAAAFAQAADwAAAAAAAAABACAAAAAiAAAAZHJzL2Rv&#10;d25yZXYueG1sUEsBAhQAFAAAAAgAh07iQIE6EAY+AgAAcQQAAA4AAAAAAAAAAQAgAAAAI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楷体" w:hAnsi="楷体" w:eastAsia="楷体" w:cs="楷体"/>
                        <w:b/>
                        <w:bCs/>
                      </w:rPr>
                    </w:pP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t xml:space="preserve">第 </w:t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fldChar w:fldCharType="separate"/>
                    </w:r>
                    <w:r>
                      <w:rPr>
                        <w:rFonts w:ascii="楷体" w:hAnsi="楷体" w:eastAsia="楷体" w:cs="楷体"/>
                        <w:b/>
                        <w:bCs/>
                      </w:rPr>
                      <w:t>8</w:t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ascii="楷体" w:hAnsi="楷体" w:eastAsia="楷体" w:cs="楷体"/>
                        <w:b/>
                        <w:bCs/>
                      </w:rPr>
                      <w:t>10</w:t>
                    </w:r>
                    <w:r>
                      <w:rPr>
                        <w:rFonts w:ascii="楷体" w:hAnsi="楷体" w:eastAsia="楷体" w:cs="楷体"/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97"/>
  <w:drawingGridVerticalSpacing w:val="145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FFFED"/>
    <w:rsid w:val="00112C28"/>
    <w:rsid w:val="00336901"/>
    <w:rsid w:val="003757D9"/>
    <w:rsid w:val="0052523F"/>
    <w:rsid w:val="005C1FA6"/>
    <w:rsid w:val="005D046F"/>
    <w:rsid w:val="006A52C7"/>
    <w:rsid w:val="0073519A"/>
    <w:rsid w:val="008B69E0"/>
    <w:rsid w:val="00A516C7"/>
    <w:rsid w:val="00AA255D"/>
    <w:rsid w:val="00AE7D21"/>
    <w:rsid w:val="00BD5733"/>
    <w:rsid w:val="00C93DAE"/>
    <w:rsid w:val="00DF1AFE"/>
    <w:rsid w:val="00ED52DC"/>
    <w:rsid w:val="05C70D29"/>
    <w:rsid w:val="06BE7A3E"/>
    <w:rsid w:val="0981364A"/>
    <w:rsid w:val="0A974C88"/>
    <w:rsid w:val="0B8A0EBE"/>
    <w:rsid w:val="0C0F30E2"/>
    <w:rsid w:val="13C11860"/>
    <w:rsid w:val="13DE46A6"/>
    <w:rsid w:val="14DD5513"/>
    <w:rsid w:val="1B397DE9"/>
    <w:rsid w:val="2234674E"/>
    <w:rsid w:val="24D420AB"/>
    <w:rsid w:val="25645050"/>
    <w:rsid w:val="25896A5C"/>
    <w:rsid w:val="29AA4798"/>
    <w:rsid w:val="2A401A4E"/>
    <w:rsid w:val="2AE67529"/>
    <w:rsid w:val="2B7C5766"/>
    <w:rsid w:val="2ED44F00"/>
    <w:rsid w:val="30700A26"/>
    <w:rsid w:val="30A24E04"/>
    <w:rsid w:val="30FC044D"/>
    <w:rsid w:val="31F73546"/>
    <w:rsid w:val="327FFFED"/>
    <w:rsid w:val="356F6271"/>
    <w:rsid w:val="363629BC"/>
    <w:rsid w:val="372E5B39"/>
    <w:rsid w:val="399611DB"/>
    <w:rsid w:val="3C2C79E4"/>
    <w:rsid w:val="3D054348"/>
    <w:rsid w:val="3DAC76CD"/>
    <w:rsid w:val="410D71E8"/>
    <w:rsid w:val="424F14CB"/>
    <w:rsid w:val="443B0256"/>
    <w:rsid w:val="45664779"/>
    <w:rsid w:val="4C8E280A"/>
    <w:rsid w:val="4ED15816"/>
    <w:rsid w:val="518568D3"/>
    <w:rsid w:val="519B7B99"/>
    <w:rsid w:val="538C48C1"/>
    <w:rsid w:val="5975740D"/>
    <w:rsid w:val="5ADF26E4"/>
    <w:rsid w:val="6474677C"/>
    <w:rsid w:val="653D45B1"/>
    <w:rsid w:val="69DC36CC"/>
    <w:rsid w:val="6D1A4CDE"/>
    <w:rsid w:val="6E38125C"/>
    <w:rsid w:val="6FCDF30B"/>
    <w:rsid w:val="71D73234"/>
    <w:rsid w:val="74881CAB"/>
    <w:rsid w:val="76226211"/>
    <w:rsid w:val="7BDA2F72"/>
    <w:rsid w:val="7D0C6AA9"/>
    <w:rsid w:val="B4FD99CE"/>
    <w:rsid w:val="D7FF4C13"/>
    <w:rsid w:val="DF5DC213"/>
    <w:rsid w:val="E9EF115F"/>
    <w:rsid w:val="F6885818"/>
    <w:rsid w:val="FBB71CB5"/>
    <w:rsid w:val="FF3925AD"/>
    <w:rsid w:val="FFFE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19"/>
    </w:pPr>
    <w:rPr>
      <w:rFonts w:ascii="仿宋" w:hAnsi="仿宋" w:eastAsia="仿宋" w:cs="仿宋"/>
      <w:sz w:val="28"/>
      <w:szCs w:val="28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948</Words>
  <Characters>5405</Characters>
  <Lines>45</Lines>
  <Paragraphs>12</Paragraphs>
  <TotalTime>2</TotalTime>
  <ScaleCrop>false</ScaleCrop>
  <LinksUpToDate>false</LinksUpToDate>
  <CharactersWithSpaces>6341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2020-11-24T13:25:00Z</dcterms:created>
  <dc:creator>王娟律师</dc:creator>
  <cp:lastModifiedBy>张松柏律师</cp:lastModifiedBy>
  <dcterms:modified xsi:type="dcterms:W3CDTF">2020-12-14T02:53:21Z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