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jc w:val="center"/>
        <w:rPr>
          <w:rFonts w:hint="eastAsia" w:ascii="仿宋_GB2312" w:hAnsi="仿宋_GB2312" w:eastAsia="仿宋_GB2312" w:cs="仿宋_GB2312"/>
          <w:kern w:val="0"/>
          <w:sz w:val="44"/>
          <w:szCs w:val="44"/>
          <w:lang w:val="en-US" w:eastAsia="zh-CN" w:bidi="ar"/>
        </w:rPr>
      </w:pPr>
      <w:r>
        <w:rPr>
          <w:rFonts w:hint="eastAsia" w:ascii="仿宋_GB2312" w:hAnsi="仿宋_GB2312" w:eastAsia="仿宋_GB2312" w:cs="仿宋_GB2312"/>
          <w:kern w:val="0"/>
          <w:sz w:val="44"/>
          <w:szCs w:val="44"/>
          <w:lang w:val="en-US" w:eastAsia="zh-CN" w:bidi="ar"/>
        </w:rPr>
        <w:t>永州市冷水滩区市场监督管理局2020年度政府信息公开工作年度报告</w:t>
      </w:r>
    </w:p>
    <w:p>
      <w:pPr>
        <w:keepNext w:val="0"/>
        <w:keepLines w:val="0"/>
        <w:widowControl/>
        <w:suppressLineNumbers w:val="0"/>
        <w:pBdr>
          <w:top w:val="none" w:color="auto" w:sz="0" w:space="0"/>
        </w:pBdr>
        <w:jc w:val="left"/>
        <w:rPr>
          <w:rFonts w:hint="eastAsia" w:ascii="仿宋_GB2312" w:hAnsi="仿宋_GB2312" w:eastAsia="仿宋_GB2312" w:cs="仿宋_GB2312"/>
          <w:kern w:val="0"/>
          <w:sz w:val="36"/>
          <w:szCs w:val="36"/>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年，我局按照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政务公开</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办公室《关于</w:t>
      </w:r>
      <w:r>
        <w:rPr>
          <w:rFonts w:hint="eastAsia" w:ascii="仿宋_GB2312" w:hAnsi="仿宋_GB2312" w:eastAsia="仿宋_GB2312" w:cs="仿宋_GB2312"/>
          <w:sz w:val="32"/>
          <w:szCs w:val="32"/>
          <w:lang w:eastAsia="zh-CN"/>
        </w:rPr>
        <w:t>编制2020</w:t>
      </w:r>
      <w:r>
        <w:rPr>
          <w:rFonts w:hint="eastAsia" w:ascii="仿宋_GB2312" w:hAnsi="仿宋_GB2312" w:eastAsia="仿宋_GB2312" w:cs="仿宋_GB2312"/>
          <w:sz w:val="32"/>
          <w:szCs w:val="32"/>
        </w:rPr>
        <w:t>年政府信息公开工作年度报告有关事项的通知》要求，紧密结合</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市场监管工作实际，坚持“以公开为常态、不公开为例外”的原则，进一步明确政府信息公开工作职责，丰富信息公开渠道，推动政府信息公开工作取得初步成效。我局对政务信息公开工作逐条进行对照检查，编制本年度报告。报告内容包括总体情况、主动公开政府信息情况、</w:t>
      </w:r>
      <w:r>
        <w:rPr>
          <w:rFonts w:hint="eastAsia" w:ascii="仿宋_GB2312" w:hAnsi="仿宋_GB2312" w:eastAsia="仿宋_GB2312" w:cs="仿宋_GB2312"/>
          <w:sz w:val="32"/>
          <w:szCs w:val="32"/>
          <w:lang w:eastAsia="zh-CN"/>
        </w:rPr>
        <w:t>收到和处理政府信息公开申请情况、政府信息公开行政复议、行政诉讼情况、存在主要问题及改进情况、其他需要报告的事项等六部分</w:t>
      </w:r>
      <w:r>
        <w:rPr>
          <w:rFonts w:hint="eastAsia" w:ascii="仿宋_GB2312" w:hAnsi="仿宋_GB2312" w:eastAsia="仿宋_GB2312" w:cs="仿宋_GB2312"/>
          <w:sz w:val="32"/>
          <w:szCs w:val="32"/>
        </w:rPr>
        <w:t>。本报告所列数据的统计期限为</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年1月1日至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年12月31日。</w:t>
      </w:r>
    </w:p>
    <w:p>
      <w:pPr>
        <w:pStyle w:val="2"/>
        <w:keepNext w:val="0"/>
        <w:keepLines w:val="0"/>
        <w:widowControl/>
        <w:suppressLineNumbers w:val="0"/>
        <w:spacing w:after="105" w:afterAutospacing="0" w:line="30"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年政府信息公开工作总体情况</w:t>
      </w:r>
    </w:p>
    <w:p>
      <w:pPr>
        <w:pStyle w:val="2"/>
        <w:keepNext w:val="0"/>
        <w:keepLines w:val="0"/>
        <w:widowControl/>
        <w:suppressLineNumbers w:val="0"/>
        <w:spacing w:after="105" w:afterAutospacing="0" w:line="30" w:lineRule="atLeast"/>
        <w:ind w:left="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年，我局深入贯彻落实《中华人民共和国政府信息公开条例》，持续充实公开内容，积极</w:t>
      </w:r>
      <w:r>
        <w:rPr>
          <w:rFonts w:hint="eastAsia" w:ascii="仿宋_GB2312" w:hAnsi="仿宋_GB2312" w:eastAsia="仿宋_GB2312" w:cs="仿宋_GB2312"/>
          <w:sz w:val="32"/>
          <w:szCs w:val="32"/>
          <w:lang w:eastAsia="zh-CN"/>
        </w:rPr>
        <w:t>关注社会热点</w:t>
      </w:r>
      <w:r>
        <w:rPr>
          <w:rFonts w:hint="eastAsia" w:ascii="仿宋_GB2312" w:hAnsi="仿宋_GB2312" w:eastAsia="仿宋_GB2312" w:cs="仿宋_GB2312"/>
          <w:sz w:val="32"/>
          <w:szCs w:val="32"/>
        </w:rPr>
        <w:t>，扎实推进政府信息公开工作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主动公开政府信息</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条，含</w:t>
      </w:r>
      <w:r>
        <w:rPr>
          <w:rFonts w:hint="eastAsia" w:ascii="仿宋_GB2312" w:hAnsi="仿宋_GB2312" w:eastAsia="仿宋_GB2312" w:cs="仿宋_GB2312"/>
          <w:sz w:val="32"/>
          <w:szCs w:val="32"/>
          <w:lang w:eastAsia="zh-CN"/>
        </w:rPr>
        <w:t>通知公告</w:t>
      </w:r>
      <w:r>
        <w:rPr>
          <w:rFonts w:hint="eastAsia" w:ascii="仿宋_GB2312" w:hAnsi="仿宋_GB2312" w:eastAsia="仿宋_GB2312" w:cs="仿宋_GB2312"/>
          <w:sz w:val="32"/>
          <w:szCs w:val="32"/>
          <w:lang w:val="en-US" w:eastAsia="zh-CN"/>
        </w:rPr>
        <w:t>30条</w:t>
      </w:r>
      <w:r>
        <w:rPr>
          <w:rFonts w:hint="eastAsia" w:ascii="仿宋_GB2312" w:hAnsi="仿宋_GB2312" w:eastAsia="仿宋_GB2312" w:cs="仿宋_GB2312"/>
          <w:sz w:val="32"/>
          <w:szCs w:val="32"/>
        </w:rPr>
        <w:t>，其他文件类信息</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条，工作动态等信息</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条。</w:t>
      </w:r>
    </w:p>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2020年，全年发布</w:t>
      </w:r>
      <w:r>
        <w:rPr>
          <w:rFonts w:hint="eastAsia" w:ascii="仿宋_GB2312" w:hAnsi="仿宋_GB2312" w:eastAsia="仿宋_GB2312" w:cs="仿宋_GB2312"/>
          <w:sz w:val="32"/>
          <w:szCs w:val="32"/>
          <w:lang w:eastAsia="zh-CN"/>
        </w:rPr>
        <w:t>食品抽检</w:t>
      </w:r>
      <w:r>
        <w:rPr>
          <w:rFonts w:hint="eastAsia" w:ascii="仿宋_GB2312" w:hAnsi="仿宋_GB2312" w:eastAsia="仿宋_GB2312" w:cs="仿宋_GB2312"/>
          <w:sz w:val="32"/>
          <w:szCs w:val="32"/>
        </w:rPr>
        <w:t>月报1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期，突出抓好疫情防控期间的网络舆情监测研判处置，</w:t>
      </w:r>
      <w:r>
        <w:rPr>
          <w:rFonts w:hint="eastAsia" w:ascii="仿宋_GB2312" w:hAnsi="仿宋_GB2312" w:eastAsia="仿宋_GB2312" w:cs="仿宋_GB2312"/>
          <w:sz w:val="32"/>
          <w:szCs w:val="32"/>
          <w:lang w:val="en-US" w:eastAsia="zh-CN"/>
        </w:rPr>
        <w:t>2020年网络问政共收到8条问政信息，已办结6件</w:t>
      </w:r>
      <w:r>
        <w:rPr>
          <w:rFonts w:hint="eastAsia" w:ascii="仿宋_GB2312" w:hAnsi="仿宋_GB2312" w:eastAsia="仿宋_GB2312" w:cs="仿宋_GB2312"/>
          <w:sz w:val="32"/>
          <w:szCs w:val="32"/>
        </w:rPr>
        <w:t>。</w:t>
      </w:r>
    </w:p>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w:t>
      </w:r>
      <w:r>
        <w:rPr>
          <w:rFonts w:hint="eastAsia" w:ascii="仿宋_GB2312" w:hAnsi="仿宋_GB2312" w:eastAsia="仿宋_GB2312" w:cs="仿宋_GB2312"/>
          <w:sz w:val="32"/>
          <w:szCs w:val="32"/>
          <w:lang w:eastAsia="zh-CN"/>
        </w:rPr>
        <w:t>冷水滩区</w:t>
      </w:r>
      <w:r>
        <w:rPr>
          <w:rFonts w:hint="eastAsia" w:ascii="仿宋_GB2312" w:hAnsi="仿宋_GB2312" w:eastAsia="仿宋_GB2312" w:cs="仿宋_GB2312"/>
          <w:sz w:val="32"/>
          <w:szCs w:val="32"/>
        </w:rPr>
        <w:t>市场监督管理局依法履行职能，认真贯彻落实《中华人民共和国政府信息公开条例》，政府信息公开工作成效取得显著提高，但仍存在薄弱环节与不足，主要是信息公开内容的时效性及政策解读形式多样性还需进一步提高，各部门之间政务公开工作协同性还需进一步提升。</w:t>
      </w:r>
    </w:p>
    <w:p>
      <w:pPr>
        <w:pStyle w:val="2"/>
        <w:keepNext w:val="0"/>
        <w:keepLines w:val="0"/>
        <w:widowControl/>
        <w:suppressLineNumbers w:val="0"/>
        <w:spacing w:after="105" w:afterAutospacing="0" w:line="30"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二、主动公开政府信息情况</w:t>
      </w:r>
    </w:p>
    <w:tbl>
      <w:tblPr>
        <w:tblStyle w:val="4"/>
        <w:tblW w:w="836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160"/>
        <w:gridCol w:w="2118"/>
        <w:gridCol w:w="1995"/>
        <w:gridCol w:w="209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本年新制作数量</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本年新公开数量</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对外公开总数量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规章</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规范性文件</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上一年项目数量</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3049</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bookmarkStart w:id="0" w:name="_GoBack"/>
            <w:bookmarkEnd w:id="0"/>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5268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其他对外管理服务事项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上一年项目数量</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291</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284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138</w:t>
            </w:r>
          </w:p>
        </w:tc>
        <w:tc>
          <w:tcPr>
            <w:tcW w:w="1995"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209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上一年项目数量</w:t>
            </w:r>
          </w:p>
        </w:tc>
        <w:tc>
          <w:tcPr>
            <w:tcW w:w="4086"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本年增/减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行政事业性收费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086"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364" w:type="dxa"/>
            <w:gridSpan w:val="4"/>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第二十条第（九）项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信息内容</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采购项目数量</w:t>
            </w:r>
          </w:p>
        </w:tc>
        <w:tc>
          <w:tcPr>
            <w:tcW w:w="4086"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采购总金额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60"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政府集中采购</w:t>
            </w:r>
          </w:p>
        </w:tc>
        <w:tc>
          <w:tcPr>
            <w:tcW w:w="21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p>
        </w:tc>
        <w:tc>
          <w:tcPr>
            <w:tcW w:w="4086"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1460352元</w:t>
            </w:r>
          </w:p>
        </w:tc>
      </w:tr>
    </w:tbl>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三、收到和处理政府信息公开申请情况</w:t>
      </w:r>
    </w:p>
    <w:tbl>
      <w:tblPr>
        <w:tblStyle w:val="4"/>
        <w:tblW w:w="8366"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662"/>
        <w:gridCol w:w="962"/>
        <w:gridCol w:w="1818"/>
        <w:gridCol w:w="699"/>
        <w:gridCol w:w="831"/>
        <w:gridCol w:w="842"/>
        <w:gridCol w:w="776"/>
        <w:gridCol w:w="743"/>
        <w:gridCol w:w="546"/>
        <w:gridCol w:w="48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（本列数据的勾稽关系为：第一项加第二项之和，等于第三项加第四项之和）</w:t>
            </w:r>
          </w:p>
        </w:tc>
        <w:tc>
          <w:tcPr>
            <w:tcW w:w="4924" w:type="dxa"/>
            <w:gridSpan w:val="7"/>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69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自然人</w:t>
            </w:r>
          </w:p>
        </w:tc>
        <w:tc>
          <w:tcPr>
            <w:tcW w:w="3738" w:type="dxa"/>
            <w:gridSpan w:val="5"/>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法人或其他组织</w:t>
            </w:r>
          </w:p>
        </w:tc>
        <w:tc>
          <w:tcPr>
            <w:tcW w:w="487"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69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商业企业</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科研机构</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社会公益组织</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法律服务机构</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487"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一、本年新收政府信息公开申请数量</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二、上年结转政府信息公开申请数量</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三、本年度办理结果</w:t>
            </w:r>
          </w:p>
        </w:tc>
        <w:tc>
          <w:tcPr>
            <w:tcW w:w="2780"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（一）予以公开</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2780"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（二）部分公开（区分处理的，只计这一情形，不计其他情形）</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w:t>
            </w:r>
          </w:p>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不予公开</w:t>
            </w: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1.属于国家秘密</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2.其他法律行政法规禁止公开</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3.危及“三安全一稳定”</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4.保护第三方合法权益</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5.属于三类内部事务信息</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6.属于四类过程性信息</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7.属于行政执法案卷</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8.属于行政查询事项</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（四）无法提供</w:t>
            </w: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1.本机关不掌握相关政府信息</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2.没有现成信息需要另行制作</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2.补正后申请内容仍不明确</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（五）不予处理</w:t>
            </w: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1.信访举报投诉类申请</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2.重复申请</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3.要求提供公开出版物</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4.无正当理由大量反复申请</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9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1818"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5.要求行政机关确认或重新出具已获得信息</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2780"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（六）其他处理</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662"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2780" w:type="dxa"/>
            <w:gridSpan w:val="2"/>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（七）总计</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442" w:type="dxa"/>
            <w:gridSpan w:val="3"/>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四、结转下年度继续办理</w:t>
            </w:r>
          </w:p>
        </w:tc>
        <w:tc>
          <w:tcPr>
            <w:tcW w:w="69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31"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842"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7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743"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6"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487"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bl>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四、政府信息公开行政复议、行政诉讼情况</w:t>
      </w:r>
    </w:p>
    <w:tbl>
      <w:tblPr>
        <w:tblStyle w:val="4"/>
        <w:tblW w:w="835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549"/>
        <w:gridCol w:w="549"/>
        <w:gridCol w:w="549"/>
        <w:gridCol w:w="549"/>
        <w:gridCol w:w="569"/>
        <w:gridCol w:w="559"/>
        <w:gridCol w:w="559"/>
        <w:gridCol w:w="559"/>
        <w:gridCol w:w="559"/>
        <w:gridCol w:w="559"/>
        <w:gridCol w:w="559"/>
        <w:gridCol w:w="559"/>
        <w:gridCol w:w="559"/>
        <w:gridCol w:w="559"/>
        <w:gridCol w:w="55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2765" w:type="dxa"/>
            <w:gridSpan w:val="5"/>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行政复议</w:t>
            </w:r>
          </w:p>
        </w:tc>
        <w:tc>
          <w:tcPr>
            <w:tcW w:w="5590" w:type="dxa"/>
            <w:gridSpan w:val="10"/>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54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4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4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4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69" w:type="dxa"/>
            <w:vMerge w:val="restart"/>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2795" w:type="dxa"/>
            <w:gridSpan w:val="5"/>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未经复议直接起诉</w:t>
            </w:r>
          </w:p>
        </w:tc>
        <w:tc>
          <w:tcPr>
            <w:tcW w:w="2795" w:type="dxa"/>
            <w:gridSpan w:val="5"/>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4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54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54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54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569" w:type="dxa"/>
            <w:vMerge w:val="continue"/>
            <w:tcBorders>
              <w:top w:val="outset" w:color="000000" w:sz="6" w:space="0"/>
              <w:left w:val="outset" w:color="000000" w:sz="6" w:space="0"/>
              <w:bottom w:val="outset" w:color="000000" w:sz="6" w:space="0"/>
              <w:right w:val="outset" w:color="000000" w:sz="6" w:space="0"/>
            </w:tcBorders>
            <w:vAlign w:val="center"/>
          </w:tcPr>
          <w:p>
            <w:pPr>
              <w:rPr>
                <w:rFonts w:hint="eastAsia" w:ascii="仿宋_GB2312" w:hAnsi="仿宋_GB2312" w:eastAsia="仿宋_GB2312" w:cs="仿宋_GB2312"/>
                <w:sz w:val="30"/>
                <w:szCs w:val="30"/>
              </w:rPr>
            </w:pP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结果维持</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结果纠正</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其他结果</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尚未审结</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4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4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6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c>
          <w:tcPr>
            <w:tcW w:w="559" w:type="dxa"/>
            <w:tcBorders>
              <w:top w:val="outset" w:color="000000" w:sz="6" w:space="0"/>
              <w:left w:val="outset" w:color="000000" w:sz="6" w:space="0"/>
              <w:bottom w:val="outset" w:color="000000" w:sz="6" w:space="0"/>
              <w:right w:val="outset" w:color="000000" w:sz="6" w:space="0"/>
            </w:tcBorders>
            <w:vAlign w:val="center"/>
          </w:tcPr>
          <w:p>
            <w:pPr>
              <w:pStyle w:val="2"/>
              <w:keepNext w:val="0"/>
              <w:keepLines w:val="0"/>
              <w:widowControl/>
              <w:suppressLineNumbers w:val="0"/>
              <w:spacing w:after="105" w:afterAutospacing="0" w:line="30" w:lineRule="atLeas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0</w:t>
            </w:r>
          </w:p>
        </w:tc>
      </w:tr>
    </w:tbl>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年，我局未收到公众对本局政务信息公开申请的行政复议和提起的行政诉讼。</w:t>
      </w:r>
    </w:p>
    <w:p>
      <w:pPr>
        <w:pStyle w:val="2"/>
        <w:keepNext w:val="0"/>
        <w:keepLines w:val="0"/>
        <w:widowControl/>
        <w:suppressLineNumbers w:val="0"/>
        <w:spacing w:after="105" w:afterAutospacing="0" w:line="30" w:lineRule="atLeast"/>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冷水滩区</w:t>
      </w:r>
      <w:r>
        <w:rPr>
          <w:rFonts w:hint="eastAsia" w:ascii="仿宋_GB2312" w:hAnsi="仿宋_GB2312" w:eastAsia="仿宋_GB2312" w:cs="仿宋_GB2312"/>
          <w:sz w:val="32"/>
          <w:szCs w:val="32"/>
        </w:rPr>
        <w:t>市场监督管理局在政务信息公开工作中，仍存在征求意见答复内容的时效性、政策解读方式单一等问题，需在今后工作中加以改进：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加强内部联动，提升各部门之间政务公开工作协同性。进一步加强对政务公开学习培训，积极开展政务公开工作交流，提升相关负责工作人员业务能力与业务素质。强化办公室与各业务科室之间的衔接沟通，明确政务信息公开的范畴和时限，及时公开政策解读、征求意见答复等时效性内容，确保做到信息准确和及时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政策解读，全面开展政策解读工作。解读形式以文字解读、图解为基础，全面运用视频、记者招待会等形式对出台的规范性和政策性文件进行形象化、通俗化解读，把政策解释清楚、宣传到位。充分利用门户网站、政务新媒体多角度进行解读，扩大政策影响力。</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102F5"/>
    <w:rsid w:val="04181F7C"/>
    <w:rsid w:val="29C102F5"/>
    <w:rsid w:val="300566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2021-02-01T06:37:00Z</dcterms:created>
  <dc:creator>杨海平</dc:creator>
  <cp:lastModifiedBy>杨海平</cp:lastModifiedBy>
  <dcterms:modified xsi:type="dcterms:W3CDTF">2021-02-03T08:36:00Z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