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47"/>
        </w:tabs>
        <w:spacing w:before="149" w:line="200" w:lineRule="auto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 w:color="auto"/>
          <w:lang w:eastAsia="zh-CN"/>
        </w:rPr>
        <w:t>永州市冷水滩区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市场监督管理局</w:t>
      </w:r>
    </w:p>
    <w:p>
      <w:pPr>
        <w:spacing w:before="1" w:line="204" w:lineRule="auto"/>
        <w:ind w:firstLine="284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 w:color="auto"/>
          <w:lang w:eastAsia="zh-CN"/>
        </w:rPr>
        <w:t>责令退款通知书</w:t>
      </w:r>
    </w:p>
    <w:p>
      <w:pPr>
        <w:tabs>
          <w:tab w:val="left" w:pos="2955"/>
        </w:tabs>
        <w:spacing w:before="7" w:line="199" w:lineRule="auto"/>
        <w:ind w:firstLine="2448" w:firstLineChars="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A"/>
          <w:spacing w:val="-7"/>
          <w:sz w:val="32"/>
          <w:szCs w:val="32"/>
          <w:lang w:eastAsia="zh-CN"/>
        </w:rPr>
        <w:t>永冷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市监责退〔</w:t>
      </w:r>
      <w:r>
        <w:rPr>
          <w:rFonts w:hint="eastAsia" w:ascii="仿宋" w:hAnsi="仿宋" w:eastAsia="仿宋" w:cs="仿宋"/>
          <w:color w:val="00000A"/>
          <w:spacing w:val="18"/>
          <w:sz w:val="32"/>
          <w:szCs w:val="32"/>
          <w:u w:val="single" w:color="auto"/>
          <w:lang w:val="en-US" w:eastAsia="zh-CN"/>
        </w:rPr>
        <w:t>2023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A"/>
          <w:spacing w:val="-7"/>
          <w:sz w:val="32"/>
          <w:szCs w:val="32"/>
          <w:u w:val="single"/>
          <w:lang w:val="en-US" w:eastAsia="zh-CN"/>
        </w:rPr>
        <w:t>21</w:t>
      </w:r>
      <w:r>
        <w:rPr>
          <w:rFonts w:ascii="仿宋" w:hAnsi="仿宋" w:eastAsia="仿宋" w:cs="仿宋"/>
          <w:color w:val="00000A"/>
          <w:spacing w:val="-7"/>
          <w:sz w:val="32"/>
          <w:szCs w:val="32"/>
        </w:rPr>
        <w:t>号</w:t>
      </w:r>
    </w:p>
    <w:p>
      <w:pPr>
        <w:spacing w:line="364" w:lineRule="auto"/>
        <w:rPr>
          <w:rFonts w:ascii="Microsoft JhengHei"/>
          <w:sz w:val="21"/>
        </w:rPr>
      </w:pPr>
    </w:p>
    <w:p>
      <w:pPr>
        <w:keepNext w:val="0"/>
        <w:keepLines w:val="0"/>
        <w:pageBreakBefore w:val="0"/>
        <w:widowControl/>
        <w:tabs>
          <w:tab w:val="left" w:pos="39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3" w:lineRule="auto"/>
        <w:ind w:firstLine="219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:u w:val="single"/>
        </w:rPr>
        <w:t>永州市冷水滩区比比酷幼儿园有限公司</w:t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9" w:lineRule="auto"/>
        <w:ind w:left="229" w:right="133" w:firstLine="65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15"/>
          <w:sz w:val="32"/>
          <w:szCs w:val="32"/>
        </w:rPr>
        <w:t>经查，你（单位</w:t>
      </w:r>
      <w:r>
        <w:rPr>
          <w:rFonts w:ascii="仿宋" w:hAnsi="仿宋" w:eastAsia="仿宋" w:cs="仿宋"/>
          <w:spacing w:val="-44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2"/>
          <w:sz w:val="32"/>
          <w:szCs w:val="32"/>
          <w:u w:val="single" w:color="auto"/>
          <w:lang w:val="en-US" w:eastAsia="zh-CN"/>
        </w:rPr>
        <w:t>向家长跨学期收取保教费、保证金、学杂费等费用的行为</w:t>
      </w:r>
      <w:r>
        <w:rPr>
          <w:rFonts w:ascii="仿宋" w:hAnsi="仿宋" w:eastAsia="仿宋" w:cs="仿宋"/>
          <w:spacing w:val="-44"/>
          <w:sz w:val="32"/>
          <w:szCs w:val="32"/>
        </w:rPr>
        <w:t>，</w:t>
      </w:r>
      <w:r>
        <w:rPr>
          <w:rFonts w:ascii="仿宋" w:hAnsi="仿宋" w:eastAsia="仿宋" w:cs="仿宋"/>
          <w:spacing w:val="-10"/>
          <w:sz w:val="32"/>
          <w:szCs w:val="32"/>
        </w:rPr>
        <w:t>违反了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>国家发展改革委员会、教育部、财政部关于印发《幼儿园收费管理暂行办法》（发改价格</w:t>
      </w:r>
      <m:oMath>
        <m:r>
          <m:rPr>
            <m:sty m:val="p"/>
          </m:rPr>
          <w:rPr>
            <w:rFonts w:hint="eastAsia" w:ascii="仿宋" w:hAnsi="仿宋" w:eastAsia="仿宋" w:cs="仿宋"/>
            <w:spacing w:val="-10"/>
            <w:sz w:val="32"/>
            <w:szCs w:val="32"/>
            <w:u w:val="single"/>
            <w:lang w:val="en-US" w:eastAsia="zh-CN"/>
          </w:rPr>
          <m:t>〔</m:t>
        </m:r>
      </m:oMath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>2011〕3207号）第十二条、第十四条</w:t>
      </w:r>
      <w:r>
        <w:rPr>
          <w:rFonts w:ascii="仿宋" w:hAnsi="仿宋" w:eastAsia="仿宋" w:cs="仿宋"/>
          <w:spacing w:val="-10"/>
          <w:sz w:val="32"/>
          <w:szCs w:val="32"/>
        </w:rPr>
        <w:t>的</w:t>
      </w:r>
      <w:r>
        <w:rPr>
          <w:rFonts w:ascii="仿宋" w:hAnsi="仿宋" w:eastAsia="仿宋" w:cs="仿宋"/>
          <w:spacing w:val="-2"/>
          <w:sz w:val="32"/>
          <w:szCs w:val="32"/>
        </w:rPr>
        <w:t>规定，存在致使消费者或者其他经营者多付价款的情形。依</w:t>
      </w:r>
      <w:r>
        <w:rPr>
          <w:rFonts w:ascii="仿宋" w:hAnsi="仿宋" w:eastAsia="仿宋" w:cs="仿宋"/>
          <w:spacing w:val="-7"/>
          <w:sz w:val="32"/>
          <w:szCs w:val="32"/>
        </w:rPr>
        <w:t>据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中华人民共和国价格管理条例》第二十九条、</w:t>
      </w:r>
      <w:r>
        <w:rPr>
          <w:rFonts w:ascii="仿宋" w:hAnsi="仿宋" w:eastAsia="仿宋" w:cs="仿宋"/>
          <w:spacing w:val="-7"/>
          <w:sz w:val="32"/>
          <w:szCs w:val="32"/>
        </w:rPr>
        <w:t>《中华人民共和国价格法》第四十一条、</w:t>
      </w:r>
      <w:r>
        <w:rPr>
          <w:rFonts w:ascii="仿宋" w:hAnsi="仿宋" w:eastAsia="仿宋" w:cs="仿宋"/>
          <w:spacing w:val="-11"/>
          <w:sz w:val="32"/>
          <w:szCs w:val="32"/>
        </w:rPr>
        <w:t>《市场监督管理行政处罚程</w:t>
      </w:r>
      <w:r>
        <w:rPr>
          <w:rFonts w:ascii="仿宋" w:hAnsi="仿宋" w:eastAsia="仿宋" w:cs="仿宋"/>
          <w:spacing w:val="-15"/>
          <w:sz w:val="32"/>
          <w:szCs w:val="32"/>
        </w:rPr>
        <w:t>序规定》第五十九条的规定，现责令你（单位）自收到本通</w:t>
      </w:r>
      <w:r>
        <w:rPr>
          <w:rFonts w:ascii="仿宋" w:hAnsi="仿宋" w:eastAsia="仿宋" w:cs="仿宋"/>
          <w:spacing w:val="1"/>
          <w:sz w:val="32"/>
          <w:szCs w:val="32"/>
        </w:rPr>
        <w:t>知书之日起</w:t>
      </w:r>
      <w:r>
        <w:rPr>
          <w:rFonts w:hint="eastAsia" w:ascii="仿宋" w:hAnsi="仿宋" w:eastAsia="仿宋" w:cs="仿宋"/>
          <w:spacing w:val="20"/>
          <w:sz w:val="32"/>
          <w:szCs w:val="32"/>
          <w:u w:val="single" w:color="auto"/>
          <w:lang w:val="en-US" w:eastAsia="zh-CN"/>
        </w:rPr>
        <w:t>15</w:t>
      </w:r>
      <w:r>
        <w:rPr>
          <w:rFonts w:ascii="仿宋" w:hAnsi="仿宋" w:eastAsia="仿宋" w:cs="仿宋"/>
          <w:spacing w:val="1"/>
          <w:sz w:val="32"/>
          <w:szCs w:val="32"/>
        </w:rPr>
        <w:t>日内，将消费者或者其他经营者多付的价</w:t>
      </w:r>
      <w:r>
        <w:rPr>
          <w:rFonts w:ascii="仿宋" w:hAnsi="仿宋" w:eastAsia="仿宋" w:cs="仿宋"/>
          <w:spacing w:val="-3"/>
          <w:sz w:val="32"/>
          <w:szCs w:val="32"/>
        </w:rPr>
        <w:t>款</w:t>
      </w:r>
      <w:r>
        <w:rPr>
          <w:rFonts w:hint="eastAsia" w:ascii="仿宋" w:hAnsi="仿宋" w:eastAsia="仿宋" w:cs="仿宋"/>
          <w:spacing w:val="2"/>
          <w:sz w:val="32"/>
          <w:szCs w:val="32"/>
          <w:u w:val="single" w:color="auto"/>
          <w:lang w:val="en-US" w:eastAsia="zh-CN"/>
        </w:rPr>
        <w:t>1041050</w:t>
      </w:r>
      <w:r>
        <w:rPr>
          <w:rFonts w:ascii="仿宋" w:hAnsi="仿宋" w:eastAsia="仿宋" w:cs="仿宋"/>
          <w:spacing w:val="-3"/>
          <w:sz w:val="32"/>
          <w:szCs w:val="32"/>
        </w:rPr>
        <w:t>元退还给消费者或者其他经营者。消费者或</w:t>
      </w:r>
      <w:r>
        <w:rPr>
          <w:rFonts w:ascii="仿宋" w:hAnsi="仿宋" w:eastAsia="仿宋" w:cs="仿宋"/>
          <w:spacing w:val="-2"/>
          <w:sz w:val="32"/>
          <w:szCs w:val="32"/>
        </w:rPr>
        <w:t>者其他经营者难以查找的，应当公告查找。拒不退还或者逾期未退还的部分，本局将依法予以没收。消费者或者其他经</w:t>
      </w:r>
      <w:r>
        <w:rPr>
          <w:rFonts w:ascii="仿宋" w:hAnsi="仿宋" w:eastAsia="仿宋" w:cs="仿宋"/>
          <w:spacing w:val="-9"/>
          <w:sz w:val="32"/>
          <w:szCs w:val="32"/>
        </w:rPr>
        <w:t>营者要求退还时，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由你（单位）依法承担民事责任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239" w:right="167" w:firstLine="646"/>
        <w:jc w:val="both"/>
        <w:textAlignment w:val="baseline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仿宋" w:hAnsi="仿宋" w:eastAsia="仿宋" w:cs="仿宋"/>
          <w:spacing w:val="-10"/>
          <w:w w:val="98"/>
          <w:sz w:val="32"/>
          <w:szCs w:val="32"/>
        </w:rPr>
        <w:t>依据《</w:t>
      </w:r>
      <w:r>
        <w:rPr>
          <w:rFonts w:ascii="仿宋" w:hAnsi="仿宋" w:eastAsia="仿宋" w:cs="仿宋"/>
          <w:spacing w:val="-7"/>
          <w:sz w:val="32"/>
          <w:szCs w:val="32"/>
        </w:rPr>
        <w:t>中华人民共和国价格法</w:t>
      </w:r>
      <w:r>
        <w:rPr>
          <w:rFonts w:ascii="仿宋" w:hAnsi="仿宋" w:eastAsia="仿宋" w:cs="仿宋"/>
          <w:spacing w:val="-10"/>
          <w:w w:val="98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8"/>
          <w:sz w:val="32"/>
          <w:szCs w:val="32"/>
          <w:u w:val="single" w:color="auto"/>
          <w:lang w:val="en-US" w:eastAsia="zh-CN"/>
        </w:rPr>
        <w:t>第四十条第一款</w:t>
      </w:r>
      <w:r>
        <w:rPr>
          <w:rFonts w:ascii="仿宋" w:hAnsi="仿宋" w:eastAsia="仿宋" w:cs="仿宋"/>
          <w:spacing w:val="-10"/>
          <w:w w:val="98"/>
          <w:sz w:val="32"/>
          <w:szCs w:val="32"/>
        </w:rPr>
        <w:t>的规定，</w:t>
      </w:r>
      <w:r>
        <w:rPr>
          <w:rFonts w:ascii="仿宋" w:hAnsi="仿宋" w:eastAsia="仿宋" w:cs="仿宋"/>
          <w:spacing w:val="-1"/>
          <w:sz w:val="32"/>
          <w:szCs w:val="32"/>
        </w:rPr>
        <w:t>拒不退还多收价款的，本局将依法从重处罚。</w:t>
      </w:r>
    </w:p>
    <w:p>
      <w:pPr>
        <w:spacing w:line="305" w:lineRule="auto"/>
        <w:rPr>
          <w:rFonts w:ascii="Microsoft JhengHei"/>
          <w:sz w:val="21"/>
        </w:rPr>
      </w:pPr>
    </w:p>
    <w:p>
      <w:pPr>
        <w:spacing w:before="104" w:line="300" w:lineRule="auto"/>
        <w:ind w:left="872" w:right="2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联系人：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  <w:u w:val="single" w:color="auto"/>
          <w:lang w:val="en-US" w:eastAsia="zh-CN"/>
        </w:rPr>
        <w:t xml:space="preserve">华卫红 </w:t>
      </w:r>
      <w:r>
        <w:rPr>
          <w:rFonts w:ascii="仿宋" w:hAnsi="仿宋" w:eastAsia="仿宋" w:cs="仿宋"/>
          <w:spacing w:val="5"/>
          <w:sz w:val="32"/>
          <w:szCs w:val="32"/>
          <w:u w:val="single" w:color="auto"/>
        </w:rPr>
        <w:t xml:space="preserve">         </w:t>
      </w:r>
      <w:r>
        <w:rPr>
          <w:rFonts w:ascii="仿宋" w:hAnsi="仿宋" w:eastAsia="仿宋" w:cs="仿宋"/>
          <w:spacing w:val="-29"/>
          <w:w w:val="92"/>
          <w:sz w:val="32"/>
          <w:szCs w:val="32"/>
        </w:rPr>
        <w:t>联系电话：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  <w:u w:val="single" w:color="auto"/>
          <w:lang w:val="en-US" w:eastAsia="zh-CN"/>
        </w:rPr>
        <w:t>13085422571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w w:val="94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永州市冷水滩区零陵北路菱角山市场监管所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</w:t>
      </w:r>
    </w:p>
    <w:p>
      <w:pPr>
        <w:spacing w:line="290" w:lineRule="auto"/>
        <w:rPr>
          <w:rFonts w:ascii="Microsoft JhengHei"/>
          <w:sz w:val="21"/>
        </w:rPr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3228340</wp:posOffset>
            </wp:positionH>
            <wp:positionV relativeFrom="paragraph">
              <wp:posOffset>97790</wp:posOffset>
            </wp:positionV>
            <wp:extent cx="1517650" cy="1479550"/>
            <wp:effectExtent l="0" t="0" r="6350" b="1397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290" w:lineRule="auto"/>
        <w:rPr>
          <w:rFonts w:ascii="Microsoft JhengHei"/>
          <w:sz w:val="21"/>
        </w:rPr>
      </w:pPr>
    </w:p>
    <w:p>
      <w:pPr>
        <w:tabs>
          <w:tab w:val="left" w:pos="5667"/>
        </w:tabs>
        <w:spacing w:before="104" w:line="299" w:lineRule="auto"/>
        <w:ind w:right="861" w:firstLine="3432" w:firstLineChars="1100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永州市冷水滩区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</w:p>
    <w:p>
      <w:pPr>
        <w:spacing w:before="1" w:line="202" w:lineRule="auto"/>
        <w:ind w:firstLine="5335"/>
        <w:rPr>
          <w:rFonts w:ascii="仿宋" w:hAnsi="仿宋" w:eastAsia="仿宋" w:cs="仿宋"/>
          <w:spacing w:val="-16"/>
          <w:sz w:val="32"/>
          <w:szCs w:val="32"/>
        </w:rPr>
      </w:pP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2023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10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24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pacing w:before="1" w:line="202" w:lineRule="auto"/>
        <w:ind w:firstLine="5335"/>
        <w:rPr>
          <w:rFonts w:ascii="仿宋" w:hAnsi="仿宋" w:eastAsia="仿宋" w:cs="仿宋"/>
          <w:spacing w:val="-16"/>
          <w:sz w:val="32"/>
          <w:szCs w:val="32"/>
        </w:rPr>
      </w:pPr>
    </w:p>
    <w:p>
      <w:pPr>
        <w:spacing w:before="52" w:line="26" w:lineRule="exact"/>
        <w:textAlignment w:val="center"/>
      </w:pPr>
    </w:p>
    <w:p>
      <w:pPr>
        <w:spacing w:before="52" w:line="26" w:lineRule="exact"/>
        <w:textAlignment w:val="center"/>
      </w:pPr>
    </w:p>
    <w:p>
      <w:pPr>
        <w:spacing w:before="52" w:line="26" w:lineRule="exact"/>
        <w:textAlignment w:val="center"/>
      </w:pPr>
    </w:p>
    <w:p>
      <w:pPr>
        <w:spacing w:before="52" w:line="26" w:lineRule="exact"/>
        <w:textAlignment w:val="center"/>
      </w:pPr>
    </w:p>
    <w:p>
      <w:pPr>
        <w:spacing w:before="52" w:line="26" w:lineRule="exact"/>
        <w:textAlignment w:val="center"/>
      </w:pPr>
    </w:p>
    <w:p>
      <w:pPr>
        <w:spacing w:before="52" w:line="26" w:lineRule="exact"/>
        <w:textAlignment w:val="center"/>
      </w:pPr>
    </w:p>
    <w:p>
      <w:pPr>
        <w:spacing w:before="52" w:line="26" w:lineRule="exact"/>
        <w:textAlignment w:val="center"/>
      </w:pPr>
    </w:p>
    <w:p>
      <w:pPr>
        <w:spacing w:before="52" w:line="26" w:lineRule="exact"/>
        <w:textAlignment w:val="center"/>
      </w:pPr>
    </w:p>
    <w:p>
      <w:pPr>
        <w:spacing w:before="52" w:line="26" w:lineRule="exact"/>
        <w:textAlignment w:val="center"/>
      </w:pPr>
      <w:r>
        <w:drawing>
          <wp:inline distT="0" distB="0" distL="0" distR="0">
            <wp:extent cx="5550535" cy="15875"/>
            <wp:effectExtent l="0" t="0" r="12065" b="6985"/>
            <wp:docPr id="111" name="IM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 1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firstLine="231"/>
        <w:sectPr>
          <w:headerReference r:id="rId5" w:type="default"/>
          <w:footerReference r:id="rId6" w:type="default"/>
          <w:pgSz w:w="11906" w:h="16839"/>
          <w:pgMar w:top="1140" w:right="1581" w:bottom="1126" w:left="1583" w:header="0" w:footer="929" w:gutter="0"/>
          <w:cols w:space="720" w:num="1"/>
        </w:sectPr>
      </w:pPr>
      <w:r>
        <w:rPr>
          <w:rFonts w:ascii="仿宋" w:hAnsi="仿宋" w:eastAsia="仿宋" w:cs="仿宋"/>
          <w:spacing w:val="-10"/>
          <w:sz w:val="32"/>
          <w:szCs w:val="32"/>
        </w:rPr>
        <w:t>本文书一式</w:t>
      </w:r>
      <w:r>
        <w:rPr>
          <w:rFonts w:hint="eastAsia" w:ascii="仿宋" w:hAnsi="仿宋" w:eastAsia="仿宋" w:cs="仿宋"/>
          <w:spacing w:val="6"/>
          <w:sz w:val="32"/>
          <w:szCs w:val="32"/>
          <w:u w:val="single" w:color="auto"/>
          <w:lang w:val="en-US" w:eastAsia="zh-CN"/>
        </w:rPr>
        <w:t>三</w:t>
      </w:r>
      <w:r>
        <w:rPr>
          <w:rFonts w:ascii="仿宋" w:hAnsi="仿宋" w:eastAsia="仿宋" w:cs="仿宋"/>
          <w:spacing w:val="-10"/>
          <w:sz w:val="32"/>
          <w:szCs w:val="32"/>
        </w:rPr>
        <w:t>份，</w:t>
      </w:r>
      <w:r>
        <w:rPr>
          <w:rFonts w:hint="eastAsia" w:ascii="仿宋" w:hAnsi="仿宋" w:eastAsia="仿宋" w:cs="仿宋"/>
          <w:spacing w:val="20"/>
          <w:sz w:val="32"/>
          <w:szCs w:val="32"/>
          <w:u w:val="single" w:color="auto"/>
          <w:lang w:val="en-US" w:eastAsia="zh-CN"/>
        </w:rPr>
        <w:t>一</w:t>
      </w:r>
      <w:r>
        <w:rPr>
          <w:rFonts w:ascii="仿宋" w:hAnsi="仿宋" w:eastAsia="仿宋" w:cs="仿宋"/>
          <w:spacing w:val="-10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>一份卷内存档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D2C3DDB-8AC0-4C94-A09D-2D7BF83D24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B36D1B-CDB1-4ABA-8682-C352A43B6D06}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  <w:embedRegular r:id="rId3" w:fontKey="{5EB5C5D4-88DA-46A3-A95F-B148CE6ED6AB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MzNiYWY1YjM5Mjg2Nzg2MmIzMWFkZWZkYmU5OWYifQ=="/>
  </w:docVars>
  <w:rsids>
    <w:rsidRoot w:val="0BD617BE"/>
    <w:rsid w:val="0BD617BE"/>
    <w:rsid w:val="0FEC1F14"/>
    <w:rsid w:val="3DC6791D"/>
    <w:rsid w:val="75D5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2023-09-07T07:42:00Z</dcterms:created>
  <dc:creator>黄光柳</dc:creator>
  <cp:lastModifiedBy>黄光柳</cp:lastModifiedBy>
  <cp:lastPrinted>2023-10-09T02:15:33Z</cp:lastPrinted>
  <dcterms:modified xsi:type="dcterms:W3CDTF">2023-10-09T07:27:41Z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A93EC31B34144D569E36F4CC5C116586_11</vt:lpwstr>
  </property>
</Properties>
</file>