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b w:val="0"/>
          <w:bCs w:val="0"/>
          <w:i w:val="0"/>
          <w:caps w:val="0"/>
          <w:spacing w:val="0"/>
          <w:w w:val="100"/>
          <w:sz w:val="44"/>
          <w:szCs w:val="44"/>
        </w:rPr>
      </w:pPr>
      <w:r>
        <w:rPr>
          <w:rStyle w:val="6"/>
          <w:rFonts w:hint="eastAsia"/>
          <w:b w:val="0"/>
          <w:bCs w:val="0"/>
          <w:i w:val="0"/>
          <w:caps w:val="0"/>
          <w:spacing w:val="0"/>
          <w:w w:val="100"/>
          <w:sz w:val="32"/>
          <w:szCs w:val="32"/>
        </w:rPr>
        <w:t>附件2：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Calibri" w:hAnsi="Calibri" w:eastAsia="宋体" w:cs="Times New Roman"/>
          <w:b/>
          <w:bCs/>
          <w:i w:val="0"/>
          <w:caps w:val="0"/>
          <w:spacing w:val="0"/>
          <w:w w:val="100"/>
          <w:sz w:val="44"/>
          <w:szCs w:val="44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Style w:val="6"/>
          <w:rFonts w:ascii="Calibri" w:hAnsi="Calibri" w:eastAsia="宋体" w:cs="Times New Roman"/>
          <w:b/>
          <w:bCs/>
          <w:i w:val="0"/>
          <w:caps w:val="0"/>
          <w:spacing w:val="0"/>
          <w:w w:val="100"/>
          <w:sz w:val="44"/>
          <w:szCs w:val="44"/>
        </w:rPr>
        <w:t>冷水滩区城乡公交票价临时指导建议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</w:p>
    <w:p>
      <w:pPr>
        <w:snapToGrid/>
        <w:spacing w:before="0" w:beforeAutospacing="0" w:after="0" w:afterAutospacing="0" w:line="240" w:lineRule="auto"/>
        <w:ind w:firstLine="640"/>
        <w:jc w:val="left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根据省交通运输厅有关文件，城乡公交票价原则上在原有票价基础上下浮30%。按照城乡客运一体化价格惠民原则，建议试运营期间票价如下:</w:t>
      </w:r>
    </w:p>
    <w:p>
      <w:pPr>
        <w:snapToGrid/>
        <w:spacing w:before="0" w:beforeAutospacing="0" w:after="0" w:afterAutospacing="0" w:line="240" w:lineRule="auto"/>
        <w:ind w:firstLine="640"/>
        <w:jc w:val="left"/>
        <w:textAlignment w:val="baseline"/>
        <w:rPr>
          <w:rStyle w:val="6"/>
          <w:rFonts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Style w:val="6"/>
          <w:rFonts w:ascii="黑体" w:hAnsi="黑体" w:eastAsia="黑体" w:cs="黑体"/>
          <w:b/>
          <w:bCs/>
          <w:i w:val="0"/>
          <w:caps w:val="0"/>
          <w:spacing w:val="0"/>
          <w:w w:val="100"/>
          <w:sz w:val="32"/>
          <w:szCs w:val="32"/>
        </w:rPr>
        <w:t>才子学校至牛角坝首末站（219路）：</w:t>
      </w:r>
      <w:r>
        <w:rPr>
          <w:rStyle w:val="6"/>
          <w:rFonts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</w:rPr>
        <w:t>全程票价4元/人次。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1、才子学校至马坪社区以内按2元/人次；才子学校至马坪社区以远按3元/人次；才子学校至烈岩科技以远按4元/人次。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2、牛角坝首末站至烈岩科技以内按2元/人次；牛角坝首末站至烈岩科技以远按3元/人次，牛角坝首末站至马坪社区以远按4元/人次。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此票价为临时试运营票价，正式票价以发改局（物价部门）审核为准。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永州市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冷水滩区交通运输局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left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2022年1月27日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AD4B79"/>
    <w:rsid w:val="00002D4C"/>
    <w:rsid w:val="000B0B17"/>
    <w:rsid w:val="00216A64"/>
    <w:rsid w:val="002F0025"/>
    <w:rsid w:val="00397EDC"/>
    <w:rsid w:val="004869CA"/>
    <w:rsid w:val="006A25EA"/>
    <w:rsid w:val="007175C5"/>
    <w:rsid w:val="008C288F"/>
    <w:rsid w:val="00A73F34"/>
    <w:rsid w:val="00AD4B79"/>
    <w:rsid w:val="00CE76A8"/>
    <w:rsid w:val="00E15D5A"/>
    <w:rsid w:val="00E81A39"/>
    <w:rsid w:val="107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8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817</Characters>
  <Lines>6</Lines>
  <Paragraphs>1</Paragraphs>
  <TotalTime>2</TotalTime>
  <ScaleCrop>false</ScaleCrop>
  <LinksUpToDate>false</LinksUpToDate>
  <CharactersWithSpaces>959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2022-01-21T03:46:00Z</dcterms:created>
  <dc:creator>Administrator</dc:creator>
  <cp:lastModifiedBy>豆豆</cp:lastModifiedBy>
  <cp:lastPrinted>2022-01-27T09:02:00Z</cp:lastPrinted>
  <dcterms:modified xsi:type="dcterms:W3CDTF">2022-01-27T09:07:07Z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A46681F735274FA5A77D49AB38A5D341</vt:lpwstr>
  </property>
</Properties>
</file>