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2023年永州市冷水滩区朱家山小学部门预算公开说明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第一部分 2023年部门预算说明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sz w:val="32"/>
          <w:szCs w:val="32"/>
          <w:shd w:val="clear" w:fill="FFFFFF"/>
        </w:rPr>
        <w:t>一、部门基本概况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三、部门收支总体情况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（二）“三公”经费预算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（三）一般性支出情况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（四）政府采购情况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（五）国有资产占用使用及新增资产配置情况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（六）预算绩效目标说明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第二部分 2023年部门预算表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2、收入总表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3、支出总表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4、支出预算分类汇总表（按政府预算经济分类）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5、支出预算分类汇总表（按部门预算经济分类）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6、财政拨款收支总表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7、一般公共预算支出表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8、一般公共预算基本支出表--人员经费(工资福利支出)(按政府预算经济分类)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9、一般公共预算基本支出表--人员经费(工资福利支出)(按部门预算经济分类)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10、一般公共预算基本支出表--人员经费(对个人和家庭的补助)(按政府预算经济分类)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11、一般公共预算基本支出表--人员经费(对个人和家庭的补助)（按部门预算经济分类）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12、一般公共预算基本支出表--公用经费(商品和服务支出)（按政府预算经济分类）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13、一般公共预算基本支出表--公用经费(商品和服务支出)(按部门预算经济分类)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14、一般公共预算“三公”经费支出表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15、政府性基金预算支出表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16、政府性基金预算支出分类汇总表（按政府预算经济分类）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17、政府性基金预算支出分类汇总表（按部门预算经济分类）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18、国有资本经营预算表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19、财政专户管理资金预算支出表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20、专项资金预算汇总表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21、项目资金支出绩效目标表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22、部门整体支出绩效目标表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注：以上部门预算报表中，空表表示本部门无相关收支情况。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212529"/>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第一部分 部门预算说明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left"/>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一、部门基本概况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1、实施义务教育，完成小学教学任务及相关社会服务。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2、改善办学条件，完善办学设施，促进义务教育均衡发展。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3、进一步提高教育教学质量，提高办学水平，办人民满意教育。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本部门共有编制人数75人，实有65人。内设股室4个，分别为：办公室，教务处，学生处，保卫处。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left"/>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永州市冷水滩区朱家山小学部门只有本级，没有其他预算单位，因此本部门预算仅含本级预算。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三、部门收支总体情况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（一）收入预算：</w:t>
      </w:r>
      <w:r>
        <w:rPr>
          <w:rFonts w:hint="eastAsia" w:ascii="宋体" w:hAnsi="宋体" w:eastAsia="宋体" w:cs="宋体"/>
          <w:i w:val="0"/>
          <w:iCs w:val="0"/>
          <w:caps w:val="0"/>
          <w:color w:val="212529"/>
          <w:spacing w:val="0"/>
          <w:kern w:val="0"/>
          <w:sz w:val="32"/>
          <w:szCs w:val="32"/>
          <w:shd w:val="clear" w:fill="FFFFFF"/>
          <w:lang w:val="en-US" w:eastAsia="zh-CN" w:bidi="ar"/>
        </w:rPr>
        <w:t>包括一般公共预算、政府性基金、国有资本经营预算等财政拨款收入，以及经营收入、事业收入等单位资金。2023年本部门收入预算919.91万元，其中，一般公共预算拨款收入919.91万元，政府性基金预算拨款收入0万元，国有资本经营预算拨款收入0万元。收入较去年减少157.03万元，主要原因是教师正常调出，人员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（二）支出预算：</w:t>
      </w:r>
      <w:r>
        <w:rPr>
          <w:rFonts w:hint="eastAsia" w:ascii="宋体" w:hAnsi="宋体" w:eastAsia="宋体" w:cs="宋体"/>
          <w:i w:val="0"/>
          <w:iCs w:val="0"/>
          <w:caps w:val="0"/>
          <w:color w:val="212529"/>
          <w:spacing w:val="0"/>
          <w:kern w:val="0"/>
          <w:sz w:val="32"/>
          <w:szCs w:val="32"/>
          <w:shd w:val="clear" w:fill="FFFFFF"/>
          <w:lang w:val="en-US" w:eastAsia="zh-CN" w:bidi="ar"/>
        </w:rPr>
        <w:t>2023年本部门支出预算919.91万元，其中：教育支出740.84万元；社会保障和就业支出78.17万元；卫生健康支出42.5万元；住房保障支出58.4万元。支出较去年减少157.03万元，主要原因是教师正常调出，人员减少。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2023年本部门一般公共预算拨款支出预算919.91万元，其中：教育支出740.84万元，占80.53%；社会保障和就业支出78.17万元，占8.5%；卫生健康支出42.5万元，占4.62%；住房保障支出58.4万元，占6.35%。具体安排情况如下：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（一）基本支出：</w:t>
      </w:r>
      <w:r>
        <w:rPr>
          <w:rFonts w:hint="eastAsia" w:ascii="宋体" w:hAnsi="宋体" w:eastAsia="宋体" w:cs="宋体"/>
          <w:i w:val="0"/>
          <w:iCs w:val="0"/>
          <w:caps w:val="0"/>
          <w:color w:val="212529"/>
          <w:spacing w:val="0"/>
          <w:kern w:val="0"/>
          <w:sz w:val="32"/>
          <w:szCs w:val="32"/>
          <w:shd w:val="clear" w:fill="FFFFFF"/>
          <w:lang w:val="en-US" w:eastAsia="zh-CN" w:bidi="ar"/>
        </w:rPr>
        <w:t>2023年本部门基本支出预算919.91万元，主要是为保障部门正常运转、完成日常工作任务而发生的各项支出，包括用于基本工资、津贴补贴等人员经费以及办公费、印刷费、水电费、办公设备购置等公用经费。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（二）项目支出：</w:t>
      </w:r>
      <w:r>
        <w:rPr>
          <w:rFonts w:hint="eastAsia" w:ascii="宋体" w:hAnsi="宋体" w:eastAsia="宋体" w:cs="宋体"/>
          <w:i w:val="0"/>
          <w:iCs w:val="0"/>
          <w:caps w:val="0"/>
          <w:color w:val="212529"/>
          <w:spacing w:val="0"/>
          <w:kern w:val="0"/>
          <w:sz w:val="32"/>
          <w:szCs w:val="32"/>
          <w:shd w:val="clear" w:fill="FFFFFF"/>
          <w:lang w:val="en-US" w:eastAsia="zh-CN" w:bidi="ar"/>
        </w:rPr>
        <w:t>2023年本部门项目支出预算0万元，主要是部门为完成特定行政工作任务或事业发展目标而发生的支出，包括有关事业发展专项、专项业务费、基本建设支出等。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2023年本部门无政府性基金安排的支出。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（一）机关运行经费：</w:t>
      </w:r>
      <w:r>
        <w:rPr>
          <w:rFonts w:hint="eastAsia" w:ascii="宋体" w:hAnsi="宋体" w:eastAsia="宋体" w:cs="宋体"/>
          <w:i w:val="0"/>
          <w:iCs w:val="0"/>
          <w:caps w:val="0"/>
          <w:color w:val="212529"/>
          <w:spacing w:val="0"/>
          <w:kern w:val="0"/>
          <w:sz w:val="32"/>
          <w:szCs w:val="32"/>
          <w:shd w:val="clear" w:fill="FFFFFF"/>
          <w:lang w:val="en-US" w:eastAsia="zh-CN" w:bidi="ar"/>
        </w:rPr>
        <w:t>2023年本部门未纳入机关运行经费统计范围，无机关运行经费。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（二）“三公”经费预算：</w:t>
      </w:r>
      <w:r>
        <w:rPr>
          <w:rFonts w:hint="eastAsia" w:ascii="宋体" w:hAnsi="宋体" w:eastAsia="宋体" w:cs="宋体"/>
          <w:i w:val="0"/>
          <w:iCs w:val="0"/>
          <w:caps w:val="0"/>
          <w:color w:val="212529"/>
          <w:spacing w:val="0"/>
          <w:kern w:val="0"/>
          <w:sz w:val="32"/>
          <w:szCs w:val="32"/>
          <w:shd w:val="clear" w:fill="FFFFFF"/>
          <w:lang w:val="en-US" w:eastAsia="zh-CN" w:bidi="ar"/>
        </w:rPr>
        <w:t>2023年本部门“三公”经费预算数为0万元，其中，公务接待费0万元，公务用车购置及运行费0万元（其中，公务用车购置费0万元，公务用车运行费0万元），因公出国（境）费0万元。2023年“三公”经费预算较2022年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（三）一般性支出情况：</w:t>
      </w:r>
      <w:r>
        <w:rPr>
          <w:rFonts w:hint="eastAsia" w:ascii="宋体" w:hAnsi="宋体" w:eastAsia="宋体" w:cs="宋体"/>
          <w:i w:val="0"/>
          <w:iCs w:val="0"/>
          <w:caps w:val="0"/>
          <w:color w:val="212529"/>
          <w:spacing w:val="0"/>
          <w:kern w:val="0"/>
          <w:sz w:val="32"/>
          <w:szCs w:val="32"/>
          <w:shd w:val="clear" w:fill="FFFFFF"/>
          <w:lang w:val="en-US" w:eastAsia="zh-CN" w:bidi="ar"/>
        </w:rPr>
        <w:t>2023年本部门会议费预算0万元，我单位2023年度无会议支出；培训费预算1万元，拟举办：（1）教师教育教学培训活动，培训人数5人。（2）师德师风建设，培训人数65人。（3）公需课目65人；拟举办0场节庆、晚会、论坛、赛事等活动，经费预算0万元，没有举办此项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（四）政府采购情况：</w:t>
      </w:r>
      <w:r>
        <w:rPr>
          <w:rFonts w:hint="eastAsia" w:ascii="宋体" w:hAnsi="宋体" w:eastAsia="宋体" w:cs="宋体"/>
          <w:i w:val="0"/>
          <w:iCs w:val="0"/>
          <w:caps w:val="0"/>
          <w:color w:val="212529"/>
          <w:spacing w:val="0"/>
          <w:kern w:val="0"/>
          <w:sz w:val="32"/>
          <w:szCs w:val="32"/>
          <w:shd w:val="clear" w:fill="FFFFFF"/>
          <w:lang w:val="en-US" w:eastAsia="zh-CN" w:bidi="ar"/>
        </w:rPr>
        <w:t>2023年本部门政府采购预算总额18.6万元，其中，货物类采购预算18.6万元；工程类采购预算0万元；服务类采购预算0万元。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（五）国有资产占用使用及新增资产配置情况：</w:t>
      </w:r>
      <w:r>
        <w:rPr>
          <w:rFonts w:hint="eastAsia" w:ascii="宋体" w:hAnsi="宋体" w:eastAsia="宋体" w:cs="宋体"/>
          <w:i w:val="0"/>
          <w:iCs w:val="0"/>
          <w:caps w:val="0"/>
          <w:color w:val="212529"/>
          <w:spacing w:val="0"/>
          <w:kern w:val="0"/>
          <w:sz w:val="32"/>
          <w:szCs w:val="32"/>
          <w:shd w:val="clear" w:fill="FFFFFF"/>
          <w:lang w:val="en-US" w:eastAsia="zh-CN" w:bidi="ar"/>
        </w:rPr>
        <w:t>截至2022年12月底，本部门共有公务用车0辆，其中，机要通信用车0辆，应急保障用车0辆，执法执勤用车0辆，特种专业技术用车0辆，其他按照规定配备的公务用车0辆；单位价值50万元以上通用设备0台，单位价值100万元以上专用设备0台。2023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left"/>
        <w:rPr>
          <w:rFonts w:hint="eastAsia" w:ascii="宋体" w:hAnsi="宋体" w:eastAsia="宋体" w:cs="宋体"/>
          <w:i w:val="0"/>
          <w:iCs w:val="0"/>
          <w:caps w:val="0"/>
          <w:color w:val="212529"/>
          <w:spacing w:val="0"/>
          <w:sz w:val="32"/>
          <w:szCs w:val="32"/>
        </w:rPr>
      </w:pPr>
      <w:r>
        <w:rPr>
          <w:rFonts w:hint="eastAsia" w:ascii="宋体" w:hAnsi="宋体" w:eastAsia="宋体" w:cs="宋体"/>
          <w:b/>
          <w:bCs/>
          <w:i w:val="0"/>
          <w:iCs w:val="0"/>
          <w:caps w:val="0"/>
          <w:color w:val="212529"/>
          <w:spacing w:val="0"/>
          <w:kern w:val="0"/>
          <w:sz w:val="32"/>
          <w:szCs w:val="32"/>
          <w:shd w:val="clear" w:fill="FFFFFF"/>
          <w:lang w:val="en-US" w:eastAsia="zh-CN" w:bidi="ar"/>
        </w:rPr>
        <w:t>（六）预算绩效目标说明：</w:t>
      </w:r>
      <w:r>
        <w:rPr>
          <w:rFonts w:hint="eastAsia" w:ascii="宋体" w:hAnsi="宋体" w:eastAsia="宋体" w:cs="宋体"/>
          <w:i w:val="0"/>
          <w:iCs w:val="0"/>
          <w:caps w:val="0"/>
          <w:color w:val="212529"/>
          <w:spacing w:val="0"/>
          <w:kern w:val="0"/>
          <w:sz w:val="32"/>
          <w:szCs w:val="32"/>
          <w:shd w:val="clear" w:fill="FFFFFF"/>
          <w:lang w:val="en-US" w:eastAsia="zh-CN" w:bidi="ar"/>
        </w:rPr>
        <w:t>本部门所有支出实行绩效目标管理。纳入2023年部门整体支出绩效目标的金额为919.91万元，其中，基本支出919.91万元，项目支出0万元，具体绩效目标详见报表。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both"/>
        <w:rPr>
          <w:rFonts w:hint="eastAsia" w:ascii="宋体" w:hAnsi="宋体" w:eastAsia="宋体" w:cs="宋体"/>
          <w:i w:val="0"/>
          <w:iCs w:val="0"/>
          <w:caps w:val="0"/>
          <w:color w:val="212529"/>
          <w:spacing w:val="0"/>
          <w:sz w:val="32"/>
          <w:szCs w:val="32"/>
        </w:rPr>
      </w:pPr>
      <w:r>
        <w:rPr>
          <w:rStyle w:val="4"/>
          <w:rFonts w:hint="eastAsia" w:ascii="宋体" w:hAnsi="宋体" w:eastAsia="宋体" w:cs="宋体"/>
          <w:b/>
          <w:bCs/>
          <w:i w:val="0"/>
          <w:iCs w:val="0"/>
          <w:caps w:val="0"/>
          <w:color w:val="212529"/>
          <w:spacing w:val="0"/>
          <w:kern w:val="0"/>
          <w:sz w:val="32"/>
          <w:szCs w:val="32"/>
          <w:shd w:val="clear" w:fill="FFFFFF"/>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1、基本支出：是指为保障机构正常运转、完成日常工作任务而发生的各项支出，包括用于基本工资、津贴补贴等人员经费以及办公费、印刷费、水电费、办公设备购置等日常公用经费。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2、项目支出：是指在基本支出之外为完成特定行政工作任务和事业发展目标而发生的支出。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sz w:val="32"/>
          <w:szCs w:val="32"/>
        </w:rPr>
      </w:pPr>
      <w:r>
        <w:rPr>
          <w:rFonts w:hint="eastAsia" w:ascii="宋体" w:hAnsi="宋体" w:eastAsia="宋体" w:cs="宋体"/>
          <w:i w:val="0"/>
          <w:iCs w:val="0"/>
          <w:caps w:val="0"/>
          <w:color w:val="212529"/>
          <w:spacing w:val="0"/>
          <w:kern w:val="0"/>
          <w:sz w:val="32"/>
          <w:szCs w:val="32"/>
          <w:shd w:val="clear" w:fill="FFFFFF"/>
          <w:lang w:val="en-US" w:eastAsia="zh-CN" w:bidi="ar"/>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kern w:val="0"/>
          <w:sz w:val="32"/>
          <w:szCs w:val="32"/>
          <w:shd w:val="clear" w:fill="FFFFFF"/>
          <w:lang w:val="en-US" w:eastAsia="zh-CN" w:bidi="ar"/>
        </w:rPr>
      </w:pPr>
      <w:r>
        <w:rPr>
          <w:rFonts w:hint="eastAsia" w:ascii="宋体" w:hAnsi="宋体" w:eastAsia="宋体" w:cs="宋体"/>
          <w:i w:val="0"/>
          <w:iCs w:val="0"/>
          <w:caps w:val="0"/>
          <w:color w:val="212529"/>
          <w:spacing w:val="0"/>
          <w:kern w:val="0"/>
          <w:sz w:val="32"/>
          <w:szCs w:val="32"/>
          <w:shd w:val="clear" w:fill="FFFFFF"/>
          <w:lang w:val="en-US" w:eastAsia="zh-CN" w:bidi="ar"/>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宋体" w:hAnsi="宋体" w:eastAsia="宋体" w:cs="宋体"/>
          <w:i w:val="0"/>
          <w:iCs w:val="0"/>
          <w:caps w:val="0"/>
          <w:color w:val="212529"/>
          <w:spacing w:val="0"/>
          <w:kern w:val="0"/>
          <w:sz w:val="32"/>
          <w:szCs w:val="32"/>
          <w:shd w:val="clear" w:fill="FFFFFF"/>
          <w:lang w:val="en-US" w:eastAsia="zh-CN" w:bidi="ar"/>
        </w:rPr>
      </w:pPr>
      <w:bookmarkStart w:id="0" w:name="_GoBack"/>
      <w:bookmarkEnd w:id="0"/>
    </w:p>
    <w:p>
      <w:pPr>
        <w:spacing w:before="0" w:beforeAutospacing="0" w:after="2" w:afterAutospacing="0"/>
        <w:ind w:left="0" w:firstLine="720"/>
        <w:jc w:val="center"/>
        <w:rPr>
          <w:rFonts w:hint="default" w:ascii="仿宋_GB2312" w:hAnsi="等线" w:eastAsia="仿宋_GB2312" w:cs="仿宋_GB2312"/>
          <w:kern w:val="2"/>
          <w:sz w:val="21"/>
          <w:szCs w:val="21"/>
        </w:rPr>
      </w:pPr>
      <w:r>
        <w:rPr>
          <w:rFonts w:hint="eastAsia" w:ascii="宋体" w:hAnsi="宋体" w:eastAsia="宋体" w:cs="宋体"/>
          <w:color w:val="000000"/>
          <w:kern w:val="2"/>
          <w:sz w:val="36"/>
          <w:szCs w:val="36"/>
        </w:rPr>
        <w:t>第二部分 2023年部门预算表</w:t>
      </w:r>
      <w:r>
        <w:rPr>
          <w:rFonts w:hint="default" w:ascii="仿宋_GB2312" w:hAnsi="等线" w:eastAsia="仿宋_GB2312" w:cs="仿宋_GB2312"/>
          <w:color w:val="000000"/>
          <w:kern w:val="2"/>
          <w:sz w:val="21"/>
          <w:szCs w:val="21"/>
        </w:rPr>
        <w:t xml:space="preserve"> </w:t>
      </w:r>
    </w:p>
    <w:p>
      <w:pPr>
        <w:keepNext w:val="0"/>
        <w:keepLines w:val="0"/>
        <w:widowControl/>
        <w:suppressLineNumbers w:val="0"/>
        <w:jc w:val="left"/>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212529"/>
          <w:spacing w:val="0"/>
          <w:sz w:val="32"/>
          <w:szCs w:val="32"/>
        </w:rPr>
      </w:pPr>
    </w:p>
    <w:p>
      <w:pPr>
        <w:keepNext w:val="0"/>
        <w:keepLines w:val="0"/>
        <w:widowControl/>
        <w:suppressLineNumbers w:val="0"/>
        <w:jc w:val="left"/>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212529"/>
          <w:spacing w:val="0"/>
          <w:sz w:val="32"/>
          <w:szCs w:val="32"/>
        </w:rPr>
      </w:pP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jgwNmU5ZWMzMTFlZWM3MmZjNDU0ZTQxNmM2MTIifQ=="/>
  </w:docVars>
  <w:rsids>
    <w:rsidRoot w:val="278950C3"/>
    <w:rsid w:val="0D3A468F"/>
    <w:rsid w:val="278950C3"/>
    <w:rsid w:val="337F7658"/>
    <w:rsid w:val="7D8437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2725</Words>
  <Characters>2913</Characters>
  <Lines>0</Lines>
  <Paragraphs>0</Paragraphs>
  <ScaleCrop>false</ScaleCrop>
  <LinksUpToDate>false</LinksUpToDate>
  <CharactersWithSpaces>2921</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2023-06-16T03:30:00Z</dcterms:created>
  <dc:creator>婧子果果</dc:creator>
  <cp:lastModifiedBy>Administrator</cp:lastModifiedBy>
  <dcterms:modified xsi:type="dcterms:W3CDTF">2023-07-13T02:03:16Z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8323A7534E4143F8BA0B4508C9B7051C_11</vt:lpwstr>
  </property>
</Properties>
</file>