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eastAsia="黑体"/>
          <w:bCs/>
          <w:kern w:val="0"/>
          <w:sz w:val="44"/>
          <w:szCs w:val="44"/>
          <w:lang w:eastAsia="zh-CN"/>
        </w:rPr>
      </w:pPr>
      <w:r>
        <w:rPr>
          <w:rFonts w:hint="eastAsia" w:eastAsia="黑体"/>
          <w:bCs/>
          <w:kern w:val="0"/>
          <w:sz w:val="44"/>
          <w:szCs w:val="44"/>
          <w:lang w:eastAsia="zh-CN"/>
        </w:rPr>
        <w:t>永州市冷水滩</w:t>
      </w:r>
      <w:r>
        <w:rPr>
          <w:rFonts w:hint="eastAsia" w:eastAsia="黑体"/>
          <w:bCs/>
          <w:kern w:val="0"/>
          <w:sz w:val="44"/>
          <w:szCs w:val="44"/>
        </w:rPr>
        <w:t>区</w:t>
      </w:r>
      <w:r>
        <w:rPr>
          <w:rFonts w:hint="eastAsia" w:eastAsia="黑体"/>
          <w:bCs/>
          <w:kern w:val="0"/>
          <w:sz w:val="44"/>
          <w:szCs w:val="44"/>
          <w:lang w:eastAsia="zh-CN"/>
        </w:rPr>
        <w:t>保障性住房服务中心</w:t>
      </w:r>
    </w:p>
    <w:p>
      <w:pPr>
        <w:widowControl/>
        <w:spacing w:line="600" w:lineRule="exact"/>
        <w:jc w:val="center"/>
        <w:rPr>
          <w:rFonts w:hint="eastAsia" w:eastAsia="黑体"/>
          <w:bCs/>
          <w:kern w:val="0"/>
          <w:sz w:val="44"/>
          <w:szCs w:val="44"/>
        </w:rPr>
      </w:pPr>
      <w:r>
        <w:rPr>
          <w:rFonts w:hint="eastAsia" w:eastAsia="黑体"/>
          <w:bCs/>
          <w:kern w:val="0"/>
          <w:sz w:val="44"/>
          <w:szCs w:val="44"/>
          <w:lang w:val="en-US" w:eastAsia="zh-CN"/>
        </w:rPr>
        <w:t>2020</w:t>
      </w:r>
      <w:r>
        <w:rPr>
          <w:rFonts w:hint="eastAsia" w:eastAsia="黑体"/>
          <w:bCs/>
          <w:kern w:val="0"/>
          <w:sz w:val="44"/>
          <w:szCs w:val="44"/>
        </w:rPr>
        <w:t>年部门预算</w:t>
      </w:r>
      <w:bookmarkStart w:id="0" w:name="_GoBack"/>
      <w:bookmarkEnd w:id="0"/>
      <w:r>
        <w:rPr>
          <w:rFonts w:hint="eastAsia" w:eastAsia="黑体"/>
          <w:bCs/>
          <w:kern w:val="0"/>
          <w:sz w:val="44"/>
          <w:szCs w:val="44"/>
        </w:rPr>
        <w:t>公开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hint="eastAsia" w:eastAsia="黑体"/>
          <w:bCs/>
          <w:kern w:val="0"/>
          <w:sz w:val="44"/>
          <w:szCs w:val="44"/>
        </w:rPr>
      </w:pPr>
      <w:r>
        <w:rPr>
          <w:rFonts w:eastAsia="黑体"/>
          <w:bCs/>
          <w:kern w:val="0"/>
          <w:sz w:val="44"/>
          <w:szCs w:val="44"/>
        </w:rPr>
        <w:t>目 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/>
          <w:bCs/>
          <w:kern w:val="0"/>
          <w:sz w:val="32"/>
          <w:szCs w:val="32"/>
          <w:lang w:val="en-US" w:eastAsia="zh-CN"/>
        </w:rPr>
        <w:t>2020</w:t>
      </w:r>
      <w:r>
        <w:rPr>
          <w:rFonts w:eastAsia="仿宋_GB2312"/>
          <w:b/>
          <w:bCs/>
          <w:kern w:val="0"/>
          <w:sz w:val="32"/>
          <w:szCs w:val="32"/>
        </w:rPr>
        <w:t>年部门预算说明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部门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基本概况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职能职责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机构设置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部门预算单位构成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部门收支总体情况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收入预算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支出预算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一般公共预算拨款支出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五、政府性基金预算支出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（四）政府采购情况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（五）国有资产占用使用及新增资产配置情况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）预算绩效目标说明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2020</w:t>
      </w:r>
      <w:r>
        <w:rPr>
          <w:rFonts w:eastAsia="仿宋_GB2312"/>
          <w:b/>
          <w:bCs/>
          <w:kern w:val="0"/>
          <w:sz w:val="32"/>
          <w:szCs w:val="32"/>
        </w:rPr>
        <w:t>年部门预算表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1、部门收支总表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2、部门收入总表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3、部门支出总表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4、部门支出总表</w:t>
      </w:r>
      <w:r>
        <w:rPr>
          <w:rFonts w:hint="eastAsia" w:eastAsia="仿宋_GB2312"/>
          <w:sz w:val="32"/>
          <w:szCs w:val="32"/>
          <w:lang w:eastAsia="zh-CN"/>
        </w:rPr>
        <w:t>（分类）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5、</w:t>
      </w:r>
      <w:r>
        <w:rPr>
          <w:rFonts w:hint="eastAsia" w:eastAsia="仿宋_GB2312"/>
          <w:sz w:val="32"/>
          <w:szCs w:val="32"/>
          <w:lang w:eastAsia="zh-CN"/>
        </w:rPr>
        <w:t>基本支出预算明细表-工资福利支出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6、基本支出预算明细表-商品和服务支出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7、基本支出预算明细表-对个人和家庭的补助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8、财政拨款收支总表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9、一般公共预算支出情况表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10、一般公共预算基本支出情况表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11、一般公共预算基本支出预算明细表-工资福利支出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12、一般公共预算基本支出预算明细表-商品和服务支出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13、一般公共预算基本支出预算明细表-对个人和家庭的补助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14、政府基金预算支出表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15、财政专户管理的非税收入安排支出表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16、非财政专户管理的收入表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17、正常经费拨款表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18、专项资金预算汇总表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19、“三公”经费预算表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20、部门整体支出绩效目标申报表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21、专项资金绩效目标申报表</w:t>
      </w: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hd w:val="clear" w:color="auto" w:fill="FFFFFF"/>
        <w:spacing w:line="56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spacing w:line="52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1、负责实施全区保障性住房管理的配套方法和政策。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2、指导保障房、棚户区改造项目申报、建设。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3、负责保障性住房的分配工作，保障资格的审查、入住、退出管理；入住人员的信息档案管理。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4、负责政府产权所有的保障房小区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直管公房的管理、维修、经营和租金收取工作。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5、参与全区农村危房改造工作。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6、承办区住房和城乡建设局交办的其他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本单位属财政全额拨款的事业单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位，内设机构</w:t>
      </w:r>
      <w:r>
        <w:rPr>
          <w:rFonts w:hint="eastAsia" w:eastAsia="仿宋_GB2312"/>
          <w:color w:val="auto"/>
          <w:sz w:val="32"/>
          <w:szCs w:val="32"/>
          <w:lang w:val="zh-CN" w:eastAsia="zh-CN"/>
        </w:rPr>
        <w:t>主任室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（1人）、办公室（4人）、住保股（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人）、危改</w:t>
      </w:r>
      <w:r>
        <w:rPr>
          <w:rFonts w:hint="eastAsia" w:eastAsia="仿宋_GB2312"/>
          <w:color w:val="auto"/>
          <w:sz w:val="32"/>
          <w:szCs w:val="32"/>
          <w:lang w:val="zh-CN" w:eastAsia="zh-CN"/>
        </w:rPr>
        <w:t>股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人）。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冷水滩区保障性住房服务中心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color w:val="auto"/>
          <w:kern w:val="0"/>
          <w:sz w:val="32"/>
          <w:szCs w:val="32"/>
        </w:rPr>
      </w:pPr>
      <w:r>
        <w:rPr>
          <w:rFonts w:eastAsia="黑体"/>
          <w:bCs/>
          <w:color w:val="auto"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</w:rPr>
        <w:t>220.399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</w:rPr>
        <w:t>220.399</w:t>
      </w:r>
      <w:r>
        <w:rPr>
          <w:rFonts w:eastAsia="仿宋_GB2312"/>
          <w:color w:val="auto"/>
          <w:sz w:val="32"/>
          <w:szCs w:val="32"/>
        </w:rPr>
        <w:t xml:space="preserve">万元，政府性基金预算拨款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 万元，国有资本经营预算拨款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万元，纳入专户管理的非税收入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万元。收入较去年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增加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39.893</w:t>
      </w:r>
      <w:r>
        <w:rPr>
          <w:rFonts w:eastAsia="仿宋_GB2312"/>
          <w:color w:val="auto"/>
          <w:sz w:val="32"/>
          <w:szCs w:val="32"/>
        </w:rPr>
        <w:t xml:space="preserve"> 万元，主要是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人员调入、人员经费增加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220.399</w:t>
      </w:r>
      <w:r>
        <w:rPr>
          <w:rFonts w:eastAsia="仿宋_GB2312"/>
          <w:color w:val="auto"/>
          <w:sz w:val="32"/>
          <w:szCs w:val="32"/>
        </w:rPr>
        <w:t xml:space="preserve">万元，其中，一般公共服务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万元，公共安全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万元，教育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万元，科学技术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住房保障支出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220.399</w:t>
      </w:r>
      <w:r>
        <w:rPr>
          <w:rFonts w:eastAsia="仿宋_GB2312"/>
          <w:color w:val="auto"/>
          <w:sz w:val="32"/>
          <w:szCs w:val="32"/>
        </w:rPr>
        <w:t>万元。支出较去年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增加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39.893</w:t>
      </w:r>
      <w:r>
        <w:rPr>
          <w:rFonts w:eastAsia="仿宋_GB2312"/>
          <w:color w:val="auto"/>
          <w:sz w:val="32"/>
          <w:szCs w:val="32"/>
        </w:rPr>
        <w:t xml:space="preserve"> 万元，主要是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人员调入、人员经费增加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widowControl/>
        <w:spacing w:line="600" w:lineRule="exact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 xml:space="preserve">     </w:t>
      </w:r>
      <w:r>
        <w:rPr>
          <w:rFonts w:eastAsia="黑体"/>
          <w:color w:val="auto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年本部门一般公共预算拨款支出预算 220.399 万元，其中，一般公共服务支出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万元，占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 %；公共安全支出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万元，占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%，教育支出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万元，占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%，科学技术支出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万元，占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%，住房保障支出220.399万元，占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100  </w:t>
      </w:r>
      <w:r>
        <w:rPr>
          <w:rFonts w:hint="eastAsia" w:eastAsia="仿宋_GB2312"/>
          <w:color w:val="auto"/>
          <w:sz w:val="32"/>
          <w:szCs w:val="32"/>
          <w:lang w:eastAsia="zh-CN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（一）基本支出：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eastAsia="仿宋_GB2312"/>
          <w:color w:val="auto"/>
          <w:sz w:val="32"/>
          <w:szCs w:val="32"/>
          <w:lang w:eastAsia="zh-CN"/>
        </w:rPr>
        <w:t>年本部门基本支出预算数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169.919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  万元，其中工资福利支出162.419万元，一般商品和服务支出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7.5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万元。 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/>
          <w:color w:val="auto"/>
          <w:sz w:val="32"/>
          <w:szCs w:val="32"/>
        </w:rPr>
        <w:t>（二）项目支出：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eastAsia="仿宋_GB2312"/>
          <w:color w:val="auto"/>
          <w:sz w:val="32"/>
          <w:szCs w:val="32"/>
        </w:rPr>
        <w:t>年本部门项目支出预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算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50.48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万元，主要是部门为完成特定行政工作任务或事业发展目标而发生的支出，包括有关事业发展专项、专项业务费、基本建设支出等，其中：专项商品和服务支出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50.48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万元，主</w:t>
      </w:r>
      <w:r>
        <w:rPr>
          <w:rFonts w:eastAsia="仿宋_GB2312"/>
          <w:color w:val="auto"/>
          <w:sz w:val="32"/>
          <w:szCs w:val="32"/>
        </w:rPr>
        <w:t>要用于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农村危房改造及廉租房的经费支出。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eastAsia="仿宋_GB2312"/>
          <w:color w:val="auto"/>
          <w:sz w:val="32"/>
          <w:szCs w:val="32"/>
        </w:rPr>
        <w:t>年本部门</w:t>
      </w:r>
      <w:r>
        <w:rPr>
          <w:rFonts w:hint="eastAsia" w:eastAsia="仿宋_GB2312"/>
          <w:color w:val="auto"/>
          <w:sz w:val="32"/>
          <w:szCs w:val="32"/>
          <w:lang w:eastAsia="zh-CN"/>
        </w:rPr>
        <w:t>无政府</w:t>
      </w:r>
      <w:r>
        <w:rPr>
          <w:rFonts w:eastAsia="仿宋_GB2312"/>
          <w:color w:val="auto"/>
          <w:sz w:val="32"/>
          <w:szCs w:val="32"/>
        </w:rPr>
        <w:t>基金</w:t>
      </w:r>
      <w:r>
        <w:rPr>
          <w:rFonts w:hint="eastAsia" w:eastAsia="仿宋_GB2312"/>
          <w:color w:val="auto"/>
          <w:sz w:val="32"/>
          <w:szCs w:val="32"/>
          <w:lang w:eastAsia="zh-CN"/>
        </w:rPr>
        <w:t>预算安排的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六、其他重要事项的情况说明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（一）机关运行经费：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eastAsia="仿宋_GB2312"/>
          <w:color w:val="auto"/>
          <w:sz w:val="32"/>
          <w:szCs w:val="32"/>
        </w:rPr>
        <w:t>年本部门机关本级行政事业单位的机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关运行经费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7.5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万元，与上年持平。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/>
          <w:color w:val="auto"/>
          <w:sz w:val="32"/>
          <w:szCs w:val="32"/>
        </w:rPr>
        <w:t>（二）“三公”经费预算：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年本部门机关本级行政事业单位“三公”经费预算数为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0.5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0.5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  万元，公务用车购置及运行费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万元（其中公务用车购置费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万元），因公出国（境）费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 万元。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eastAsia="仿宋_GB2312"/>
          <w:color w:val="auto"/>
          <w:sz w:val="32"/>
          <w:szCs w:val="32"/>
          <w:lang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eastAsia="仿宋_GB2312"/>
          <w:color w:val="auto"/>
          <w:sz w:val="32"/>
          <w:szCs w:val="32"/>
          <w:lang w:eastAsia="zh-CN"/>
        </w:rPr>
        <w:t>年持平。</w:t>
      </w:r>
    </w:p>
    <w:p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（三）一般性支出情况：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2020</w:t>
      </w:r>
      <w:r>
        <w:rPr>
          <w:rFonts w:eastAsia="仿宋_GB2312"/>
          <w:kern w:val="0"/>
          <w:sz w:val="32"/>
          <w:szCs w:val="32"/>
        </w:rPr>
        <w:t>年本部门会议费预算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  <w:r>
        <w:rPr>
          <w:rFonts w:eastAsia="仿宋_GB2312"/>
          <w:kern w:val="0"/>
          <w:sz w:val="32"/>
          <w:szCs w:val="32"/>
        </w:rPr>
        <w:t>召开会议</w:t>
      </w:r>
      <w:r>
        <w:rPr>
          <w:rFonts w:hint="eastAsia" w:eastAsia="仿宋_GB2312"/>
          <w:kern w:val="0"/>
          <w:sz w:val="32"/>
          <w:szCs w:val="32"/>
          <w:lang w:eastAsia="zh-CN"/>
        </w:rPr>
        <w:t>计划</w:t>
      </w:r>
      <w:r>
        <w:rPr>
          <w:rFonts w:eastAsia="仿宋_GB2312"/>
          <w:kern w:val="0"/>
          <w:sz w:val="32"/>
          <w:szCs w:val="32"/>
        </w:rPr>
        <w:t>，；培训费预算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  <w:r>
        <w:rPr>
          <w:rFonts w:eastAsia="仿宋_GB2312"/>
          <w:kern w:val="0"/>
          <w:sz w:val="32"/>
          <w:szCs w:val="32"/>
        </w:rPr>
        <w:t>开展培训</w:t>
      </w:r>
      <w:r>
        <w:rPr>
          <w:rFonts w:hint="eastAsia" w:eastAsia="仿宋_GB2312"/>
          <w:kern w:val="0"/>
          <w:sz w:val="32"/>
          <w:szCs w:val="32"/>
          <w:lang w:eastAsia="zh-CN"/>
        </w:rPr>
        <w:t>计划</w:t>
      </w:r>
      <w:r>
        <w:rPr>
          <w:rFonts w:eastAsia="仿宋_GB2312"/>
          <w:kern w:val="0"/>
          <w:sz w:val="32"/>
          <w:szCs w:val="32"/>
        </w:rPr>
        <w:t>；</w:t>
      </w: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  <w:r>
        <w:rPr>
          <w:rFonts w:eastAsia="仿宋_GB2312"/>
          <w:kern w:val="0"/>
          <w:sz w:val="32"/>
          <w:szCs w:val="32"/>
        </w:rPr>
        <w:t>举办节庆、晚会、论坛、赛事活动等</w:t>
      </w:r>
      <w:r>
        <w:rPr>
          <w:rFonts w:hint="eastAsia" w:eastAsia="仿宋_GB2312"/>
          <w:kern w:val="0"/>
          <w:sz w:val="32"/>
          <w:szCs w:val="32"/>
          <w:lang w:eastAsia="zh-CN"/>
        </w:rPr>
        <w:t>计划</w:t>
      </w:r>
      <w:r>
        <w:rPr>
          <w:rFonts w:eastAsia="仿宋_GB2312"/>
          <w:kern w:val="0"/>
          <w:sz w:val="32"/>
          <w:szCs w:val="32"/>
        </w:rPr>
        <w:t>，经费预算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/>
          <w:color w:val="auto"/>
          <w:sz w:val="32"/>
          <w:szCs w:val="32"/>
        </w:rPr>
        <w:t>（四）政府采购情况：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eastAsia="仿宋_GB2312"/>
          <w:color w:val="auto"/>
          <w:sz w:val="32"/>
          <w:szCs w:val="32"/>
          <w:lang w:eastAsia="zh-CN"/>
        </w:rPr>
        <w:t>年本部门政府采购预算总额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万元，其中，货物类采购预算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万元；工程类采购预算   万元；服务类采购预算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万元。</w:t>
      </w:r>
    </w:p>
    <w:p>
      <w:pPr>
        <w:widowControl/>
        <w:spacing w:line="600" w:lineRule="exact"/>
        <w:jc w:val="left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hint="eastAsia" w:eastAsia="楷体_GB2312"/>
          <w:b/>
          <w:color w:val="auto"/>
          <w:sz w:val="32"/>
          <w:szCs w:val="32"/>
          <w:lang w:val="en-US" w:eastAsia="zh-CN"/>
        </w:rPr>
        <w:t xml:space="preserve">    </w:t>
      </w:r>
      <w:r>
        <w:rPr>
          <w:rFonts w:eastAsia="楷体_GB2312"/>
          <w:b/>
          <w:color w:val="auto"/>
          <w:sz w:val="32"/>
          <w:szCs w:val="32"/>
        </w:rPr>
        <w:t>（五）国有资产占用使用及新增资产配置情况：</w:t>
      </w: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eastAsia="zh-CN"/>
        </w:rPr>
        <w:t>0年12月底，本部门共有公务用车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辆，其中，机要通信用车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 辆，应急保障用车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辆，执法执勤用车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辆，特种专业技术用车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辆，其他按照规定配备的公务用车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辆；单位价值50万元以上通用设备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 台，单位价值100万元以上专用设备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 台。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年拟新增配置公务用车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辆，其中，机要通信用车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 辆，应急保障用车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辆，执法执勤用车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辆，特种专业技术用车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辆，其他按照规定配备的公务用车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辆；新增配备单位价值50万元以上通用设备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 台，单位价值100万元以上专用设备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 台。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/>
          <w:bCs/>
          <w:color w:val="auto"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color w:val="auto"/>
          <w:kern w:val="0"/>
          <w:sz w:val="32"/>
          <w:szCs w:val="32"/>
        </w:rPr>
        <w:t>本部门所有支出实行绩效目</w:t>
      </w:r>
      <w:r>
        <w:rPr>
          <w:rFonts w:hint="eastAsia" w:eastAsia="仿宋_GB2312"/>
          <w:color w:val="auto"/>
          <w:sz w:val="32"/>
          <w:szCs w:val="32"/>
          <w:lang w:eastAsia="zh-CN"/>
        </w:rPr>
        <w:t>标管理。纳入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年部门整体支出绩效目标的金额为220.399万元，其中，基本支出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169.919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50.48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  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仿宋_GB2312"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  <w:r>
        <w:rPr>
          <w:rFonts w:eastAsia="方正小标宋_GBK"/>
          <w:bCs/>
          <w:kern w:val="0"/>
          <w:sz w:val="36"/>
          <w:szCs w:val="36"/>
        </w:rPr>
        <w:t xml:space="preserve">第二部分 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年部门预算表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1、部门收支总表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2、部门收入总表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3、部门支出总表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4、部门支出总表</w:t>
      </w:r>
      <w:r>
        <w:rPr>
          <w:rFonts w:hint="eastAsia" w:eastAsia="仿宋_GB2312"/>
          <w:sz w:val="32"/>
          <w:szCs w:val="32"/>
          <w:lang w:eastAsia="zh-CN"/>
        </w:rPr>
        <w:t>（分类）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5、</w:t>
      </w:r>
      <w:r>
        <w:rPr>
          <w:rFonts w:hint="eastAsia" w:eastAsia="仿宋_GB2312"/>
          <w:sz w:val="32"/>
          <w:szCs w:val="32"/>
          <w:lang w:eastAsia="zh-CN"/>
        </w:rPr>
        <w:t>基本支出预算明细表-工资福利支出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6、基本支出预算明细表-商品和服务支出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7、基本支出预算明细表-对个人和家庭的补助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8、财政拨款收支总表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9、一般公共预算支出情况表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10、一般公共预算基本支出情况表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11、一般公共预算基本支出预算明细表-工资福利支出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12、一般公共预算基本支出预算明细表-商品和服务支出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13、一般公共预算基本支出预算明细表-对个人和家庭的补助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14、政府基金预算支出表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15、财政专户管理的非税收入安排支出表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16、非财政专户管理的收入表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17、正常经费拨款表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18、专项资金预算汇总表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19、“三公”经费预算表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20、部门整体支出绩效目标申报表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21、专项资金绩效目标申报表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（具体表格见附件）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10EE0"/>
    <w:multiLevelType w:val="singleLevel"/>
    <w:tmpl w:val="9F410E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68BC4CA"/>
    <w:multiLevelType w:val="singleLevel"/>
    <w:tmpl w:val="B68BC4CA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255A2983"/>
    <w:multiLevelType w:val="singleLevel"/>
    <w:tmpl w:val="255A29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9DC88A3"/>
    <w:multiLevelType w:val="singleLevel"/>
    <w:tmpl w:val="49DC88A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04"/>
    <w:rsid w:val="000F45E4"/>
    <w:rsid w:val="00193A2F"/>
    <w:rsid w:val="00197732"/>
    <w:rsid w:val="001B3504"/>
    <w:rsid w:val="001F46B5"/>
    <w:rsid w:val="002164DD"/>
    <w:rsid w:val="00306DEF"/>
    <w:rsid w:val="003A3B15"/>
    <w:rsid w:val="003B0469"/>
    <w:rsid w:val="004F23E5"/>
    <w:rsid w:val="00592B42"/>
    <w:rsid w:val="006A0952"/>
    <w:rsid w:val="006C4B47"/>
    <w:rsid w:val="0073424E"/>
    <w:rsid w:val="00761283"/>
    <w:rsid w:val="007E0500"/>
    <w:rsid w:val="008F4CE4"/>
    <w:rsid w:val="00915EFF"/>
    <w:rsid w:val="00986670"/>
    <w:rsid w:val="00A4699F"/>
    <w:rsid w:val="00A54D49"/>
    <w:rsid w:val="00AC0712"/>
    <w:rsid w:val="00AF600B"/>
    <w:rsid w:val="00BB0839"/>
    <w:rsid w:val="00C8098E"/>
    <w:rsid w:val="00DA38A0"/>
    <w:rsid w:val="00E51FA0"/>
    <w:rsid w:val="01DA4F8C"/>
    <w:rsid w:val="056C4018"/>
    <w:rsid w:val="065F1855"/>
    <w:rsid w:val="07ED3AFF"/>
    <w:rsid w:val="0A49719A"/>
    <w:rsid w:val="0B9F4B33"/>
    <w:rsid w:val="0BD874B9"/>
    <w:rsid w:val="0BE073A4"/>
    <w:rsid w:val="0C833CCE"/>
    <w:rsid w:val="0D2750EF"/>
    <w:rsid w:val="0E5963D5"/>
    <w:rsid w:val="0E627DE1"/>
    <w:rsid w:val="106B3082"/>
    <w:rsid w:val="12885D6C"/>
    <w:rsid w:val="12C51335"/>
    <w:rsid w:val="13580E3C"/>
    <w:rsid w:val="13B016DD"/>
    <w:rsid w:val="13F56447"/>
    <w:rsid w:val="14151376"/>
    <w:rsid w:val="14CE5A53"/>
    <w:rsid w:val="156F1E81"/>
    <w:rsid w:val="16E61C9B"/>
    <w:rsid w:val="171A2103"/>
    <w:rsid w:val="191D783C"/>
    <w:rsid w:val="1926676B"/>
    <w:rsid w:val="1C3E4199"/>
    <w:rsid w:val="1DA641A4"/>
    <w:rsid w:val="1DC71077"/>
    <w:rsid w:val="1DD5676B"/>
    <w:rsid w:val="1FB33ECD"/>
    <w:rsid w:val="224B3F12"/>
    <w:rsid w:val="227A5276"/>
    <w:rsid w:val="236C7571"/>
    <w:rsid w:val="2514240C"/>
    <w:rsid w:val="264865EF"/>
    <w:rsid w:val="26FE34E4"/>
    <w:rsid w:val="28917654"/>
    <w:rsid w:val="290E08D0"/>
    <w:rsid w:val="29480F63"/>
    <w:rsid w:val="2A184A76"/>
    <w:rsid w:val="2A85247F"/>
    <w:rsid w:val="2AB76BFB"/>
    <w:rsid w:val="2BAC79DE"/>
    <w:rsid w:val="2BBE3DAF"/>
    <w:rsid w:val="2C855B64"/>
    <w:rsid w:val="2D2A2D18"/>
    <w:rsid w:val="2F7502C2"/>
    <w:rsid w:val="2F8D7B28"/>
    <w:rsid w:val="30FD3D5B"/>
    <w:rsid w:val="312E1DE7"/>
    <w:rsid w:val="31335F56"/>
    <w:rsid w:val="33370FF2"/>
    <w:rsid w:val="33953517"/>
    <w:rsid w:val="33994986"/>
    <w:rsid w:val="34D864A3"/>
    <w:rsid w:val="34DD653E"/>
    <w:rsid w:val="35473839"/>
    <w:rsid w:val="37DA57CF"/>
    <w:rsid w:val="380A5B1C"/>
    <w:rsid w:val="38D00561"/>
    <w:rsid w:val="393853A8"/>
    <w:rsid w:val="3C2B56F7"/>
    <w:rsid w:val="3CA343FE"/>
    <w:rsid w:val="3D8A238A"/>
    <w:rsid w:val="3E477FBA"/>
    <w:rsid w:val="3E5738E9"/>
    <w:rsid w:val="402E781C"/>
    <w:rsid w:val="40437B90"/>
    <w:rsid w:val="40D32206"/>
    <w:rsid w:val="413324BB"/>
    <w:rsid w:val="41ED4B94"/>
    <w:rsid w:val="43283124"/>
    <w:rsid w:val="45734F99"/>
    <w:rsid w:val="45C5419C"/>
    <w:rsid w:val="4ABF341E"/>
    <w:rsid w:val="4B717B57"/>
    <w:rsid w:val="4BD71CF9"/>
    <w:rsid w:val="4C554AA8"/>
    <w:rsid w:val="4C601AE0"/>
    <w:rsid w:val="4C8E52D9"/>
    <w:rsid w:val="4EDA07C6"/>
    <w:rsid w:val="4FAE6934"/>
    <w:rsid w:val="50E91CE5"/>
    <w:rsid w:val="51D21A78"/>
    <w:rsid w:val="53EE5345"/>
    <w:rsid w:val="54B91251"/>
    <w:rsid w:val="55BF59E7"/>
    <w:rsid w:val="55EF038E"/>
    <w:rsid w:val="56FF4E9F"/>
    <w:rsid w:val="57605B80"/>
    <w:rsid w:val="57AC5585"/>
    <w:rsid w:val="57B25DFA"/>
    <w:rsid w:val="5A5A04A8"/>
    <w:rsid w:val="5A8552EF"/>
    <w:rsid w:val="5ABC45E0"/>
    <w:rsid w:val="5B415A07"/>
    <w:rsid w:val="5BB01CEA"/>
    <w:rsid w:val="5CB15B20"/>
    <w:rsid w:val="5CF630AF"/>
    <w:rsid w:val="5E4450BD"/>
    <w:rsid w:val="60454202"/>
    <w:rsid w:val="61F63099"/>
    <w:rsid w:val="64195FAE"/>
    <w:rsid w:val="646A1B71"/>
    <w:rsid w:val="679D544F"/>
    <w:rsid w:val="68D41776"/>
    <w:rsid w:val="6AC84E8E"/>
    <w:rsid w:val="6ADE7D3A"/>
    <w:rsid w:val="6C1C510A"/>
    <w:rsid w:val="6F821FCE"/>
    <w:rsid w:val="711B06C5"/>
    <w:rsid w:val="73FE248F"/>
    <w:rsid w:val="75564073"/>
    <w:rsid w:val="75A9627F"/>
    <w:rsid w:val="76403538"/>
    <w:rsid w:val="77214A15"/>
    <w:rsid w:val="77AA05C9"/>
    <w:rsid w:val="77DA7C3A"/>
    <w:rsid w:val="77E20B05"/>
    <w:rsid w:val="788D30E0"/>
    <w:rsid w:val="79926AA4"/>
    <w:rsid w:val="7B375A14"/>
    <w:rsid w:val="7CA5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nhideWhenUsed="0" w:uiPriority="99" w:semiHidden="0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99"/>
    <w:rPr>
      <w:rFonts w:cs="Times New Roman"/>
      <w:color w:val="333333"/>
      <w:u w:val="none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Acronym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333333"/>
      <w:u w:val="none"/>
    </w:rPr>
  </w:style>
  <w:style w:type="character" w:styleId="12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3">
    <w:name w:val="HTML Cite"/>
    <w:basedOn w:val="5"/>
    <w:qFormat/>
    <w:uiPriority w:val="99"/>
    <w:rPr>
      <w:rFonts w:cs="Times New Roman"/>
    </w:rPr>
  </w:style>
  <w:style w:type="character" w:customStyle="1" w:styleId="14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3293</Words>
  <Characters>300</Characters>
  <Lines>2</Lines>
  <Paragraphs>7</Paragraphs>
  <TotalTime>5</TotalTime>
  <ScaleCrop>false</ScaleCrop>
  <LinksUpToDate>false</LinksUpToDate>
  <CharactersWithSpaces>3586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2021-06-04T16:27:34Z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96177CA43D594ED8AE0403E76D16A9E2</vt:lpwstr>
  </property>
</Properties>
</file>