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28E8D8">
      <w:pPr>
        <w:rPr>
          <w:rFonts w:eastAsia="仿宋_GB2312"/>
          <w:sz w:val="32"/>
          <w:szCs w:val="32"/>
        </w:rPr>
      </w:pPr>
      <w:bookmarkStart w:id="0" w:name="_GoBack"/>
      <w:bookmarkEnd w:id="0"/>
      <w:r>
        <w:rPr>
          <w:rFonts w:hint="eastAsia" w:ascii="仿宋_GB2312" w:hAnsi="仿宋_GB2312" w:eastAsia="仿宋_GB2312" w:cs="仿宋_GB2312"/>
          <w:sz w:val="32"/>
          <w:szCs w:val="32"/>
        </w:rPr>
        <w:t>附件3</w:t>
      </w:r>
      <w:r>
        <w:rPr>
          <w:rFonts w:hint="eastAsia" w:eastAsia="仿宋_GB2312"/>
          <w:sz w:val="32"/>
          <w:szCs w:val="32"/>
        </w:rPr>
        <w:t>：</w:t>
      </w:r>
    </w:p>
    <w:p w14:paraId="24C88832">
      <w:pPr>
        <w:jc w:val="center"/>
        <w:rPr>
          <w:rFonts w:eastAsia="方正小标宋简体"/>
          <w:sz w:val="36"/>
          <w:szCs w:val="36"/>
        </w:rPr>
      </w:pPr>
      <w:r>
        <w:rPr>
          <w:rFonts w:hint="eastAsia" w:ascii="方正小标宋简体" w:eastAsia="方正小标宋简体"/>
          <w:color w:val="000000"/>
          <w:sz w:val="36"/>
          <w:szCs w:val="36"/>
        </w:rPr>
        <w:t>20</w:t>
      </w:r>
      <w:r>
        <w:rPr>
          <w:rFonts w:hint="eastAsia" w:ascii="方正小标宋简体" w:eastAsia="方正小标宋简体"/>
          <w:color w:val="000000"/>
          <w:sz w:val="36"/>
          <w:szCs w:val="36"/>
          <w:lang w:val="en-US" w:eastAsia="zh-CN"/>
        </w:rPr>
        <w:t>21</w:t>
      </w:r>
      <w:r>
        <w:rPr>
          <w:rFonts w:eastAsia="方正小标宋简体"/>
          <w:sz w:val="36"/>
          <w:szCs w:val="36"/>
        </w:rPr>
        <w:t>年度部门整体支出绩效自评报告</w:t>
      </w:r>
    </w:p>
    <w:p w14:paraId="0C44B828">
      <w:pPr>
        <w:ind w:firstLine="602" w:firstLineChars="200"/>
        <w:rPr>
          <w:rFonts w:ascii="宋体" w:hAnsi="宋体"/>
          <w:b/>
          <w:sz w:val="30"/>
          <w:szCs w:val="30"/>
        </w:rPr>
      </w:pPr>
      <w:r>
        <w:rPr>
          <w:rFonts w:ascii="宋体" w:hAnsi="宋体"/>
          <w:b/>
          <w:sz w:val="30"/>
          <w:szCs w:val="30"/>
        </w:rPr>
        <w:t>一、部门概况</w:t>
      </w:r>
    </w:p>
    <w:p w14:paraId="1081FF57">
      <w:pPr>
        <w:ind w:firstLine="600" w:firstLineChars="200"/>
        <w:rPr>
          <w:rFonts w:ascii="仿宋" w:hAnsi="仿宋" w:eastAsia="仿宋" w:cs="仿宋"/>
          <w:sz w:val="30"/>
          <w:szCs w:val="30"/>
        </w:rPr>
      </w:pPr>
      <w:r>
        <w:rPr>
          <w:rFonts w:ascii="仿宋" w:hAnsi="仿宋" w:eastAsia="仿宋" w:cs="仿宋"/>
          <w:sz w:val="30"/>
          <w:szCs w:val="30"/>
        </w:rPr>
        <w:t>（一）部门基本情况。</w:t>
      </w:r>
    </w:p>
    <w:p w14:paraId="7F8920C9">
      <w:pPr>
        <w:spacing w:line="520" w:lineRule="exact"/>
        <w:ind w:firstLine="600" w:firstLineChars="200"/>
        <w:jc w:val="left"/>
        <w:rPr>
          <w:rFonts w:ascii="仿宋" w:hAnsi="仿宋" w:eastAsia="仿宋" w:cs="仿宋"/>
          <w:sz w:val="30"/>
          <w:szCs w:val="30"/>
        </w:rPr>
      </w:pPr>
      <w:r>
        <w:rPr>
          <w:rFonts w:hint="eastAsia" w:ascii="仿宋" w:hAnsi="仿宋" w:eastAsia="仿宋" w:cs="仿宋"/>
          <w:sz w:val="30"/>
          <w:szCs w:val="30"/>
        </w:rPr>
        <w:t>1、机构设置：冷水滩区爱卫办是全额预算拨款独立核算的副科级行政单位。</w:t>
      </w:r>
    </w:p>
    <w:p w14:paraId="3D1AC713">
      <w:pPr>
        <w:spacing w:line="500" w:lineRule="exact"/>
        <w:ind w:firstLine="600" w:firstLineChars="200"/>
        <w:rPr>
          <w:rFonts w:ascii="仿宋" w:hAnsi="仿宋" w:eastAsia="仿宋" w:cs="仿宋"/>
          <w:sz w:val="32"/>
          <w:szCs w:val="32"/>
        </w:rPr>
      </w:pPr>
      <w:r>
        <w:rPr>
          <w:rFonts w:hint="eastAsia" w:ascii="仿宋" w:hAnsi="仿宋" w:eastAsia="仿宋" w:cs="仿宋"/>
          <w:sz w:val="30"/>
          <w:szCs w:val="30"/>
        </w:rPr>
        <w:t>2、人员编制情况：本部门共有编制人数6人，实有人数6人，内设办公室1个。</w:t>
      </w:r>
    </w:p>
    <w:p w14:paraId="5025FA87">
      <w:pPr>
        <w:spacing w:line="520" w:lineRule="exact"/>
        <w:ind w:firstLine="600" w:firstLineChars="200"/>
        <w:jc w:val="left"/>
        <w:rPr>
          <w:rFonts w:ascii="仿宋" w:hAnsi="仿宋" w:eastAsia="仿宋" w:cs="仿宋"/>
          <w:sz w:val="30"/>
          <w:szCs w:val="30"/>
        </w:rPr>
      </w:pPr>
      <w:r>
        <w:rPr>
          <w:rFonts w:ascii="仿宋" w:hAnsi="仿宋" w:eastAsia="仿宋" w:cs="仿宋"/>
          <w:sz w:val="30"/>
          <w:szCs w:val="30"/>
        </w:rPr>
        <w:t>（二）</w:t>
      </w:r>
      <w:r>
        <w:rPr>
          <w:rFonts w:hint="eastAsia" w:ascii="仿宋" w:hAnsi="仿宋" w:eastAsia="仿宋" w:cs="仿宋"/>
          <w:sz w:val="30"/>
          <w:szCs w:val="30"/>
        </w:rPr>
        <w:t>20</w:t>
      </w:r>
      <w:r>
        <w:rPr>
          <w:rFonts w:hint="eastAsia" w:ascii="仿宋" w:hAnsi="仿宋" w:eastAsia="仿宋" w:cs="仿宋"/>
          <w:sz w:val="30"/>
          <w:szCs w:val="30"/>
          <w:lang w:val="en-US" w:eastAsia="zh-CN"/>
        </w:rPr>
        <w:t>21</w:t>
      </w:r>
      <w:r>
        <w:rPr>
          <w:rFonts w:ascii="仿宋" w:hAnsi="仿宋" w:eastAsia="仿宋" w:cs="仿宋"/>
          <w:sz w:val="30"/>
          <w:szCs w:val="30"/>
        </w:rPr>
        <w:t>年的重点工作</w:t>
      </w:r>
    </w:p>
    <w:p w14:paraId="17166E9B">
      <w:pPr>
        <w:spacing w:line="480" w:lineRule="exact"/>
        <w:ind w:firstLine="600" w:firstLineChars="200"/>
        <w:rPr>
          <w:rFonts w:ascii="仿宋" w:hAnsi="仿宋" w:eastAsia="仿宋" w:cs="仿宋"/>
          <w:sz w:val="30"/>
          <w:szCs w:val="30"/>
        </w:rPr>
      </w:pPr>
      <w:r>
        <w:rPr>
          <w:rFonts w:hint="eastAsia" w:ascii="仿宋" w:hAnsi="仿宋" w:eastAsia="仿宋" w:cs="仿宋"/>
          <w:sz w:val="30"/>
          <w:szCs w:val="30"/>
        </w:rPr>
        <w:t>20</w:t>
      </w:r>
      <w:r>
        <w:rPr>
          <w:rFonts w:hint="eastAsia" w:ascii="仿宋" w:hAnsi="仿宋" w:eastAsia="仿宋" w:cs="仿宋"/>
          <w:sz w:val="30"/>
          <w:szCs w:val="30"/>
          <w:lang w:val="en-US" w:eastAsia="zh-CN"/>
        </w:rPr>
        <w:t>21</w:t>
      </w:r>
      <w:r>
        <w:rPr>
          <w:rFonts w:hint="eastAsia" w:ascii="仿宋" w:hAnsi="仿宋" w:eastAsia="仿宋" w:cs="仿宋"/>
          <w:sz w:val="30"/>
          <w:szCs w:val="30"/>
        </w:rPr>
        <w:t>年区爱卫在区委、区政府的正确领导下，中心城区通过定期的爱国卫生检查、评比和效果评价、“爱卫月”的爱国卫生知识的大力宣传以及在全区范围内组织开展“病媒生物防制”的修复、建设、专业消杀，达到了国家病媒生物防制C级标准，保持了国家级卫生城市成果，并建立良好的人居环境，为冷水滩区经济可持续发展打好基础。另外，在市爱卫办指导下，在各乡镇示范村大力推进农村改厕工作，改善了农村环境卫生，提高了农村人民生活质量水平。</w:t>
      </w:r>
    </w:p>
    <w:p w14:paraId="23E69BA9">
      <w:pPr>
        <w:ind w:firstLine="600" w:firstLineChars="200"/>
        <w:rPr>
          <w:rFonts w:ascii="仿宋" w:hAnsi="仿宋" w:eastAsia="仿宋" w:cs="仿宋"/>
          <w:sz w:val="30"/>
          <w:szCs w:val="30"/>
        </w:rPr>
      </w:pPr>
      <w:r>
        <w:rPr>
          <w:rFonts w:ascii="仿宋" w:hAnsi="仿宋" w:eastAsia="仿宋" w:cs="仿宋"/>
          <w:sz w:val="30"/>
          <w:szCs w:val="30"/>
        </w:rPr>
        <w:t>（三）部门整体支出情况</w:t>
      </w:r>
    </w:p>
    <w:p w14:paraId="148B8DD0">
      <w:pPr>
        <w:ind w:firstLine="600" w:firstLineChars="200"/>
        <w:rPr>
          <w:rFonts w:hint="eastAsia" w:ascii="仿宋_GB2312" w:eastAsia="仿宋_GB2312"/>
          <w:sz w:val="30"/>
          <w:szCs w:val="30"/>
          <w:lang w:eastAsia="zh-CN"/>
        </w:rPr>
      </w:pPr>
      <w:r>
        <w:rPr>
          <w:rFonts w:hint="eastAsia" w:ascii="仿宋_GB2312" w:hAnsi="仿宋_GB2312" w:eastAsia="仿宋_GB2312"/>
          <w:sz w:val="30"/>
          <w:szCs w:val="30"/>
        </w:rPr>
        <w:t>行政运行支出为59.56万元，其他公共卫生支出为64.42万元，支出</w:t>
      </w:r>
      <w:r>
        <w:rPr>
          <w:rFonts w:hint="eastAsia" w:ascii="仿宋_GB2312" w:eastAsia="仿宋_GB2312"/>
          <w:sz w:val="30"/>
          <w:szCs w:val="30"/>
        </w:rPr>
        <w:t>共计为123.98万元</w:t>
      </w:r>
      <w:r>
        <w:rPr>
          <w:rFonts w:hint="eastAsia" w:ascii="仿宋_GB2312" w:eastAsia="仿宋_GB2312"/>
          <w:sz w:val="30"/>
          <w:szCs w:val="30"/>
          <w:lang w:eastAsia="zh-CN"/>
        </w:rPr>
        <w:t>。</w:t>
      </w:r>
    </w:p>
    <w:p w14:paraId="4B2A056A">
      <w:pPr>
        <w:ind w:firstLine="602" w:firstLineChars="200"/>
        <w:rPr>
          <w:rFonts w:ascii="宋体" w:hAnsi="宋体"/>
          <w:b/>
          <w:sz w:val="30"/>
          <w:szCs w:val="30"/>
        </w:rPr>
      </w:pPr>
      <w:r>
        <w:rPr>
          <w:rFonts w:ascii="宋体" w:hAnsi="宋体"/>
          <w:b/>
          <w:sz w:val="30"/>
          <w:szCs w:val="30"/>
        </w:rPr>
        <w:t>二、部门整体支出管理及使用情况</w:t>
      </w:r>
    </w:p>
    <w:p w14:paraId="086E38E2">
      <w:pPr>
        <w:ind w:firstLine="600" w:firstLineChars="200"/>
        <w:rPr>
          <w:rFonts w:ascii="仿宋" w:hAnsi="仿宋" w:eastAsia="仿宋" w:cs="仿宋"/>
          <w:sz w:val="30"/>
          <w:szCs w:val="30"/>
        </w:rPr>
      </w:pPr>
      <w:r>
        <w:rPr>
          <w:rFonts w:ascii="仿宋" w:hAnsi="仿宋" w:eastAsia="仿宋" w:cs="仿宋"/>
          <w:sz w:val="30"/>
          <w:szCs w:val="30"/>
        </w:rPr>
        <w:t>（一）基本支出情况。</w:t>
      </w:r>
    </w:p>
    <w:p w14:paraId="783B8D6C">
      <w:pPr>
        <w:ind w:firstLine="600" w:firstLineChars="200"/>
        <w:rPr>
          <w:rFonts w:hint="eastAsia" w:ascii="仿宋_GB2312" w:hAnsi="仿宋_GB2312" w:eastAsia="仿宋_GB2312"/>
          <w:sz w:val="30"/>
          <w:szCs w:val="30"/>
          <w:lang w:eastAsia="zh-CN"/>
        </w:rPr>
      </w:pPr>
      <w:r>
        <w:rPr>
          <w:rFonts w:hint="eastAsia" w:ascii="仿宋" w:hAnsi="仿宋" w:eastAsia="仿宋" w:cs="仿宋"/>
          <w:sz w:val="30"/>
          <w:szCs w:val="30"/>
        </w:rPr>
        <w:t>基本支出为</w:t>
      </w:r>
      <w:r>
        <w:rPr>
          <w:rFonts w:hint="eastAsia" w:ascii="仿宋" w:hAnsi="仿宋" w:eastAsia="仿宋" w:cs="仿宋"/>
          <w:sz w:val="30"/>
          <w:szCs w:val="30"/>
          <w:lang w:val="en-US" w:eastAsia="zh-CN"/>
        </w:rPr>
        <w:t>123.98万元，其中</w:t>
      </w:r>
      <w:r>
        <w:rPr>
          <w:rFonts w:hint="eastAsia" w:ascii="仿宋_GB2312" w:hAnsi="仿宋_GB2312" w:eastAsia="仿宋_GB2312"/>
          <w:sz w:val="30"/>
          <w:szCs w:val="30"/>
        </w:rPr>
        <w:t>行政运行支出为59.56万元，其他公共卫生支出为64.42万元</w:t>
      </w:r>
      <w:r>
        <w:rPr>
          <w:rFonts w:hint="eastAsia" w:ascii="仿宋_GB2312" w:hAnsi="仿宋_GB2312" w:eastAsia="仿宋_GB2312"/>
          <w:sz w:val="30"/>
          <w:szCs w:val="30"/>
          <w:lang w:eastAsia="zh-CN"/>
        </w:rPr>
        <w:t>。</w:t>
      </w:r>
    </w:p>
    <w:p w14:paraId="0D0D2655">
      <w:pPr>
        <w:ind w:firstLine="600" w:firstLineChars="200"/>
        <w:rPr>
          <w:rFonts w:ascii="仿宋" w:hAnsi="仿宋" w:eastAsia="仿宋" w:cs="仿宋"/>
          <w:sz w:val="30"/>
          <w:szCs w:val="30"/>
        </w:rPr>
      </w:pPr>
      <w:r>
        <w:rPr>
          <w:rFonts w:ascii="仿宋" w:hAnsi="仿宋" w:eastAsia="仿宋" w:cs="仿宋"/>
          <w:sz w:val="30"/>
          <w:szCs w:val="30"/>
        </w:rPr>
        <w:t>（二）项目支出情况。</w:t>
      </w:r>
    </w:p>
    <w:p w14:paraId="342E83C3">
      <w:pPr>
        <w:ind w:firstLine="600" w:firstLineChars="200"/>
        <w:rPr>
          <w:rFonts w:ascii="仿宋" w:hAnsi="仿宋" w:eastAsia="仿宋" w:cs="仿宋"/>
          <w:sz w:val="30"/>
          <w:szCs w:val="30"/>
        </w:rPr>
      </w:pPr>
      <w:r>
        <w:rPr>
          <w:rFonts w:hint="eastAsia" w:ascii="仿宋" w:hAnsi="仿宋" w:eastAsia="仿宋" w:cs="仿宋"/>
          <w:sz w:val="30"/>
          <w:szCs w:val="30"/>
        </w:rPr>
        <w:t>项目支出为</w:t>
      </w:r>
      <w:r>
        <w:rPr>
          <w:rFonts w:hint="eastAsia" w:ascii="仿宋" w:hAnsi="仿宋" w:eastAsia="仿宋" w:cs="仿宋"/>
          <w:sz w:val="30"/>
          <w:szCs w:val="30"/>
          <w:lang w:val="en-US" w:eastAsia="zh-CN"/>
        </w:rPr>
        <w:t>0</w:t>
      </w:r>
      <w:r>
        <w:rPr>
          <w:rFonts w:hint="eastAsia" w:ascii="仿宋" w:hAnsi="仿宋" w:eastAsia="仿宋" w:cs="仿宋"/>
          <w:sz w:val="30"/>
          <w:szCs w:val="30"/>
        </w:rPr>
        <w:t>万元。</w:t>
      </w:r>
    </w:p>
    <w:p w14:paraId="08011EB9">
      <w:pPr>
        <w:ind w:firstLine="600" w:firstLineChars="200"/>
        <w:rPr>
          <w:rFonts w:ascii="仿宋" w:hAnsi="仿宋" w:eastAsia="仿宋" w:cs="仿宋"/>
          <w:sz w:val="30"/>
          <w:szCs w:val="30"/>
        </w:rPr>
      </w:pPr>
      <w:r>
        <w:rPr>
          <w:rFonts w:ascii="仿宋" w:hAnsi="仿宋" w:eastAsia="仿宋" w:cs="仿宋"/>
          <w:sz w:val="30"/>
          <w:szCs w:val="30"/>
        </w:rPr>
        <w:t>（三）“三公”经费情况</w:t>
      </w:r>
    </w:p>
    <w:p w14:paraId="28FBA784">
      <w:pPr>
        <w:ind w:firstLine="600" w:firstLineChars="200"/>
        <w:rPr>
          <w:rFonts w:ascii="仿宋" w:hAnsi="仿宋" w:eastAsia="仿宋" w:cs="仿宋"/>
          <w:sz w:val="30"/>
          <w:szCs w:val="30"/>
        </w:rPr>
      </w:pPr>
      <w:r>
        <w:rPr>
          <w:rFonts w:ascii="仿宋" w:hAnsi="仿宋" w:eastAsia="仿宋" w:cs="仿宋"/>
          <w:sz w:val="30"/>
          <w:szCs w:val="30"/>
        </w:rPr>
        <w:t>1．因公出国（境）费用</w:t>
      </w:r>
      <w:r>
        <w:rPr>
          <w:rFonts w:hint="eastAsia" w:ascii="仿宋" w:hAnsi="仿宋" w:eastAsia="仿宋" w:cs="仿宋"/>
          <w:sz w:val="30"/>
          <w:szCs w:val="30"/>
        </w:rPr>
        <w:t>：0万元</w:t>
      </w:r>
    </w:p>
    <w:p w14:paraId="381CC11A">
      <w:pPr>
        <w:ind w:firstLine="600" w:firstLineChars="200"/>
        <w:rPr>
          <w:rFonts w:ascii="仿宋" w:hAnsi="仿宋" w:eastAsia="仿宋" w:cs="仿宋"/>
          <w:sz w:val="30"/>
          <w:szCs w:val="30"/>
        </w:rPr>
      </w:pPr>
      <w:r>
        <w:rPr>
          <w:rFonts w:ascii="仿宋" w:hAnsi="仿宋" w:eastAsia="仿宋" w:cs="仿宋"/>
          <w:sz w:val="30"/>
          <w:szCs w:val="30"/>
        </w:rPr>
        <w:t>2．公务接待费</w:t>
      </w:r>
      <w:r>
        <w:rPr>
          <w:rFonts w:hint="eastAsia" w:ascii="仿宋" w:hAnsi="仿宋" w:eastAsia="仿宋" w:cs="仿宋"/>
          <w:sz w:val="30"/>
          <w:szCs w:val="30"/>
        </w:rPr>
        <w:t>：0万元</w:t>
      </w:r>
    </w:p>
    <w:p w14:paraId="77E4DC9F">
      <w:pPr>
        <w:ind w:firstLine="600" w:firstLineChars="200"/>
        <w:rPr>
          <w:rFonts w:ascii="仿宋" w:hAnsi="仿宋" w:eastAsia="仿宋" w:cs="仿宋"/>
          <w:sz w:val="30"/>
          <w:szCs w:val="30"/>
        </w:rPr>
      </w:pPr>
      <w:r>
        <w:rPr>
          <w:rFonts w:ascii="仿宋" w:hAnsi="仿宋" w:eastAsia="仿宋" w:cs="仿宋"/>
          <w:sz w:val="30"/>
          <w:szCs w:val="30"/>
        </w:rPr>
        <w:t>3．公务用车购置及运行费</w:t>
      </w:r>
      <w:r>
        <w:rPr>
          <w:rFonts w:hint="eastAsia" w:ascii="仿宋" w:hAnsi="仿宋" w:eastAsia="仿宋" w:cs="仿宋"/>
          <w:sz w:val="30"/>
          <w:szCs w:val="30"/>
        </w:rPr>
        <w:t>：0万元</w:t>
      </w:r>
      <w:r>
        <w:rPr>
          <w:rFonts w:ascii="仿宋" w:hAnsi="仿宋" w:eastAsia="仿宋" w:cs="仿宋"/>
          <w:sz w:val="30"/>
          <w:szCs w:val="30"/>
        </w:rPr>
        <w:t>。</w:t>
      </w:r>
    </w:p>
    <w:p w14:paraId="77271A03">
      <w:pPr>
        <w:ind w:firstLine="602" w:firstLineChars="200"/>
        <w:rPr>
          <w:rFonts w:ascii="宋体" w:hAnsi="宋体"/>
          <w:b/>
          <w:sz w:val="30"/>
          <w:szCs w:val="30"/>
        </w:rPr>
      </w:pPr>
      <w:r>
        <w:rPr>
          <w:rFonts w:ascii="宋体" w:hAnsi="宋体"/>
          <w:b/>
          <w:sz w:val="30"/>
          <w:szCs w:val="30"/>
        </w:rPr>
        <w:t>三、部门整体支出绩效情况</w:t>
      </w:r>
    </w:p>
    <w:p w14:paraId="3C2E1619">
      <w:pPr>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1、确保单位正常运转，确保干部职工工资福利发放，保证年度收支平衡；</w:t>
      </w:r>
    </w:p>
    <w:p w14:paraId="7AC983DB">
      <w:pPr>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2、固定资产做到账账相符，账卡相符，账实相符；</w:t>
      </w:r>
    </w:p>
    <w:p w14:paraId="310F981D">
      <w:pPr>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3、严格按标准控制三公经费支出，做好爱卫工作，持续严格保持国卫标准。</w:t>
      </w:r>
    </w:p>
    <w:p w14:paraId="5C822929">
      <w:pPr>
        <w:ind w:firstLine="602" w:firstLineChars="200"/>
        <w:rPr>
          <w:rFonts w:ascii="宋体" w:hAnsi="宋体"/>
          <w:b/>
          <w:sz w:val="30"/>
          <w:szCs w:val="30"/>
        </w:rPr>
      </w:pPr>
      <w:r>
        <w:rPr>
          <w:rFonts w:hint="eastAsia" w:ascii="宋体" w:hAnsi="宋体"/>
          <w:b/>
          <w:sz w:val="30"/>
          <w:szCs w:val="30"/>
        </w:rPr>
        <w:t>四、绩效自评得分情况及绩效等级。</w:t>
      </w:r>
    </w:p>
    <w:p w14:paraId="52C7CA85">
      <w:pPr>
        <w:ind w:firstLine="600" w:firstLineChars="200"/>
        <w:rPr>
          <w:rFonts w:ascii="宋体" w:hAnsi="宋体"/>
          <w:b/>
          <w:sz w:val="30"/>
          <w:szCs w:val="30"/>
        </w:rPr>
      </w:pPr>
      <w:r>
        <w:rPr>
          <w:rFonts w:hint="eastAsia" w:ascii="仿宋" w:hAnsi="仿宋" w:eastAsia="仿宋" w:cs="仿宋"/>
          <w:sz w:val="30"/>
          <w:szCs w:val="30"/>
        </w:rPr>
        <w:t>绩效自评得分为90分，绩效等级为优。</w:t>
      </w:r>
    </w:p>
    <w:p w14:paraId="3F2A312D">
      <w:pPr>
        <w:ind w:firstLine="602" w:firstLineChars="200"/>
        <w:rPr>
          <w:rFonts w:ascii="宋体" w:hAnsi="宋体"/>
          <w:b/>
          <w:sz w:val="30"/>
          <w:szCs w:val="30"/>
        </w:rPr>
      </w:pPr>
      <w:r>
        <w:rPr>
          <w:rFonts w:hint="eastAsia" w:ascii="宋体" w:hAnsi="宋体"/>
          <w:b/>
          <w:sz w:val="30"/>
          <w:szCs w:val="30"/>
        </w:rPr>
        <w:t>五</w:t>
      </w:r>
      <w:r>
        <w:rPr>
          <w:rFonts w:ascii="宋体" w:hAnsi="宋体"/>
          <w:b/>
          <w:sz w:val="30"/>
          <w:szCs w:val="30"/>
        </w:rPr>
        <w:t>、存在的问题</w:t>
      </w:r>
    </w:p>
    <w:p w14:paraId="24BD834A">
      <w:pPr>
        <w:ind w:firstLine="600" w:firstLineChars="200"/>
        <w:rPr>
          <w:rFonts w:ascii="仿宋" w:hAnsi="仿宋" w:eastAsia="仿宋" w:cs="仿宋"/>
          <w:sz w:val="30"/>
          <w:szCs w:val="30"/>
        </w:rPr>
      </w:pPr>
      <w:r>
        <w:rPr>
          <w:rFonts w:hint="eastAsia" w:ascii="仿宋" w:hAnsi="仿宋" w:eastAsia="仿宋" w:cs="仿宋"/>
          <w:sz w:val="30"/>
          <w:szCs w:val="30"/>
        </w:rPr>
        <w:t>无</w:t>
      </w:r>
    </w:p>
    <w:p w14:paraId="3056261D">
      <w:pPr>
        <w:ind w:firstLine="602" w:firstLineChars="200"/>
        <w:rPr>
          <w:rFonts w:ascii="宋体" w:hAnsi="宋体"/>
          <w:b/>
          <w:sz w:val="30"/>
          <w:szCs w:val="30"/>
        </w:rPr>
      </w:pPr>
      <w:r>
        <w:rPr>
          <w:rFonts w:hint="eastAsia" w:ascii="宋体" w:hAnsi="宋体"/>
          <w:b/>
          <w:sz w:val="30"/>
          <w:szCs w:val="30"/>
        </w:rPr>
        <w:t>六</w:t>
      </w:r>
      <w:r>
        <w:rPr>
          <w:rFonts w:ascii="宋体" w:hAnsi="宋体"/>
          <w:b/>
          <w:sz w:val="30"/>
          <w:szCs w:val="30"/>
        </w:rPr>
        <w:t>、改进措施和有关建议</w:t>
      </w:r>
    </w:p>
    <w:p w14:paraId="1528D555">
      <w:pPr>
        <w:ind w:firstLine="600" w:firstLineChars="200"/>
        <w:rPr>
          <w:rFonts w:ascii="宋体" w:hAnsi="宋体"/>
          <w:sz w:val="30"/>
          <w:szCs w:val="30"/>
        </w:rPr>
      </w:pPr>
      <w:r>
        <w:rPr>
          <w:rFonts w:hint="eastAsia" w:ascii="仿宋" w:hAnsi="仿宋" w:eastAsia="仿宋" w:cs="仿宋"/>
          <w:sz w:val="30"/>
          <w:szCs w:val="30"/>
        </w:rPr>
        <w:t>无</w:t>
      </w:r>
    </w:p>
    <w:p w14:paraId="1AA2CC7F">
      <w:pPr>
        <w:widowControl/>
        <w:rPr>
          <w:rFonts w:ascii="黑体" w:hAnsi="宋体" w:eastAsia="黑体" w:cs="宋体"/>
          <w:bCs/>
          <w:kern w:val="0"/>
          <w:sz w:val="32"/>
          <w:szCs w:val="32"/>
        </w:rPr>
      </w:pPr>
    </w:p>
    <w:p w14:paraId="3E791892">
      <w:pPr>
        <w:widowControl/>
        <w:rPr>
          <w:rFonts w:ascii="黑体" w:hAnsi="宋体" w:eastAsia="黑体" w:cs="宋体"/>
          <w:bCs/>
          <w:kern w:val="0"/>
          <w:sz w:val="32"/>
          <w:szCs w:val="32"/>
        </w:rPr>
      </w:pPr>
    </w:p>
    <w:p w14:paraId="25E02EAC">
      <w:pPr>
        <w:widowControl/>
        <w:rPr>
          <w:rFonts w:ascii="黑体" w:hAnsi="宋体" w:eastAsia="黑体" w:cs="宋体"/>
          <w:bCs/>
          <w:kern w:val="0"/>
          <w:sz w:val="32"/>
          <w:szCs w:val="32"/>
        </w:rPr>
      </w:pPr>
    </w:p>
    <w:p w14:paraId="04A64EC5">
      <w:pPr>
        <w:widowControl/>
        <w:rPr>
          <w:rFonts w:ascii="黑体" w:hAnsi="宋体" w:eastAsia="黑体" w:cs="宋体"/>
          <w:bCs/>
          <w:kern w:val="0"/>
          <w:sz w:val="32"/>
          <w:szCs w:val="32"/>
        </w:rPr>
      </w:pPr>
    </w:p>
    <w:p w14:paraId="6AF8D31D">
      <w:pPr>
        <w:widowControl/>
        <w:rPr>
          <w:rFonts w:ascii="黑体" w:hAnsi="宋体" w:eastAsia="黑体" w:cs="宋体"/>
          <w:bCs/>
          <w:kern w:val="0"/>
          <w:sz w:val="32"/>
          <w:szCs w:val="32"/>
        </w:rPr>
      </w:pPr>
      <w:r>
        <w:rPr>
          <w:rFonts w:hint="eastAsia" w:ascii="黑体" w:hAnsi="宋体" w:eastAsia="黑体" w:cs="宋体"/>
          <w:bCs/>
          <w:kern w:val="0"/>
          <w:sz w:val="32"/>
          <w:szCs w:val="32"/>
        </w:rPr>
        <w:t>附件4</w:t>
      </w:r>
    </w:p>
    <w:p w14:paraId="2FD400BB">
      <w:pPr>
        <w:spacing w:line="560" w:lineRule="exact"/>
        <w:jc w:val="center"/>
        <w:rPr>
          <w:rFonts w:eastAsia="方正小标宋_GBK"/>
          <w:kern w:val="0"/>
          <w:sz w:val="44"/>
          <w:szCs w:val="44"/>
        </w:rPr>
      </w:pPr>
      <w:r>
        <w:rPr>
          <w:rFonts w:hint="eastAsia" w:eastAsia="方正小标宋_GBK"/>
          <w:kern w:val="0"/>
          <w:sz w:val="44"/>
          <w:szCs w:val="44"/>
        </w:rPr>
        <w:t>20</w:t>
      </w:r>
      <w:r>
        <w:rPr>
          <w:rFonts w:hint="eastAsia" w:eastAsia="方正小标宋_GBK"/>
          <w:kern w:val="0"/>
          <w:sz w:val="44"/>
          <w:szCs w:val="44"/>
          <w:lang w:val="en-US" w:eastAsia="zh-CN"/>
        </w:rPr>
        <w:t>21</w:t>
      </w:r>
      <w:r>
        <w:rPr>
          <w:rFonts w:hint="eastAsia" w:ascii="宋体" w:hAnsi="宋体" w:cs="宋体"/>
          <w:kern w:val="0"/>
          <w:sz w:val="44"/>
          <w:szCs w:val="44"/>
        </w:rPr>
        <w:t>年度</w:t>
      </w:r>
      <w:r>
        <w:rPr>
          <w:rFonts w:hint="eastAsia" w:eastAsia="方正小标宋_GBK"/>
          <w:kern w:val="0"/>
          <w:sz w:val="44"/>
          <w:szCs w:val="44"/>
        </w:rPr>
        <w:t>部门整体支出绩效评价表</w:t>
      </w:r>
    </w:p>
    <w:tbl>
      <w:tblPr>
        <w:tblStyle w:val="5"/>
        <w:tblW w:w="10676" w:type="dxa"/>
        <w:jc w:val="center"/>
        <w:tblLayout w:type="fixed"/>
        <w:tblCellMar>
          <w:top w:w="0" w:type="dxa"/>
          <w:left w:w="108" w:type="dxa"/>
          <w:bottom w:w="0" w:type="dxa"/>
          <w:right w:w="108" w:type="dxa"/>
        </w:tblCellMar>
      </w:tblPr>
      <w:tblGrid>
        <w:gridCol w:w="521"/>
        <w:gridCol w:w="419"/>
        <w:gridCol w:w="682"/>
        <w:gridCol w:w="419"/>
        <w:gridCol w:w="1203"/>
        <w:gridCol w:w="481"/>
        <w:gridCol w:w="2999"/>
        <w:gridCol w:w="3427"/>
        <w:gridCol w:w="525"/>
      </w:tblGrid>
      <w:tr w14:paraId="49D5901C">
        <w:tblPrEx>
          <w:tblCellMar>
            <w:top w:w="0" w:type="dxa"/>
            <w:left w:w="108" w:type="dxa"/>
            <w:bottom w:w="0" w:type="dxa"/>
            <w:right w:w="108" w:type="dxa"/>
          </w:tblCellMar>
        </w:tblPrEx>
        <w:trPr>
          <w:trHeight w:val="952" w:hRule="atLeast"/>
          <w:tblHeader/>
          <w:jc w:val="center"/>
        </w:trPr>
        <w:tc>
          <w:tcPr>
            <w:tcW w:w="521" w:type="dxa"/>
            <w:tcBorders>
              <w:top w:val="single" w:color="auto" w:sz="4" w:space="0"/>
              <w:left w:val="single" w:color="auto" w:sz="4" w:space="0"/>
              <w:bottom w:val="single" w:color="auto" w:sz="4" w:space="0"/>
              <w:right w:val="single" w:color="auto" w:sz="4" w:space="0"/>
            </w:tcBorders>
            <w:vAlign w:val="center"/>
          </w:tcPr>
          <w:p w14:paraId="0B30E355">
            <w:pPr>
              <w:widowControl/>
              <w:jc w:val="left"/>
              <w:rPr>
                <w:rFonts w:eastAsia="仿宋_GB2312"/>
                <w:kern w:val="0"/>
                <w:sz w:val="20"/>
                <w:szCs w:val="20"/>
              </w:rPr>
            </w:pPr>
            <w:r>
              <w:rPr>
                <w:rFonts w:hint="eastAsia" w:eastAsia="仿宋_GB2312"/>
                <w:kern w:val="0"/>
                <w:sz w:val="20"/>
                <w:szCs w:val="20"/>
              </w:rPr>
              <w:t>一级指标</w:t>
            </w:r>
          </w:p>
        </w:tc>
        <w:tc>
          <w:tcPr>
            <w:tcW w:w="419" w:type="dxa"/>
            <w:tcBorders>
              <w:top w:val="single" w:color="auto" w:sz="4" w:space="0"/>
              <w:left w:val="nil"/>
              <w:bottom w:val="single" w:color="auto" w:sz="4" w:space="0"/>
              <w:right w:val="single" w:color="auto" w:sz="4" w:space="0"/>
            </w:tcBorders>
            <w:vAlign w:val="center"/>
          </w:tcPr>
          <w:p w14:paraId="342E4EAE">
            <w:pPr>
              <w:widowControl/>
              <w:jc w:val="center"/>
              <w:rPr>
                <w:rFonts w:eastAsia="仿宋_GB2312"/>
                <w:kern w:val="0"/>
                <w:sz w:val="20"/>
                <w:szCs w:val="20"/>
              </w:rPr>
            </w:pPr>
            <w:r>
              <w:rPr>
                <w:rFonts w:hint="eastAsia" w:eastAsia="仿宋_GB2312"/>
                <w:kern w:val="0"/>
                <w:sz w:val="20"/>
                <w:szCs w:val="20"/>
              </w:rPr>
              <w:t>分值</w:t>
            </w:r>
          </w:p>
        </w:tc>
        <w:tc>
          <w:tcPr>
            <w:tcW w:w="682" w:type="dxa"/>
            <w:tcBorders>
              <w:top w:val="single" w:color="auto" w:sz="4" w:space="0"/>
              <w:left w:val="nil"/>
              <w:bottom w:val="single" w:color="auto" w:sz="4" w:space="0"/>
              <w:right w:val="single" w:color="auto" w:sz="4" w:space="0"/>
            </w:tcBorders>
            <w:vAlign w:val="center"/>
          </w:tcPr>
          <w:p w14:paraId="61C7E3D6">
            <w:pPr>
              <w:widowControl/>
              <w:jc w:val="center"/>
              <w:rPr>
                <w:rFonts w:eastAsia="仿宋_GB2312"/>
                <w:kern w:val="0"/>
                <w:sz w:val="20"/>
                <w:szCs w:val="20"/>
              </w:rPr>
            </w:pPr>
            <w:r>
              <w:rPr>
                <w:rFonts w:hint="eastAsia" w:eastAsia="仿宋_GB2312"/>
                <w:kern w:val="0"/>
                <w:sz w:val="20"/>
                <w:szCs w:val="20"/>
              </w:rPr>
              <w:t>二级指标</w:t>
            </w:r>
          </w:p>
        </w:tc>
        <w:tc>
          <w:tcPr>
            <w:tcW w:w="419" w:type="dxa"/>
            <w:tcBorders>
              <w:top w:val="single" w:color="auto" w:sz="4" w:space="0"/>
              <w:left w:val="nil"/>
              <w:bottom w:val="single" w:color="auto" w:sz="4" w:space="0"/>
              <w:right w:val="single" w:color="auto" w:sz="4" w:space="0"/>
            </w:tcBorders>
            <w:vAlign w:val="center"/>
          </w:tcPr>
          <w:p w14:paraId="371F99C4">
            <w:pPr>
              <w:widowControl/>
              <w:jc w:val="center"/>
              <w:rPr>
                <w:rFonts w:eastAsia="仿宋_GB2312"/>
                <w:kern w:val="0"/>
                <w:sz w:val="20"/>
                <w:szCs w:val="20"/>
              </w:rPr>
            </w:pPr>
            <w:r>
              <w:rPr>
                <w:rFonts w:hint="eastAsia" w:eastAsia="仿宋_GB2312"/>
                <w:kern w:val="0"/>
                <w:sz w:val="20"/>
                <w:szCs w:val="20"/>
              </w:rPr>
              <w:t>分值</w:t>
            </w:r>
          </w:p>
        </w:tc>
        <w:tc>
          <w:tcPr>
            <w:tcW w:w="1203" w:type="dxa"/>
            <w:tcBorders>
              <w:top w:val="single" w:color="auto" w:sz="4" w:space="0"/>
              <w:left w:val="nil"/>
              <w:bottom w:val="single" w:color="auto" w:sz="4" w:space="0"/>
              <w:right w:val="single" w:color="auto" w:sz="4" w:space="0"/>
            </w:tcBorders>
            <w:vAlign w:val="center"/>
          </w:tcPr>
          <w:p w14:paraId="628A57B2">
            <w:pPr>
              <w:widowControl/>
              <w:jc w:val="center"/>
              <w:rPr>
                <w:rFonts w:eastAsia="仿宋_GB2312"/>
                <w:kern w:val="0"/>
                <w:sz w:val="20"/>
                <w:szCs w:val="20"/>
              </w:rPr>
            </w:pPr>
            <w:r>
              <w:rPr>
                <w:rFonts w:hint="eastAsia" w:eastAsia="仿宋_GB2312"/>
                <w:kern w:val="0"/>
                <w:sz w:val="20"/>
                <w:szCs w:val="20"/>
              </w:rPr>
              <w:t>三级</w:t>
            </w:r>
          </w:p>
          <w:p w14:paraId="475AD16C">
            <w:pPr>
              <w:widowControl/>
              <w:jc w:val="center"/>
              <w:rPr>
                <w:rFonts w:eastAsia="仿宋_GB2312"/>
                <w:kern w:val="0"/>
                <w:sz w:val="20"/>
                <w:szCs w:val="20"/>
              </w:rPr>
            </w:pPr>
            <w:r>
              <w:rPr>
                <w:rFonts w:hint="eastAsia" w:eastAsia="仿宋_GB2312"/>
                <w:kern w:val="0"/>
                <w:sz w:val="20"/>
                <w:szCs w:val="20"/>
              </w:rPr>
              <w:t>指标</w:t>
            </w:r>
          </w:p>
        </w:tc>
        <w:tc>
          <w:tcPr>
            <w:tcW w:w="481" w:type="dxa"/>
            <w:tcBorders>
              <w:top w:val="single" w:color="auto" w:sz="4" w:space="0"/>
              <w:left w:val="nil"/>
              <w:bottom w:val="single" w:color="auto" w:sz="4" w:space="0"/>
              <w:right w:val="single" w:color="auto" w:sz="4" w:space="0"/>
            </w:tcBorders>
            <w:vAlign w:val="center"/>
          </w:tcPr>
          <w:p w14:paraId="40477DA6">
            <w:pPr>
              <w:widowControl/>
              <w:jc w:val="center"/>
              <w:rPr>
                <w:rFonts w:eastAsia="仿宋_GB2312"/>
                <w:kern w:val="0"/>
                <w:sz w:val="20"/>
                <w:szCs w:val="20"/>
              </w:rPr>
            </w:pPr>
            <w:r>
              <w:rPr>
                <w:rFonts w:hint="eastAsia" w:eastAsia="仿宋_GB2312"/>
                <w:kern w:val="0"/>
                <w:sz w:val="20"/>
                <w:szCs w:val="20"/>
              </w:rPr>
              <w:t>分值</w:t>
            </w:r>
          </w:p>
        </w:tc>
        <w:tc>
          <w:tcPr>
            <w:tcW w:w="2999" w:type="dxa"/>
            <w:tcBorders>
              <w:top w:val="single" w:color="auto" w:sz="4" w:space="0"/>
              <w:left w:val="nil"/>
              <w:bottom w:val="single" w:color="auto" w:sz="4" w:space="0"/>
              <w:right w:val="single" w:color="auto" w:sz="4" w:space="0"/>
            </w:tcBorders>
            <w:vAlign w:val="center"/>
          </w:tcPr>
          <w:p w14:paraId="07CA2E6E">
            <w:pPr>
              <w:widowControl/>
              <w:jc w:val="center"/>
              <w:rPr>
                <w:rFonts w:eastAsia="仿宋_GB2312"/>
                <w:kern w:val="0"/>
                <w:sz w:val="20"/>
                <w:szCs w:val="20"/>
              </w:rPr>
            </w:pPr>
            <w:r>
              <w:rPr>
                <w:rFonts w:hint="eastAsia" w:eastAsia="仿宋_GB2312"/>
                <w:kern w:val="0"/>
                <w:sz w:val="20"/>
                <w:szCs w:val="20"/>
              </w:rPr>
              <w:t>评价标准</w:t>
            </w:r>
          </w:p>
        </w:tc>
        <w:tc>
          <w:tcPr>
            <w:tcW w:w="3427" w:type="dxa"/>
            <w:tcBorders>
              <w:top w:val="single" w:color="auto" w:sz="4" w:space="0"/>
              <w:left w:val="nil"/>
              <w:bottom w:val="single" w:color="auto" w:sz="4" w:space="0"/>
              <w:right w:val="single" w:color="auto" w:sz="4" w:space="0"/>
            </w:tcBorders>
            <w:vAlign w:val="center"/>
          </w:tcPr>
          <w:p w14:paraId="3F439155">
            <w:pPr>
              <w:widowControl/>
              <w:jc w:val="center"/>
              <w:rPr>
                <w:rFonts w:eastAsia="仿宋_GB2312"/>
                <w:kern w:val="0"/>
                <w:sz w:val="20"/>
                <w:szCs w:val="20"/>
              </w:rPr>
            </w:pPr>
            <w:r>
              <w:rPr>
                <w:rFonts w:hint="eastAsia" w:eastAsia="仿宋_GB2312"/>
                <w:kern w:val="0"/>
                <w:sz w:val="20"/>
                <w:szCs w:val="20"/>
              </w:rPr>
              <w:t>指标说明</w:t>
            </w:r>
          </w:p>
        </w:tc>
        <w:tc>
          <w:tcPr>
            <w:tcW w:w="525" w:type="dxa"/>
            <w:tcBorders>
              <w:top w:val="single" w:color="auto" w:sz="4" w:space="0"/>
              <w:left w:val="nil"/>
              <w:bottom w:val="single" w:color="auto" w:sz="4" w:space="0"/>
              <w:right w:val="single" w:color="auto" w:sz="4" w:space="0"/>
            </w:tcBorders>
            <w:vAlign w:val="center"/>
          </w:tcPr>
          <w:p w14:paraId="293F114E">
            <w:pPr>
              <w:widowControl/>
              <w:jc w:val="center"/>
              <w:rPr>
                <w:rFonts w:eastAsia="仿宋_GB2312"/>
                <w:kern w:val="0"/>
                <w:sz w:val="20"/>
                <w:szCs w:val="20"/>
              </w:rPr>
            </w:pPr>
            <w:r>
              <w:rPr>
                <w:rFonts w:hint="eastAsia" w:eastAsia="仿宋_GB2312"/>
                <w:kern w:val="0"/>
                <w:sz w:val="20"/>
                <w:szCs w:val="20"/>
              </w:rPr>
              <w:t>得分</w:t>
            </w:r>
          </w:p>
        </w:tc>
      </w:tr>
      <w:tr w14:paraId="3B2586CC">
        <w:tblPrEx>
          <w:tblCellMar>
            <w:top w:w="0" w:type="dxa"/>
            <w:left w:w="108" w:type="dxa"/>
            <w:bottom w:w="0" w:type="dxa"/>
            <w:right w:w="108" w:type="dxa"/>
          </w:tblCellMar>
        </w:tblPrEx>
        <w:trPr>
          <w:trHeight w:val="1423" w:hRule="atLeast"/>
          <w:jc w:val="center"/>
        </w:trPr>
        <w:tc>
          <w:tcPr>
            <w:tcW w:w="521" w:type="dxa"/>
            <w:vMerge w:val="restart"/>
            <w:tcBorders>
              <w:top w:val="nil"/>
              <w:left w:val="single" w:color="auto" w:sz="4" w:space="0"/>
              <w:bottom w:val="single" w:color="auto" w:sz="4" w:space="0"/>
              <w:right w:val="single" w:color="auto" w:sz="4" w:space="0"/>
            </w:tcBorders>
            <w:vAlign w:val="center"/>
          </w:tcPr>
          <w:p w14:paraId="21EF6CC7">
            <w:pPr>
              <w:widowControl/>
              <w:jc w:val="center"/>
              <w:rPr>
                <w:rFonts w:eastAsia="仿宋_GB2312"/>
                <w:kern w:val="0"/>
                <w:sz w:val="20"/>
                <w:szCs w:val="20"/>
              </w:rPr>
            </w:pPr>
            <w:r>
              <w:rPr>
                <w:rFonts w:hint="eastAsia" w:eastAsia="仿宋_GB2312"/>
                <w:kern w:val="0"/>
                <w:sz w:val="20"/>
                <w:szCs w:val="20"/>
              </w:rPr>
              <w:t>投入</w:t>
            </w:r>
          </w:p>
        </w:tc>
        <w:tc>
          <w:tcPr>
            <w:tcW w:w="419" w:type="dxa"/>
            <w:vMerge w:val="restart"/>
            <w:tcBorders>
              <w:top w:val="nil"/>
              <w:left w:val="single" w:color="auto" w:sz="4" w:space="0"/>
              <w:bottom w:val="single" w:color="000000" w:sz="4" w:space="0"/>
              <w:right w:val="single" w:color="auto" w:sz="4" w:space="0"/>
            </w:tcBorders>
            <w:vAlign w:val="center"/>
          </w:tcPr>
          <w:p w14:paraId="20B6BBE8">
            <w:pPr>
              <w:widowControl/>
              <w:jc w:val="center"/>
              <w:rPr>
                <w:rFonts w:eastAsia="仿宋_GB2312"/>
                <w:kern w:val="0"/>
                <w:sz w:val="20"/>
                <w:szCs w:val="20"/>
              </w:rPr>
            </w:pPr>
            <w:r>
              <w:rPr>
                <w:rFonts w:eastAsia="仿宋_GB2312"/>
                <w:kern w:val="0"/>
                <w:sz w:val="20"/>
                <w:szCs w:val="20"/>
              </w:rPr>
              <w:t>10</w:t>
            </w:r>
          </w:p>
        </w:tc>
        <w:tc>
          <w:tcPr>
            <w:tcW w:w="682" w:type="dxa"/>
            <w:vMerge w:val="restart"/>
            <w:tcBorders>
              <w:top w:val="nil"/>
              <w:left w:val="nil"/>
              <w:bottom w:val="single" w:color="auto" w:sz="4" w:space="0"/>
              <w:right w:val="single" w:color="auto" w:sz="4" w:space="0"/>
            </w:tcBorders>
            <w:vAlign w:val="center"/>
          </w:tcPr>
          <w:p w14:paraId="7F2C1A31">
            <w:pPr>
              <w:widowControl/>
              <w:jc w:val="center"/>
              <w:rPr>
                <w:rFonts w:eastAsia="仿宋_GB2312"/>
                <w:kern w:val="0"/>
                <w:sz w:val="20"/>
                <w:szCs w:val="20"/>
              </w:rPr>
            </w:pPr>
            <w:r>
              <w:rPr>
                <w:rFonts w:hint="eastAsia" w:eastAsia="仿宋_GB2312"/>
                <w:kern w:val="0"/>
                <w:sz w:val="20"/>
                <w:szCs w:val="20"/>
              </w:rPr>
              <w:t>预算配置</w:t>
            </w:r>
          </w:p>
        </w:tc>
        <w:tc>
          <w:tcPr>
            <w:tcW w:w="419" w:type="dxa"/>
            <w:vMerge w:val="restart"/>
            <w:tcBorders>
              <w:top w:val="nil"/>
              <w:left w:val="single" w:color="auto" w:sz="4" w:space="0"/>
              <w:bottom w:val="single" w:color="000000" w:sz="4" w:space="0"/>
              <w:right w:val="single" w:color="auto" w:sz="4" w:space="0"/>
            </w:tcBorders>
            <w:vAlign w:val="center"/>
          </w:tcPr>
          <w:p w14:paraId="0EB0318A">
            <w:pPr>
              <w:widowControl/>
              <w:jc w:val="center"/>
              <w:rPr>
                <w:rFonts w:eastAsia="仿宋_GB2312"/>
                <w:kern w:val="0"/>
                <w:sz w:val="20"/>
                <w:szCs w:val="20"/>
              </w:rPr>
            </w:pPr>
            <w:r>
              <w:rPr>
                <w:rFonts w:eastAsia="仿宋_GB2312"/>
                <w:kern w:val="0"/>
                <w:sz w:val="20"/>
                <w:szCs w:val="20"/>
              </w:rPr>
              <w:t>10</w:t>
            </w:r>
          </w:p>
        </w:tc>
        <w:tc>
          <w:tcPr>
            <w:tcW w:w="1203" w:type="dxa"/>
            <w:tcBorders>
              <w:top w:val="nil"/>
              <w:left w:val="nil"/>
              <w:bottom w:val="single" w:color="auto" w:sz="4" w:space="0"/>
              <w:right w:val="single" w:color="auto" w:sz="4" w:space="0"/>
            </w:tcBorders>
            <w:vAlign w:val="center"/>
          </w:tcPr>
          <w:p w14:paraId="3086064F">
            <w:pPr>
              <w:widowControl/>
              <w:jc w:val="left"/>
              <w:rPr>
                <w:rFonts w:eastAsia="仿宋_GB2312"/>
                <w:kern w:val="0"/>
                <w:sz w:val="20"/>
                <w:szCs w:val="20"/>
              </w:rPr>
            </w:pPr>
            <w:r>
              <w:rPr>
                <w:rFonts w:hint="eastAsia" w:eastAsia="仿宋_GB2312"/>
                <w:kern w:val="0"/>
                <w:sz w:val="20"/>
                <w:szCs w:val="20"/>
              </w:rPr>
              <w:t>在职人员控制率</w:t>
            </w:r>
          </w:p>
        </w:tc>
        <w:tc>
          <w:tcPr>
            <w:tcW w:w="481" w:type="dxa"/>
            <w:tcBorders>
              <w:top w:val="nil"/>
              <w:left w:val="nil"/>
              <w:bottom w:val="single" w:color="auto" w:sz="4" w:space="0"/>
              <w:right w:val="single" w:color="auto" w:sz="4" w:space="0"/>
            </w:tcBorders>
            <w:vAlign w:val="center"/>
          </w:tcPr>
          <w:p w14:paraId="36475AC6">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nil"/>
              <w:right w:val="nil"/>
            </w:tcBorders>
            <w:vAlign w:val="center"/>
          </w:tcPr>
          <w:p w14:paraId="34B8F639">
            <w:pPr>
              <w:widowControl/>
              <w:jc w:val="left"/>
              <w:rPr>
                <w:rFonts w:eastAsia="仿宋_GB2312"/>
                <w:kern w:val="0"/>
                <w:sz w:val="20"/>
                <w:szCs w:val="20"/>
              </w:rPr>
            </w:pPr>
            <w:r>
              <w:rPr>
                <w:rFonts w:hint="eastAsia" w:eastAsia="仿宋_GB2312"/>
                <w:kern w:val="0"/>
                <w:sz w:val="20"/>
                <w:szCs w:val="20"/>
              </w:rPr>
              <w:t>以</w:t>
            </w:r>
            <w:r>
              <w:rPr>
                <w:rFonts w:eastAsia="仿宋_GB2312"/>
                <w:kern w:val="0"/>
                <w:sz w:val="20"/>
                <w:szCs w:val="20"/>
              </w:rPr>
              <w:t>100%</w:t>
            </w:r>
            <w:r>
              <w:rPr>
                <w:rFonts w:hint="eastAsia" w:eastAsia="仿宋_GB2312"/>
                <w:kern w:val="0"/>
                <w:sz w:val="20"/>
                <w:szCs w:val="20"/>
              </w:rPr>
              <w:t>为标准。在职人员控制率</w:t>
            </w:r>
            <w:r>
              <w:rPr>
                <w:rFonts w:hint="eastAsia" w:ascii="宋体" w:hAnsi="宋体" w:cs="宋体"/>
                <w:kern w:val="0"/>
                <w:sz w:val="20"/>
                <w:szCs w:val="20"/>
              </w:rPr>
              <w:t>≦</w:t>
            </w:r>
            <w:r>
              <w:rPr>
                <w:rFonts w:eastAsia="仿宋_GB2312"/>
                <w:kern w:val="0"/>
                <w:sz w:val="20"/>
                <w:szCs w:val="20"/>
              </w:rPr>
              <w:t>100%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分；每超过一个百分点扣</w:t>
            </w:r>
            <w:r>
              <w:rPr>
                <w:rFonts w:eastAsia="仿宋_GB2312"/>
                <w:kern w:val="0"/>
                <w:sz w:val="20"/>
                <w:szCs w:val="20"/>
              </w:rPr>
              <w:t>0.5</w:t>
            </w:r>
            <w:r>
              <w:rPr>
                <w:rFonts w:hint="eastAsia" w:eastAsia="仿宋_GB2312"/>
                <w:kern w:val="0"/>
                <w:sz w:val="20"/>
                <w:szCs w:val="20"/>
              </w:rPr>
              <w:t>分，扣完为止。</w:t>
            </w:r>
          </w:p>
        </w:tc>
        <w:tc>
          <w:tcPr>
            <w:tcW w:w="3427" w:type="dxa"/>
            <w:tcBorders>
              <w:top w:val="nil"/>
              <w:left w:val="single" w:color="auto" w:sz="4" w:space="0"/>
              <w:bottom w:val="single" w:color="auto" w:sz="4" w:space="0"/>
              <w:right w:val="single" w:color="auto" w:sz="4" w:space="0"/>
            </w:tcBorders>
            <w:vAlign w:val="center"/>
          </w:tcPr>
          <w:p w14:paraId="75ABEDF2">
            <w:pPr>
              <w:widowControl/>
              <w:jc w:val="left"/>
              <w:rPr>
                <w:rFonts w:eastAsia="仿宋_GB2312"/>
                <w:kern w:val="0"/>
                <w:sz w:val="20"/>
                <w:szCs w:val="20"/>
              </w:rPr>
            </w:pPr>
            <w:r>
              <w:rPr>
                <w:rFonts w:hint="eastAsia" w:eastAsia="仿宋_GB2312"/>
                <w:kern w:val="0"/>
                <w:sz w:val="20"/>
                <w:szCs w:val="20"/>
              </w:rPr>
              <w:t>在职人员控制率</w:t>
            </w:r>
            <w:r>
              <w:rPr>
                <w:rFonts w:eastAsia="仿宋_GB2312"/>
                <w:kern w:val="0"/>
                <w:sz w:val="20"/>
                <w:szCs w:val="20"/>
              </w:rPr>
              <w:t>=</w:t>
            </w:r>
            <w:r>
              <w:rPr>
                <w:rFonts w:hint="eastAsia" w:eastAsia="仿宋_GB2312"/>
                <w:kern w:val="0"/>
                <w:sz w:val="20"/>
                <w:szCs w:val="20"/>
              </w:rPr>
              <w:t>（在职人员数</w:t>
            </w:r>
            <w:r>
              <w:rPr>
                <w:rFonts w:eastAsia="仿宋_GB2312"/>
                <w:kern w:val="0"/>
                <w:sz w:val="20"/>
                <w:szCs w:val="20"/>
              </w:rPr>
              <w:t>/</w:t>
            </w:r>
            <w:r>
              <w:rPr>
                <w:rFonts w:hint="eastAsia" w:eastAsia="仿宋_GB2312"/>
                <w:kern w:val="0"/>
                <w:sz w:val="20"/>
                <w:szCs w:val="20"/>
              </w:rPr>
              <w:t>编制数）</w:t>
            </w:r>
            <w:r>
              <w:rPr>
                <w:rFonts w:eastAsia="仿宋_GB2312"/>
                <w:kern w:val="0"/>
                <w:sz w:val="20"/>
                <w:szCs w:val="20"/>
              </w:rPr>
              <w:t>×100%</w:t>
            </w:r>
            <w:r>
              <w:rPr>
                <w:rFonts w:hint="eastAsia" w:eastAsia="仿宋_GB2312"/>
                <w:kern w:val="0"/>
                <w:sz w:val="20"/>
                <w:szCs w:val="20"/>
              </w:rPr>
              <w:t>，在职人员数：部门（单位）实际在职人数，以市财政局确定的部门决算编制口径为准。</w:t>
            </w:r>
            <w:r>
              <w:rPr>
                <w:rFonts w:eastAsia="仿宋_GB2312"/>
                <w:kern w:val="0"/>
                <w:sz w:val="20"/>
                <w:szCs w:val="20"/>
              </w:rPr>
              <w:br w:type="textWrapping"/>
            </w:r>
            <w:r>
              <w:rPr>
                <w:rFonts w:hint="eastAsia" w:eastAsia="仿宋_GB2312"/>
                <w:kern w:val="0"/>
                <w:sz w:val="20"/>
                <w:szCs w:val="20"/>
              </w:rPr>
              <w:t>编制数：机构编制部门核定批复的部门（单位）的人员编制数。</w:t>
            </w:r>
          </w:p>
        </w:tc>
        <w:tc>
          <w:tcPr>
            <w:tcW w:w="525" w:type="dxa"/>
            <w:tcBorders>
              <w:top w:val="nil"/>
              <w:left w:val="nil"/>
              <w:bottom w:val="single" w:color="auto" w:sz="4" w:space="0"/>
              <w:right w:val="single" w:color="auto" w:sz="4" w:space="0"/>
            </w:tcBorders>
            <w:vAlign w:val="center"/>
          </w:tcPr>
          <w:p w14:paraId="7CA1DF40">
            <w:pPr>
              <w:widowControl/>
              <w:jc w:val="left"/>
              <w:rPr>
                <w:kern w:val="0"/>
                <w:sz w:val="24"/>
              </w:rPr>
            </w:pPr>
            <w:r>
              <w:rPr>
                <w:rFonts w:hint="eastAsia"/>
                <w:kern w:val="0"/>
                <w:sz w:val="24"/>
              </w:rPr>
              <w:t>5　</w:t>
            </w:r>
          </w:p>
        </w:tc>
      </w:tr>
      <w:tr w14:paraId="53E30AE6">
        <w:tblPrEx>
          <w:tblCellMar>
            <w:top w:w="0" w:type="dxa"/>
            <w:left w:w="108" w:type="dxa"/>
            <w:bottom w:w="0" w:type="dxa"/>
            <w:right w:w="108" w:type="dxa"/>
          </w:tblCellMar>
        </w:tblPrEx>
        <w:trPr>
          <w:trHeight w:val="716" w:hRule="atLeast"/>
          <w:jc w:val="center"/>
        </w:trPr>
        <w:tc>
          <w:tcPr>
            <w:tcW w:w="521" w:type="dxa"/>
            <w:vMerge w:val="continue"/>
            <w:tcBorders>
              <w:top w:val="nil"/>
              <w:left w:val="single" w:color="auto" w:sz="4" w:space="0"/>
              <w:bottom w:val="single" w:color="auto" w:sz="4" w:space="0"/>
              <w:right w:val="single" w:color="auto" w:sz="4" w:space="0"/>
            </w:tcBorders>
            <w:vAlign w:val="center"/>
          </w:tcPr>
          <w:p w14:paraId="1BBD63B3">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42A37063">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14:paraId="1B34F1A1">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05603972">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5427B9FA">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变动率</w:t>
            </w:r>
          </w:p>
        </w:tc>
        <w:tc>
          <w:tcPr>
            <w:tcW w:w="481" w:type="dxa"/>
            <w:tcBorders>
              <w:top w:val="nil"/>
              <w:left w:val="nil"/>
              <w:bottom w:val="single" w:color="auto" w:sz="4" w:space="0"/>
              <w:right w:val="single" w:color="auto" w:sz="4" w:space="0"/>
            </w:tcBorders>
            <w:vAlign w:val="center"/>
          </w:tcPr>
          <w:p w14:paraId="7CCCA67F">
            <w:pPr>
              <w:widowControl/>
              <w:jc w:val="center"/>
              <w:rPr>
                <w:rFonts w:eastAsia="仿宋_GB2312"/>
                <w:kern w:val="0"/>
                <w:sz w:val="20"/>
                <w:szCs w:val="20"/>
              </w:rPr>
            </w:pPr>
            <w:r>
              <w:rPr>
                <w:rFonts w:eastAsia="仿宋_GB2312"/>
                <w:kern w:val="0"/>
                <w:sz w:val="20"/>
                <w:szCs w:val="20"/>
              </w:rPr>
              <w:t>5</w:t>
            </w:r>
          </w:p>
        </w:tc>
        <w:tc>
          <w:tcPr>
            <w:tcW w:w="2999" w:type="dxa"/>
            <w:tcBorders>
              <w:top w:val="single" w:color="auto" w:sz="4" w:space="0"/>
              <w:left w:val="nil"/>
              <w:bottom w:val="single" w:color="auto" w:sz="4" w:space="0"/>
              <w:right w:val="single" w:color="auto" w:sz="4" w:space="0"/>
            </w:tcBorders>
            <w:vAlign w:val="center"/>
          </w:tcPr>
          <w:p w14:paraId="2D68A9EF">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变动率</w:t>
            </w:r>
            <w:r>
              <w:rPr>
                <w:rFonts w:hint="eastAsia" w:ascii="宋体" w:hAnsi="宋体" w:cs="宋体"/>
                <w:kern w:val="0"/>
                <w:sz w:val="20"/>
                <w:szCs w:val="20"/>
              </w:rPr>
              <w:t>≦</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8</w:t>
            </w:r>
            <w:r>
              <w:rPr>
                <w:rFonts w:hint="eastAsia" w:eastAsia="仿宋_GB2312"/>
                <w:kern w:val="0"/>
                <w:sz w:val="20"/>
                <w:szCs w:val="20"/>
              </w:rPr>
              <w:t>分；</w:t>
            </w:r>
            <w:r>
              <w:rPr>
                <w:rFonts w:hint="eastAsia" w:eastAsia="仿宋_GB2312"/>
                <w:kern w:val="0"/>
                <w:sz w:val="20"/>
                <w:szCs w:val="20"/>
                <w:lang w:eastAsia="zh-CN"/>
              </w:rPr>
              <w:t>“三公”经费</w:t>
            </w:r>
            <w:r>
              <w:rPr>
                <w:rFonts w:hint="eastAsia" w:eastAsia="仿宋_GB2312"/>
                <w:kern w:val="0"/>
                <w:sz w:val="20"/>
                <w:szCs w:val="20"/>
              </w:rPr>
              <w:t>＞</w:t>
            </w:r>
            <w:r>
              <w:rPr>
                <w:rFonts w:eastAsia="仿宋_GB2312"/>
                <w:kern w:val="0"/>
                <w:sz w:val="20"/>
                <w:szCs w:val="20"/>
              </w:rPr>
              <w:t>0</w:t>
            </w:r>
            <w:r>
              <w:rPr>
                <w:rFonts w:hint="eastAsia" w:eastAsia="仿宋_GB2312"/>
                <w:kern w:val="0"/>
                <w:sz w:val="20"/>
                <w:szCs w:val="20"/>
              </w:rPr>
              <w:t>，每超过一个百分点扣</w:t>
            </w:r>
            <w:r>
              <w:rPr>
                <w:rFonts w:eastAsia="仿宋_GB2312"/>
                <w:kern w:val="0"/>
                <w:sz w:val="20"/>
                <w:szCs w:val="20"/>
              </w:rPr>
              <w:t>0.8</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2C00B1E9">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变动率</w:t>
            </w:r>
            <w:r>
              <w:rPr>
                <w:rFonts w:eastAsia="仿宋_GB2312"/>
                <w:kern w:val="0"/>
                <w:sz w:val="20"/>
                <w:szCs w:val="20"/>
              </w:rPr>
              <w:t>=[</w:t>
            </w:r>
            <w:r>
              <w:rPr>
                <w:rFonts w:hint="eastAsia" w:eastAsia="仿宋_GB2312"/>
                <w:kern w:val="0"/>
                <w:sz w:val="20"/>
                <w:szCs w:val="20"/>
              </w:rPr>
              <w:t>（本年度</w:t>
            </w:r>
            <w:r>
              <w:rPr>
                <w:rFonts w:hint="eastAsia" w:eastAsia="仿宋_GB2312"/>
                <w:kern w:val="0"/>
                <w:sz w:val="20"/>
                <w:szCs w:val="20"/>
                <w:lang w:eastAsia="zh-CN"/>
              </w:rPr>
              <w:t>“三公”经费</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hint="eastAsia" w:eastAsia="仿宋_GB2312"/>
                <w:kern w:val="0"/>
                <w:sz w:val="20"/>
                <w:szCs w:val="20"/>
                <w:lang w:eastAsia="zh-CN"/>
              </w:rPr>
              <w:t>“三公”经费</w:t>
            </w:r>
            <w:r>
              <w:rPr>
                <w:rFonts w:hint="eastAsia" w:eastAsia="仿宋_GB2312"/>
                <w:kern w:val="0"/>
                <w:sz w:val="20"/>
                <w:szCs w:val="20"/>
              </w:rPr>
              <w:t>预算数）</w:t>
            </w:r>
            <w:r>
              <w:rPr>
                <w:rFonts w:eastAsia="仿宋_GB2312"/>
                <w:kern w:val="0"/>
                <w:sz w:val="20"/>
                <w:szCs w:val="20"/>
              </w:rPr>
              <w:t>/</w:t>
            </w:r>
            <w:r>
              <w:rPr>
                <w:rFonts w:hint="eastAsia" w:eastAsia="仿宋_GB2312"/>
                <w:kern w:val="0"/>
                <w:sz w:val="20"/>
                <w:szCs w:val="20"/>
              </w:rPr>
              <w:t>上年度</w:t>
            </w:r>
            <w:r>
              <w:rPr>
                <w:rFonts w:hint="eastAsia" w:eastAsia="仿宋_GB2312"/>
                <w:kern w:val="0"/>
                <w:sz w:val="20"/>
                <w:szCs w:val="20"/>
                <w:lang w:eastAsia="zh-CN"/>
              </w:rPr>
              <w:t>“三公”经费</w:t>
            </w:r>
            <w:r>
              <w:rPr>
                <w:rFonts w:hint="eastAsia" w:eastAsia="仿宋_GB2312"/>
                <w:kern w:val="0"/>
                <w:sz w:val="20"/>
                <w:szCs w:val="20"/>
              </w:rPr>
              <w:t>预算数</w:t>
            </w:r>
            <w:r>
              <w:rPr>
                <w:rFonts w:eastAsia="仿宋_GB2312"/>
                <w:kern w:val="0"/>
                <w:sz w:val="20"/>
                <w:szCs w:val="20"/>
              </w:rPr>
              <w:t>]×100%</w:t>
            </w:r>
          </w:p>
        </w:tc>
        <w:tc>
          <w:tcPr>
            <w:tcW w:w="525" w:type="dxa"/>
            <w:tcBorders>
              <w:top w:val="nil"/>
              <w:left w:val="nil"/>
              <w:bottom w:val="single" w:color="auto" w:sz="4" w:space="0"/>
              <w:right w:val="single" w:color="auto" w:sz="4" w:space="0"/>
            </w:tcBorders>
            <w:vAlign w:val="center"/>
          </w:tcPr>
          <w:p w14:paraId="57DD2D7B">
            <w:pPr>
              <w:widowControl/>
              <w:jc w:val="left"/>
              <w:rPr>
                <w:kern w:val="0"/>
                <w:sz w:val="24"/>
              </w:rPr>
            </w:pPr>
            <w:r>
              <w:rPr>
                <w:rFonts w:hint="eastAsia"/>
                <w:kern w:val="0"/>
                <w:sz w:val="24"/>
              </w:rPr>
              <w:t>　5</w:t>
            </w:r>
          </w:p>
        </w:tc>
      </w:tr>
      <w:tr w14:paraId="10E1BB8E">
        <w:tblPrEx>
          <w:tblCellMar>
            <w:top w:w="0" w:type="dxa"/>
            <w:left w:w="108" w:type="dxa"/>
            <w:bottom w:w="0" w:type="dxa"/>
            <w:right w:w="108" w:type="dxa"/>
          </w:tblCellMar>
        </w:tblPrEx>
        <w:trPr>
          <w:trHeight w:val="716" w:hRule="atLeast"/>
          <w:jc w:val="center"/>
        </w:trPr>
        <w:tc>
          <w:tcPr>
            <w:tcW w:w="521" w:type="dxa"/>
            <w:vMerge w:val="restart"/>
            <w:tcBorders>
              <w:top w:val="nil"/>
              <w:left w:val="single" w:color="auto" w:sz="4" w:space="0"/>
              <w:bottom w:val="single" w:color="000000" w:sz="4" w:space="0"/>
              <w:right w:val="single" w:color="auto" w:sz="4" w:space="0"/>
            </w:tcBorders>
            <w:vAlign w:val="center"/>
          </w:tcPr>
          <w:p w14:paraId="1D90E502">
            <w:pPr>
              <w:widowControl/>
              <w:jc w:val="center"/>
              <w:rPr>
                <w:rFonts w:eastAsia="仿宋_GB2312"/>
                <w:kern w:val="0"/>
                <w:sz w:val="20"/>
                <w:szCs w:val="20"/>
              </w:rPr>
            </w:pPr>
            <w:r>
              <w:rPr>
                <w:rFonts w:hint="eastAsia" w:eastAsia="仿宋_GB2312"/>
                <w:kern w:val="0"/>
                <w:sz w:val="20"/>
                <w:szCs w:val="20"/>
              </w:rPr>
              <w:t>过</w:t>
            </w:r>
            <w:r>
              <w:rPr>
                <w:rFonts w:eastAsia="仿宋_GB2312"/>
                <w:kern w:val="0"/>
                <w:sz w:val="20"/>
                <w:szCs w:val="20"/>
              </w:rPr>
              <w:t xml:space="preserve">                                                                                                                                       </w:t>
            </w:r>
            <w:r>
              <w:rPr>
                <w:rFonts w:hint="eastAsia" w:eastAsia="仿宋_GB2312"/>
                <w:kern w:val="0"/>
                <w:sz w:val="20"/>
                <w:szCs w:val="20"/>
              </w:rPr>
              <w:t>程</w:t>
            </w:r>
          </w:p>
        </w:tc>
        <w:tc>
          <w:tcPr>
            <w:tcW w:w="419" w:type="dxa"/>
            <w:vMerge w:val="restart"/>
            <w:tcBorders>
              <w:top w:val="nil"/>
              <w:left w:val="single" w:color="auto" w:sz="4" w:space="0"/>
              <w:bottom w:val="single" w:color="000000" w:sz="4" w:space="0"/>
              <w:right w:val="single" w:color="auto" w:sz="4" w:space="0"/>
            </w:tcBorders>
            <w:vAlign w:val="center"/>
          </w:tcPr>
          <w:p w14:paraId="409F8F33">
            <w:pPr>
              <w:widowControl/>
              <w:jc w:val="center"/>
              <w:rPr>
                <w:rFonts w:eastAsia="仿宋_GB2312"/>
                <w:kern w:val="0"/>
                <w:sz w:val="20"/>
                <w:szCs w:val="20"/>
              </w:rPr>
            </w:pPr>
            <w:r>
              <w:rPr>
                <w:rFonts w:eastAsia="仿宋_GB2312"/>
                <w:kern w:val="0"/>
                <w:sz w:val="20"/>
                <w:szCs w:val="20"/>
              </w:rPr>
              <w:t>60</w:t>
            </w:r>
          </w:p>
        </w:tc>
        <w:tc>
          <w:tcPr>
            <w:tcW w:w="682" w:type="dxa"/>
            <w:vMerge w:val="restart"/>
            <w:tcBorders>
              <w:top w:val="nil"/>
              <w:left w:val="single" w:color="auto" w:sz="4" w:space="0"/>
              <w:bottom w:val="single" w:color="000000" w:sz="4" w:space="0"/>
              <w:right w:val="single" w:color="auto" w:sz="4" w:space="0"/>
            </w:tcBorders>
            <w:vAlign w:val="center"/>
          </w:tcPr>
          <w:p w14:paraId="368CCE23">
            <w:pPr>
              <w:widowControl/>
              <w:jc w:val="center"/>
              <w:rPr>
                <w:rFonts w:eastAsia="仿宋_GB2312"/>
                <w:kern w:val="0"/>
                <w:sz w:val="20"/>
                <w:szCs w:val="20"/>
              </w:rPr>
            </w:pPr>
            <w:r>
              <w:rPr>
                <w:rFonts w:hint="eastAsia" w:eastAsia="仿宋_GB2312"/>
                <w:kern w:val="0"/>
                <w:sz w:val="20"/>
                <w:szCs w:val="20"/>
              </w:rPr>
              <w:t>预算执行</w:t>
            </w:r>
          </w:p>
        </w:tc>
        <w:tc>
          <w:tcPr>
            <w:tcW w:w="419" w:type="dxa"/>
            <w:vMerge w:val="restart"/>
            <w:tcBorders>
              <w:top w:val="nil"/>
              <w:left w:val="single" w:color="auto" w:sz="4" w:space="0"/>
              <w:bottom w:val="single" w:color="000000" w:sz="4" w:space="0"/>
              <w:right w:val="single" w:color="auto" w:sz="4" w:space="0"/>
            </w:tcBorders>
            <w:vAlign w:val="center"/>
          </w:tcPr>
          <w:p w14:paraId="22A4C30B">
            <w:pPr>
              <w:widowControl/>
              <w:jc w:val="center"/>
              <w:rPr>
                <w:rFonts w:eastAsia="仿宋_GB2312"/>
                <w:kern w:val="0"/>
                <w:sz w:val="20"/>
                <w:szCs w:val="20"/>
              </w:rPr>
            </w:pPr>
            <w:r>
              <w:rPr>
                <w:rFonts w:eastAsia="仿宋_GB2312"/>
                <w:kern w:val="0"/>
                <w:sz w:val="20"/>
                <w:szCs w:val="20"/>
              </w:rPr>
              <w:t>20</w:t>
            </w:r>
          </w:p>
        </w:tc>
        <w:tc>
          <w:tcPr>
            <w:tcW w:w="1203" w:type="dxa"/>
            <w:tcBorders>
              <w:top w:val="nil"/>
              <w:left w:val="nil"/>
              <w:bottom w:val="single" w:color="auto" w:sz="4" w:space="0"/>
              <w:right w:val="single" w:color="auto" w:sz="4" w:space="0"/>
            </w:tcBorders>
            <w:vAlign w:val="center"/>
          </w:tcPr>
          <w:p w14:paraId="21803056">
            <w:pPr>
              <w:widowControl/>
              <w:jc w:val="left"/>
              <w:rPr>
                <w:rFonts w:eastAsia="仿宋_GB2312"/>
                <w:kern w:val="0"/>
                <w:sz w:val="20"/>
                <w:szCs w:val="20"/>
              </w:rPr>
            </w:pPr>
            <w:r>
              <w:rPr>
                <w:rFonts w:hint="eastAsia" w:eastAsia="仿宋_GB2312"/>
                <w:kern w:val="0"/>
                <w:sz w:val="20"/>
                <w:szCs w:val="20"/>
              </w:rPr>
              <w:t>预算完成率</w:t>
            </w:r>
          </w:p>
        </w:tc>
        <w:tc>
          <w:tcPr>
            <w:tcW w:w="481" w:type="dxa"/>
            <w:tcBorders>
              <w:top w:val="nil"/>
              <w:left w:val="nil"/>
              <w:bottom w:val="single" w:color="auto" w:sz="4" w:space="0"/>
              <w:right w:val="single" w:color="auto" w:sz="4" w:space="0"/>
            </w:tcBorders>
            <w:vAlign w:val="center"/>
          </w:tcPr>
          <w:p w14:paraId="67057D22">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36C2474F">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计满分，每低于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5556AD6C">
            <w:pPr>
              <w:widowControl/>
              <w:jc w:val="left"/>
              <w:rPr>
                <w:rFonts w:eastAsia="仿宋_GB2312"/>
                <w:kern w:val="0"/>
                <w:sz w:val="20"/>
                <w:szCs w:val="20"/>
              </w:rPr>
            </w:pPr>
            <w:r>
              <w:rPr>
                <w:rFonts w:hint="eastAsia" w:eastAsia="仿宋_GB2312"/>
                <w:kern w:val="0"/>
                <w:sz w:val="20"/>
                <w:szCs w:val="20"/>
              </w:rPr>
              <w:t>预算完成率</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年末结余）</w:t>
            </w:r>
            <w:r>
              <w:rPr>
                <w:rFonts w:eastAsia="仿宋_GB2312"/>
                <w:kern w:val="0"/>
                <w:sz w:val="20"/>
                <w:szCs w:val="20"/>
              </w:rPr>
              <w:t>/</w:t>
            </w:r>
            <w:r>
              <w:rPr>
                <w:rFonts w:hint="eastAsia" w:eastAsia="仿宋_GB2312"/>
                <w:kern w:val="0"/>
                <w:sz w:val="20"/>
                <w:szCs w:val="20"/>
              </w:rPr>
              <w:t>（上年结转</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14:paraId="70B86F72">
            <w:pPr>
              <w:widowControl/>
              <w:jc w:val="left"/>
              <w:rPr>
                <w:kern w:val="0"/>
                <w:sz w:val="24"/>
              </w:rPr>
            </w:pPr>
            <w:r>
              <w:rPr>
                <w:rFonts w:hint="eastAsia"/>
                <w:kern w:val="0"/>
                <w:sz w:val="24"/>
              </w:rPr>
              <w:t>　5</w:t>
            </w:r>
          </w:p>
        </w:tc>
      </w:tr>
      <w:tr w14:paraId="38D14027">
        <w:tblPrEx>
          <w:tblCellMar>
            <w:top w:w="0" w:type="dxa"/>
            <w:left w:w="108" w:type="dxa"/>
            <w:bottom w:w="0" w:type="dxa"/>
            <w:right w:w="108" w:type="dxa"/>
          </w:tblCellMar>
        </w:tblPrEx>
        <w:trPr>
          <w:trHeight w:val="971"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22905F98">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5E43D21E">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71A17168">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248C3FC9">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5E59BC43">
            <w:pPr>
              <w:widowControl/>
              <w:jc w:val="left"/>
              <w:rPr>
                <w:rFonts w:eastAsia="仿宋_GB2312"/>
                <w:kern w:val="0"/>
                <w:sz w:val="20"/>
                <w:szCs w:val="20"/>
              </w:rPr>
            </w:pPr>
            <w:r>
              <w:rPr>
                <w:rFonts w:hint="eastAsia" w:eastAsia="仿宋_GB2312"/>
                <w:kern w:val="0"/>
                <w:sz w:val="20"/>
                <w:szCs w:val="20"/>
              </w:rPr>
              <w:t>预算控制率</w:t>
            </w:r>
          </w:p>
        </w:tc>
        <w:tc>
          <w:tcPr>
            <w:tcW w:w="481" w:type="dxa"/>
            <w:tcBorders>
              <w:top w:val="nil"/>
              <w:left w:val="nil"/>
              <w:bottom w:val="single" w:color="auto" w:sz="4" w:space="0"/>
              <w:right w:val="single" w:color="auto" w:sz="4" w:space="0"/>
            </w:tcBorders>
            <w:vAlign w:val="center"/>
          </w:tcPr>
          <w:p w14:paraId="772AE58E">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2C07CFA2">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=0</w:t>
            </w:r>
            <w:r>
              <w:rPr>
                <w:rFonts w:hint="eastAsia" w:eastAsia="仿宋_GB2312"/>
                <w:kern w:val="0"/>
                <w:sz w:val="20"/>
                <w:szCs w:val="20"/>
              </w:rPr>
              <w:t>，计</w:t>
            </w:r>
            <w:r>
              <w:rPr>
                <w:rFonts w:eastAsia="仿宋_GB2312"/>
                <w:kern w:val="0"/>
                <w:sz w:val="20"/>
                <w:szCs w:val="20"/>
              </w:rPr>
              <w:t>5</w:t>
            </w:r>
            <w:r>
              <w:rPr>
                <w:rFonts w:hint="eastAsia" w:eastAsia="仿宋_GB2312"/>
                <w:kern w:val="0"/>
                <w:sz w:val="20"/>
                <w:szCs w:val="20"/>
              </w:rPr>
              <w:t>分；</w:t>
            </w:r>
            <w:r>
              <w:rPr>
                <w:rFonts w:eastAsia="仿宋_GB2312"/>
                <w:kern w:val="0"/>
                <w:sz w:val="20"/>
                <w:szCs w:val="20"/>
              </w:rPr>
              <w:t>0-10%</w:t>
            </w:r>
            <w:r>
              <w:rPr>
                <w:rFonts w:hint="eastAsia" w:eastAsia="仿宋_GB2312"/>
                <w:kern w:val="0"/>
                <w:sz w:val="20"/>
                <w:szCs w:val="20"/>
              </w:rPr>
              <w:t>（含），计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t>10-20%</w:t>
            </w:r>
            <w:r>
              <w:rPr>
                <w:rFonts w:hint="eastAsia" w:eastAsia="仿宋_GB2312"/>
                <w:kern w:val="0"/>
                <w:sz w:val="20"/>
                <w:szCs w:val="20"/>
              </w:rPr>
              <w:t>（含），计</w:t>
            </w:r>
            <w:r>
              <w:rPr>
                <w:rFonts w:eastAsia="仿宋_GB2312"/>
                <w:kern w:val="0"/>
                <w:sz w:val="20"/>
                <w:szCs w:val="20"/>
              </w:rPr>
              <w:t>3</w:t>
            </w:r>
            <w:r>
              <w:rPr>
                <w:rFonts w:hint="eastAsia" w:eastAsia="仿宋_GB2312"/>
                <w:kern w:val="0"/>
                <w:sz w:val="20"/>
                <w:szCs w:val="20"/>
              </w:rPr>
              <w:t>分；</w:t>
            </w:r>
            <w:r>
              <w:rPr>
                <w:rFonts w:eastAsia="仿宋_GB2312"/>
                <w:kern w:val="0"/>
                <w:sz w:val="20"/>
                <w:szCs w:val="20"/>
              </w:rPr>
              <w:t>20-30%</w:t>
            </w:r>
            <w:r>
              <w:rPr>
                <w:rFonts w:hint="eastAsia" w:eastAsia="仿宋_GB2312"/>
                <w:kern w:val="0"/>
                <w:sz w:val="20"/>
                <w:szCs w:val="20"/>
              </w:rPr>
              <w:t>（含），计</w:t>
            </w:r>
            <w:r>
              <w:rPr>
                <w:rFonts w:eastAsia="仿宋_GB2312"/>
                <w:kern w:val="0"/>
                <w:sz w:val="20"/>
                <w:szCs w:val="20"/>
              </w:rPr>
              <w:t>2</w:t>
            </w:r>
            <w:r>
              <w:rPr>
                <w:rFonts w:hint="eastAsia" w:eastAsia="仿宋_GB2312"/>
                <w:kern w:val="0"/>
                <w:sz w:val="20"/>
                <w:szCs w:val="20"/>
              </w:rPr>
              <w:t>分；大于</w:t>
            </w:r>
            <w:r>
              <w:rPr>
                <w:rFonts w:eastAsia="仿宋_GB2312"/>
                <w:kern w:val="0"/>
                <w:sz w:val="20"/>
                <w:szCs w:val="20"/>
              </w:rPr>
              <w:t>30%</w:t>
            </w:r>
            <w:r>
              <w:rPr>
                <w:rFonts w:hint="eastAsia" w:eastAsia="仿宋_GB2312"/>
                <w:kern w:val="0"/>
                <w:sz w:val="20"/>
                <w:szCs w:val="20"/>
              </w:rPr>
              <w:t>不得分。</w:t>
            </w:r>
          </w:p>
        </w:tc>
        <w:tc>
          <w:tcPr>
            <w:tcW w:w="3427" w:type="dxa"/>
            <w:tcBorders>
              <w:top w:val="nil"/>
              <w:left w:val="nil"/>
              <w:bottom w:val="single" w:color="auto" w:sz="4" w:space="0"/>
              <w:right w:val="single" w:color="auto" w:sz="4" w:space="0"/>
            </w:tcBorders>
            <w:vAlign w:val="center"/>
          </w:tcPr>
          <w:p w14:paraId="4D167D5D">
            <w:pPr>
              <w:widowControl/>
              <w:jc w:val="left"/>
              <w:rPr>
                <w:rFonts w:eastAsia="仿宋_GB2312"/>
                <w:kern w:val="0"/>
                <w:sz w:val="20"/>
                <w:szCs w:val="20"/>
              </w:rPr>
            </w:pPr>
            <w:r>
              <w:rPr>
                <w:rFonts w:hint="eastAsia" w:eastAsia="仿宋_GB2312"/>
                <w:kern w:val="0"/>
                <w:sz w:val="20"/>
                <w:szCs w:val="20"/>
              </w:rPr>
              <w:t>预算控制率</w:t>
            </w:r>
            <w:r>
              <w:rPr>
                <w:rFonts w:eastAsia="仿宋_GB2312"/>
                <w:kern w:val="0"/>
                <w:sz w:val="20"/>
                <w:szCs w:val="20"/>
              </w:rPr>
              <w:t>=</w:t>
            </w:r>
            <w:r>
              <w:rPr>
                <w:rFonts w:hint="eastAsia" w:eastAsia="仿宋_GB2312"/>
                <w:kern w:val="0"/>
                <w:sz w:val="20"/>
                <w:szCs w:val="20"/>
              </w:rPr>
              <w:t>（本年追加预算</w:t>
            </w:r>
            <w:r>
              <w:rPr>
                <w:rFonts w:eastAsia="仿宋_GB2312"/>
                <w:kern w:val="0"/>
                <w:sz w:val="20"/>
                <w:szCs w:val="20"/>
              </w:rPr>
              <w:t>/</w:t>
            </w:r>
            <w:r>
              <w:rPr>
                <w:rFonts w:hint="eastAsia" w:eastAsia="仿宋_GB2312"/>
                <w:kern w:val="0"/>
                <w:sz w:val="20"/>
                <w:szCs w:val="20"/>
              </w:rPr>
              <w:t>年初预算）</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14:paraId="35F2A840">
            <w:pPr>
              <w:widowControl/>
              <w:jc w:val="left"/>
              <w:rPr>
                <w:kern w:val="0"/>
                <w:sz w:val="24"/>
              </w:rPr>
            </w:pPr>
            <w:r>
              <w:rPr>
                <w:rFonts w:hint="eastAsia"/>
                <w:kern w:val="0"/>
                <w:sz w:val="24"/>
              </w:rPr>
              <w:t>　0</w:t>
            </w:r>
          </w:p>
        </w:tc>
      </w:tr>
      <w:tr w14:paraId="3F0C9599">
        <w:tblPrEx>
          <w:tblCellMar>
            <w:top w:w="0" w:type="dxa"/>
            <w:left w:w="108" w:type="dxa"/>
            <w:bottom w:w="0" w:type="dxa"/>
            <w:right w:w="108" w:type="dxa"/>
          </w:tblCellMar>
        </w:tblPrEx>
        <w:trPr>
          <w:trHeight w:val="1010"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63B0E9BB">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0AC05C3E">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24DC6E4A">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2E851B8C">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055DD5F6">
            <w:pPr>
              <w:widowControl/>
              <w:jc w:val="left"/>
              <w:rPr>
                <w:rFonts w:eastAsia="仿宋_GB2312"/>
                <w:kern w:val="0"/>
                <w:sz w:val="20"/>
                <w:szCs w:val="20"/>
              </w:rPr>
            </w:pPr>
            <w:r>
              <w:rPr>
                <w:rFonts w:hint="eastAsia" w:eastAsia="仿宋_GB2312"/>
                <w:kern w:val="0"/>
                <w:sz w:val="20"/>
                <w:szCs w:val="20"/>
              </w:rPr>
              <w:t>新建楼堂馆所面积控制率</w:t>
            </w:r>
          </w:p>
        </w:tc>
        <w:tc>
          <w:tcPr>
            <w:tcW w:w="481" w:type="dxa"/>
            <w:tcBorders>
              <w:top w:val="nil"/>
              <w:left w:val="nil"/>
              <w:bottom w:val="single" w:color="auto" w:sz="4" w:space="0"/>
              <w:right w:val="single" w:color="auto" w:sz="4" w:space="0"/>
            </w:tcBorders>
            <w:vAlign w:val="center"/>
          </w:tcPr>
          <w:p w14:paraId="154E1AFF">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22992C81">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分，扣完为止。没有楼堂馆所项目的部门按满分计算。</w:t>
            </w:r>
          </w:p>
        </w:tc>
        <w:tc>
          <w:tcPr>
            <w:tcW w:w="3427" w:type="dxa"/>
            <w:tcBorders>
              <w:top w:val="nil"/>
              <w:left w:val="nil"/>
              <w:bottom w:val="single" w:color="auto" w:sz="4" w:space="0"/>
              <w:right w:val="single" w:color="auto" w:sz="4" w:space="0"/>
            </w:tcBorders>
            <w:vAlign w:val="center"/>
          </w:tcPr>
          <w:p w14:paraId="70C0694D">
            <w:pPr>
              <w:widowControl/>
              <w:jc w:val="left"/>
              <w:rPr>
                <w:rFonts w:eastAsia="仿宋_GB2312"/>
                <w:kern w:val="0"/>
                <w:sz w:val="20"/>
                <w:szCs w:val="20"/>
              </w:rPr>
            </w:pPr>
            <w:r>
              <w:rPr>
                <w:rFonts w:hint="eastAsia" w:eastAsia="仿宋_GB2312"/>
                <w:kern w:val="0"/>
                <w:sz w:val="20"/>
                <w:szCs w:val="20"/>
              </w:rPr>
              <w:t>楼堂馆所面积控制率</w:t>
            </w:r>
            <w:r>
              <w:rPr>
                <w:rFonts w:eastAsia="仿宋_GB2312"/>
                <w:kern w:val="0"/>
                <w:sz w:val="20"/>
                <w:szCs w:val="20"/>
              </w:rPr>
              <w:t>=</w:t>
            </w:r>
            <w:r>
              <w:rPr>
                <w:rFonts w:hint="eastAsia" w:eastAsia="仿宋_GB2312"/>
                <w:kern w:val="0"/>
                <w:sz w:val="20"/>
                <w:szCs w:val="20"/>
              </w:rPr>
              <w:t>实际建设面积</w:t>
            </w:r>
            <w:r>
              <w:rPr>
                <w:rFonts w:eastAsia="仿宋_GB2312"/>
                <w:kern w:val="0"/>
                <w:sz w:val="20"/>
                <w:szCs w:val="20"/>
              </w:rPr>
              <w:t>/</w:t>
            </w:r>
            <w:r>
              <w:rPr>
                <w:rFonts w:hint="eastAsia" w:eastAsia="仿宋_GB2312"/>
                <w:kern w:val="0"/>
                <w:sz w:val="20"/>
                <w:szCs w:val="20"/>
              </w:rPr>
              <w:t>批准建设面积</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525" w:type="dxa"/>
            <w:tcBorders>
              <w:top w:val="nil"/>
              <w:left w:val="nil"/>
              <w:bottom w:val="single" w:color="auto" w:sz="4" w:space="0"/>
              <w:right w:val="single" w:color="auto" w:sz="4" w:space="0"/>
            </w:tcBorders>
            <w:vAlign w:val="center"/>
          </w:tcPr>
          <w:p w14:paraId="5704196D">
            <w:pPr>
              <w:widowControl/>
              <w:jc w:val="left"/>
              <w:rPr>
                <w:kern w:val="0"/>
                <w:sz w:val="24"/>
              </w:rPr>
            </w:pPr>
            <w:r>
              <w:rPr>
                <w:rFonts w:hint="eastAsia"/>
                <w:kern w:val="0"/>
                <w:sz w:val="24"/>
              </w:rPr>
              <w:t>　5</w:t>
            </w:r>
          </w:p>
        </w:tc>
      </w:tr>
      <w:tr w14:paraId="6898C2DB">
        <w:tblPrEx>
          <w:tblCellMar>
            <w:top w:w="0" w:type="dxa"/>
            <w:left w:w="108" w:type="dxa"/>
            <w:bottom w:w="0" w:type="dxa"/>
            <w:right w:w="108" w:type="dxa"/>
          </w:tblCellMar>
        </w:tblPrEx>
        <w:trPr>
          <w:trHeight w:val="952"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78F21115">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47997A45">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3661B18F">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548944CA">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7548A0F8">
            <w:pPr>
              <w:widowControl/>
              <w:jc w:val="left"/>
              <w:rPr>
                <w:rFonts w:eastAsia="仿宋_GB2312"/>
                <w:kern w:val="0"/>
                <w:sz w:val="20"/>
                <w:szCs w:val="20"/>
              </w:rPr>
            </w:pPr>
            <w:r>
              <w:rPr>
                <w:rFonts w:hint="eastAsia" w:eastAsia="仿宋_GB2312"/>
                <w:kern w:val="0"/>
                <w:sz w:val="20"/>
                <w:szCs w:val="20"/>
              </w:rPr>
              <w:t>新建楼堂馆所投资概算控制率</w:t>
            </w:r>
          </w:p>
        </w:tc>
        <w:tc>
          <w:tcPr>
            <w:tcW w:w="481" w:type="dxa"/>
            <w:tcBorders>
              <w:top w:val="nil"/>
              <w:left w:val="nil"/>
              <w:bottom w:val="single" w:color="auto" w:sz="4" w:space="0"/>
              <w:right w:val="single" w:color="auto" w:sz="4" w:space="0"/>
            </w:tcBorders>
            <w:vAlign w:val="center"/>
          </w:tcPr>
          <w:p w14:paraId="6E4EFFA4">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0CB208EE">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237EFC45">
            <w:pPr>
              <w:widowControl/>
              <w:jc w:val="left"/>
              <w:rPr>
                <w:rFonts w:eastAsia="仿宋_GB2312"/>
                <w:kern w:val="0"/>
                <w:sz w:val="20"/>
                <w:szCs w:val="20"/>
              </w:rPr>
            </w:pPr>
            <w:r>
              <w:rPr>
                <w:rFonts w:hint="eastAsia" w:eastAsia="仿宋_GB2312"/>
                <w:kern w:val="0"/>
                <w:sz w:val="20"/>
                <w:szCs w:val="20"/>
              </w:rPr>
              <w:t>楼堂馆所投资预算控制率</w:t>
            </w:r>
            <w:r>
              <w:rPr>
                <w:rFonts w:eastAsia="仿宋_GB2312"/>
                <w:kern w:val="0"/>
                <w:sz w:val="20"/>
                <w:szCs w:val="20"/>
              </w:rPr>
              <w:t>=</w:t>
            </w:r>
            <w:r>
              <w:rPr>
                <w:rFonts w:hint="eastAsia" w:eastAsia="仿宋_GB2312"/>
                <w:kern w:val="0"/>
                <w:sz w:val="20"/>
                <w:szCs w:val="20"/>
              </w:rPr>
              <w:t>实际投资金额</w:t>
            </w:r>
            <w:r>
              <w:rPr>
                <w:rFonts w:eastAsia="仿宋_GB2312"/>
                <w:kern w:val="0"/>
                <w:sz w:val="20"/>
                <w:szCs w:val="20"/>
              </w:rPr>
              <w:t>/</w:t>
            </w:r>
            <w:r>
              <w:rPr>
                <w:rFonts w:hint="eastAsia" w:eastAsia="仿宋_GB2312"/>
                <w:kern w:val="0"/>
                <w:sz w:val="20"/>
                <w:szCs w:val="20"/>
              </w:rPr>
              <w:t>批准投资金额</w:t>
            </w:r>
            <w:r>
              <w:rPr>
                <w:rFonts w:eastAsia="仿宋_GB2312"/>
                <w:kern w:val="0"/>
                <w:sz w:val="20"/>
                <w:szCs w:val="20"/>
              </w:rPr>
              <w:t xml:space="preserve">×100% </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该指标以</w:t>
            </w:r>
            <w:r>
              <w:rPr>
                <w:rFonts w:eastAsia="仿宋_GB2312"/>
                <w:kern w:val="0"/>
                <w:sz w:val="20"/>
                <w:szCs w:val="20"/>
              </w:rPr>
              <w:t>2017</w:t>
            </w:r>
            <w:r>
              <w:rPr>
                <w:rFonts w:hint="eastAsia" w:eastAsia="仿宋_GB2312"/>
                <w:kern w:val="0"/>
                <w:sz w:val="20"/>
                <w:szCs w:val="20"/>
              </w:rPr>
              <w:t>年完工的新建楼堂馆所为评价内容。</w:t>
            </w:r>
          </w:p>
        </w:tc>
        <w:tc>
          <w:tcPr>
            <w:tcW w:w="525" w:type="dxa"/>
            <w:tcBorders>
              <w:top w:val="nil"/>
              <w:left w:val="nil"/>
              <w:bottom w:val="single" w:color="auto" w:sz="4" w:space="0"/>
              <w:right w:val="single" w:color="auto" w:sz="4" w:space="0"/>
            </w:tcBorders>
            <w:vAlign w:val="center"/>
          </w:tcPr>
          <w:p w14:paraId="2CD187C1">
            <w:pPr>
              <w:widowControl/>
              <w:jc w:val="left"/>
              <w:rPr>
                <w:kern w:val="0"/>
                <w:sz w:val="24"/>
              </w:rPr>
            </w:pPr>
            <w:r>
              <w:rPr>
                <w:rFonts w:hint="eastAsia"/>
                <w:kern w:val="0"/>
                <w:sz w:val="24"/>
              </w:rPr>
              <w:t>　5</w:t>
            </w:r>
          </w:p>
        </w:tc>
      </w:tr>
      <w:tr w14:paraId="7C25A287">
        <w:tblPrEx>
          <w:tblCellMar>
            <w:top w:w="0" w:type="dxa"/>
            <w:left w:w="108" w:type="dxa"/>
            <w:bottom w:w="0" w:type="dxa"/>
            <w:right w:w="108" w:type="dxa"/>
          </w:tblCellMar>
        </w:tblPrEx>
        <w:trPr>
          <w:trHeight w:val="118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5A1C761A">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7D17B8E2">
            <w:pPr>
              <w:widowControl/>
              <w:jc w:val="left"/>
              <w:rPr>
                <w:rFonts w:eastAsia="仿宋_GB2312"/>
                <w:kern w:val="0"/>
                <w:sz w:val="20"/>
                <w:szCs w:val="20"/>
              </w:rPr>
            </w:pPr>
          </w:p>
        </w:tc>
        <w:tc>
          <w:tcPr>
            <w:tcW w:w="682" w:type="dxa"/>
            <w:vMerge w:val="restart"/>
            <w:tcBorders>
              <w:top w:val="nil"/>
              <w:left w:val="single" w:color="auto" w:sz="4" w:space="0"/>
              <w:bottom w:val="single" w:color="000000" w:sz="4" w:space="0"/>
              <w:right w:val="single" w:color="auto" w:sz="4" w:space="0"/>
            </w:tcBorders>
            <w:vAlign w:val="center"/>
          </w:tcPr>
          <w:p w14:paraId="31BC8BAD">
            <w:pPr>
              <w:widowControl/>
              <w:jc w:val="center"/>
              <w:rPr>
                <w:rFonts w:eastAsia="仿宋_GB2312"/>
                <w:kern w:val="0"/>
                <w:sz w:val="20"/>
                <w:szCs w:val="20"/>
              </w:rPr>
            </w:pPr>
            <w:r>
              <w:rPr>
                <w:rFonts w:hint="eastAsia" w:eastAsia="仿宋_GB2312"/>
                <w:kern w:val="0"/>
                <w:sz w:val="20"/>
                <w:szCs w:val="20"/>
              </w:rPr>
              <w:t>预算管理</w:t>
            </w:r>
          </w:p>
        </w:tc>
        <w:tc>
          <w:tcPr>
            <w:tcW w:w="419" w:type="dxa"/>
            <w:vMerge w:val="restart"/>
            <w:tcBorders>
              <w:top w:val="nil"/>
              <w:left w:val="single" w:color="auto" w:sz="4" w:space="0"/>
              <w:bottom w:val="single" w:color="000000" w:sz="4" w:space="0"/>
              <w:right w:val="single" w:color="auto" w:sz="4" w:space="0"/>
            </w:tcBorders>
            <w:vAlign w:val="center"/>
          </w:tcPr>
          <w:p w14:paraId="7AB4A023">
            <w:pPr>
              <w:widowControl/>
              <w:jc w:val="center"/>
              <w:rPr>
                <w:rFonts w:eastAsia="仿宋_GB2312"/>
                <w:kern w:val="0"/>
                <w:sz w:val="20"/>
                <w:szCs w:val="20"/>
              </w:rPr>
            </w:pPr>
            <w:r>
              <w:rPr>
                <w:rFonts w:eastAsia="仿宋_GB2312"/>
                <w:kern w:val="0"/>
                <w:sz w:val="20"/>
                <w:szCs w:val="20"/>
              </w:rPr>
              <w:t>40</w:t>
            </w:r>
          </w:p>
        </w:tc>
        <w:tc>
          <w:tcPr>
            <w:tcW w:w="1203" w:type="dxa"/>
            <w:tcBorders>
              <w:top w:val="nil"/>
              <w:left w:val="nil"/>
              <w:bottom w:val="single" w:color="auto" w:sz="4" w:space="0"/>
              <w:right w:val="single" w:color="auto" w:sz="4" w:space="0"/>
            </w:tcBorders>
            <w:vAlign w:val="center"/>
          </w:tcPr>
          <w:p w14:paraId="702FE830">
            <w:pPr>
              <w:widowControl/>
              <w:jc w:val="left"/>
              <w:rPr>
                <w:rFonts w:eastAsia="仿宋_GB2312"/>
                <w:kern w:val="0"/>
                <w:sz w:val="20"/>
                <w:szCs w:val="20"/>
              </w:rPr>
            </w:pPr>
            <w:r>
              <w:rPr>
                <w:rFonts w:hint="eastAsia" w:eastAsia="仿宋_GB2312"/>
                <w:kern w:val="0"/>
                <w:sz w:val="20"/>
                <w:szCs w:val="20"/>
              </w:rPr>
              <w:t>公用经费控制率</w:t>
            </w:r>
          </w:p>
        </w:tc>
        <w:tc>
          <w:tcPr>
            <w:tcW w:w="481" w:type="dxa"/>
            <w:tcBorders>
              <w:top w:val="nil"/>
              <w:left w:val="nil"/>
              <w:bottom w:val="single" w:color="auto" w:sz="4" w:space="0"/>
              <w:right w:val="single" w:color="auto" w:sz="4" w:space="0"/>
            </w:tcBorders>
            <w:vAlign w:val="center"/>
          </w:tcPr>
          <w:p w14:paraId="0AC52C3E">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14:paraId="356C5067">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15C65CA8">
            <w:pPr>
              <w:widowControl/>
              <w:jc w:val="left"/>
              <w:rPr>
                <w:rFonts w:eastAsia="仿宋_GB2312"/>
                <w:kern w:val="0"/>
                <w:sz w:val="20"/>
                <w:szCs w:val="20"/>
              </w:rPr>
            </w:pPr>
            <w:r>
              <w:rPr>
                <w:rFonts w:hint="eastAsia" w:eastAsia="仿宋_GB2312"/>
                <w:kern w:val="0"/>
                <w:sz w:val="20"/>
                <w:szCs w:val="20"/>
              </w:rPr>
              <w:t>公用经费控制率</w:t>
            </w:r>
            <w:r>
              <w:rPr>
                <w:rFonts w:eastAsia="仿宋_GB2312"/>
                <w:kern w:val="0"/>
                <w:sz w:val="20"/>
                <w:szCs w:val="20"/>
              </w:rPr>
              <w:t>=</w:t>
            </w:r>
            <w:r>
              <w:rPr>
                <w:rFonts w:hint="eastAsia" w:eastAsia="仿宋_GB2312"/>
                <w:kern w:val="0"/>
                <w:sz w:val="20"/>
                <w:szCs w:val="20"/>
              </w:rPr>
              <w:t>（实际支出公用经费总额</w:t>
            </w:r>
            <w:r>
              <w:rPr>
                <w:rFonts w:eastAsia="仿宋_GB2312"/>
                <w:kern w:val="0"/>
                <w:sz w:val="20"/>
                <w:szCs w:val="20"/>
              </w:rPr>
              <w:t>/</w:t>
            </w:r>
            <w:r>
              <w:rPr>
                <w:rFonts w:hint="eastAsia" w:eastAsia="仿宋_GB2312"/>
                <w:kern w:val="0"/>
                <w:sz w:val="20"/>
                <w:szCs w:val="20"/>
              </w:rPr>
              <w:t>预算安排公用经费总额）</w:t>
            </w:r>
            <w:r>
              <w:rPr>
                <w:rFonts w:eastAsia="仿宋_GB2312"/>
                <w:kern w:val="0"/>
                <w:sz w:val="20"/>
                <w:szCs w:val="20"/>
              </w:rPr>
              <w:t>×100%</w:t>
            </w:r>
            <w:r>
              <w:rPr>
                <w:rFonts w:hint="eastAsia" w:eastAsia="仿宋_GB2312"/>
                <w:kern w:val="0"/>
                <w:sz w:val="20"/>
                <w:szCs w:val="20"/>
              </w:rPr>
              <w:t>。</w:t>
            </w:r>
            <w:r>
              <w:rPr>
                <w:rFonts w:eastAsia="仿宋_GB2312"/>
                <w:kern w:val="0"/>
                <w:sz w:val="20"/>
                <w:szCs w:val="20"/>
              </w:rPr>
              <w:br w:type="textWrapping"/>
            </w:r>
            <w:r>
              <w:rPr>
                <w:rFonts w:hint="eastAsia" w:eastAsia="仿宋_GB2312"/>
                <w:kern w:val="0"/>
                <w:sz w:val="20"/>
                <w:szCs w:val="20"/>
              </w:rPr>
              <w:t>公用经费支出是指部门基本支出中的一般商品和服务支出。</w:t>
            </w:r>
          </w:p>
        </w:tc>
        <w:tc>
          <w:tcPr>
            <w:tcW w:w="525" w:type="dxa"/>
            <w:tcBorders>
              <w:top w:val="nil"/>
              <w:left w:val="nil"/>
              <w:bottom w:val="single" w:color="auto" w:sz="4" w:space="0"/>
              <w:right w:val="single" w:color="auto" w:sz="4" w:space="0"/>
            </w:tcBorders>
            <w:vAlign w:val="center"/>
          </w:tcPr>
          <w:p w14:paraId="47EA11C8">
            <w:pPr>
              <w:widowControl/>
              <w:jc w:val="left"/>
              <w:rPr>
                <w:kern w:val="0"/>
                <w:sz w:val="24"/>
              </w:rPr>
            </w:pPr>
            <w:r>
              <w:rPr>
                <w:rFonts w:hint="eastAsia"/>
                <w:kern w:val="0"/>
                <w:sz w:val="24"/>
              </w:rPr>
              <w:t>　3</w:t>
            </w:r>
          </w:p>
        </w:tc>
      </w:tr>
      <w:tr w14:paraId="45717DE3">
        <w:tblPrEx>
          <w:tblCellMar>
            <w:top w:w="0" w:type="dxa"/>
            <w:left w:w="108" w:type="dxa"/>
            <w:bottom w:w="0" w:type="dxa"/>
            <w:right w:w="108" w:type="dxa"/>
          </w:tblCellMar>
        </w:tblPrEx>
        <w:trPr>
          <w:trHeight w:val="81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52F60AA3">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3C2E593A">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5F8044FF">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1D2FF7E4">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3C0DF71A">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控制率</w:t>
            </w:r>
          </w:p>
        </w:tc>
        <w:tc>
          <w:tcPr>
            <w:tcW w:w="481" w:type="dxa"/>
            <w:tcBorders>
              <w:top w:val="nil"/>
              <w:left w:val="nil"/>
              <w:bottom w:val="single" w:color="auto" w:sz="4" w:space="0"/>
              <w:right w:val="single" w:color="auto" w:sz="4" w:space="0"/>
            </w:tcBorders>
            <w:vAlign w:val="center"/>
          </w:tcPr>
          <w:p w14:paraId="63B3AA5C">
            <w:pPr>
              <w:widowControl/>
              <w:jc w:val="center"/>
              <w:rPr>
                <w:rFonts w:eastAsia="仿宋_GB2312"/>
                <w:kern w:val="0"/>
                <w:sz w:val="20"/>
                <w:szCs w:val="20"/>
              </w:rPr>
            </w:pPr>
            <w:r>
              <w:rPr>
                <w:rFonts w:eastAsia="仿宋_GB2312"/>
                <w:kern w:val="0"/>
                <w:sz w:val="20"/>
                <w:szCs w:val="20"/>
              </w:rPr>
              <w:t>7</w:t>
            </w:r>
          </w:p>
        </w:tc>
        <w:tc>
          <w:tcPr>
            <w:tcW w:w="2999" w:type="dxa"/>
            <w:tcBorders>
              <w:top w:val="nil"/>
              <w:left w:val="nil"/>
              <w:bottom w:val="single" w:color="auto" w:sz="4" w:space="0"/>
              <w:right w:val="single" w:color="auto" w:sz="4" w:space="0"/>
            </w:tcBorders>
            <w:vAlign w:val="center"/>
          </w:tcPr>
          <w:p w14:paraId="3B495A0D">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以下（含）计满分，每超出</w:t>
            </w:r>
            <w:r>
              <w:rPr>
                <w:rFonts w:eastAsia="仿宋_GB2312"/>
                <w:kern w:val="0"/>
                <w:sz w:val="20"/>
                <w:szCs w:val="20"/>
              </w:rPr>
              <w:t>1%</w:t>
            </w:r>
            <w:r>
              <w:rPr>
                <w:rFonts w:hint="eastAsia" w:eastAsia="仿宋_GB2312"/>
                <w:kern w:val="0"/>
                <w:sz w:val="20"/>
                <w:szCs w:val="20"/>
              </w:rPr>
              <w:t>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15D044C8">
            <w:pPr>
              <w:widowControl/>
              <w:jc w:val="left"/>
              <w:rPr>
                <w:rFonts w:eastAsia="仿宋_GB2312"/>
                <w:kern w:val="0"/>
                <w:sz w:val="20"/>
                <w:szCs w:val="20"/>
              </w:rPr>
            </w:pPr>
            <w:r>
              <w:rPr>
                <w:rFonts w:hint="eastAsia" w:eastAsia="仿宋_GB2312"/>
                <w:kern w:val="0"/>
                <w:sz w:val="20"/>
                <w:szCs w:val="20"/>
                <w:lang w:eastAsia="zh-CN"/>
              </w:rPr>
              <w:t>“三公”经费</w:t>
            </w:r>
            <w:r>
              <w:rPr>
                <w:rFonts w:hint="eastAsia" w:eastAsia="仿宋_GB2312"/>
                <w:kern w:val="0"/>
                <w:sz w:val="20"/>
                <w:szCs w:val="20"/>
              </w:rPr>
              <w:t>控制率</w:t>
            </w:r>
            <w:r>
              <w:rPr>
                <w:rFonts w:eastAsia="仿宋_GB2312"/>
                <w:kern w:val="0"/>
                <w:sz w:val="20"/>
                <w:szCs w:val="20"/>
              </w:rPr>
              <w:t>-</w:t>
            </w:r>
            <w:r>
              <w:rPr>
                <w:rFonts w:hint="eastAsia" w:eastAsia="仿宋_GB2312"/>
                <w:kern w:val="0"/>
                <w:sz w:val="20"/>
                <w:szCs w:val="20"/>
              </w:rPr>
              <w:t>（</w:t>
            </w:r>
            <w:r>
              <w:rPr>
                <w:rFonts w:hint="eastAsia" w:eastAsia="仿宋_GB2312"/>
                <w:kern w:val="0"/>
                <w:sz w:val="20"/>
                <w:szCs w:val="20"/>
                <w:lang w:eastAsia="zh-CN"/>
              </w:rPr>
              <w:t>“三公”经费</w:t>
            </w:r>
            <w:r>
              <w:rPr>
                <w:rFonts w:hint="eastAsia" w:eastAsia="仿宋_GB2312"/>
                <w:kern w:val="0"/>
                <w:sz w:val="20"/>
                <w:szCs w:val="20"/>
              </w:rPr>
              <w:t>实际支出数</w:t>
            </w:r>
            <w:r>
              <w:rPr>
                <w:rFonts w:eastAsia="仿宋_GB2312"/>
                <w:kern w:val="0"/>
                <w:sz w:val="20"/>
                <w:szCs w:val="20"/>
              </w:rPr>
              <w:t>/</w:t>
            </w:r>
            <w:r>
              <w:rPr>
                <w:rFonts w:hint="eastAsia" w:eastAsia="仿宋_GB2312"/>
                <w:kern w:val="0"/>
                <w:sz w:val="20"/>
                <w:szCs w:val="20"/>
                <w:lang w:eastAsia="zh-CN"/>
              </w:rPr>
              <w:t>“三公”经费</w:t>
            </w:r>
            <w:r>
              <w:rPr>
                <w:rFonts w:hint="eastAsia" w:eastAsia="仿宋_GB2312"/>
                <w:kern w:val="0"/>
                <w:sz w:val="20"/>
                <w:szCs w:val="20"/>
              </w:rPr>
              <w:t>预算安排数）</w:t>
            </w:r>
            <w:r>
              <w:rPr>
                <w:rFonts w:eastAsia="仿宋_GB2312"/>
                <w:kern w:val="0"/>
                <w:sz w:val="20"/>
                <w:szCs w:val="20"/>
              </w:rPr>
              <w:t>×100%</w:t>
            </w:r>
            <w:r>
              <w:rPr>
                <w:rFonts w:hint="eastAsia" w:eastAsia="仿宋_GB2312"/>
                <w:kern w:val="0"/>
                <w:sz w:val="20"/>
                <w:szCs w:val="20"/>
              </w:rPr>
              <w:t>。</w:t>
            </w:r>
          </w:p>
        </w:tc>
        <w:tc>
          <w:tcPr>
            <w:tcW w:w="525" w:type="dxa"/>
            <w:tcBorders>
              <w:top w:val="nil"/>
              <w:left w:val="nil"/>
              <w:bottom w:val="single" w:color="auto" w:sz="4" w:space="0"/>
              <w:right w:val="single" w:color="auto" w:sz="4" w:space="0"/>
            </w:tcBorders>
            <w:vAlign w:val="center"/>
          </w:tcPr>
          <w:p w14:paraId="43D1DA76">
            <w:pPr>
              <w:widowControl/>
              <w:jc w:val="left"/>
              <w:rPr>
                <w:kern w:val="0"/>
                <w:sz w:val="24"/>
              </w:rPr>
            </w:pPr>
            <w:r>
              <w:rPr>
                <w:rFonts w:hint="eastAsia"/>
                <w:kern w:val="0"/>
                <w:sz w:val="24"/>
              </w:rPr>
              <w:t>　7</w:t>
            </w:r>
          </w:p>
        </w:tc>
      </w:tr>
      <w:tr w14:paraId="4388D292">
        <w:tblPrEx>
          <w:tblCellMar>
            <w:top w:w="0" w:type="dxa"/>
            <w:left w:w="108" w:type="dxa"/>
            <w:bottom w:w="0" w:type="dxa"/>
            <w:right w:w="108" w:type="dxa"/>
          </w:tblCellMar>
        </w:tblPrEx>
        <w:trPr>
          <w:trHeight w:val="598" w:hRule="atLeast"/>
          <w:jc w:val="center"/>
        </w:trPr>
        <w:tc>
          <w:tcPr>
            <w:tcW w:w="521" w:type="dxa"/>
            <w:vMerge w:val="continue"/>
            <w:tcBorders>
              <w:top w:val="nil"/>
              <w:left w:val="single" w:color="auto" w:sz="4" w:space="0"/>
              <w:bottom w:val="single" w:color="auto" w:sz="4" w:space="0"/>
              <w:right w:val="single" w:color="auto" w:sz="4" w:space="0"/>
            </w:tcBorders>
            <w:vAlign w:val="center"/>
          </w:tcPr>
          <w:p w14:paraId="1A26D112">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14:paraId="68E836C4">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1E3A343B">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1DD466E9">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4C5069B3">
            <w:pPr>
              <w:widowControl/>
              <w:jc w:val="left"/>
              <w:rPr>
                <w:rFonts w:eastAsia="仿宋_GB2312"/>
                <w:kern w:val="0"/>
                <w:sz w:val="20"/>
                <w:szCs w:val="20"/>
              </w:rPr>
            </w:pPr>
            <w:r>
              <w:rPr>
                <w:rFonts w:hint="eastAsia" w:eastAsia="仿宋_GB2312"/>
                <w:kern w:val="0"/>
                <w:sz w:val="20"/>
                <w:szCs w:val="20"/>
              </w:rPr>
              <w:t>政府采购执行率</w:t>
            </w:r>
          </w:p>
        </w:tc>
        <w:tc>
          <w:tcPr>
            <w:tcW w:w="481" w:type="dxa"/>
            <w:tcBorders>
              <w:top w:val="nil"/>
              <w:left w:val="nil"/>
              <w:bottom w:val="single" w:color="auto" w:sz="4" w:space="0"/>
              <w:right w:val="single" w:color="auto" w:sz="4" w:space="0"/>
            </w:tcBorders>
            <w:vAlign w:val="center"/>
          </w:tcPr>
          <w:p w14:paraId="27763F0B">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14:paraId="563B3476">
            <w:pPr>
              <w:widowControl/>
              <w:jc w:val="left"/>
              <w:rPr>
                <w:rFonts w:eastAsia="仿宋_GB2312"/>
                <w:kern w:val="0"/>
                <w:sz w:val="20"/>
                <w:szCs w:val="20"/>
              </w:rPr>
            </w:pPr>
            <w:r>
              <w:rPr>
                <w:rFonts w:eastAsia="仿宋_GB2312"/>
                <w:kern w:val="0"/>
                <w:sz w:val="20"/>
                <w:szCs w:val="20"/>
              </w:rPr>
              <w:t>100%</w:t>
            </w:r>
            <w:r>
              <w:rPr>
                <w:rFonts w:hint="eastAsia" w:eastAsia="仿宋_GB2312"/>
                <w:kern w:val="0"/>
                <w:sz w:val="20"/>
                <w:szCs w:val="20"/>
              </w:rPr>
              <w:t>计满分，每超过（降低）</w:t>
            </w:r>
            <w:r>
              <w:rPr>
                <w:rFonts w:eastAsia="仿宋_GB2312"/>
                <w:kern w:val="0"/>
                <w:sz w:val="20"/>
                <w:szCs w:val="20"/>
              </w:rPr>
              <w:t>5%</w:t>
            </w:r>
            <w:r>
              <w:rPr>
                <w:rFonts w:hint="eastAsia" w:eastAsia="仿宋_GB2312"/>
                <w:kern w:val="0"/>
                <w:sz w:val="20"/>
                <w:szCs w:val="20"/>
              </w:rPr>
              <w:t>扣</w:t>
            </w:r>
            <w:r>
              <w:rPr>
                <w:rFonts w:eastAsia="仿宋_GB2312"/>
                <w:kern w:val="0"/>
                <w:sz w:val="20"/>
                <w:szCs w:val="20"/>
              </w:rPr>
              <w:t>2</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754EF137">
            <w:pPr>
              <w:widowControl/>
              <w:jc w:val="left"/>
              <w:rPr>
                <w:rFonts w:eastAsia="仿宋_GB2312"/>
                <w:kern w:val="0"/>
                <w:sz w:val="20"/>
                <w:szCs w:val="20"/>
              </w:rPr>
            </w:pPr>
            <w:r>
              <w:rPr>
                <w:rFonts w:hint="eastAsia" w:eastAsia="仿宋_GB2312"/>
                <w:kern w:val="0"/>
                <w:sz w:val="20"/>
                <w:szCs w:val="20"/>
              </w:rPr>
              <w:t>政府采购执行率</w:t>
            </w:r>
            <w:r>
              <w:rPr>
                <w:rFonts w:eastAsia="仿宋_GB2312"/>
                <w:kern w:val="0"/>
                <w:sz w:val="20"/>
                <w:szCs w:val="20"/>
              </w:rPr>
              <w:t>=</w:t>
            </w:r>
            <w:r>
              <w:rPr>
                <w:rFonts w:hint="eastAsia" w:eastAsia="仿宋_GB2312"/>
                <w:kern w:val="0"/>
                <w:sz w:val="20"/>
                <w:szCs w:val="20"/>
              </w:rPr>
              <w:t>（实际政府采购金额</w:t>
            </w:r>
            <w:r>
              <w:rPr>
                <w:rFonts w:eastAsia="仿宋_GB2312"/>
                <w:kern w:val="0"/>
                <w:sz w:val="20"/>
                <w:szCs w:val="20"/>
              </w:rPr>
              <w:t>/</w:t>
            </w:r>
            <w:r>
              <w:rPr>
                <w:rFonts w:hint="eastAsia" w:eastAsia="仿宋_GB2312"/>
                <w:kern w:val="0"/>
                <w:sz w:val="20"/>
                <w:szCs w:val="20"/>
              </w:rPr>
              <w:t>政府采购预算数）</w:t>
            </w:r>
            <w:r>
              <w:rPr>
                <w:rFonts w:eastAsia="仿宋_GB2312"/>
                <w:kern w:val="0"/>
                <w:sz w:val="20"/>
                <w:szCs w:val="20"/>
              </w:rPr>
              <w:t>×100%</w:t>
            </w:r>
          </w:p>
        </w:tc>
        <w:tc>
          <w:tcPr>
            <w:tcW w:w="525" w:type="dxa"/>
            <w:tcBorders>
              <w:top w:val="nil"/>
              <w:left w:val="nil"/>
              <w:bottom w:val="single" w:color="auto" w:sz="4" w:space="0"/>
              <w:right w:val="single" w:color="auto" w:sz="4" w:space="0"/>
            </w:tcBorders>
            <w:vAlign w:val="center"/>
          </w:tcPr>
          <w:p w14:paraId="34697267">
            <w:pPr>
              <w:widowControl/>
              <w:jc w:val="left"/>
              <w:rPr>
                <w:kern w:val="0"/>
                <w:sz w:val="24"/>
              </w:rPr>
            </w:pPr>
            <w:r>
              <w:rPr>
                <w:rFonts w:hint="eastAsia"/>
                <w:kern w:val="0"/>
                <w:sz w:val="24"/>
              </w:rPr>
              <w:t>　6</w:t>
            </w:r>
          </w:p>
        </w:tc>
      </w:tr>
      <w:tr w14:paraId="56D81813">
        <w:tblPrEx>
          <w:tblCellMar>
            <w:top w:w="0" w:type="dxa"/>
            <w:left w:w="108" w:type="dxa"/>
            <w:bottom w:w="0" w:type="dxa"/>
            <w:right w:w="108" w:type="dxa"/>
          </w:tblCellMar>
        </w:tblPrEx>
        <w:trPr>
          <w:trHeight w:val="244" w:hRule="atLeast"/>
          <w:jc w:val="center"/>
        </w:trPr>
        <w:tc>
          <w:tcPr>
            <w:tcW w:w="521" w:type="dxa"/>
            <w:vMerge w:val="restart"/>
            <w:tcBorders>
              <w:top w:val="single" w:color="auto" w:sz="4" w:space="0"/>
              <w:left w:val="single" w:color="auto" w:sz="4" w:space="0"/>
              <w:bottom w:val="single" w:color="000000" w:sz="4" w:space="0"/>
              <w:right w:val="single" w:color="auto" w:sz="4" w:space="0"/>
            </w:tcBorders>
            <w:vAlign w:val="center"/>
          </w:tcPr>
          <w:p w14:paraId="148EAA67">
            <w:pPr>
              <w:jc w:val="left"/>
              <w:rPr>
                <w:rFonts w:eastAsia="仿宋_GB2312"/>
                <w:kern w:val="0"/>
                <w:sz w:val="20"/>
                <w:szCs w:val="20"/>
              </w:rPr>
            </w:pPr>
            <w:r>
              <w:rPr>
                <w:rFonts w:hint="eastAsia" w:eastAsia="仿宋_GB2312"/>
                <w:kern w:val="0"/>
                <w:sz w:val="20"/>
                <w:szCs w:val="20"/>
              </w:rPr>
              <w:t>过</w:t>
            </w:r>
            <w:r>
              <w:rPr>
                <w:rFonts w:eastAsia="仿宋_GB2312"/>
                <w:kern w:val="0"/>
                <w:sz w:val="20"/>
                <w:szCs w:val="20"/>
              </w:rPr>
              <w:t xml:space="preserve">                                                                                                                                       </w:t>
            </w:r>
            <w:r>
              <w:rPr>
                <w:rFonts w:hint="eastAsia" w:eastAsia="仿宋_GB2312"/>
                <w:kern w:val="0"/>
                <w:sz w:val="20"/>
                <w:szCs w:val="20"/>
              </w:rPr>
              <w:t>程</w:t>
            </w:r>
          </w:p>
        </w:tc>
        <w:tc>
          <w:tcPr>
            <w:tcW w:w="419" w:type="dxa"/>
            <w:vMerge w:val="restart"/>
            <w:tcBorders>
              <w:top w:val="single" w:color="auto" w:sz="4" w:space="0"/>
              <w:left w:val="single" w:color="auto" w:sz="4" w:space="0"/>
              <w:bottom w:val="single" w:color="000000" w:sz="4" w:space="0"/>
              <w:right w:val="single" w:color="auto" w:sz="4" w:space="0"/>
            </w:tcBorders>
            <w:vAlign w:val="center"/>
          </w:tcPr>
          <w:p w14:paraId="5CA3D208">
            <w:pPr>
              <w:jc w:val="left"/>
              <w:rPr>
                <w:rFonts w:eastAsia="仿宋_GB2312"/>
                <w:kern w:val="0"/>
                <w:sz w:val="20"/>
                <w:szCs w:val="20"/>
              </w:rPr>
            </w:pPr>
          </w:p>
        </w:tc>
        <w:tc>
          <w:tcPr>
            <w:tcW w:w="682" w:type="dxa"/>
            <w:vMerge w:val="restart"/>
            <w:tcBorders>
              <w:top w:val="nil"/>
              <w:left w:val="nil"/>
              <w:bottom w:val="single" w:color="auto" w:sz="4" w:space="0"/>
              <w:right w:val="single" w:color="auto" w:sz="4" w:space="0"/>
            </w:tcBorders>
            <w:vAlign w:val="center"/>
          </w:tcPr>
          <w:p w14:paraId="2BD7B4B3">
            <w:pPr>
              <w:widowControl/>
              <w:jc w:val="left"/>
              <w:rPr>
                <w:rFonts w:eastAsia="仿宋_GB2312"/>
                <w:kern w:val="0"/>
                <w:sz w:val="20"/>
                <w:szCs w:val="20"/>
              </w:rPr>
            </w:pPr>
            <w:r>
              <w:rPr>
                <w:rFonts w:hint="eastAsia" w:eastAsia="仿宋_GB2312"/>
                <w:kern w:val="0"/>
                <w:sz w:val="20"/>
                <w:szCs w:val="20"/>
              </w:rPr>
              <w:t>预算管理</w:t>
            </w:r>
          </w:p>
        </w:tc>
        <w:tc>
          <w:tcPr>
            <w:tcW w:w="419" w:type="dxa"/>
            <w:vMerge w:val="continue"/>
            <w:tcBorders>
              <w:top w:val="nil"/>
              <w:left w:val="single" w:color="auto" w:sz="4" w:space="0"/>
              <w:bottom w:val="single" w:color="000000" w:sz="4" w:space="0"/>
              <w:right w:val="single" w:color="auto" w:sz="4" w:space="0"/>
            </w:tcBorders>
            <w:vAlign w:val="center"/>
          </w:tcPr>
          <w:p w14:paraId="4A02BBA5">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3B4D781A">
            <w:pPr>
              <w:widowControl/>
              <w:jc w:val="left"/>
              <w:rPr>
                <w:rFonts w:eastAsia="仿宋_GB2312"/>
                <w:kern w:val="0"/>
                <w:sz w:val="20"/>
                <w:szCs w:val="20"/>
              </w:rPr>
            </w:pPr>
            <w:r>
              <w:rPr>
                <w:rFonts w:hint="eastAsia" w:eastAsia="仿宋_GB2312"/>
                <w:kern w:val="0"/>
                <w:sz w:val="20"/>
                <w:szCs w:val="20"/>
              </w:rPr>
              <w:t>管理制度健全性</w:t>
            </w:r>
          </w:p>
        </w:tc>
        <w:tc>
          <w:tcPr>
            <w:tcW w:w="481" w:type="dxa"/>
            <w:tcBorders>
              <w:top w:val="nil"/>
              <w:left w:val="nil"/>
              <w:bottom w:val="single" w:color="auto" w:sz="4" w:space="0"/>
              <w:right w:val="single" w:color="auto" w:sz="4" w:space="0"/>
            </w:tcBorders>
            <w:vAlign w:val="center"/>
          </w:tcPr>
          <w:p w14:paraId="75510964">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14:paraId="5746A3D8">
            <w:pPr>
              <w:widowControl/>
              <w:jc w:val="left"/>
              <w:rPr>
                <w:rFonts w:eastAsia="仿宋_GB2312"/>
                <w:kern w:val="0"/>
                <w:sz w:val="20"/>
                <w:szCs w:val="20"/>
              </w:rPr>
            </w:pPr>
            <w:r>
              <w:rPr>
                <w:rFonts w:hint="eastAsia" w:eastAsia="仿宋_GB2312"/>
                <w:kern w:val="0"/>
                <w:sz w:val="20"/>
                <w:szCs w:val="20"/>
              </w:rPr>
              <w:t>①有内部财务管理制度、会计核算制度等管理制度，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②有本部门厉行节约制度</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③相关管理制度合法、合规、完整，</w:t>
            </w:r>
            <w:r>
              <w:rPr>
                <w:rFonts w:eastAsia="仿宋_GB2312"/>
                <w:kern w:val="0"/>
                <w:sz w:val="20"/>
                <w:szCs w:val="20"/>
              </w:rPr>
              <w:t>2</w:t>
            </w:r>
            <w:r>
              <w:rPr>
                <w:rFonts w:hint="eastAsia" w:eastAsia="仿宋_GB2312"/>
                <w:kern w:val="0"/>
                <w:sz w:val="20"/>
                <w:szCs w:val="20"/>
              </w:rPr>
              <w:t>分；④相关管理制度得到有效执行，</w:t>
            </w:r>
            <w:r>
              <w:rPr>
                <w:rFonts w:eastAsia="仿宋_GB2312"/>
                <w:kern w:val="0"/>
                <w:sz w:val="20"/>
                <w:szCs w:val="20"/>
              </w:rPr>
              <w:t>2</w:t>
            </w:r>
            <w:r>
              <w:rPr>
                <w:rFonts w:hint="eastAsia" w:eastAsia="仿宋_GB2312"/>
                <w:kern w:val="0"/>
                <w:sz w:val="20"/>
                <w:szCs w:val="20"/>
              </w:rPr>
              <w:t>分。</w:t>
            </w:r>
          </w:p>
        </w:tc>
        <w:tc>
          <w:tcPr>
            <w:tcW w:w="3427" w:type="dxa"/>
            <w:tcBorders>
              <w:top w:val="nil"/>
              <w:left w:val="nil"/>
              <w:bottom w:val="single" w:color="auto" w:sz="4" w:space="0"/>
              <w:right w:val="single" w:color="auto" w:sz="4" w:space="0"/>
            </w:tcBorders>
            <w:vAlign w:val="center"/>
          </w:tcPr>
          <w:p w14:paraId="0D38C86B">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14:paraId="6B4DA05B">
            <w:pPr>
              <w:widowControl/>
              <w:jc w:val="left"/>
              <w:rPr>
                <w:kern w:val="0"/>
                <w:sz w:val="24"/>
              </w:rPr>
            </w:pPr>
            <w:r>
              <w:rPr>
                <w:rFonts w:hint="eastAsia"/>
                <w:kern w:val="0"/>
                <w:sz w:val="24"/>
              </w:rPr>
              <w:t>8</w:t>
            </w:r>
          </w:p>
        </w:tc>
      </w:tr>
      <w:tr w14:paraId="30EAFE3C">
        <w:tblPrEx>
          <w:tblCellMar>
            <w:top w:w="0" w:type="dxa"/>
            <w:left w:w="108" w:type="dxa"/>
            <w:bottom w:w="0" w:type="dxa"/>
            <w:right w:w="108" w:type="dxa"/>
          </w:tblCellMar>
        </w:tblPrEx>
        <w:trPr>
          <w:trHeight w:val="2367"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18DCC40E">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13E5E7C4">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14:paraId="6144C9A7">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4E3D1BCD">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316A4776">
            <w:pPr>
              <w:widowControl/>
              <w:jc w:val="left"/>
              <w:rPr>
                <w:rFonts w:eastAsia="仿宋_GB2312"/>
                <w:kern w:val="0"/>
                <w:sz w:val="20"/>
                <w:szCs w:val="20"/>
              </w:rPr>
            </w:pPr>
            <w:r>
              <w:rPr>
                <w:rFonts w:hint="eastAsia" w:eastAsia="仿宋_GB2312"/>
                <w:kern w:val="0"/>
                <w:sz w:val="20"/>
                <w:szCs w:val="20"/>
              </w:rPr>
              <w:t>资金使用合规性</w:t>
            </w:r>
          </w:p>
        </w:tc>
        <w:tc>
          <w:tcPr>
            <w:tcW w:w="481" w:type="dxa"/>
            <w:tcBorders>
              <w:top w:val="nil"/>
              <w:left w:val="nil"/>
              <w:bottom w:val="single" w:color="auto" w:sz="4" w:space="0"/>
              <w:right w:val="single" w:color="auto" w:sz="4" w:space="0"/>
            </w:tcBorders>
            <w:vAlign w:val="center"/>
          </w:tcPr>
          <w:p w14:paraId="76B262D5">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14:paraId="703230FF">
            <w:pPr>
              <w:widowControl/>
              <w:jc w:val="left"/>
              <w:rPr>
                <w:rFonts w:eastAsia="仿宋_GB2312"/>
                <w:kern w:val="0"/>
                <w:sz w:val="20"/>
                <w:szCs w:val="20"/>
              </w:rPr>
            </w:pPr>
            <w:r>
              <w:rPr>
                <w:rFonts w:hint="eastAsia" w:eastAsia="仿宋_GB2312"/>
                <w:kern w:val="0"/>
                <w:sz w:val="20"/>
                <w:szCs w:val="20"/>
              </w:rPr>
              <w:t>①支出符合国家财经法规和财务管理制度规定以及有关专项资金管理办法的规定；②资金拨付有完整的审批程序和手续；③项目支出按规定经过评估论证；④支出符合部门预算批复的用途；⑤资金使用无截留、挤占、挪用、虚列支出等情况。</w:t>
            </w:r>
            <w:r>
              <w:rPr>
                <w:rFonts w:eastAsia="仿宋_GB2312"/>
                <w:kern w:val="0"/>
                <w:sz w:val="20"/>
                <w:szCs w:val="20"/>
              </w:rPr>
              <w:br w:type="textWrapping"/>
            </w:r>
            <w:r>
              <w:rPr>
                <w:rFonts w:hint="eastAsia" w:eastAsia="仿宋_GB2312"/>
                <w:kern w:val="0"/>
                <w:sz w:val="20"/>
                <w:szCs w:val="20"/>
              </w:rPr>
              <w:t>以上情况每出现一例不符合要求的扣</w:t>
            </w:r>
            <w:r>
              <w:rPr>
                <w:rFonts w:eastAsia="仿宋_GB2312"/>
                <w:kern w:val="0"/>
                <w:sz w:val="20"/>
                <w:szCs w:val="20"/>
              </w:rPr>
              <w:t>1</w:t>
            </w:r>
            <w:r>
              <w:rPr>
                <w:rFonts w:hint="eastAsia" w:eastAsia="仿宋_GB2312"/>
                <w:kern w:val="0"/>
                <w:sz w:val="20"/>
                <w:szCs w:val="20"/>
              </w:rPr>
              <w:t>分，扣完为止。</w:t>
            </w:r>
          </w:p>
        </w:tc>
        <w:tc>
          <w:tcPr>
            <w:tcW w:w="3427" w:type="dxa"/>
            <w:tcBorders>
              <w:top w:val="nil"/>
              <w:left w:val="nil"/>
              <w:bottom w:val="single" w:color="auto" w:sz="4" w:space="0"/>
              <w:right w:val="single" w:color="auto" w:sz="4" w:space="0"/>
            </w:tcBorders>
            <w:vAlign w:val="center"/>
          </w:tcPr>
          <w:p w14:paraId="32FDF440">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14:paraId="2F22F5AD">
            <w:pPr>
              <w:widowControl/>
              <w:jc w:val="left"/>
              <w:rPr>
                <w:kern w:val="0"/>
                <w:sz w:val="24"/>
              </w:rPr>
            </w:pPr>
            <w:r>
              <w:rPr>
                <w:rFonts w:hint="eastAsia"/>
                <w:kern w:val="0"/>
                <w:sz w:val="24"/>
              </w:rPr>
              <w:t>6　</w:t>
            </w:r>
          </w:p>
        </w:tc>
      </w:tr>
      <w:tr w14:paraId="61A048E4">
        <w:tblPrEx>
          <w:tblCellMar>
            <w:top w:w="0" w:type="dxa"/>
            <w:left w:w="108" w:type="dxa"/>
            <w:bottom w:w="0" w:type="dxa"/>
            <w:right w:w="108" w:type="dxa"/>
          </w:tblCellMar>
        </w:tblPrEx>
        <w:trPr>
          <w:trHeight w:val="1659"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7F0CF41F">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0045F73C">
            <w:pPr>
              <w:widowControl/>
              <w:jc w:val="left"/>
              <w:rPr>
                <w:rFonts w:eastAsia="仿宋_GB2312"/>
                <w:kern w:val="0"/>
                <w:sz w:val="20"/>
                <w:szCs w:val="20"/>
              </w:rPr>
            </w:pPr>
          </w:p>
        </w:tc>
        <w:tc>
          <w:tcPr>
            <w:tcW w:w="682" w:type="dxa"/>
            <w:vMerge w:val="continue"/>
            <w:tcBorders>
              <w:top w:val="nil"/>
              <w:left w:val="nil"/>
              <w:bottom w:val="single" w:color="auto" w:sz="4" w:space="0"/>
              <w:right w:val="single" w:color="auto" w:sz="4" w:space="0"/>
            </w:tcBorders>
            <w:vAlign w:val="center"/>
          </w:tcPr>
          <w:p w14:paraId="64C0D9D7">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3E95BC4A">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65D1B0EA">
            <w:pPr>
              <w:widowControl/>
              <w:jc w:val="left"/>
              <w:rPr>
                <w:rFonts w:eastAsia="仿宋_GB2312"/>
                <w:kern w:val="0"/>
                <w:sz w:val="20"/>
                <w:szCs w:val="20"/>
              </w:rPr>
            </w:pPr>
            <w:r>
              <w:rPr>
                <w:rFonts w:hint="eastAsia" w:eastAsia="仿宋_GB2312"/>
                <w:kern w:val="0"/>
                <w:sz w:val="20"/>
                <w:szCs w:val="20"/>
              </w:rPr>
              <w:t>预决算信息公开性</w:t>
            </w:r>
          </w:p>
        </w:tc>
        <w:tc>
          <w:tcPr>
            <w:tcW w:w="481" w:type="dxa"/>
            <w:tcBorders>
              <w:top w:val="nil"/>
              <w:left w:val="nil"/>
              <w:bottom w:val="single" w:color="auto" w:sz="4" w:space="0"/>
              <w:right w:val="single" w:color="auto" w:sz="4" w:space="0"/>
            </w:tcBorders>
            <w:vAlign w:val="center"/>
          </w:tcPr>
          <w:p w14:paraId="31D65D67">
            <w:pPr>
              <w:widowControl/>
              <w:jc w:val="center"/>
              <w:rPr>
                <w:rFonts w:eastAsia="仿宋_GB2312"/>
                <w:kern w:val="0"/>
                <w:sz w:val="20"/>
                <w:szCs w:val="20"/>
              </w:rPr>
            </w:pPr>
            <w:r>
              <w:rPr>
                <w:rFonts w:eastAsia="仿宋_GB2312"/>
                <w:kern w:val="0"/>
                <w:sz w:val="20"/>
                <w:szCs w:val="20"/>
              </w:rPr>
              <w:t>5</w:t>
            </w:r>
          </w:p>
        </w:tc>
        <w:tc>
          <w:tcPr>
            <w:tcW w:w="2999" w:type="dxa"/>
            <w:tcBorders>
              <w:top w:val="nil"/>
              <w:left w:val="nil"/>
              <w:bottom w:val="single" w:color="auto" w:sz="4" w:space="0"/>
              <w:right w:val="single" w:color="auto" w:sz="4" w:space="0"/>
            </w:tcBorders>
            <w:vAlign w:val="center"/>
          </w:tcPr>
          <w:p w14:paraId="1FD2BE2C">
            <w:pPr>
              <w:widowControl/>
              <w:jc w:val="left"/>
              <w:rPr>
                <w:rFonts w:eastAsia="仿宋_GB2312"/>
                <w:kern w:val="0"/>
                <w:sz w:val="20"/>
                <w:szCs w:val="20"/>
              </w:rPr>
            </w:pPr>
            <w:r>
              <w:rPr>
                <w:rFonts w:hint="eastAsia" w:eastAsia="仿宋_GB2312"/>
                <w:kern w:val="0"/>
                <w:sz w:val="20"/>
                <w:szCs w:val="20"/>
              </w:rPr>
              <w:t>①按规定内容公开预决算信息，</w:t>
            </w:r>
            <w:r>
              <w:rPr>
                <w:rFonts w:eastAsia="仿宋_GB2312"/>
                <w:kern w:val="0"/>
                <w:sz w:val="20"/>
                <w:szCs w:val="20"/>
              </w:rPr>
              <w:t>1</w:t>
            </w:r>
            <w:r>
              <w:rPr>
                <w:rFonts w:hint="eastAsia" w:eastAsia="仿宋_GB2312"/>
                <w:kern w:val="0"/>
                <w:sz w:val="20"/>
                <w:szCs w:val="20"/>
              </w:rPr>
              <w:t>分；②按规定时限公开预决算信息，</w:t>
            </w:r>
            <w:r>
              <w:rPr>
                <w:rFonts w:eastAsia="仿宋_GB2312"/>
                <w:kern w:val="0"/>
                <w:sz w:val="20"/>
                <w:szCs w:val="20"/>
              </w:rPr>
              <w:t>1</w:t>
            </w:r>
            <w:r>
              <w:rPr>
                <w:rFonts w:hint="eastAsia" w:eastAsia="仿宋_GB2312"/>
                <w:kern w:val="0"/>
                <w:sz w:val="20"/>
                <w:szCs w:val="20"/>
              </w:rPr>
              <w:t>分；③基础数据信息和会计信息资料真实，</w:t>
            </w:r>
            <w:r>
              <w:rPr>
                <w:rFonts w:eastAsia="仿宋_GB2312"/>
                <w:kern w:val="0"/>
                <w:sz w:val="20"/>
                <w:szCs w:val="20"/>
              </w:rPr>
              <w:t>1</w:t>
            </w:r>
            <w:r>
              <w:rPr>
                <w:rFonts w:hint="eastAsia" w:eastAsia="仿宋_GB2312"/>
                <w:kern w:val="0"/>
                <w:sz w:val="20"/>
                <w:szCs w:val="20"/>
              </w:rPr>
              <w:t>分；④基础数据信息和会计信息资料完整，</w:t>
            </w:r>
            <w:r>
              <w:rPr>
                <w:rFonts w:eastAsia="仿宋_GB2312"/>
                <w:kern w:val="0"/>
                <w:sz w:val="20"/>
                <w:szCs w:val="20"/>
              </w:rPr>
              <w:t>1</w:t>
            </w:r>
            <w:r>
              <w:rPr>
                <w:rFonts w:hint="eastAsia" w:eastAsia="仿宋_GB2312"/>
                <w:kern w:val="0"/>
                <w:sz w:val="20"/>
                <w:szCs w:val="20"/>
              </w:rPr>
              <w:t>分；⑤基础数据信息和汇集信息资料准确，</w:t>
            </w:r>
            <w:r>
              <w:rPr>
                <w:rFonts w:eastAsia="仿宋_GB2312"/>
                <w:kern w:val="0"/>
                <w:sz w:val="20"/>
                <w:szCs w:val="20"/>
              </w:rPr>
              <w:t>1</w:t>
            </w:r>
            <w:r>
              <w:rPr>
                <w:rFonts w:hint="eastAsia" w:eastAsia="仿宋_GB2312"/>
                <w:kern w:val="0"/>
                <w:sz w:val="20"/>
                <w:szCs w:val="20"/>
              </w:rPr>
              <w:t>分。</w:t>
            </w:r>
            <w:r>
              <w:rPr>
                <w:rFonts w:eastAsia="仿宋_GB2312"/>
                <w:kern w:val="0"/>
                <w:sz w:val="20"/>
                <w:szCs w:val="20"/>
              </w:rPr>
              <w:t xml:space="preserve">  </w:t>
            </w:r>
          </w:p>
        </w:tc>
        <w:tc>
          <w:tcPr>
            <w:tcW w:w="3427" w:type="dxa"/>
            <w:tcBorders>
              <w:top w:val="nil"/>
              <w:left w:val="nil"/>
              <w:bottom w:val="single" w:color="auto" w:sz="4" w:space="0"/>
              <w:right w:val="single" w:color="auto" w:sz="4" w:space="0"/>
            </w:tcBorders>
            <w:vAlign w:val="center"/>
          </w:tcPr>
          <w:p w14:paraId="01E35E26">
            <w:pPr>
              <w:widowControl/>
              <w:jc w:val="left"/>
              <w:rPr>
                <w:rFonts w:eastAsia="仿宋_GB2312"/>
                <w:kern w:val="0"/>
                <w:sz w:val="20"/>
                <w:szCs w:val="20"/>
              </w:rPr>
            </w:pPr>
            <w:r>
              <w:rPr>
                <w:rFonts w:hint="eastAsia" w:eastAsia="仿宋_GB2312"/>
                <w:kern w:val="0"/>
                <w:sz w:val="20"/>
                <w:szCs w:val="20"/>
              </w:rPr>
              <w:t>预决算信息是指与部门预算、执行、决算、监督、绩效等管理相关的信息。</w:t>
            </w:r>
          </w:p>
        </w:tc>
        <w:tc>
          <w:tcPr>
            <w:tcW w:w="525" w:type="dxa"/>
            <w:tcBorders>
              <w:top w:val="nil"/>
              <w:left w:val="nil"/>
              <w:bottom w:val="single" w:color="auto" w:sz="4" w:space="0"/>
              <w:right w:val="single" w:color="auto" w:sz="4" w:space="0"/>
            </w:tcBorders>
            <w:vAlign w:val="center"/>
          </w:tcPr>
          <w:p w14:paraId="0A2C59BF">
            <w:pPr>
              <w:widowControl/>
              <w:jc w:val="left"/>
              <w:rPr>
                <w:kern w:val="0"/>
                <w:sz w:val="24"/>
              </w:rPr>
            </w:pPr>
            <w:r>
              <w:rPr>
                <w:rFonts w:hint="eastAsia"/>
                <w:kern w:val="0"/>
                <w:sz w:val="24"/>
              </w:rPr>
              <w:t>　5</w:t>
            </w:r>
          </w:p>
        </w:tc>
      </w:tr>
      <w:tr w14:paraId="5872EB6C">
        <w:tblPrEx>
          <w:tblCellMar>
            <w:top w:w="0" w:type="dxa"/>
            <w:left w:w="108" w:type="dxa"/>
            <w:bottom w:w="0" w:type="dxa"/>
            <w:right w:w="108" w:type="dxa"/>
          </w:tblCellMar>
        </w:tblPrEx>
        <w:trPr>
          <w:trHeight w:val="1188" w:hRule="atLeast"/>
          <w:jc w:val="center"/>
        </w:trPr>
        <w:tc>
          <w:tcPr>
            <w:tcW w:w="521" w:type="dxa"/>
            <w:vMerge w:val="restart"/>
            <w:tcBorders>
              <w:top w:val="nil"/>
              <w:left w:val="single" w:color="auto" w:sz="4" w:space="0"/>
              <w:bottom w:val="single" w:color="000000" w:sz="4" w:space="0"/>
              <w:right w:val="single" w:color="auto" w:sz="4" w:space="0"/>
            </w:tcBorders>
            <w:vAlign w:val="center"/>
          </w:tcPr>
          <w:p w14:paraId="4FD5517B">
            <w:pPr>
              <w:widowControl/>
              <w:jc w:val="center"/>
              <w:rPr>
                <w:rFonts w:eastAsia="仿宋_GB2312"/>
                <w:kern w:val="0"/>
                <w:sz w:val="20"/>
                <w:szCs w:val="20"/>
              </w:rPr>
            </w:pPr>
            <w:r>
              <w:rPr>
                <w:rFonts w:hint="eastAsia" w:eastAsia="仿宋_GB2312"/>
                <w:kern w:val="0"/>
                <w:sz w:val="20"/>
                <w:szCs w:val="20"/>
              </w:rPr>
              <w:t>产出及效率</w:t>
            </w:r>
          </w:p>
        </w:tc>
        <w:tc>
          <w:tcPr>
            <w:tcW w:w="419" w:type="dxa"/>
            <w:vMerge w:val="restart"/>
            <w:tcBorders>
              <w:top w:val="nil"/>
              <w:left w:val="single" w:color="auto" w:sz="4" w:space="0"/>
              <w:bottom w:val="single" w:color="000000" w:sz="4" w:space="0"/>
              <w:right w:val="single" w:color="auto" w:sz="4" w:space="0"/>
            </w:tcBorders>
            <w:vAlign w:val="center"/>
          </w:tcPr>
          <w:p w14:paraId="60B5BE4F">
            <w:pPr>
              <w:widowControl/>
              <w:jc w:val="center"/>
              <w:rPr>
                <w:rFonts w:eastAsia="仿宋_GB2312"/>
                <w:kern w:val="0"/>
                <w:sz w:val="20"/>
                <w:szCs w:val="20"/>
              </w:rPr>
            </w:pPr>
            <w:r>
              <w:rPr>
                <w:rFonts w:eastAsia="仿宋_GB2312"/>
                <w:kern w:val="0"/>
                <w:sz w:val="20"/>
                <w:szCs w:val="20"/>
              </w:rPr>
              <w:t>30</w:t>
            </w:r>
          </w:p>
        </w:tc>
        <w:tc>
          <w:tcPr>
            <w:tcW w:w="682" w:type="dxa"/>
            <w:tcBorders>
              <w:top w:val="nil"/>
              <w:left w:val="nil"/>
              <w:bottom w:val="single" w:color="auto" w:sz="4" w:space="0"/>
              <w:right w:val="single" w:color="auto" w:sz="4" w:space="0"/>
            </w:tcBorders>
            <w:vAlign w:val="center"/>
          </w:tcPr>
          <w:p w14:paraId="0EFF0B55">
            <w:pPr>
              <w:widowControl/>
              <w:jc w:val="center"/>
              <w:rPr>
                <w:rFonts w:eastAsia="仿宋_GB2312"/>
                <w:kern w:val="0"/>
                <w:sz w:val="20"/>
                <w:szCs w:val="20"/>
              </w:rPr>
            </w:pPr>
            <w:r>
              <w:rPr>
                <w:rFonts w:hint="eastAsia" w:eastAsia="仿宋_GB2312"/>
                <w:kern w:val="0"/>
                <w:sz w:val="20"/>
                <w:szCs w:val="20"/>
              </w:rPr>
              <w:t>职责履行</w:t>
            </w:r>
          </w:p>
        </w:tc>
        <w:tc>
          <w:tcPr>
            <w:tcW w:w="419" w:type="dxa"/>
            <w:tcBorders>
              <w:top w:val="nil"/>
              <w:left w:val="nil"/>
              <w:bottom w:val="single" w:color="auto" w:sz="4" w:space="0"/>
              <w:right w:val="single" w:color="auto" w:sz="4" w:space="0"/>
            </w:tcBorders>
            <w:vAlign w:val="center"/>
          </w:tcPr>
          <w:p w14:paraId="3EF30FF0">
            <w:pPr>
              <w:widowControl/>
              <w:jc w:val="center"/>
              <w:rPr>
                <w:rFonts w:eastAsia="仿宋_GB2312"/>
                <w:kern w:val="0"/>
                <w:sz w:val="20"/>
                <w:szCs w:val="20"/>
              </w:rPr>
            </w:pPr>
            <w:r>
              <w:rPr>
                <w:rFonts w:eastAsia="仿宋_GB2312"/>
                <w:kern w:val="0"/>
                <w:sz w:val="20"/>
                <w:szCs w:val="20"/>
              </w:rPr>
              <w:t>8</w:t>
            </w:r>
          </w:p>
        </w:tc>
        <w:tc>
          <w:tcPr>
            <w:tcW w:w="1203" w:type="dxa"/>
            <w:tcBorders>
              <w:top w:val="nil"/>
              <w:left w:val="nil"/>
              <w:bottom w:val="nil"/>
              <w:right w:val="single" w:color="auto" w:sz="4" w:space="0"/>
            </w:tcBorders>
            <w:vAlign w:val="center"/>
          </w:tcPr>
          <w:p w14:paraId="4CFB3297">
            <w:pPr>
              <w:widowControl/>
              <w:jc w:val="left"/>
              <w:rPr>
                <w:rFonts w:eastAsia="仿宋_GB2312"/>
                <w:kern w:val="0"/>
                <w:sz w:val="20"/>
                <w:szCs w:val="20"/>
              </w:rPr>
            </w:pPr>
            <w:r>
              <w:rPr>
                <w:rFonts w:hint="eastAsia" w:eastAsia="仿宋_GB2312"/>
                <w:kern w:val="0"/>
                <w:sz w:val="20"/>
                <w:szCs w:val="20"/>
              </w:rPr>
              <w:t>重点工作实际完成率</w:t>
            </w:r>
          </w:p>
        </w:tc>
        <w:tc>
          <w:tcPr>
            <w:tcW w:w="481" w:type="dxa"/>
            <w:tcBorders>
              <w:top w:val="nil"/>
              <w:left w:val="nil"/>
              <w:bottom w:val="single" w:color="auto" w:sz="4" w:space="0"/>
              <w:right w:val="single" w:color="auto" w:sz="4" w:space="0"/>
            </w:tcBorders>
            <w:vAlign w:val="center"/>
          </w:tcPr>
          <w:p w14:paraId="2613CF97">
            <w:pPr>
              <w:widowControl/>
              <w:jc w:val="center"/>
              <w:rPr>
                <w:rFonts w:eastAsia="仿宋_GB2312"/>
                <w:kern w:val="0"/>
                <w:sz w:val="20"/>
                <w:szCs w:val="20"/>
              </w:rPr>
            </w:pPr>
            <w:r>
              <w:rPr>
                <w:rFonts w:eastAsia="仿宋_GB2312"/>
                <w:kern w:val="0"/>
                <w:sz w:val="20"/>
                <w:szCs w:val="20"/>
              </w:rPr>
              <w:t>8</w:t>
            </w:r>
          </w:p>
        </w:tc>
        <w:tc>
          <w:tcPr>
            <w:tcW w:w="2999" w:type="dxa"/>
            <w:tcBorders>
              <w:top w:val="nil"/>
              <w:left w:val="nil"/>
              <w:bottom w:val="single" w:color="auto" w:sz="4" w:space="0"/>
              <w:right w:val="single" w:color="auto" w:sz="4" w:space="0"/>
            </w:tcBorders>
            <w:vAlign w:val="center"/>
          </w:tcPr>
          <w:p w14:paraId="1BBA47D7">
            <w:pPr>
              <w:widowControl/>
              <w:jc w:val="left"/>
              <w:rPr>
                <w:rFonts w:eastAsia="仿宋_GB2312"/>
                <w:kern w:val="0"/>
                <w:sz w:val="20"/>
                <w:szCs w:val="20"/>
              </w:rPr>
            </w:pPr>
            <w:r>
              <w:rPr>
                <w:rFonts w:hint="eastAsia" w:eastAsia="仿宋_GB2312"/>
                <w:kern w:val="0"/>
                <w:sz w:val="20"/>
                <w:szCs w:val="20"/>
              </w:rPr>
              <w:t>根据绩效办</w:t>
            </w:r>
            <w:r>
              <w:rPr>
                <w:rFonts w:eastAsia="仿宋_GB2312"/>
                <w:kern w:val="0"/>
                <w:sz w:val="20"/>
                <w:szCs w:val="20"/>
              </w:rPr>
              <w:t>2017</w:t>
            </w:r>
            <w:r>
              <w:rPr>
                <w:rFonts w:hint="eastAsia" w:eastAsia="仿宋_GB2312"/>
                <w:kern w:val="0"/>
                <w:sz w:val="20"/>
                <w:szCs w:val="20"/>
              </w:rPr>
              <w:t>年对各部门为民办实事和部门重点工程与重点工作考核分数折算。</w:t>
            </w:r>
            <w:r>
              <w:rPr>
                <w:rFonts w:eastAsia="仿宋_GB2312"/>
                <w:kern w:val="0"/>
                <w:sz w:val="20"/>
                <w:szCs w:val="20"/>
              </w:rPr>
              <w:br w:type="textWrapping"/>
            </w:r>
            <w:r>
              <w:rPr>
                <w:rFonts w:hint="eastAsia" w:eastAsia="仿宋_GB2312"/>
                <w:kern w:val="0"/>
                <w:sz w:val="20"/>
                <w:szCs w:val="20"/>
              </w:rPr>
              <w:t>该项得分</w:t>
            </w:r>
            <w:r>
              <w:rPr>
                <w:rFonts w:eastAsia="仿宋_GB2312"/>
                <w:kern w:val="0"/>
                <w:sz w:val="20"/>
                <w:szCs w:val="20"/>
              </w:rPr>
              <w:t>=</w:t>
            </w:r>
            <w:r>
              <w:rPr>
                <w:rFonts w:hint="eastAsia" w:eastAsia="仿宋_GB2312"/>
                <w:kern w:val="0"/>
                <w:sz w:val="20"/>
                <w:szCs w:val="20"/>
              </w:rPr>
              <w:t>（绩效办对应部分考核得分</w:t>
            </w:r>
            <w:r>
              <w:rPr>
                <w:rFonts w:eastAsia="仿宋_GB2312"/>
                <w:kern w:val="0"/>
                <w:sz w:val="20"/>
                <w:szCs w:val="20"/>
              </w:rPr>
              <w:t>/350</w:t>
            </w:r>
            <w:r>
              <w:rPr>
                <w:rFonts w:hint="eastAsia" w:eastAsia="仿宋_GB2312"/>
                <w:kern w:val="0"/>
                <w:sz w:val="20"/>
                <w:szCs w:val="20"/>
              </w:rPr>
              <w:t>）</w:t>
            </w:r>
            <w:r>
              <w:rPr>
                <w:rFonts w:eastAsia="仿宋_GB2312"/>
                <w:kern w:val="0"/>
                <w:sz w:val="20"/>
                <w:szCs w:val="20"/>
              </w:rPr>
              <w:t>*8</w:t>
            </w:r>
          </w:p>
        </w:tc>
        <w:tc>
          <w:tcPr>
            <w:tcW w:w="3427" w:type="dxa"/>
            <w:tcBorders>
              <w:top w:val="nil"/>
              <w:left w:val="nil"/>
              <w:bottom w:val="single" w:color="auto" w:sz="4" w:space="0"/>
              <w:right w:val="single" w:color="auto" w:sz="4" w:space="0"/>
            </w:tcBorders>
            <w:vAlign w:val="center"/>
          </w:tcPr>
          <w:p w14:paraId="3C3CA0E5">
            <w:pPr>
              <w:widowControl/>
              <w:jc w:val="left"/>
              <w:rPr>
                <w:rFonts w:eastAsia="仿宋_GB2312"/>
                <w:kern w:val="0"/>
                <w:sz w:val="20"/>
                <w:szCs w:val="20"/>
              </w:rPr>
            </w:pPr>
            <w:r>
              <w:rPr>
                <w:rFonts w:hint="eastAsia" w:eastAsia="仿宋_GB2312"/>
                <w:kern w:val="0"/>
                <w:sz w:val="20"/>
                <w:szCs w:val="20"/>
              </w:rPr>
              <w:t>　</w:t>
            </w:r>
          </w:p>
        </w:tc>
        <w:tc>
          <w:tcPr>
            <w:tcW w:w="525" w:type="dxa"/>
            <w:tcBorders>
              <w:top w:val="nil"/>
              <w:left w:val="nil"/>
              <w:bottom w:val="single" w:color="auto" w:sz="4" w:space="0"/>
              <w:right w:val="single" w:color="auto" w:sz="4" w:space="0"/>
            </w:tcBorders>
            <w:vAlign w:val="center"/>
          </w:tcPr>
          <w:p w14:paraId="6332D2DF">
            <w:pPr>
              <w:widowControl/>
              <w:jc w:val="left"/>
              <w:rPr>
                <w:kern w:val="0"/>
                <w:sz w:val="24"/>
              </w:rPr>
            </w:pPr>
            <w:r>
              <w:rPr>
                <w:rFonts w:hint="eastAsia"/>
                <w:kern w:val="0"/>
                <w:sz w:val="24"/>
              </w:rPr>
              <w:t>8　</w:t>
            </w:r>
          </w:p>
        </w:tc>
      </w:tr>
      <w:tr w14:paraId="4A9023DB">
        <w:tblPrEx>
          <w:tblCellMar>
            <w:top w:w="0" w:type="dxa"/>
            <w:left w:w="108" w:type="dxa"/>
            <w:bottom w:w="0" w:type="dxa"/>
            <w:right w:w="108" w:type="dxa"/>
          </w:tblCellMar>
        </w:tblPrEx>
        <w:trPr>
          <w:trHeight w:val="345"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7DB1CCB2">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40B6E175">
            <w:pPr>
              <w:widowControl/>
              <w:jc w:val="left"/>
              <w:rPr>
                <w:rFonts w:eastAsia="仿宋_GB2312"/>
                <w:kern w:val="0"/>
                <w:sz w:val="20"/>
                <w:szCs w:val="20"/>
              </w:rPr>
            </w:pPr>
          </w:p>
        </w:tc>
        <w:tc>
          <w:tcPr>
            <w:tcW w:w="682" w:type="dxa"/>
            <w:vMerge w:val="restart"/>
            <w:tcBorders>
              <w:top w:val="nil"/>
              <w:left w:val="single" w:color="auto" w:sz="4" w:space="0"/>
              <w:bottom w:val="single" w:color="000000" w:sz="4" w:space="0"/>
              <w:right w:val="single" w:color="auto" w:sz="4" w:space="0"/>
            </w:tcBorders>
            <w:vAlign w:val="center"/>
          </w:tcPr>
          <w:p w14:paraId="4DCF6466">
            <w:pPr>
              <w:widowControl/>
              <w:jc w:val="center"/>
              <w:rPr>
                <w:rFonts w:eastAsia="仿宋_GB2312"/>
                <w:kern w:val="0"/>
                <w:sz w:val="20"/>
                <w:szCs w:val="20"/>
              </w:rPr>
            </w:pPr>
            <w:r>
              <w:rPr>
                <w:rFonts w:hint="eastAsia" w:eastAsia="仿宋_GB2312"/>
                <w:kern w:val="0"/>
                <w:sz w:val="20"/>
                <w:szCs w:val="20"/>
              </w:rPr>
              <w:t>履职</w:t>
            </w:r>
            <w:r>
              <w:rPr>
                <w:rFonts w:eastAsia="仿宋_GB2312"/>
                <w:kern w:val="0"/>
                <w:sz w:val="20"/>
                <w:szCs w:val="20"/>
              </w:rPr>
              <w:t xml:space="preserve"> </w:t>
            </w:r>
            <w:r>
              <w:rPr>
                <w:rFonts w:hint="eastAsia" w:eastAsia="仿宋_GB2312"/>
                <w:kern w:val="0"/>
                <w:sz w:val="20"/>
                <w:szCs w:val="20"/>
              </w:rPr>
              <w:t>效益</w:t>
            </w:r>
          </w:p>
        </w:tc>
        <w:tc>
          <w:tcPr>
            <w:tcW w:w="419" w:type="dxa"/>
            <w:vMerge w:val="restart"/>
            <w:tcBorders>
              <w:top w:val="nil"/>
              <w:left w:val="single" w:color="auto" w:sz="4" w:space="0"/>
              <w:bottom w:val="single" w:color="000000" w:sz="4" w:space="0"/>
              <w:right w:val="single" w:color="auto" w:sz="4" w:space="0"/>
            </w:tcBorders>
            <w:vAlign w:val="center"/>
          </w:tcPr>
          <w:p w14:paraId="5A147AE4">
            <w:pPr>
              <w:widowControl/>
              <w:jc w:val="center"/>
              <w:rPr>
                <w:rFonts w:eastAsia="仿宋_GB2312"/>
                <w:kern w:val="0"/>
                <w:sz w:val="20"/>
                <w:szCs w:val="20"/>
              </w:rPr>
            </w:pPr>
            <w:r>
              <w:rPr>
                <w:rFonts w:eastAsia="仿宋_GB2312"/>
                <w:kern w:val="0"/>
                <w:sz w:val="20"/>
                <w:szCs w:val="20"/>
              </w:rPr>
              <w:t>10</w:t>
            </w:r>
          </w:p>
        </w:tc>
        <w:tc>
          <w:tcPr>
            <w:tcW w:w="1203" w:type="dxa"/>
            <w:tcBorders>
              <w:top w:val="single" w:color="auto" w:sz="4" w:space="0"/>
              <w:left w:val="nil"/>
              <w:bottom w:val="single" w:color="auto" w:sz="4" w:space="0"/>
              <w:right w:val="single" w:color="auto" w:sz="4" w:space="0"/>
            </w:tcBorders>
            <w:vAlign w:val="center"/>
          </w:tcPr>
          <w:p w14:paraId="07AB8557">
            <w:pPr>
              <w:widowControl/>
              <w:jc w:val="center"/>
              <w:rPr>
                <w:rFonts w:eastAsia="仿宋_GB2312"/>
                <w:kern w:val="0"/>
                <w:sz w:val="20"/>
                <w:szCs w:val="20"/>
              </w:rPr>
            </w:pPr>
            <w:r>
              <w:rPr>
                <w:rFonts w:hint="eastAsia" w:eastAsia="仿宋_GB2312"/>
                <w:kern w:val="0"/>
                <w:sz w:val="20"/>
                <w:szCs w:val="20"/>
              </w:rPr>
              <w:t>经济效益</w:t>
            </w:r>
          </w:p>
        </w:tc>
        <w:tc>
          <w:tcPr>
            <w:tcW w:w="481" w:type="dxa"/>
            <w:vMerge w:val="restart"/>
            <w:tcBorders>
              <w:top w:val="nil"/>
              <w:left w:val="single" w:color="auto" w:sz="4" w:space="0"/>
              <w:bottom w:val="nil"/>
              <w:right w:val="single" w:color="auto" w:sz="4" w:space="0"/>
            </w:tcBorders>
            <w:vAlign w:val="center"/>
          </w:tcPr>
          <w:p w14:paraId="489F90F8">
            <w:pPr>
              <w:widowControl/>
              <w:jc w:val="center"/>
              <w:rPr>
                <w:rFonts w:eastAsia="仿宋_GB2312"/>
                <w:kern w:val="0"/>
                <w:sz w:val="20"/>
                <w:szCs w:val="20"/>
              </w:rPr>
            </w:pPr>
            <w:r>
              <w:rPr>
                <w:rFonts w:eastAsia="仿宋_GB2312"/>
                <w:kern w:val="0"/>
                <w:sz w:val="20"/>
                <w:szCs w:val="20"/>
              </w:rPr>
              <w:t>10</w:t>
            </w:r>
          </w:p>
        </w:tc>
        <w:tc>
          <w:tcPr>
            <w:tcW w:w="6426" w:type="dxa"/>
            <w:gridSpan w:val="2"/>
            <w:vMerge w:val="restart"/>
            <w:tcBorders>
              <w:top w:val="single" w:color="auto" w:sz="4" w:space="0"/>
              <w:left w:val="single" w:color="auto" w:sz="4" w:space="0"/>
              <w:bottom w:val="nil"/>
              <w:right w:val="single" w:color="000000" w:sz="4" w:space="0"/>
            </w:tcBorders>
            <w:vAlign w:val="center"/>
          </w:tcPr>
          <w:p w14:paraId="1C0ACB87">
            <w:pPr>
              <w:widowControl/>
              <w:jc w:val="left"/>
              <w:rPr>
                <w:rFonts w:eastAsia="仿宋_GB2312"/>
                <w:kern w:val="0"/>
                <w:sz w:val="20"/>
                <w:szCs w:val="20"/>
              </w:rPr>
            </w:pPr>
            <w:r>
              <w:rPr>
                <w:rFonts w:hint="eastAsia" w:eastAsia="仿宋_GB2312"/>
                <w:kern w:val="0"/>
                <w:sz w:val="20"/>
                <w:szCs w:val="20"/>
              </w:rPr>
              <w:t>此两项指标为设置部门整体支出绩效评价指标时必须考虑的共性要素，可根据部门实际情况有选择的进行设置，并将其细化为相应的个性化指标。</w:t>
            </w:r>
          </w:p>
        </w:tc>
        <w:tc>
          <w:tcPr>
            <w:tcW w:w="525" w:type="dxa"/>
            <w:tcBorders>
              <w:top w:val="nil"/>
              <w:left w:val="nil"/>
              <w:bottom w:val="nil"/>
              <w:right w:val="single" w:color="auto" w:sz="4" w:space="0"/>
            </w:tcBorders>
            <w:vAlign w:val="center"/>
          </w:tcPr>
          <w:p w14:paraId="28F7F9A9">
            <w:pPr>
              <w:widowControl/>
              <w:jc w:val="left"/>
              <w:rPr>
                <w:kern w:val="0"/>
                <w:sz w:val="24"/>
              </w:rPr>
            </w:pPr>
            <w:r>
              <w:rPr>
                <w:rFonts w:hint="eastAsia"/>
                <w:kern w:val="0"/>
                <w:sz w:val="24"/>
              </w:rPr>
              <w:t>　</w:t>
            </w:r>
          </w:p>
        </w:tc>
      </w:tr>
      <w:tr w14:paraId="2C7E7A87">
        <w:tblPrEx>
          <w:tblCellMar>
            <w:top w:w="0" w:type="dxa"/>
            <w:left w:w="108" w:type="dxa"/>
            <w:bottom w:w="0" w:type="dxa"/>
            <w:right w:w="108" w:type="dxa"/>
          </w:tblCellMar>
        </w:tblPrEx>
        <w:trPr>
          <w:trHeight w:val="372"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486BCE71">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79CDCC5F">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1A4A77E4">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71724654">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39D04253">
            <w:pPr>
              <w:widowControl/>
              <w:jc w:val="center"/>
              <w:rPr>
                <w:rFonts w:eastAsia="仿宋_GB2312"/>
                <w:kern w:val="0"/>
                <w:sz w:val="20"/>
                <w:szCs w:val="20"/>
              </w:rPr>
            </w:pPr>
            <w:r>
              <w:rPr>
                <w:rFonts w:hint="eastAsia" w:eastAsia="仿宋_GB2312"/>
                <w:kern w:val="0"/>
                <w:sz w:val="20"/>
                <w:szCs w:val="20"/>
              </w:rPr>
              <w:t>社会效益</w:t>
            </w:r>
          </w:p>
        </w:tc>
        <w:tc>
          <w:tcPr>
            <w:tcW w:w="481" w:type="dxa"/>
            <w:vMerge w:val="continue"/>
            <w:tcBorders>
              <w:top w:val="nil"/>
              <w:left w:val="single" w:color="auto" w:sz="4" w:space="0"/>
              <w:bottom w:val="nil"/>
              <w:right w:val="single" w:color="auto" w:sz="4" w:space="0"/>
            </w:tcBorders>
            <w:vAlign w:val="center"/>
          </w:tcPr>
          <w:p w14:paraId="5A83D6E7">
            <w:pPr>
              <w:widowControl/>
              <w:jc w:val="left"/>
              <w:rPr>
                <w:rFonts w:eastAsia="仿宋_GB2312"/>
                <w:kern w:val="0"/>
                <w:sz w:val="20"/>
                <w:szCs w:val="20"/>
              </w:rPr>
            </w:pPr>
          </w:p>
        </w:tc>
        <w:tc>
          <w:tcPr>
            <w:tcW w:w="6426" w:type="dxa"/>
            <w:gridSpan w:val="2"/>
            <w:vMerge w:val="continue"/>
            <w:tcBorders>
              <w:top w:val="single" w:color="auto" w:sz="4" w:space="0"/>
              <w:left w:val="single" w:color="auto" w:sz="4" w:space="0"/>
              <w:bottom w:val="nil"/>
              <w:right w:val="single" w:color="000000" w:sz="4" w:space="0"/>
            </w:tcBorders>
            <w:vAlign w:val="center"/>
          </w:tcPr>
          <w:p w14:paraId="45B47277">
            <w:pPr>
              <w:widowControl/>
              <w:jc w:val="left"/>
              <w:rPr>
                <w:rFonts w:eastAsia="仿宋_GB2312"/>
                <w:kern w:val="0"/>
                <w:sz w:val="20"/>
                <w:szCs w:val="20"/>
              </w:rPr>
            </w:pPr>
          </w:p>
        </w:tc>
        <w:tc>
          <w:tcPr>
            <w:tcW w:w="525" w:type="dxa"/>
            <w:tcBorders>
              <w:top w:val="nil"/>
              <w:left w:val="nil"/>
              <w:bottom w:val="nil"/>
              <w:right w:val="single" w:color="auto" w:sz="4" w:space="0"/>
            </w:tcBorders>
            <w:vAlign w:val="center"/>
          </w:tcPr>
          <w:p w14:paraId="7349B1CC">
            <w:pPr>
              <w:widowControl/>
              <w:jc w:val="left"/>
              <w:rPr>
                <w:kern w:val="0"/>
                <w:sz w:val="24"/>
              </w:rPr>
            </w:pPr>
            <w:r>
              <w:rPr>
                <w:rFonts w:hint="eastAsia"/>
                <w:kern w:val="0"/>
                <w:sz w:val="24"/>
              </w:rPr>
              <w:t>10　</w:t>
            </w:r>
          </w:p>
        </w:tc>
      </w:tr>
      <w:tr w14:paraId="59ADEECC">
        <w:tblPrEx>
          <w:tblCellMar>
            <w:top w:w="0" w:type="dxa"/>
            <w:left w:w="108" w:type="dxa"/>
            <w:bottom w:w="0" w:type="dxa"/>
            <w:right w:w="108" w:type="dxa"/>
          </w:tblCellMar>
        </w:tblPrEx>
        <w:trPr>
          <w:trHeight w:val="1188" w:hRule="atLeast"/>
          <w:jc w:val="center"/>
        </w:trPr>
        <w:tc>
          <w:tcPr>
            <w:tcW w:w="521" w:type="dxa"/>
            <w:vMerge w:val="continue"/>
            <w:tcBorders>
              <w:top w:val="nil"/>
              <w:left w:val="single" w:color="auto" w:sz="4" w:space="0"/>
              <w:bottom w:val="single" w:color="000000" w:sz="4" w:space="0"/>
              <w:right w:val="single" w:color="auto" w:sz="4" w:space="0"/>
            </w:tcBorders>
            <w:vAlign w:val="center"/>
          </w:tcPr>
          <w:p w14:paraId="1B8C2FB9">
            <w:pPr>
              <w:widowControl/>
              <w:jc w:val="left"/>
              <w:rPr>
                <w:rFonts w:eastAsia="仿宋_GB2312"/>
                <w:kern w:val="0"/>
                <w:sz w:val="20"/>
                <w:szCs w:val="20"/>
              </w:rPr>
            </w:pPr>
          </w:p>
        </w:tc>
        <w:tc>
          <w:tcPr>
            <w:tcW w:w="419" w:type="dxa"/>
            <w:vMerge w:val="continue"/>
            <w:tcBorders>
              <w:top w:val="nil"/>
              <w:left w:val="single" w:color="auto" w:sz="4" w:space="0"/>
              <w:bottom w:val="single" w:color="000000" w:sz="4" w:space="0"/>
              <w:right w:val="single" w:color="auto" w:sz="4" w:space="0"/>
            </w:tcBorders>
            <w:vAlign w:val="center"/>
          </w:tcPr>
          <w:p w14:paraId="03605E9D">
            <w:pPr>
              <w:widowControl/>
              <w:jc w:val="left"/>
              <w:rPr>
                <w:rFonts w:eastAsia="仿宋_GB2312"/>
                <w:kern w:val="0"/>
                <w:sz w:val="20"/>
                <w:szCs w:val="20"/>
              </w:rPr>
            </w:pPr>
          </w:p>
        </w:tc>
        <w:tc>
          <w:tcPr>
            <w:tcW w:w="682" w:type="dxa"/>
            <w:vMerge w:val="continue"/>
            <w:tcBorders>
              <w:top w:val="nil"/>
              <w:left w:val="single" w:color="auto" w:sz="4" w:space="0"/>
              <w:bottom w:val="single" w:color="000000" w:sz="4" w:space="0"/>
              <w:right w:val="single" w:color="auto" w:sz="4" w:space="0"/>
            </w:tcBorders>
            <w:vAlign w:val="center"/>
          </w:tcPr>
          <w:p w14:paraId="53B042C1">
            <w:pPr>
              <w:widowControl/>
              <w:jc w:val="left"/>
              <w:rPr>
                <w:rFonts w:eastAsia="仿宋_GB2312"/>
                <w:kern w:val="0"/>
                <w:sz w:val="20"/>
                <w:szCs w:val="20"/>
              </w:rPr>
            </w:pPr>
          </w:p>
        </w:tc>
        <w:tc>
          <w:tcPr>
            <w:tcW w:w="419" w:type="dxa"/>
            <w:vMerge w:val="restart"/>
            <w:tcBorders>
              <w:top w:val="nil"/>
              <w:left w:val="single" w:color="auto" w:sz="4" w:space="0"/>
              <w:bottom w:val="single" w:color="000000" w:sz="4" w:space="0"/>
              <w:right w:val="single" w:color="auto" w:sz="4" w:space="0"/>
            </w:tcBorders>
            <w:vAlign w:val="center"/>
          </w:tcPr>
          <w:p w14:paraId="642386E2">
            <w:pPr>
              <w:widowControl/>
              <w:jc w:val="center"/>
              <w:rPr>
                <w:rFonts w:eastAsia="仿宋_GB2312"/>
                <w:kern w:val="0"/>
                <w:sz w:val="20"/>
                <w:szCs w:val="20"/>
              </w:rPr>
            </w:pPr>
            <w:r>
              <w:rPr>
                <w:rFonts w:eastAsia="仿宋_GB2312"/>
                <w:kern w:val="0"/>
                <w:sz w:val="20"/>
                <w:szCs w:val="20"/>
              </w:rPr>
              <w:t>12</w:t>
            </w:r>
          </w:p>
        </w:tc>
        <w:tc>
          <w:tcPr>
            <w:tcW w:w="1203" w:type="dxa"/>
            <w:tcBorders>
              <w:top w:val="nil"/>
              <w:left w:val="nil"/>
              <w:bottom w:val="single" w:color="auto" w:sz="4" w:space="0"/>
              <w:right w:val="single" w:color="auto" w:sz="4" w:space="0"/>
            </w:tcBorders>
            <w:vAlign w:val="center"/>
          </w:tcPr>
          <w:p w14:paraId="45D5DF05">
            <w:pPr>
              <w:widowControl/>
              <w:jc w:val="left"/>
              <w:rPr>
                <w:rFonts w:eastAsia="仿宋_GB2312"/>
                <w:kern w:val="0"/>
                <w:sz w:val="20"/>
                <w:szCs w:val="20"/>
              </w:rPr>
            </w:pPr>
            <w:r>
              <w:rPr>
                <w:rFonts w:hint="eastAsia" w:eastAsia="仿宋_GB2312"/>
                <w:kern w:val="0"/>
                <w:sz w:val="20"/>
                <w:szCs w:val="20"/>
              </w:rPr>
              <w:t>行政效能</w:t>
            </w:r>
          </w:p>
        </w:tc>
        <w:tc>
          <w:tcPr>
            <w:tcW w:w="481" w:type="dxa"/>
            <w:tcBorders>
              <w:top w:val="single" w:color="auto" w:sz="4" w:space="0"/>
              <w:left w:val="nil"/>
              <w:bottom w:val="single" w:color="auto" w:sz="4" w:space="0"/>
              <w:right w:val="single" w:color="auto" w:sz="4" w:space="0"/>
            </w:tcBorders>
            <w:vAlign w:val="center"/>
          </w:tcPr>
          <w:p w14:paraId="6425C488">
            <w:pPr>
              <w:widowControl/>
              <w:jc w:val="center"/>
              <w:rPr>
                <w:rFonts w:eastAsia="仿宋_GB2312"/>
                <w:kern w:val="0"/>
                <w:sz w:val="20"/>
                <w:szCs w:val="20"/>
              </w:rPr>
            </w:pPr>
            <w:r>
              <w:rPr>
                <w:rFonts w:eastAsia="仿宋_GB2312"/>
                <w:kern w:val="0"/>
                <w:sz w:val="20"/>
                <w:szCs w:val="20"/>
              </w:rPr>
              <w:t>6</w:t>
            </w:r>
          </w:p>
        </w:tc>
        <w:tc>
          <w:tcPr>
            <w:tcW w:w="2999" w:type="dxa"/>
            <w:tcBorders>
              <w:top w:val="single" w:color="auto" w:sz="4" w:space="0"/>
              <w:left w:val="nil"/>
              <w:bottom w:val="single" w:color="auto" w:sz="4" w:space="0"/>
              <w:right w:val="single" w:color="auto" w:sz="4" w:space="0"/>
            </w:tcBorders>
            <w:vAlign w:val="center"/>
          </w:tcPr>
          <w:p w14:paraId="73BD20F2">
            <w:pPr>
              <w:widowControl/>
              <w:jc w:val="left"/>
              <w:rPr>
                <w:rFonts w:eastAsia="仿宋_GB2312"/>
                <w:kern w:val="0"/>
                <w:sz w:val="20"/>
                <w:szCs w:val="20"/>
              </w:rPr>
            </w:pPr>
            <w:r>
              <w:rPr>
                <w:rFonts w:hint="eastAsia" w:eastAsia="仿宋_GB2312"/>
                <w:kern w:val="0"/>
                <w:sz w:val="20"/>
                <w:szCs w:val="20"/>
              </w:rPr>
              <w:t>促进部门改进文风会风，加强经费及资产管理，推动网上办事，提高行政效率，降低行政成本效果较好的计</w:t>
            </w:r>
            <w:r>
              <w:rPr>
                <w:rFonts w:eastAsia="仿宋_GB2312"/>
                <w:kern w:val="0"/>
                <w:sz w:val="20"/>
                <w:szCs w:val="20"/>
              </w:rPr>
              <w:t>6</w:t>
            </w:r>
            <w:r>
              <w:rPr>
                <w:rFonts w:hint="eastAsia" w:eastAsia="仿宋_GB2312"/>
                <w:kern w:val="0"/>
                <w:sz w:val="20"/>
                <w:szCs w:val="20"/>
              </w:rPr>
              <w:t>分；一般</w:t>
            </w:r>
            <w:r>
              <w:rPr>
                <w:rFonts w:eastAsia="仿宋_GB2312"/>
                <w:kern w:val="0"/>
                <w:sz w:val="20"/>
                <w:szCs w:val="20"/>
              </w:rPr>
              <w:t>3</w:t>
            </w:r>
            <w:r>
              <w:rPr>
                <w:rFonts w:hint="eastAsia" w:eastAsia="仿宋_GB2312"/>
                <w:kern w:val="0"/>
                <w:sz w:val="20"/>
                <w:szCs w:val="20"/>
              </w:rPr>
              <w:t>分；无效果或者效果不明显</w:t>
            </w:r>
            <w:r>
              <w:rPr>
                <w:rFonts w:eastAsia="仿宋_GB2312"/>
                <w:kern w:val="0"/>
                <w:sz w:val="20"/>
                <w:szCs w:val="20"/>
              </w:rPr>
              <w:t>0</w:t>
            </w:r>
            <w:r>
              <w:rPr>
                <w:rFonts w:hint="eastAsia" w:eastAsia="仿宋_GB2312"/>
                <w:kern w:val="0"/>
                <w:sz w:val="20"/>
                <w:szCs w:val="20"/>
              </w:rPr>
              <w:t>分。</w:t>
            </w:r>
          </w:p>
        </w:tc>
        <w:tc>
          <w:tcPr>
            <w:tcW w:w="3427" w:type="dxa"/>
            <w:tcBorders>
              <w:top w:val="single" w:color="auto" w:sz="4" w:space="0"/>
              <w:left w:val="nil"/>
              <w:bottom w:val="single" w:color="auto" w:sz="4" w:space="0"/>
              <w:right w:val="single" w:color="auto" w:sz="4" w:space="0"/>
            </w:tcBorders>
            <w:vAlign w:val="center"/>
          </w:tcPr>
          <w:p w14:paraId="45A06A3D">
            <w:pPr>
              <w:widowControl/>
              <w:jc w:val="left"/>
              <w:rPr>
                <w:rFonts w:eastAsia="仿宋_GB2312"/>
                <w:kern w:val="0"/>
                <w:sz w:val="20"/>
                <w:szCs w:val="20"/>
              </w:rPr>
            </w:pPr>
            <w:r>
              <w:rPr>
                <w:rFonts w:hint="eastAsia" w:eastAsia="仿宋_GB2312"/>
                <w:kern w:val="0"/>
                <w:sz w:val="20"/>
                <w:szCs w:val="20"/>
              </w:rPr>
              <w:t>根据部门自评材料评定。</w:t>
            </w:r>
          </w:p>
        </w:tc>
        <w:tc>
          <w:tcPr>
            <w:tcW w:w="525" w:type="dxa"/>
            <w:tcBorders>
              <w:top w:val="single" w:color="auto" w:sz="4" w:space="0"/>
              <w:left w:val="nil"/>
              <w:bottom w:val="single" w:color="auto" w:sz="4" w:space="0"/>
              <w:right w:val="single" w:color="auto" w:sz="4" w:space="0"/>
            </w:tcBorders>
            <w:vAlign w:val="center"/>
          </w:tcPr>
          <w:p w14:paraId="5C81DBBE">
            <w:pPr>
              <w:widowControl/>
              <w:jc w:val="left"/>
              <w:rPr>
                <w:kern w:val="0"/>
                <w:sz w:val="24"/>
              </w:rPr>
            </w:pPr>
            <w:r>
              <w:rPr>
                <w:rFonts w:hint="eastAsia"/>
                <w:kern w:val="0"/>
                <w:sz w:val="24"/>
              </w:rPr>
              <w:t>　12</w:t>
            </w:r>
          </w:p>
        </w:tc>
      </w:tr>
      <w:tr w14:paraId="69F9BF4A">
        <w:tblPrEx>
          <w:tblCellMar>
            <w:top w:w="0" w:type="dxa"/>
            <w:left w:w="108" w:type="dxa"/>
            <w:bottom w:w="0" w:type="dxa"/>
            <w:right w:w="108" w:type="dxa"/>
          </w:tblCellMar>
        </w:tblPrEx>
        <w:trPr>
          <w:trHeight w:val="952" w:hRule="atLeast"/>
          <w:jc w:val="center"/>
        </w:trPr>
        <w:tc>
          <w:tcPr>
            <w:tcW w:w="521" w:type="dxa"/>
            <w:vMerge w:val="continue"/>
            <w:tcBorders>
              <w:top w:val="nil"/>
              <w:left w:val="single" w:color="auto" w:sz="4" w:space="0"/>
              <w:bottom w:val="single" w:color="auto" w:sz="4" w:space="0"/>
              <w:right w:val="single" w:color="auto" w:sz="4" w:space="0"/>
            </w:tcBorders>
            <w:vAlign w:val="center"/>
          </w:tcPr>
          <w:p w14:paraId="39473076">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14:paraId="3510FC18">
            <w:pPr>
              <w:widowControl/>
              <w:jc w:val="left"/>
              <w:rPr>
                <w:rFonts w:eastAsia="仿宋_GB2312"/>
                <w:kern w:val="0"/>
                <w:sz w:val="20"/>
                <w:szCs w:val="20"/>
              </w:rPr>
            </w:pPr>
          </w:p>
        </w:tc>
        <w:tc>
          <w:tcPr>
            <w:tcW w:w="682" w:type="dxa"/>
            <w:vMerge w:val="continue"/>
            <w:tcBorders>
              <w:top w:val="nil"/>
              <w:left w:val="single" w:color="auto" w:sz="4" w:space="0"/>
              <w:bottom w:val="single" w:color="auto" w:sz="4" w:space="0"/>
              <w:right w:val="single" w:color="auto" w:sz="4" w:space="0"/>
            </w:tcBorders>
            <w:vAlign w:val="center"/>
          </w:tcPr>
          <w:p w14:paraId="6B5F3646">
            <w:pPr>
              <w:widowControl/>
              <w:jc w:val="left"/>
              <w:rPr>
                <w:rFonts w:eastAsia="仿宋_GB2312"/>
                <w:kern w:val="0"/>
                <w:sz w:val="20"/>
                <w:szCs w:val="20"/>
              </w:rPr>
            </w:pPr>
          </w:p>
        </w:tc>
        <w:tc>
          <w:tcPr>
            <w:tcW w:w="419" w:type="dxa"/>
            <w:vMerge w:val="continue"/>
            <w:tcBorders>
              <w:top w:val="nil"/>
              <w:left w:val="single" w:color="auto" w:sz="4" w:space="0"/>
              <w:bottom w:val="single" w:color="auto" w:sz="4" w:space="0"/>
              <w:right w:val="single" w:color="auto" w:sz="4" w:space="0"/>
            </w:tcBorders>
            <w:vAlign w:val="center"/>
          </w:tcPr>
          <w:p w14:paraId="471A5EBD">
            <w:pPr>
              <w:widowControl/>
              <w:jc w:val="left"/>
              <w:rPr>
                <w:rFonts w:eastAsia="仿宋_GB2312"/>
                <w:kern w:val="0"/>
                <w:sz w:val="20"/>
                <w:szCs w:val="20"/>
              </w:rPr>
            </w:pPr>
          </w:p>
        </w:tc>
        <w:tc>
          <w:tcPr>
            <w:tcW w:w="1203" w:type="dxa"/>
            <w:tcBorders>
              <w:top w:val="nil"/>
              <w:left w:val="nil"/>
              <w:bottom w:val="single" w:color="auto" w:sz="4" w:space="0"/>
              <w:right w:val="single" w:color="auto" w:sz="4" w:space="0"/>
            </w:tcBorders>
            <w:vAlign w:val="center"/>
          </w:tcPr>
          <w:p w14:paraId="71DAA193">
            <w:pPr>
              <w:widowControl/>
              <w:jc w:val="left"/>
              <w:rPr>
                <w:rFonts w:eastAsia="仿宋_GB2312"/>
                <w:kern w:val="0"/>
                <w:sz w:val="20"/>
                <w:szCs w:val="20"/>
              </w:rPr>
            </w:pPr>
            <w:r>
              <w:rPr>
                <w:rFonts w:hint="eastAsia" w:eastAsia="仿宋_GB2312"/>
                <w:kern w:val="0"/>
                <w:sz w:val="20"/>
                <w:szCs w:val="20"/>
              </w:rPr>
              <w:t>社会公众或服务对象满意度</w:t>
            </w:r>
          </w:p>
        </w:tc>
        <w:tc>
          <w:tcPr>
            <w:tcW w:w="481" w:type="dxa"/>
            <w:tcBorders>
              <w:top w:val="nil"/>
              <w:left w:val="nil"/>
              <w:bottom w:val="single" w:color="auto" w:sz="4" w:space="0"/>
              <w:right w:val="single" w:color="auto" w:sz="4" w:space="0"/>
            </w:tcBorders>
            <w:vAlign w:val="center"/>
          </w:tcPr>
          <w:p w14:paraId="2DA619C1">
            <w:pPr>
              <w:widowControl/>
              <w:jc w:val="center"/>
              <w:rPr>
                <w:rFonts w:eastAsia="仿宋_GB2312"/>
                <w:kern w:val="0"/>
                <w:sz w:val="20"/>
                <w:szCs w:val="20"/>
              </w:rPr>
            </w:pPr>
            <w:r>
              <w:rPr>
                <w:rFonts w:eastAsia="仿宋_GB2312"/>
                <w:kern w:val="0"/>
                <w:sz w:val="20"/>
                <w:szCs w:val="20"/>
              </w:rPr>
              <w:t>6</w:t>
            </w:r>
          </w:p>
        </w:tc>
        <w:tc>
          <w:tcPr>
            <w:tcW w:w="2999" w:type="dxa"/>
            <w:tcBorders>
              <w:top w:val="nil"/>
              <w:left w:val="nil"/>
              <w:bottom w:val="single" w:color="auto" w:sz="4" w:space="0"/>
              <w:right w:val="single" w:color="auto" w:sz="4" w:space="0"/>
            </w:tcBorders>
            <w:vAlign w:val="center"/>
          </w:tcPr>
          <w:p w14:paraId="0145B4EE">
            <w:pPr>
              <w:widowControl/>
              <w:jc w:val="left"/>
              <w:rPr>
                <w:rFonts w:eastAsia="仿宋_GB2312"/>
                <w:kern w:val="0"/>
                <w:sz w:val="20"/>
                <w:szCs w:val="20"/>
              </w:rPr>
            </w:pPr>
            <w:r>
              <w:rPr>
                <w:rFonts w:eastAsia="仿宋_GB2312"/>
                <w:kern w:val="0"/>
                <w:sz w:val="20"/>
                <w:szCs w:val="20"/>
              </w:rPr>
              <w:t>90%</w:t>
            </w:r>
            <w:r>
              <w:rPr>
                <w:rFonts w:hint="eastAsia" w:eastAsia="仿宋_GB2312"/>
                <w:kern w:val="0"/>
                <w:sz w:val="20"/>
                <w:szCs w:val="20"/>
              </w:rPr>
              <w:t>（含）以上计</w:t>
            </w:r>
            <w:r>
              <w:rPr>
                <w:rFonts w:eastAsia="仿宋_GB2312"/>
                <w:kern w:val="0"/>
                <w:sz w:val="20"/>
                <w:szCs w:val="20"/>
              </w:rPr>
              <w:t>6</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80%</w:t>
            </w:r>
            <w:r>
              <w:rPr>
                <w:rFonts w:hint="eastAsia" w:eastAsia="仿宋_GB2312"/>
                <w:kern w:val="0"/>
                <w:sz w:val="20"/>
                <w:szCs w:val="20"/>
              </w:rPr>
              <w:t>（含）</w:t>
            </w:r>
            <w:r>
              <w:rPr>
                <w:rFonts w:eastAsia="仿宋_GB2312"/>
                <w:kern w:val="0"/>
                <w:sz w:val="20"/>
                <w:szCs w:val="20"/>
              </w:rPr>
              <w:t>-90%</w:t>
            </w:r>
            <w:r>
              <w:rPr>
                <w:rFonts w:hint="eastAsia" w:eastAsia="仿宋_GB2312"/>
                <w:kern w:val="0"/>
                <w:sz w:val="20"/>
                <w:szCs w:val="20"/>
              </w:rPr>
              <w:t>，计</w:t>
            </w:r>
            <w:r>
              <w:rPr>
                <w:rFonts w:eastAsia="仿宋_GB2312"/>
                <w:kern w:val="0"/>
                <w:sz w:val="20"/>
                <w:szCs w:val="20"/>
              </w:rPr>
              <w:t>4</w:t>
            </w:r>
            <w:r>
              <w:rPr>
                <w:rFonts w:hint="eastAsia" w:eastAsia="仿宋_GB2312"/>
                <w:kern w:val="0"/>
                <w:sz w:val="20"/>
                <w:szCs w:val="20"/>
              </w:rPr>
              <w:t>分；</w:t>
            </w:r>
            <w:r>
              <w:rPr>
                <w:rFonts w:eastAsia="仿宋_GB2312"/>
                <w:kern w:val="0"/>
                <w:sz w:val="20"/>
                <w:szCs w:val="20"/>
              </w:rPr>
              <w:br w:type="textWrapping"/>
            </w:r>
            <w:r>
              <w:rPr>
                <w:rFonts w:eastAsia="仿宋_GB2312"/>
                <w:kern w:val="0"/>
                <w:sz w:val="20"/>
                <w:szCs w:val="20"/>
              </w:rPr>
              <w:t>70%</w:t>
            </w:r>
            <w:r>
              <w:rPr>
                <w:rFonts w:hint="eastAsia" w:eastAsia="仿宋_GB2312"/>
                <w:kern w:val="0"/>
                <w:sz w:val="20"/>
                <w:szCs w:val="20"/>
              </w:rPr>
              <w:t>（含）</w:t>
            </w:r>
            <w:r>
              <w:rPr>
                <w:rFonts w:eastAsia="仿宋_GB2312"/>
                <w:kern w:val="0"/>
                <w:sz w:val="20"/>
                <w:szCs w:val="20"/>
              </w:rPr>
              <w:t>-80%</w:t>
            </w:r>
            <w:r>
              <w:rPr>
                <w:rFonts w:hint="eastAsia" w:eastAsia="仿宋_GB2312"/>
                <w:kern w:val="0"/>
                <w:sz w:val="20"/>
                <w:szCs w:val="20"/>
              </w:rPr>
              <w:t>，计</w:t>
            </w:r>
            <w:r>
              <w:rPr>
                <w:rFonts w:eastAsia="仿宋_GB2312"/>
                <w:kern w:val="0"/>
                <w:sz w:val="20"/>
                <w:szCs w:val="20"/>
              </w:rPr>
              <w:t>2</w:t>
            </w:r>
            <w:r>
              <w:rPr>
                <w:rFonts w:hint="eastAsia" w:eastAsia="仿宋_GB2312"/>
                <w:kern w:val="0"/>
                <w:sz w:val="20"/>
                <w:szCs w:val="20"/>
              </w:rPr>
              <w:t>分；</w:t>
            </w:r>
            <w:r>
              <w:rPr>
                <w:rFonts w:eastAsia="仿宋_GB2312"/>
                <w:kern w:val="0"/>
                <w:sz w:val="20"/>
                <w:szCs w:val="20"/>
              </w:rPr>
              <w:br w:type="textWrapping"/>
            </w:r>
            <w:r>
              <w:rPr>
                <w:rFonts w:hint="eastAsia" w:eastAsia="仿宋_GB2312"/>
                <w:kern w:val="0"/>
                <w:sz w:val="20"/>
                <w:szCs w:val="20"/>
              </w:rPr>
              <w:t>低于</w:t>
            </w:r>
            <w:r>
              <w:rPr>
                <w:rFonts w:eastAsia="仿宋_GB2312"/>
                <w:kern w:val="0"/>
                <w:sz w:val="20"/>
                <w:szCs w:val="20"/>
              </w:rPr>
              <w:t>70%</w:t>
            </w:r>
            <w:r>
              <w:rPr>
                <w:rFonts w:hint="eastAsia" w:eastAsia="仿宋_GB2312"/>
                <w:kern w:val="0"/>
                <w:sz w:val="20"/>
                <w:szCs w:val="20"/>
              </w:rPr>
              <w:t>计</w:t>
            </w:r>
            <w:r>
              <w:rPr>
                <w:rFonts w:eastAsia="仿宋_GB2312"/>
                <w:kern w:val="0"/>
                <w:sz w:val="20"/>
                <w:szCs w:val="20"/>
              </w:rPr>
              <w:t>0</w:t>
            </w:r>
            <w:r>
              <w:rPr>
                <w:rFonts w:hint="eastAsia" w:eastAsia="仿宋_GB2312"/>
                <w:kern w:val="0"/>
                <w:sz w:val="20"/>
                <w:szCs w:val="20"/>
              </w:rPr>
              <w:t>分。</w:t>
            </w:r>
          </w:p>
        </w:tc>
        <w:tc>
          <w:tcPr>
            <w:tcW w:w="3427" w:type="dxa"/>
            <w:tcBorders>
              <w:top w:val="nil"/>
              <w:left w:val="nil"/>
              <w:bottom w:val="single" w:color="auto" w:sz="4" w:space="0"/>
              <w:right w:val="single" w:color="auto" w:sz="4" w:space="0"/>
            </w:tcBorders>
            <w:vAlign w:val="center"/>
          </w:tcPr>
          <w:p w14:paraId="431339E3">
            <w:pPr>
              <w:widowControl/>
              <w:jc w:val="left"/>
              <w:rPr>
                <w:rFonts w:eastAsia="仿宋_GB2312"/>
                <w:kern w:val="0"/>
                <w:sz w:val="20"/>
                <w:szCs w:val="20"/>
              </w:rPr>
            </w:pPr>
            <w:r>
              <w:rPr>
                <w:rFonts w:hint="eastAsia" w:eastAsia="仿宋_GB2312"/>
                <w:kern w:val="0"/>
                <w:sz w:val="20"/>
                <w:szCs w:val="20"/>
              </w:rPr>
              <w:t>社会公众或服务对象是指部门（单位）履行职责而影响到的部门、群体或个人，一般采取社会调查的方式。</w:t>
            </w:r>
          </w:p>
        </w:tc>
        <w:tc>
          <w:tcPr>
            <w:tcW w:w="525" w:type="dxa"/>
            <w:tcBorders>
              <w:top w:val="nil"/>
              <w:left w:val="nil"/>
              <w:bottom w:val="single" w:color="auto" w:sz="4" w:space="0"/>
              <w:right w:val="single" w:color="auto" w:sz="4" w:space="0"/>
            </w:tcBorders>
            <w:vAlign w:val="center"/>
          </w:tcPr>
          <w:p w14:paraId="57658350">
            <w:pPr>
              <w:widowControl/>
              <w:jc w:val="left"/>
              <w:rPr>
                <w:kern w:val="0"/>
                <w:sz w:val="24"/>
              </w:rPr>
            </w:pPr>
            <w:r>
              <w:rPr>
                <w:rFonts w:hint="eastAsia"/>
                <w:kern w:val="0"/>
                <w:sz w:val="24"/>
              </w:rPr>
              <w:t>　6</w:t>
            </w:r>
          </w:p>
        </w:tc>
      </w:tr>
      <w:tr w14:paraId="090612C9">
        <w:tblPrEx>
          <w:tblCellMar>
            <w:top w:w="0" w:type="dxa"/>
            <w:left w:w="108" w:type="dxa"/>
            <w:bottom w:w="0" w:type="dxa"/>
            <w:right w:w="108" w:type="dxa"/>
          </w:tblCellMar>
        </w:tblPrEx>
        <w:trPr>
          <w:trHeight w:val="450" w:hRule="atLeast"/>
          <w:jc w:val="center"/>
        </w:trPr>
        <w:tc>
          <w:tcPr>
            <w:tcW w:w="10151" w:type="dxa"/>
            <w:gridSpan w:val="8"/>
            <w:tcBorders>
              <w:top w:val="single" w:color="auto" w:sz="4" w:space="0"/>
              <w:left w:val="single" w:color="auto" w:sz="4" w:space="0"/>
              <w:bottom w:val="single" w:color="auto" w:sz="4" w:space="0"/>
              <w:right w:val="single" w:color="auto" w:sz="4" w:space="0"/>
            </w:tcBorders>
            <w:vAlign w:val="center"/>
          </w:tcPr>
          <w:p w14:paraId="34585CE8">
            <w:pPr>
              <w:widowControl/>
              <w:jc w:val="center"/>
              <w:rPr>
                <w:rFonts w:eastAsia="仿宋_GB2312"/>
                <w:kern w:val="0"/>
                <w:sz w:val="20"/>
                <w:szCs w:val="20"/>
              </w:rPr>
            </w:pPr>
            <w:r>
              <w:rPr>
                <w:rFonts w:hint="eastAsia" w:eastAsia="仿宋_GB2312"/>
                <w:kern w:val="0"/>
                <w:sz w:val="24"/>
                <w:szCs w:val="24"/>
              </w:rPr>
              <w:t>合计得分</w:t>
            </w:r>
          </w:p>
        </w:tc>
        <w:tc>
          <w:tcPr>
            <w:tcW w:w="525" w:type="dxa"/>
            <w:tcBorders>
              <w:top w:val="single" w:color="auto" w:sz="4" w:space="0"/>
              <w:left w:val="single" w:color="auto" w:sz="4" w:space="0"/>
              <w:bottom w:val="single" w:color="auto" w:sz="4" w:space="0"/>
              <w:right w:val="single" w:color="auto" w:sz="4" w:space="0"/>
            </w:tcBorders>
            <w:vAlign w:val="center"/>
          </w:tcPr>
          <w:p w14:paraId="2B7D32A2">
            <w:pPr>
              <w:widowControl/>
              <w:jc w:val="left"/>
              <w:rPr>
                <w:kern w:val="0"/>
                <w:sz w:val="24"/>
              </w:rPr>
            </w:pPr>
            <w:r>
              <w:rPr>
                <w:rFonts w:hint="eastAsia"/>
                <w:kern w:val="0"/>
                <w:sz w:val="24"/>
              </w:rPr>
              <w:t>90</w:t>
            </w:r>
          </w:p>
        </w:tc>
      </w:tr>
    </w:tbl>
    <w:p w14:paraId="05CCA2DF">
      <w:pPr>
        <w:spacing w:line="600" w:lineRule="exact"/>
        <w:rPr>
          <w:rFonts w:eastAsia="仿宋_GB2312"/>
          <w:sz w:val="32"/>
          <w:szCs w:val="32"/>
        </w:rPr>
      </w:pPr>
      <w:r>
        <w:rPr>
          <w:rFonts w:eastAsia="仿宋_GB2312"/>
          <w:sz w:val="32"/>
          <w:szCs w:val="32"/>
        </w:rPr>
        <w:t>附件</w:t>
      </w:r>
      <w:r>
        <w:rPr>
          <w:rFonts w:hint="eastAsia" w:eastAsia="仿宋_GB2312"/>
          <w:sz w:val="32"/>
          <w:szCs w:val="32"/>
        </w:rPr>
        <w:t>5：</w:t>
      </w:r>
    </w:p>
    <w:p w14:paraId="139F72E3">
      <w:pPr>
        <w:widowControl/>
        <w:ind w:left="91"/>
        <w:jc w:val="center"/>
        <w:rPr>
          <w:rFonts w:ascii="方正小标宋简体" w:hAnsi="方正小标宋简体" w:eastAsia="方正小标宋简体" w:cs="方正小标宋简体"/>
          <w:kern w:val="0"/>
          <w:sz w:val="36"/>
          <w:szCs w:val="36"/>
        </w:rPr>
      </w:pPr>
      <w:r>
        <w:rPr>
          <w:rFonts w:hint="eastAsia" w:ascii="方正小标宋简体" w:hAnsi="方正小标宋简体" w:eastAsia="方正小标宋简体" w:cs="方正小标宋简体"/>
          <w:kern w:val="0"/>
          <w:sz w:val="36"/>
          <w:szCs w:val="36"/>
        </w:rPr>
        <w:t>20</w:t>
      </w:r>
      <w:r>
        <w:rPr>
          <w:rFonts w:hint="eastAsia" w:ascii="方正小标宋简体" w:hAnsi="方正小标宋简体" w:eastAsia="方正小标宋简体" w:cs="方正小标宋简体"/>
          <w:kern w:val="0"/>
          <w:sz w:val="36"/>
          <w:szCs w:val="36"/>
          <w:lang w:val="en-US" w:eastAsia="zh-CN"/>
        </w:rPr>
        <w:t>21</w:t>
      </w:r>
      <w:r>
        <w:rPr>
          <w:rFonts w:hint="eastAsia" w:ascii="方正小标宋简体" w:hAnsi="方正小标宋简体" w:eastAsia="方正小标宋简体" w:cs="方正小标宋简体"/>
          <w:kern w:val="0"/>
          <w:sz w:val="36"/>
          <w:szCs w:val="36"/>
        </w:rPr>
        <w:t>年度部门整体支出绩效评价基础数据表</w:t>
      </w:r>
    </w:p>
    <w:p w14:paraId="60B43081">
      <w:pPr>
        <w:widowControl/>
        <w:tabs>
          <w:tab w:val="left" w:pos="3611"/>
          <w:tab w:val="left" w:pos="4791"/>
          <w:tab w:val="left" w:pos="5951"/>
          <w:tab w:val="left" w:pos="7071"/>
          <w:tab w:val="left" w:pos="8191"/>
          <w:tab w:val="left" w:pos="9311"/>
        </w:tabs>
        <w:spacing w:line="240" w:lineRule="exact"/>
        <w:ind w:left="91"/>
        <w:jc w:val="left"/>
        <w:rPr>
          <w:rFonts w:ascii="方正小标宋简体" w:hAnsi="方正小标宋简体" w:eastAsia="方正小标宋简体" w:cs="方正小标宋简体"/>
          <w:kern w:val="0"/>
          <w:sz w:val="36"/>
          <w:szCs w:val="36"/>
          <w:vertAlign w:val="subscript"/>
        </w:rPr>
      </w:pPr>
    </w:p>
    <w:p w14:paraId="149D24A1">
      <w:pPr>
        <w:widowControl/>
        <w:tabs>
          <w:tab w:val="left" w:pos="3611"/>
          <w:tab w:val="left" w:pos="4791"/>
          <w:tab w:val="left" w:pos="5951"/>
          <w:tab w:val="left" w:pos="7071"/>
          <w:tab w:val="left" w:pos="8191"/>
          <w:tab w:val="left" w:pos="9311"/>
        </w:tabs>
        <w:ind w:left="91"/>
        <w:jc w:val="left"/>
        <w:rPr>
          <w:rFonts w:ascii="仿宋_GB2312" w:eastAsia="仿宋_GB2312"/>
          <w:kern w:val="0"/>
          <w:sz w:val="24"/>
        </w:rPr>
      </w:pPr>
      <w:r>
        <w:rPr>
          <w:rFonts w:hint="eastAsia" w:ascii="仿宋_GB2312" w:eastAsia="仿宋_GB2312"/>
          <w:kern w:val="0"/>
          <w:sz w:val="24"/>
        </w:rPr>
        <w:t>填报单位：冷水滩区爱卫办</w:t>
      </w:r>
      <w:r>
        <w:rPr>
          <w:rFonts w:hint="eastAsia" w:ascii="仿宋_GB2312" w:eastAsia="仿宋_GB2312"/>
          <w:kern w:val="0"/>
          <w:sz w:val="24"/>
        </w:rPr>
        <w:tab/>
      </w:r>
      <w:r>
        <w:rPr>
          <w:rFonts w:hint="eastAsia" w:ascii="仿宋_GB2312" w:eastAsia="仿宋_GB2312"/>
          <w:kern w:val="0"/>
          <w:sz w:val="24"/>
        </w:rPr>
        <w:tab/>
      </w:r>
      <w:r>
        <w:rPr>
          <w:rFonts w:hint="eastAsia" w:ascii="仿宋_GB2312" w:eastAsia="仿宋_GB2312"/>
          <w:kern w:val="0"/>
          <w:sz w:val="24"/>
        </w:rPr>
        <w:tab/>
      </w:r>
      <w:r>
        <w:rPr>
          <w:rFonts w:hint="eastAsia" w:ascii="仿宋_GB2312" w:eastAsia="仿宋_GB2312"/>
          <w:kern w:val="0"/>
          <w:sz w:val="24"/>
        </w:rPr>
        <w:tab/>
      </w:r>
      <w:r>
        <w:rPr>
          <w:rFonts w:hint="eastAsia" w:ascii="仿宋_GB2312" w:eastAsia="仿宋_GB2312"/>
          <w:kern w:val="0"/>
          <w:sz w:val="24"/>
        </w:rPr>
        <w:tab/>
      </w:r>
      <w:r>
        <w:rPr>
          <w:rFonts w:hint="eastAsia" w:ascii="仿宋_GB2312" w:eastAsia="仿宋_GB2312"/>
          <w:kern w:val="0"/>
          <w:sz w:val="24"/>
        </w:rPr>
        <w:tab/>
      </w:r>
    </w:p>
    <w:tbl>
      <w:tblPr>
        <w:tblStyle w:val="5"/>
        <w:tblW w:w="9878" w:type="dxa"/>
        <w:jc w:val="center"/>
        <w:tblLayout w:type="fixed"/>
        <w:tblCellMar>
          <w:top w:w="0" w:type="dxa"/>
          <w:left w:w="108" w:type="dxa"/>
          <w:bottom w:w="0" w:type="dxa"/>
          <w:right w:w="108" w:type="dxa"/>
        </w:tblCellMar>
      </w:tblPr>
      <w:tblGrid>
        <w:gridCol w:w="3480"/>
        <w:gridCol w:w="936"/>
        <w:gridCol w:w="936"/>
        <w:gridCol w:w="987"/>
        <w:gridCol w:w="1217"/>
        <w:gridCol w:w="1187"/>
        <w:gridCol w:w="1135"/>
      </w:tblGrid>
      <w:tr w14:paraId="1AEE6D73">
        <w:tblPrEx>
          <w:tblCellMar>
            <w:top w:w="0" w:type="dxa"/>
            <w:left w:w="108" w:type="dxa"/>
            <w:bottom w:w="0" w:type="dxa"/>
            <w:right w:w="108" w:type="dxa"/>
          </w:tblCellMar>
        </w:tblPrEx>
        <w:trPr>
          <w:trHeight w:val="525" w:hRule="atLeast"/>
          <w:jc w:val="center"/>
        </w:trPr>
        <w:tc>
          <w:tcPr>
            <w:tcW w:w="3480" w:type="dxa"/>
            <w:vMerge w:val="restart"/>
            <w:tcBorders>
              <w:top w:val="single" w:color="auto" w:sz="4" w:space="0"/>
              <w:left w:val="single" w:color="auto" w:sz="4" w:space="0"/>
              <w:bottom w:val="single" w:color="auto" w:sz="4" w:space="0"/>
              <w:right w:val="single" w:color="auto" w:sz="4" w:space="0"/>
            </w:tcBorders>
            <w:vAlign w:val="center"/>
          </w:tcPr>
          <w:p w14:paraId="420F4A99">
            <w:pPr>
              <w:widowControl/>
              <w:spacing w:line="280" w:lineRule="exact"/>
              <w:jc w:val="center"/>
              <w:rPr>
                <w:rFonts w:eastAsia="仿宋_GB2312"/>
                <w:kern w:val="0"/>
                <w:sz w:val="24"/>
              </w:rPr>
            </w:pPr>
            <w:r>
              <w:rPr>
                <w:rFonts w:eastAsia="仿宋_GB2312"/>
                <w:kern w:val="0"/>
                <w:sz w:val="24"/>
              </w:rPr>
              <w:t>财政供养人员情况</w:t>
            </w:r>
          </w:p>
        </w:tc>
        <w:tc>
          <w:tcPr>
            <w:tcW w:w="1872" w:type="dxa"/>
            <w:gridSpan w:val="2"/>
            <w:tcBorders>
              <w:top w:val="single" w:color="auto" w:sz="4" w:space="0"/>
              <w:left w:val="nil"/>
              <w:bottom w:val="single" w:color="auto" w:sz="4" w:space="0"/>
              <w:right w:val="single" w:color="auto" w:sz="4" w:space="0"/>
            </w:tcBorders>
            <w:vAlign w:val="center"/>
          </w:tcPr>
          <w:p w14:paraId="6AB4681E">
            <w:pPr>
              <w:widowControl/>
              <w:spacing w:line="280" w:lineRule="exact"/>
              <w:jc w:val="center"/>
              <w:rPr>
                <w:rFonts w:eastAsia="仿宋_GB2312"/>
                <w:bCs/>
                <w:kern w:val="0"/>
                <w:sz w:val="24"/>
              </w:rPr>
            </w:pPr>
            <w:r>
              <w:rPr>
                <w:rFonts w:eastAsia="仿宋_GB2312"/>
                <w:bCs/>
                <w:kern w:val="0"/>
                <w:sz w:val="24"/>
              </w:rPr>
              <w:t>编制数</w:t>
            </w:r>
          </w:p>
        </w:tc>
        <w:tc>
          <w:tcPr>
            <w:tcW w:w="2204" w:type="dxa"/>
            <w:gridSpan w:val="2"/>
            <w:tcBorders>
              <w:top w:val="single" w:color="auto" w:sz="4" w:space="0"/>
              <w:left w:val="nil"/>
              <w:bottom w:val="single" w:color="auto" w:sz="4" w:space="0"/>
              <w:right w:val="single" w:color="auto" w:sz="4" w:space="0"/>
            </w:tcBorders>
            <w:vAlign w:val="center"/>
          </w:tcPr>
          <w:p w14:paraId="2166744B">
            <w:pPr>
              <w:widowControl/>
              <w:spacing w:line="280" w:lineRule="exact"/>
              <w:jc w:val="center"/>
              <w:rPr>
                <w:rFonts w:eastAsia="仿宋_GB2312"/>
                <w:bCs/>
                <w:kern w:val="0"/>
                <w:sz w:val="24"/>
              </w:rPr>
            </w:pPr>
            <w:r>
              <w:rPr>
                <w:rFonts w:eastAsia="仿宋_GB2312"/>
                <w:bCs/>
                <w:kern w:val="0"/>
                <w:sz w:val="24"/>
              </w:rPr>
              <w:t>20</w:t>
            </w:r>
            <w:r>
              <w:rPr>
                <w:rFonts w:hint="eastAsia" w:eastAsia="仿宋_GB2312"/>
                <w:bCs/>
                <w:kern w:val="0"/>
                <w:sz w:val="24"/>
                <w:lang w:val="en-US" w:eastAsia="zh-CN"/>
              </w:rPr>
              <w:t>21</w:t>
            </w:r>
            <w:r>
              <w:rPr>
                <w:rFonts w:eastAsia="仿宋_GB2312"/>
                <w:bCs/>
                <w:kern w:val="0"/>
                <w:sz w:val="24"/>
              </w:rPr>
              <w:t>年实际在职</w:t>
            </w:r>
          </w:p>
          <w:p w14:paraId="1AA60F32">
            <w:pPr>
              <w:widowControl/>
              <w:spacing w:line="280" w:lineRule="exact"/>
              <w:jc w:val="center"/>
              <w:rPr>
                <w:rFonts w:eastAsia="仿宋_GB2312"/>
                <w:bCs/>
                <w:kern w:val="0"/>
                <w:sz w:val="24"/>
              </w:rPr>
            </w:pPr>
            <w:r>
              <w:rPr>
                <w:rFonts w:eastAsia="仿宋_GB2312"/>
                <w:bCs/>
                <w:kern w:val="0"/>
                <w:sz w:val="24"/>
              </w:rPr>
              <w:t>人数</w:t>
            </w:r>
          </w:p>
        </w:tc>
        <w:tc>
          <w:tcPr>
            <w:tcW w:w="2322" w:type="dxa"/>
            <w:gridSpan w:val="2"/>
            <w:tcBorders>
              <w:top w:val="single" w:color="auto" w:sz="4" w:space="0"/>
              <w:left w:val="nil"/>
              <w:bottom w:val="single" w:color="auto" w:sz="4" w:space="0"/>
              <w:right w:val="single" w:color="auto" w:sz="4" w:space="0"/>
            </w:tcBorders>
            <w:vAlign w:val="center"/>
          </w:tcPr>
          <w:p w14:paraId="0EA76505">
            <w:pPr>
              <w:widowControl/>
              <w:spacing w:line="280" w:lineRule="exact"/>
              <w:jc w:val="center"/>
              <w:rPr>
                <w:rFonts w:eastAsia="仿宋_GB2312"/>
                <w:bCs/>
                <w:kern w:val="0"/>
                <w:sz w:val="24"/>
              </w:rPr>
            </w:pPr>
            <w:r>
              <w:rPr>
                <w:rFonts w:eastAsia="仿宋_GB2312"/>
                <w:bCs/>
                <w:kern w:val="0"/>
                <w:sz w:val="24"/>
              </w:rPr>
              <w:t>控制率</w:t>
            </w:r>
          </w:p>
        </w:tc>
      </w:tr>
      <w:tr w14:paraId="0A2301A6">
        <w:tblPrEx>
          <w:tblCellMar>
            <w:top w:w="0" w:type="dxa"/>
            <w:left w:w="108" w:type="dxa"/>
            <w:bottom w:w="0" w:type="dxa"/>
            <w:right w:w="108" w:type="dxa"/>
          </w:tblCellMar>
        </w:tblPrEx>
        <w:trPr>
          <w:trHeight w:val="525" w:hRule="atLeast"/>
          <w:jc w:val="center"/>
        </w:trPr>
        <w:tc>
          <w:tcPr>
            <w:tcW w:w="3480" w:type="dxa"/>
            <w:vMerge w:val="continue"/>
            <w:tcBorders>
              <w:top w:val="single" w:color="auto" w:sz="4" w:space="0"/>
              <w:left w:val="single" w:color="auto" w:sz="4" w:space="0"/>
              <w:bottom w:val="single" w:color="auto" w:sz="4" w:space="0"/>
              <w:right w:val="single" w:color="auto" w:sz="4" w:space="0"/>
            </w:tcBorders>
            <w:vAlign w:val="center"/>
          </w:tcPr>
          <w:p w14:paraId="571D7723">
            <w:pPr>
              <w:widowControl/>
              <w:spacing w:line="280" w:lineRule="exact"/>
              <w:jc w:val="left"/>
              <w:rPr>
                <w:rFonts w:eastAsia="仿宋_GB2312"/>
                <w:kern w:val="0"/>
                <w:sz w:val="24"/>
              </w:rPr>
            </w:pPr>
          </w:p>
        </w:tc>
        <w:tc>
          <w:tcPr>
            <w:tcW w:w="1872" w:type="dxa"/>
            <w:gridSpan w:val="2"/>
            <w:tcBorders>
              <w:top w:val="single" w:color="auto" w:sz="4" w:space="0"/>
              <w:left w:val="nil"/>
              <w:bottom w:val="single" w:color="auto" w:sz="4" w:space="0"/>
              <w:right w:val="single" w:color="auto" w:sz="4" w:space="0"/>
            </w:tcBorders>
            <w:vAlign w:val="center"/>
          </w:tcPr>
          <w:p w14:paraId="18664C61">
            <w:pPr>
              <w:widowControl/>
              <w:spacing w:line="280" w:lineRule="exact"/>
              <w:jc w:val="center"/>
              <w:rPr>
                <w:rFonts w:hint="eastAsia" w:eastAsia="仿宋_GB2312"/>
                <w:kern w:val="0"/>
                <w:sz w:val="24"/>
                <w:lang w:eastAsia="zh-CN"/>
              </w:rPr>
            </w:pPr>
            <w:r>
              <w:rPr>
                <w:rFonts w:hint="eastAsia" w:eastAsia="仿宋_GB2312"/>
                <w:kern w:val="0"/>
                <w:sz w:val="24"/>
              </w:rPr>
              <w:t>1</w:t>
            </w:r>
            <w:r>
              <w:rPr>
                <w:rFonts w:hint="eastAsia" w:eastAsia="仿宋_GB2312"/>
                <w:kern w:val="0"/>
                <w:sz w:val="24"/>
                <w:lang w:val="en-US" w:eastAsia="zh-CN"/>
              </w:rPr>
              <w:t>5</w:t>
            </w:r>
          </w:p>
        </w:tc>
        <w:tc>
          <w:tcPr>
            <w:tcW w:w="2204" w:type="dxa"/>
            <w:gridSpan w:val="2"/>
            <w:tcBorders>
              <w:top w:val="single" w:color="auto" w:sz="4" w:space="0"/>
              <w:left w:val="nil"/>
              <w:bottom w:val="single" w:color="auto" w:sz="4" w:space="0"/>
              <w:right w:val="single" w:color="auto" w:sz="4" w:space="0"/>
            </w:tcBorders>
            <w:vAlign w:val="center"/>
          </w:tcPr>
          <w:p w14:paraId="17AF0330">
            <w:pPr>
              <w:widowControl/>
              <w:spacing w:line="280" w:lineRule="exact"/>
              <w:jc w:val="center"/>
              <w:rPr>
                <w:rFonts w:hint="eastAsia" w:eastAsia="仿宋_GB2312"/>
                <w:kern w:val="0"/>
                <w:sz w:val="24"/>
                <w:lang w:eastAsia="zh-CN"/>
              </w:rPr>
            </w:pPr>
            <w:r>
              <w:rPr>
                <w:rFonts w:eastAsia="仿宋_GB2312"/>
                <w:kern w:val="0"/>
                <w:sz w:val="24"/>
              </w:rPr>
              <w:t>　</w:t>
            </w:r>
            <w:r>
              <w:rPr>
                <w:rFonts w:hint="eastAsia" w:eastAsia="仿宋_GB2312"/>
                <w:kern w:val="0"/>
                <w:sz w:val="24"/>
                <w:lang w:val="en-US" w:eastAsia="zh-CN"/>
              </w:rPr>
              <w:t>6</w:t>
            </w:r>
          </w:p>
        </w:tc>
        <w:tc>
          <w:tcPr>
            <w:tcW w:w="2322" w:type="dxa"/>
            <w:gridSpan w:val="2"/>
            <w:tcBorders>
              <w:top w:val="single" w:color="auto" w:sz="4" w:space="0"/>
              <w:left w:val="nil"/>
              <w:bottom w:val="single" w:color="auto" w:sz="4" w:space="0"/>
              <w:right w:val="single" w:color="auto" w:sz="4" w:space="0"/>
            </w:tcBorders>
            <w:vAlign w:val="center"/>
          </w:tcPr>
          <w:p w14:paraId="61E2B142">
            <w:pPr>
              <w:widowControl/>
              <w:spacing w:line="280" w:lineRule="exact"/>
              <w:jc w:val="center"/>
              <w:rPr>
                <w:rFonts w:eastAsia="仿宋_GB2312"/>
                <w:kern w:val="0"/>
                <w:sz w:val="24"/>
              </w:rPr>
            </w:pPr>
            <w:r>
              <w:rPr>
                <w:rFonts w:hint="eastAsia" w:eastAsia="仿宋_GB2312"/>
                <w:kern w:val="0"/>
                <w:sz w:val="24"/>
                <w:lang w:val="en-US" w:eastAsia="zh-CN"/>
              </w:rPr>
              <w:t>40</w:t>
            </w:r>
            <w:r>
              <w:rPr>
                <w:rFonts w:hint="eastAsia" w:eastAsia="仿宋_GB2312"/>
                <w:kern w:val="0"/>
                <w:sz w:val="24"/>
              </w:rPr>
              <w:t>%</w:t>
            </w:r>
            <w:r>
              <w:rPr>
                <w:rFonts w:eastAsia="仿宋_GB2312"/>
                <w:kern w:val="0"/>
                <w:sz w:val="24"/>
              </w:rPr>
              <w:t>　</w:t>
            </w:r>
          </w:p>
        </w:tc>
      </w:tr>
      <w:tr w14:paraId="62EFACEB">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24FFFDAD">
            <w:pPr>
              <w:widowControl/>
              <w:spacing w:line="280" w:lineRule="exact"/>
              <w:jc w:val="center"/>
              <w:rPr>
                <w:rFonts w:eastAsia="仿宋_GB2312"/>
                <w:kern w:val="0"/>
                <w:sz w:val="24"/>
              </w:rPr>
            </w:pPr>
            <w:r>
              <w:rPr>
                <w:rFonts w:eastAsia="仿宋_GB2312"/>
                <w:kern w:val="0"/>
                <w:sz w:val="24"/>
              </w:rPr>
              <w:t>经费控制情况</w:t>
            </w:r>
          </w:p>
        </w:tc>
        <w:tc>
          <w:tcPr>
            <w:tcW w:w="1872" w:type="dxa"/>
            <w:gridSpan w:val="2"/>
            <w:tcBorders>
              <w:top w:val="single" w:color="auto" w:sz="4" w:space="0"/>
              <w:left w:val="nil"/>
              <w:bottom w:val="single" w:color="auto" w:sz="4" w:space="0"/>
              <w:right w:val="single" w:color="000000" w:sz="4" w:space="0"/>
            </w:tcBorders>
            <w:vAlign w:val="center"/>
          </w:tcPr>
          <w:p w14:paraId="0EF717E7">
            <w:pPr>
              <w:widowControl/>
              <w:spacing w:line="280" w:lineRule="exact"/>
              <w:jc w:val="center"/>
              <w:rPr>
                <w:rFonts w:eastAsia="仿宋_GB2312"/>
                <w:bCs/>
                <w:kern w:val="0"/>
                <w:sz w:val="24"/>
              </w:rPr>
            </w:pPr>
            <w:r>
              <w:rPr>
                <w:rFonts w:eastAsia="仿宋_GB2312"/>
                <w:bCs/>
                <w:kern w:val="0"/>
                <w:sz w:val="24"/>
              </w:rPr>
              <w:t>20</w:t>
            </w:r>
            <w:r>
              <w:rPr>
                <w:rFonts w:hint="eastAsia" w:eastAsia="仿宋_GB2312"/>
                <w:bCs/>
                <w:kern w:val="0"/>
                <w:sz w:val="24"/>
                <w:lang w:val="en-US" w:eastAsia="zh-CN"/>
              </w:rPr>
              <w:t>20</w:t>
            </w:r>
            <w:r>
              <w:rPr>
                <w:rFonts w:eastAsia="仿宋_GB2312"/>
                <w:bCs/>
                <w:kern w:val="0"/>
                <w:sz w:val="24"/>
              </w:rPr>
              <w:t>年决算数</w:t>
            </w:r>
          </w:p>
        </w:tc>
        <w:tc>
          <w:tcPr>
            <w:tcW w:w="2204" w:type="dxa"/>
            <w:gridSpan w:val="2"/>
            <w:tcBorders>
              <w:top w:val="single" w:color="auto" w:sz="4" w:space="0"/>
              <w:left w:val="nil"/>
              <w:bottom w:val="single" w:color="auto" w:sz="4" w:space="0"/>
              <w:right w:val="single" w:color="000000" w:sz="4" w:space="0"/>
            </w:tcBorders>
            <w:vAlign w:val="center"/>
          </w:tcPr>
          <w:p w14:paraId="41EABDFF">
            <w:pPr>
              <w:widowControl/>
              <w:spacing w:line="280" w:lineRule="exact"/>
              <w:jc w:val="center"/>
              <w:rPr>
                <w:rFonts w:eastAsia="仿宋_GB2312"/>
                <w:bCs/>
                <w:kern w:val="0"/>
                <w:sz w:val="24"/>
              </w:rPr>
            </w:pPr>
            <w:r>
              <w:rPr>
                <w:rFonts w:eastAsia="仿宋_GB2312"/>
                <w:bCs/>
                <w:kern w:val="0"/>
                <w:sz w:val="24"/>
              </w:rPr>
              <w:t>20</w:t>
            </w:r>
            <w:r>
              <w:rPr>
                <w:rFonts w:hint="eastAsia" w:eastAsia="仿宋_GB2312"/>
                <w:bCs/>
                <w:kern w:val="0"/>
                <w:sz w:val="24"/>
                <w:lang w:val="en-US" w:eastAsia="zh-CN"/>
              </w:rPr>
              <w:t>21</w:t>
            </w:r>
            <w:r>
              <w:rPr>
                <w:rFonts w:eastAsia="仿宋_GB2312"/>
                <w:bCs/>
                <w:kern w:val="0"/>
                <w:sz w:val="24"/>
              </w:rPr>
              <w:t>年预算数</w:t>
            </w:r>
          </w:p>
        </w:tc>
        <w:tc>
          <w:tcPr>
            <w:tcW w:w="2322" w:type="dxa"/>
            <w:gridSpan w:val="2"/>
            <w:tcBorders>
              <w:top w:val="single" w:color="auto" w:sz="4" w:space="0"/>
              <w:left w:val="nil"/>
              <w:bottom w:val="single" w:color="auto" w:sz="4" w:space="0"/>
              <w:right w:val="single" w:color="000000" w:sz="4" w:space="0"/>
            </w:tcBorders>
            <w:vAlign w:val="center"/>
          </w:tcPr>
          <w:p w14:paraId="761BF063">
            <w:pPr>
              <w:widowControl/>
              <w:spacing w:line="280" w:lineRule="exact"/>
              <w:jc w:val="center"/>
              <w:rPr>
                <w:rFonts w:eastAsia="仿宋_GB2312"/>
                <w:bCs/>
                <w:kern w:val="0"/>
                <w:sz w:val="24"/>
              </w:rPr>
            </w:pPr>
            <w:r>
              <w:rPr>
                <w:rFonts w:eastAsia="仿宋_GB2312"/>
                <w:bCs/>
                <w:kern w:val="0"/>
                <w:sz w:val="24"/>
              </w:rPr>
              <w:t>20</w:t>
            </w:r>
            <w:r>
              <w:rPr>
                <w:rFonts w:hint="eastAsia" w:eastAsia="仿宋_GB2312"/>
                <w:bCs/>
                <w:kern w:val="0"/>
                <w:sz w:val="24"/>
                <w:lang w:val="en-US" w:eastAsia="zh-CN"/>
              </w:rPr>
              <w:t>21</w:t>
            </w:r>
            <w:r>
              <w:rPr>
                <w:rFonts w:eastAsia="仿宋_GB2312"/>
                <w:bCs/>
                <w:kern w:val="0"/>
                <w:sz w:val="24"/>
              </w:rPr>
              <w:t>年决算数</w:t>
            </w:r>
          </w:p>
        </w:tc>
      </w:tr>
      <w:tr w14:paraId="7B27C46D">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24301F2F">
            <w:pPr>
              <w:widowControl/>
              <w:spacing w:line="280" w:lineRule="exact"/>
              <w:jc w:val="left"/>
              <w:rPr>
                <w:rFonts w:eastAsia="仿宋_GB2312"/>
                <w:kern w:val="0"/>
                <w:sz w:val="24"/>
              </w:rPr>
            </w:pPr>
            <w:r>
              <w:rPr>
                <w:rFonts w:eastAsia="仿宋_GB2312"/>
                <w:kern w:val="0"/>
                <w:sz w:val="24"/>
              </w:rPr>
              <w:t>三公经费</w:t>
            </w:r>
          </w:p>
        </w:tc>
        <w:tc>
          <w:tcPr>
            <w:tcW w:w="1872" w:type="dxa"/>
            <w:gridSpan w:val="2"/>
            <w:tcBorders>
              <w:top w:val="single" w:color="auto" w:sz="4" w:space="0"/>
              <w:left w:val="nil"/>
              <w:bottom w:val="single" w:color="auto" w:sz="4" w:space="0"/>
              <w:right w:val="single" w:color="000000" w:sz="4" w:space="0"/>
            </w:tcBorders>
            <w:vAlign w:val="center"/>
          </w:tcPr>
          <w:p w14:paraId="6A901609">
            <w:pPr>
              <w:widowControl/>
              <w:spacing w:line="280" w:lineRule="exact"/>
              <w:jc w:val="center"/>
              <w:rPr>
                <w:rFonts w:hint="eastAsia" w:eastAsia="仿宋_GB2312"/>
                <w:kern w:val="0"/>
                <w:sz w:val="24"/>
                <w:lang w:eastAsia="zh-CN"/>
              </w:rPr>
            </w:pPr>
            <w:r>
              <w:rPr>
                <w:rFonts w:hint="eastAsia" w:eastAsia="仿宋_GB2312"/>
                <w:kern w:val="0"/>
                <w:sz w:val="24"/>
                <w:lang w:val="en-US" w:eastAsia="zh-CN"/>
              </w:rPr>
              <w:t>0</w:t>
            </w:r>
          </w:p>
        </w:tc>
        <w:tc>
          <w:tcPr>
            <w:tcW w:w="2204" w:type="dxa"/>
            <w:gridSpan w:val="2"/>
            <w:tcBorders>
              <w:top w:val="single" w:color="auto" w:sz="4" w:space="0"/>
              <w:left w:val="nil"/>
              <w:bottom w:val="single" w:color="auto" w:sz="4" w:space="0"/>
              <w:right w:val="single" w:color="000000" w:sz="4" w:space="0"/>
            </w:tcBorders>
            <w:vAlign w:val="center"/>
          </w:tcPr>
          <w:p w14:paraId="74C13E60">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3D13B59D">
            <w:pPr>
              <w:widowControl/>
              <w:spacing w:line="280" w:lineRule="exact"/>
              <w:jc w:val="center"/>
              <w:rPr>
                <w:rFonts w:eastAsia="仿宋_GB2312"/>
                <w:kern w:val="0"/>
                <w:sz w:val="24"/>
              </w:rPr>
            </w:pPr>
            <w:r>
              <w:rPr>
                <w:rFonts w:eastAsia="仿宋_GB2312"/>
                <w:kern w:val="0"/>
                <w:sz w:val="24"/>
              </w:rPr>
              <w:t>　</w:t>
            </w:r>
            <w:r>
              <w:rPr>
                <w:rFonts w:hint="eastAsia" w:eastAsia="仿宋_GB2312"/>
                <w:kern w:val="0"/>
                <w:sz w:val="24"/>
              </w:rPr>
              <w:t>0</w:t>
            </w:r>
          </w:p>
        </w:tc>
      </w:tr>
      <w:tr w14:paraId="2970CD93">
        <w:tblPrEx>
          <w:tblCellMar>
            <w:top w:w="0" w:type="dxa"/>
            <w:left w:w="108" w:type="dxa"/>
            <w:bottom w:w="0" w:type="dxa"/>
            <w:right w:w="108" w:type="dxa"/>
          </w:tblCellMar>
        </w:tblPrEx>
        <w:trPr>
          <w:trHeight w:val="391" w:hRule="atLeast"/>
          <w:jc w:val="center"/>
        </w:trPr>
        <w:tc>
          <w:tcPr>
            <w:tcW w:w="3480" w:type="dxa"/>
            <w:tcBorders>
              <w:top w:val="nil"/>
              <w:left w:val="single" w:color="auto" w:sz="4" w:space="0"/>
              <w:bottom w:val="single" w:color="auto" w:sz="4" w:space="0"/>
              <w:right w:val="single" w:color="auto" w:sz="4" w:space="0"/>
            </w:tcBorders>
            <w:vAlign w:val="center"/>
          </w:tcPr>
          <w:p w14:paraId="76B1E4E9">
            <w:pPr>
              <w:widowControl/>
              <w:spacing w:line="280" w:lineRule="exact"/>
              <w:jc w:val="left"/>
              <w:rPr>
                <w:rFonts w:eastAsia="仿宋_GB2312"/>
                <w:kern w:val="0"/>
                <w:sz w:val="24"/>
              </w:rPr>
            </w:pPr>
            <w:r>
              <w:rPr>
                <w:rFonts w:eastAsia="仿宋_GB2312"/>
                <w:kern w:val="0"/>
                <w:sz w:val="24"/>
              </w:rPr>
              <w:t xml:space="preserve">   1、公务用车购置和维护经费</w:t>
            </w:r>
          </w:p>
        </w:tc>
        <w:tc>
          <w:tcPr>
            <w:tcW w:w="1872" w:type="dxa"/>
            <w:gridSpan w:val="2"/>
            <w:tcBorders>
              <w:top w:val="single" w:color="auto" w:sz="4" w:space="0"/>
              <w:left w:val="nil"/>
              <w:bottom w:val="single" w:color="auto" w:sz="4" w:space="0"/>
              <w:right w:val="single" w:color="000000" w:sz="4" w:space="0"/>
            </w:tcBorders>
            <w:vAlign w:val="center"/>
          </w:tcPr>
          <w:p w14:paraId="50BF5ACC">
            <w:pPr>
              <w:widowControl/>
              <w:spacing w:line="280" w:lineRule="exact"/>
              <w:jc w:val="center"/>
              <w:rPr>
                <w:rFonts w:eastAsia="仿宋_GB2312"/>
                <w:kern w:val="0"/>
                <w:sz w:val="24"/>
              </w:rPr>
            </w:pPr>
            <w:r>
              <w:rPr>
                <w:rFonts w:hint="eastAsia" w:eastAsia="仿宋_GB2312"/>
                <w:kern w:val="0"/>
                <w:sz w:val="24"/>
              </w:rPr>
              <w:t>0</w:t>
            </w:r>
            <w:r>
              <w:rPr>
                <w:rFonts w:eastAsia="仿宋_GB2312"/>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1B395F40">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77B926DF">
            <w:pPr>
              <w:widowControl/>
              <w:spacing w:line="280" w:lineRule="exact"/>
              <w:jc w:val="center"/>
              <w:rPr>
                <w:rFonts w:eastAsia="仿宋_GB2312"/>
                <w:kern w:val="0"/>
                <w:sz w:val="24"/>
              </w:rPr>
            </w:pPr>
            <w:r>
              <w:rPr>
                <w:rFonts w:eastAsia="仿宋_GB2312"/>
                <w:kern w:val="0"/>
                <w:sz w:val="24"/>
              </w:rPr>
              <w:t>　</w:t>
            </w:r>
            <w:r>
              <w:rPr>
                <w:rFonts w:hint="eastAsia" w:eastAsia="仿宋_GB2312"/>
                <w:kern w:val="0"/>
                <w:sz w:val="24"/>
              </w:rPr>
              <w:t>0</w:t>
            </w:r>
          </w:p>
        </w:tc>
      </w:tr>
      <w:tr w14:paraId="077D20C2">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63430398">
            <w:pPr>
              <w:widowControl/>
              <w:spacing w:line="280" w:lineRule="exact"/>
              <w:jc w:val="left"/>
              <w:rPr>
                <w:rFonts w:eastAsia="仿宋_GB2312"/>
                <w:kern w:val="0"/>
                <w:sz w:val="24"/>
              </w:rPr>
            </w:pPr>
            <w:r>
              <w:rPr>
                <w:rFonts w:eastAsia="仿宋_GB2312"/>
                <w:kern w:val="0"/>
                <w:sz w:val="24"/>
              </w:rPr>
              <w:t xml:space="preserve">       其中：公车购置</w:t>
            </w:r>
          </w:p>
        </w:tc>
        <w:tc>
          <w:tcPr>
            <w:tcW w:w="1872" w:type="dxa"/>
            <w:gridSpan w:val="2"/>
            <w:tcBorders>
              <w:top w:val="single" w:color="auto" w:sz="4" w:space="0"/>
              <w:left w:val="nil"/>
              <w:bottom w:val="single" w:color="auto" w:sz="4" w:space="0"/>
              <w:right w:val="single" w:color="000000" w:sz="4" w:space="0"/>
            </w:tcBorders>
            <w:vAlign w:val="center"/>
          </w:tcPr>
          <w:p w14:paraId="056FA9B3">
            <w:pPr>
              <w:widowControl/>
              <w:spacing w:line="280" w:lineRule="exact"/>
              <w:jc w:val="center"/>
              <w:rPr>
                <w:rFonts w:eastAsia="仿宋_GB2312"/>
                <w:kern w:val="0"/>
                <w:sz w:val="24"/>
              </w:rPr>
            </w:pPr>
            <w:r>
              <w:rPr>
                <w:rFonts w:hint="eastAsia" w:eastAsia="仿宋_GB2312"/>
                <w:kern w:val="0"/>
                <w:sz w:val="24"/>
              </w:rPr>
              <w:t>0</w:t>
            </w:r>
            <w:r>
              <w:rPr>
                <w:rFonts w:eastAsia="仿宋_GB2312"/>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2E99614C">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32D75C22">
            <w:pPr>
              <w:widowControl/>
              <w:spacing w:line="280" w:lineRule="exact"/>
              <w:jc w:val="center"/>
              <w:rPr>
                <w:rFonts w:eastAsia="仿宋_GB2312"/>
                <w:kern w:val="0"/>
                <w:sz w:val="24"/>
              </w:rPr>
            </w:pPr>
            <w:r>
              <w:rPr>
                <w:rFonts w:eastAsia="仿宋_GB2312"/>
                <w:kern w:val="0"/>
                <w:sz w:val="24"/>
              </w:rPr>
              <w:t>　</w:t>
            </w:r>
            <w:r>
              <w:rPr>
                <w:rFonts w:hint="eastAsia" w:eastAsia="仿宋_GB2312"/>
                <w:kern w:val="0"/>
                <w:sz w:val="24"/>
              </w:rPr>
              <w:t>0</w:t>
            </w:r>
          </w:p>
        </w:tc>
      </w:tr>
      <w:tr w14:paraId="747A1570">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2307655F">
            <w:pPr>
              <w:widowControl/>
              <w:spacing w:line="280" w:lineRule="exact"/>
              <w:jc w:val="left"/>
              <w:rPr>
                <w:rFonts w:eastAsia="仿宋_GB2312"/>
                <w:kern w:val="0"/>
                <w:sz w:val="24"/>
              </w:rPr>
            </w:pPr>
            <w:r>
              <w:rPr>
                <w:rFonts w:eastAsia="仿宋_GB2312"/>
                <w:kern w:val="0"/>
                <w:sz w:val="24"/>
              </w:rPr>
              <w:t xml:space="preserve">             公车运行维护</w:t>
            </w:r>
          </w:p>
        </w:tc>
        <w:tc>
          <w:tcPr>
            <w:tcW w:w="1872" w:type="dxa"/>
            <w:gridSpan w:val="2"/>
            <w:tcBorders>
              <w:top w:val="single" w:color="auto" w:sz="4" w:space="0"/>
              <w:left w:val="nil"/>
              <w:bottom w:val="single" w:color="auto" w:sz="4" w:space="0"/>
              <w:right w:val="single" w:color="000000" w:sz="4" w:space="0"/>
            </w:tcBorders>
            <w:vAlign w:val="center"/>
          </w:tcPr>
          <w:p w14:paraId="66FB6754">
            <w:pPr>
              <w:widowControl/>
              <w:spacing w:line="280" w:lineRule="exact"/>
              <w:jc w:val="center"/>
              <w:rPr>
                <w:rFonts w:eastAsia="仿宋_GB2312"/>
                <w:kern w:val="0"/>
                <w:sz w:val="24"/>
              </w:rPr>
            </w:pPr>
            <w:r>
              <w:rPr>
                <w:rFonts w:hint="eastAsia" w:eastAsia="仿宋_GB2312"/>
                <w:kern w:val="0"/>
                <w:sz w:val="24"/>
              </w:rPr>
              <w:t>0</w:t>
            </w:r>
            <w:r>
              <w:rPr>
                <w:rFonts w:eastAsia="仿宋_GB2312"/>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746D6FC0">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1A5192E1">
            <w:pPr>
              <w:widowControl/>
              <w:spacing w:line="280" w:lineRule="exact"/>
              <w:jc w:val="center"/>
              <w:rPr>
                <w:rFonts w:eastAsia="仿宋_GB2312"/>
                <w:kern w:val="0"/>
                <w:sz w:val="24"/>
              </w:rPr>
            </w:pPr>
            <w:r>
              <w:rPr>
                <w:rFonts w:eastAsia="仿宋_GB2312"/>
                <w:kern w:val="0"/>
                <w:sz w:val="24"/>
              </w:rPr>
              <w:t>　</w:t>
            </w:r>
            <w:r>
              <w:rPr>
                <w:rFonts w:hint="eastAsia" w:eastAsia="仿宋_GB2312"/>
                <w:kern w:val="0"/>
                <w:sz w:val="24"/>
              </w:rPr>
              <w:t>0</w:t>
            </w:r>
          </w:p>
        </w:tc>
      </w:tr>
      <w:tr w14:paraId="329AECA3">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5A96EC19">
            <w:pPr>
              <w:widowControl/>
              <w:spacing w:line="280" w:lineRule="exact"/>
              <w:jc w:val="left"/>
              <w:rPr>
                <w:rFonts w:eastAsia="仿宋_GB2312"/>
                <w:kern w:val="0"/>
                <w:sz w:val="24"/>
              </w:rPr>
            </w:pPr>
            <w:r>
              <w:rPr>
                <w:rFonts w:eastAsia="仿宋_GB2312"/>
                <w:kern w:val="0"/>
                <w:sz w:val="24"/>
              </w:rPr>
              <w:t xml:space="preserve">   2、出国经费</w:t>
            </w:r>
          </w:p>
        </w:tc>
        <w:tc>
          <w:tcPr>
            <w:tcW w:w="1872" w:type="dxa"/>
            <w:gridSpan w:val="2"/>
            <w:tcBorders>
              <w:top w:val="single" w:color="auto" w:sz="4" w:space="0"/>
              <w:left w:val="nil"/>
              <w:bottom w:val="single" w:color="auto" w:sz="4" w:space="0"/>
              <w:right w:val="single" w:color="000000" w:sz="4" w:space="0"/>
            </w:tcBorders>
            <w:vAlign w:val="center"/>
          </w:tcPr>
          <w:p w14:paraId="50004F30">
            <w:pPr>
              <w:widowControl/>
              <w:spacing w:line="280" w:lineRule="exact"/>
              <w:jc w:val="center"/>
              <w:rPr>
                <w:rFonts w:eastAsia="仿宋_GB2312"/>
                <w:kern w:val="0"/>
                <w:sz w:val="24"/>
              </w:rPr>
            </w:pPr>
            <w:r>
              <w:rPr>
                <w:rFonts w:hint="eastAsia" w:eastAsia="仿宋_GB2312"/>
                <w:kern w:val="0"/>
                <w:sz w:val="24"/>
              </w:rPr>
              <w:t>0</w:t>
            </w:r>
            <w:r>
              <w:rPr>
                <w:rFonts w:eastAsia="仿宋_GB2312"/>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3D792B3B">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743DE340">
            <w:pPr>
              <w:widowControl/>
              <w:spacing w:line="280" w:lineRule="exact"/>
              <w:jc w:val="center"/>
              <w:rPr>
                <w:rFonts w:eastAsia="仿宋_GB2312"/>
                <w:kern w:val="0"/>
                <w:sz w:val="24"/>
              </w:rPr>
            </w:pPr>
            <w:r>
              <w:rPr>
                <w:rFonts w:eastAsia="仿宋_GB2312"/>
                <w:kern w:val="0"/>
                <w:sz w:val="24"/>
              </w:rPr>
              <w:t>　</w:t>
            </w:r>
            <w:r>
              <w:rPr>
                <w:rFonts w:hint="eastAsia" w:eastAsia="仿宋_GB2312"/>
                <w:kern w:val="0"/>
                <w:sz w:val="24"/>
              </w:rPr>
              <w:t>0</w:t>
            </w:r>
          </w:p>
        </w:tc>
      </w:tr>
      <w:tr w14:paraId="759B4D08">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2A63A7F3">
            <w:pPr>
              <w:widowControl/>
              <w:spacing w:line="280" w:lineRule="exact"/>
              <w:jc w:val="left"/>
              <w:rPr>
                <w:rFonts w:eastAsia="仿宋_GB2312"/>
                <w:kern w:val="0"/>
                <w:sz w:val="24"/>
              </w:rPr>
            </w:pPr>
            <w:r>
              <w:rPr>
                <w:rFonts w:eastAsia="仿宋_GB2312"/>
                <w:kern w:val="0"/>
                <w:sz w:val="24"/>
              </w:rPr>
              <w:t xml:space="preserve">   3、公务接待</w:t>
            </w:r>
          </w:p>
        </w:tc>
        <w:tc>
          <w:tcPr>
            <w:tcW w:w="1872" w:type="dxa"/>
            <w:gridSpan w:val="2"/>
            <w:tcBorders>
              <w:top w:val="single" w:color="auto" w:sz="4" w:space="0"/>
              <w:left w:val="nil"/>
              <w:bottom w:val="single" w:color="auto" w:sz="4" w:space="0"/>
              <w:right w:val="single" w:color="000000" w:sz="4" w:space="0"/>
            </w:tcBorders>
            <w:vAlign w:val="center"/>
          </w:tcPr>
          <w:p w14:paraId="7965DAD1">
            <w:pPr>
              <w:widowControl/>
              <w:spacing w:line="280" w:lineRule="exact"/>
              <w:jc w:val="center"/>
              <w:rPr>
                <w:rFonts w:hint="eastAsia" w:eastAsia="仿宋_GB2312"/>
                <w:kern w:val="0"/>
                <w:sz w:val="24"/>
                <w:lang w:eastAsia="zh-CN"/>
              </w:rPr>
            </w:pPr>
            <w:r>
              <w:rPr>
                <w:rFonts w:hint="eastAsia" w:eastAsia="仿宋_GB2312"/>
                <w:kern w:val="0"/>
                <w:sz w:val="24"/>
                <w:lang w:val="en-US" w:eastAsia="zh-CN"/>
              </w:rPr>
              <w:t>0</w:t>
            </w:r>
          </w:p>
        </w:tc>
        <w:tc>
          <w:tcPr>
            <w:tcW w:w="2204" w:type="dxa"/>
            <w:gridSpan w:val="2"/>
            <w:tcBorders>
              <w:top w:val="single" w:color="auto" w:sz="4" w:space="0"/>
              <w:left w:val="nil"/>
              <w:bottom w:val="single" w:color="auto" w:sz="4" w:space="0"/>
              <w:right w:val="single" w:color="000000" w:sz="4" w:space="0"/>
            </w:tcBorders>
            <w:vAlign w:val="center"/>
          </w:tcPr>
          <w:p w14:paraId="19E456AF">
            <w:pPr>
              <w:widowControl/>
              <w:spacing w:line="280" w:lineRule="exact"/>
              <w:jc w:val="center"/>
              <w:rPr>
                <w:rFonts w:eastAsia="仿宋_GB2312"/>
                <w:kern w:val="0"/>
                <w:sz w:val="24"/>
              </w:rPr>
            </w:pPr>
            <w:r>
              <w:rPr>
                <w:rFonts w:hint="eastAsia" w:eastAsia="仿宋_GB2312"/>
                <w:kern w:val="0"/>
                <w:sz w:val="24"/>
                <w:lang w:val="en-US" w:eastAsia="zh-CN"/>
              </w:rPr>
              <w:t>0</w:t>
            </w: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31C164E3">
            <w:pPr>
              <w:widowControl/>
              <w:spacing w:line="280" w:lineRule="exact"/>
              <w:jc w:val="center"/>
              <w:rPr>
                <w:rFonts w:eastAsia="仿宋_GB2312"/>
                <w:kern w:val="0"/>
                <w:sz w:val="24"/>
              </w:rPr>
            </w:pPr>
            <w:r>
              <w:rPr>
                <w:rFonts w:hint="eastAsia" w:eastAsia="仿宋_GB2312"/>
                <w:kern w:val="0"/>
                <w:sz w:val="24"/>
              </w:rPr>
              <w:t xml:space="preserve">  0</w:t>
            </w:r>
          </w:p>
        </w:tc>
      </w:tr>
      <w:tr w14:paraId="7AD3F3DB">
        <w:tblPrEx>
          <w:tblCellMar>
            <w:top w:w="0" w:type="dxa"/>
            <w:left w:w="108" w:type="dxa"/>
            <w:bottom w:w="0" w:type="dxa"/>
            <w:right w:w="108" w:type="dxa"/>
          </w:tblCellMar>
        </w:tblPrEx>
        <w:trPr>
          <w:trHeight w:val="391" w:hRule="atLeast"/>
          <w:jc w:val="center"/>
        </w:trPr>
        <w:tc>
          <w:tcPr>
            <w:tcW w:w="3480" w:type="dxa"/>
            <w:tcBorders>
              <w:top w:val="nil"/>
              <w:left w:val="single" w:color="auto" w:sz="4" w:space="0"/>
              <w:bottom w:val="single" w:color="auto" w:sz="4" w:space="0"/>
              <w:right w:val="single" w:color="auto" w:sz="4" w:space="0"/>
            </w:tcBorders>
            <w:vAlign w:val="center"/>
          </w:tcPr>
          <w:p w14:paraId="32215495">
            <w:pPr>
              <w:widowControl/>
              <w:spacing w:line="280" w:lineRule="exact"/>
              <w:jc w:val="left"/>
              <w:rPr>
                <w:rFonts w:eastAsia="仿宋_GB2312"/>
                <w:kern w:val="0"/>
                <w:sz w:val="24"/>
              </w:rPr>
            </w:pPr>
            <w:r>
              <w:rPr>
                <w:rFonts w:eastAsia="仿宋_GB2312"/>
                <w:kern w:val="0"/>
                <w:sz w:val="24"/>
              </w:rPr>
              <w:t>项目支出：</w:t>
            </w:r>
          </w:p>
        </w:tc>
        <w:tc>
          <w:tcPr>
            <w:tcW w:w="1872" w:type="dxa"/>
            <w:gridSpan w:val="2"/>
            <w:tcBorders>
              <w:top w:val="single" w:color="auto" w:sz="4" w:space="0"/>
              <w:left w:val="nil"/>
              <w:bottom w:val="single" w:color="auto" w:sz="4" w:space="0"/>
              <w:right w:val="single" w:color="000000" w:sz="4" w:space="0"/>
            </w:tcBorders>
            <w:vAlign w:val="center"/>
          </w:tcPr>
          <w:p w14:paraId="1BBBF1B6">
            <w:pPr>
              <w:widowControl/>
              <w:spacing w:line="280" w:lineRule="exact"/>
              <w:jc w:val="center"/>
              <w:rPr>
                <w:rFonts w:hint="eastAsia" w:eastAsia="仿宋_GB2312"/>
                <w:kern w:val="0"/>
                <w:sz w:val="24"/>
                <w:lang w:eastAsia="zh-CN"/>
              </w:rPr>
            </w:pPr>
            <w:r>
              <w:rPr>
                <w:rFonts w:hint="eastAsia" w:eastAsia="仿宋_GB2312"/>
                <w:kern w:val="0"/>
                <w:sz w:val="24"/>
                <w:lang w:val="en-US" w:eastAsia="zh-CN"/>
              </w:rPr>
              <w:t>0</w:t>
            </w:r>
          </w:p>
        </w:tc>
        <w:tc>
          <w:tcPr>
            <w:tcW w:w="2204" w:type="dxa"/>
            <w:gridSpan w:val="2"/>
            <w:tcBorders>
              <w:top w:val="single" w:color="auto" w:sz="4" w:space="0"/>
              <w:left w:val="nil"/>
              <w:bottom w:val="single" w:color="auto" w:sz="4" w:space="0"/>
              <w:right w:val="single" w:color="000000" w:sz="4" w:space="0"/>
            </w:tcBorders>
            <w:vAlign w:val="center"/>
          </w:tcPr>
          <w:p w14:paraId="08BA0349">
            <w:pPr>
              <w:widowControl/>
              <w:spacing w:line="280" w:lineRule="exact"/>
              <w:jc w:val="center"/>
              <w:rPr>
                <w:rFonts w:hint="eastAsia" w:eastAsia="仿宋_GB2312"/>
                <w:kern w:val="0"/>
                <w:sz w:val="24"/>
                <w:lang w:eastAsia="zh-CN"/>
              </w:rPr>
            </w:pPr>
            <w:r>
              <w:rPr>
                <w:rFonts w:hint="eastAsia" w:eastAsia="仿宋_GB2312"/>
                <w:kern w:val="0"/>
                <w:sz w:val="24"/>
                <w:lang w:val="en-US" w:eastAsia="zh-CN"/>
              </w:rPr>
              <w:t>0</w:t>
            </w:r>
          </w:p>
        </w:tc>
        <w:tc>
          <w:tcPr>
            <w:tcW w:w="2322" w:type="dxa"/>
            <w:gridSpan w:val="2"/>
            <w:tcBorders>
              <w:top w:val="single" w:color="auto" w:sz="4" w:space="0"/>
              <w:left w:val="nil"/>
              <w:bottom w:val="single" w:color="auto" w:sz="4" w:space="0"/>
              <w:right w:val="single" w:color="000000" w:sz="4" w:space="0"/>
            </w:tcBorders>
            <w:vAlign w:val="center"/>
          </w:tcPr>
          <w:p w14:paraId="0463DF67">
            <w:pPr>
              <w:widowControl/>
              <w:spacing w:line="280" w:lineRule="exact"/>
              <w:jc w:val="center"/>
              <w:rPr>
                <w:rFonts w:hint="eastAsia" w:eastAsia="仿宋_GB2312"/>
                <w:kern w:val="0"/>
                <w:sz w:val="24"/>
                <w:lang w:eastAsia="zh-CN"/>
              </w:rPr>
            </w:pPr>
            <w:r>
              <w:rPr>
                <w:rFonts w:eastAsia="仿宋_GB2312"/>
                <w:kern w:val="0"/>
                <w:sz w:val="24"/>
              </w:rPr>
              <w:t>　</w:t>
            </w:r>
            <w:r>
              <w:rPr>
                <w:rFonts w:hint="eastAsia" w:eastAsia="仿宋_GB2312"/>
                <w:kern w:val="0"/>
                <w:sz w:val="24"/>
                <w:lang w:val="en-US" w:eastAsia="zh-CN"/>
              </w:rPr>
              <w:t>0</w:t>
            </w:r>
          </w:p>
        </w:tc>
      </w:tr>
      <w:tr w14:paraId="6507FCF2">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3BB6C93C">
            <w:pPr>
              <w:widowControl/>
              <w:spacing w:line="280" w:lineRule="exact"/>
              <w:jc w:val="left"/>
              <w:rPr>
                <w:rFonts w:eastAsia="仿宋_GB2312"/>
                <w:kern w:val="0"/>
                <w:sz w:val="24"/>
              </w:rPr>
            </w:pPr>
            <w:r>
              <w:rPr>
                <w:rFonts w:eastAsia="仿宋_GB2312"/>
                <w:kern w:val="0"/>
                <w:sz w:val="24"/>
              </w:rPr>
              <w:t xml:space="preserve">    1、业务工作专项</w:t>
            </w:r>
          </w:p>
        </w:tc>
        <w:tc>
          <w:tcPr>
            <w:tcW w:w="1872" w:type="dxa"/>
            <w:gridSpan w:val="2"/>
            <w:tcBorders>
              <w:top w:val="single" w:color="auto" w:sz="4" w:space="0"/>
              <w:left w:val="nil"/>
              <w:bottom w:val="single" w:color="auto" w:sz="4" w:space="0"/>
              <w:right w:val="single" w:color="000000" w:sz="4" w:space="0"/>
            </w:tcBorders>
            <w:vAlign w:val="center"/>
          </w:tcPr>
          <w:p w14:paraId="6D828A65">
            <w:pPr>
              <w:widowControl/>
              <w:spacing w:line="280" w:lineRule="exact"/>
              <w:jc w:val="center"/>
              <w:rPr>
                <w:rFonts w:hint="eastAsia" w:eastAsia="仿宋_GB2312"/>
                <w:kern w:val="0"/>
                <w:sz w:val="24"/>
                <w:lang w:eastAsia="zh-CN"/>
              </w:rPr>
            </w:pPr>
            <w:r>
              <w:rPr>
                <w:rFonts w:hint="eastAsia" w:eastAsia="仿宋_GB2312"/>
                <w:kern w:val="0"/>
                <w:sz w:val="24"/>
                <w:lang w:val="en-US" w:eastAsia="zh-CN"/>
              </w:rPr>
              <w:t>0</w:t>
            </w:r>
          </w:p>
        </w:tc>
        <w:tc>
          <w:tcPr>
            <w:tcW w:w="2204" w:type="dxa"/>
            <w:gridSpan w:val="2"/>
            <w:tcBorders>
              <w:top w:val="single" w:color="auto" w:sz="4" w:space="0"/>
              <w:left w:val="nil"/>
              <w:bottom w:val="single" w:color="auto" w:sz="4" w:space="0"/>
              <w:right w:val="single" w:color="000000" w:sz="4" w:space="0"/>
            </w:tcBorders>
            <w:vAlign w:val="center"/>
          </w:tcPr>
          <w:p w14:paraId="51E14146">
            <w:pPr>
              <w:widowControl/>
              <w:spacing w:line="280" w:lineRule="exact"/>
              <w:jc w:val="center"/>
              <w:rPr>
                <w:rFonts w:eastAsia="仿宋_GB2312"/>
                <w:kern w:val="0"/>
                <w:sz w:val="24"/>
              </w:rPr>
            </w:pPr>
            <w:r>
              <w:rPr>
                <w:rFonts w:hint="eastAsia" w:eastAsia="仿宋_GB2312"/>
                <w:kern w:val="0"/>
                <w:sz w:val="24"/>
                <w:lang w:val="en-US" w:eastAsia="zh-CN"/>
              </w:rPr>
              <w:t>0</w:t>
            </w: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48F8F5CC">
            <w:pPr>
              <w:widowControl/>
              <w:spacing w:line="280" w:lineRule="exact"/>
              <w:jc w:val="center"/>
              <w:rPr>
                <w:rFonts w:hint="eastAsia" w:eastAsia="仿宋_GB2312"/>
                <w:kern w:val="0"/>
                <w:sz w:val="24"/>
                <w:lang w:eastAsia="zh-CN"/>
              </w:rPr>
            </w:pPr>
            <w:r>
              <w:rPr>
                <w:rFonts w:eastAsia="仿宋_GB2312"/>
                <w:kern w:val="0"/>
                <w:sz w:val="24"/>
              </w:rPr>
              <w:t>　</w:t>
            </w:r>
            <w:r>
              <w:rPr>
                <w:rFonts w:hint="eastAsia" w:eastAsia="仿宋_GB2312"/>
                <w:kern w:val="0"/>
                <w:sz w:val="24"/>
                <w:lang w:val="en-US" w:eastAsia="zh-CN"/>
              </w:rPr>
              <w:t>0</w:t>
            </w:r>
          </w:p>
        </w:tc>
      </w:tr>
      <w:tr w14:paraId="69B74FC6">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5F338B04">
            <w:pPr>
              <w:widowControl/>
              <w:spacing w:line="280" w:lineRule="exact"/>
              <w:jc w:val="left"/>
              <w:rPr>
                <w:rFonts w:eastAsia="仿宋_GB2312"/>
                <w:kern w:val="0"/>
                <w:sz w:val="24"/>
              </w:rPr>
            </w:pPr>
            <w:r>
              <w:rPr>
                <w:rFonts w:eastAsia="仿宋_GB2312"/>
                <w:kern w:val="0"/>
                <w:sz w:val="24"/>
              </w:rPr>
              <w:t xml:space="preserve">    2、运行维护专项</w:t>
            </w:r>
          </w:p>
        </w:tc>
        <w:tc>
          <w:tcPr>
            <w:tcW w:w="1872" w:type="dxa"/>
            <w:gridSpan w:val="2"/>
            <w:tcBorders>
              <w:top w:val="single" w:color="auto" w:sz="4" w:space="0"/>
              <w:left w:val="nil"/>
              <w:bottom w:val="single" w:color="auto" w:sz="4" w:space="0"/>
              <w:right w:val="single" w:color="000000" w:sz="4" w:space="0"/>
            </w:tcBorders>
            <w:vAlign w:val="center"/>
          </w:tcPr>
          <w:p w14:paraId="6B0A7D79">
            <w:pPr>
              <w:widowControl/>
              <w:spacing w:line="280" w:lineRule="exact"/>
              <w:jc w:val="center"/>
              <w:rPr>
                <w:rFonts w:eastAsia="仿宋_GB2312"/>
                <w:kern w:val="0"/>
                <w:sz w:val="24"/>
              </w:rPr>
            </w:pPr>
            <w:r>
              <w:rPr>
                <w:rFonts w:eastAsia="仿宋_GB2312"/>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3C6DC703">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42CE68DA">
            <w:pPr>
              <w:widowControl/>
              <w:spacing w:line="280" w:lineRule="exact"/>
              <w:jc w:val="center"/>
              <w:rPr>
                <w:rFonts w:eastAsia="仿宋_GB2312"/>
                <w:kern w:val="0"/>
                <w:sz w:val="24"/>
              </w:rPr>
            </w:pPr>
            <w:r>
              <w:rPr>
                <w:rFonts w:eastAsia="仿宋_GB2312"/>
                <w:kern w:val="0"/>
                <w:sz w:val="24"/>
              </w:rPr>
              <w:t>　</w:t>
            </w:r>
          </w:p>
        </w:tc>
      </w:tr>
      <w:tr w14:paraId="18B997F5">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1F07EFA7">
            <w:pPr>
              <w:widowControl/>
              <w:spacing w:line="280" w:lineRule="exact"/>
              <w:jc w:val="left"/>
              <w:rPr>
                <w:rFonts w:eastAsia="仿宋_GB2312"/>
                <w:kern w:val="0"/>
                <w:sz w:val="24"/>
              </w:rPr>
            </w:pPr>
            <w:r>
              <w:rPr>
                <w:rFonts w:eastAsia="仿宋_GB2312"/>
                <w:kern w:val="0"/>
                <w:sz w:val="24"/>
              </w:rPr>
              <w:t xml:space="preserve">          ……</w:t>
            </w:r>
          </w:p>
        </w:tc>
        <w:tc>
          <w:tcPr>
            <w:tcW w:w="1872" w:type="dxa"/>
            <w:gridSpan w:val="2"/>
            <w:tcBorders>
              <w:top w:val="single" w:color="auto" w:sz="4" w:space="0"/>
              <w:left w:val="nil"/>
              <w:bottom w:val="single" w:color="auto" w:sz="4" w:space="0"/>
              <w:right w:val="single" w:color="000000" w:sz="4" w:space="0"/>
            </w:tcBorders>
            <w:vAlign w:val="center"/>
          </w:tcPr>
          <w:p w14:paraId="583EC2B9">
            <w:pPr>
              <w:widowControl/>
              <w:spacing w:line="280" w:lineRule="exact"/>
              <w:jc w:val="center"/>
              <w:rPr>
                <w:rFonts w:eastAsia="仿宋_GB2312"/>
                <w:kern w:val="0"/>
                <w:sz w:val="24"/>
              </w:rPr>
            </w:pPr>
            <w:r>
              <w:rPr>
                <w:rFonts w:eastAsia="仿宋_GB2312"/>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4ACAE5FD">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733CC438">
            <w:pPr>
              <w:widowControl/>
              <w:spacing w:line="280" w:lineRule="exact"/>
              <w:jc w:val="center"/>
              <w:rPr>
                <w:rFonts w:eastAsia="仿宋_GB2312"/>
                <w:kern w:val="0"/>
                <w:sz w:val="24"/>
              </w:rPr>
            </w:pPr>
            <w:r>
              <w:rPr>
                <w:rFonts w:eastAsia="仿宋_GB2312"/>
                <w:kern w:val="0"/>
                <w:sz w:val="24"/>
              </w:rPr>
              <w:t>　</w:t>
            </w:r>
          </w:p>
        </w:tc>
      </w:tr>
      <w:tr w14:paraId="41E87232">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6B72DE73">
            <w:pPr>
              <w:widowControl/>
              <w:spacing w:line="280" w:lineRule="exact"/>
              <w:jc w:val="left"/>
              <w:rPr>
                <w:rFonts w:eastAsia="仿宋_GB2312"/>
                <w:kern w:val="0"/>
                <w:sz w:val="24"/>
              </w:rPr>
            </w:pPr>
            <w:r>
              <w:rPr>
                <w:rFonts w:eastAsia="仿宋_GB2312"/>
                <w:kern w:val="0"/>
                <w:sz w:val="24"/>
              </w:rPr>
              <w:t>公用经费</w:t>
            </w:r>
          </w:p>
        </w:tc>
        <w:tc>
          <w:tcPr>
            <w:tcW w:w="1872" w:type="dxa"/>
            <w:gridSpan w:val="2"/>
            <w:tcBorders>
              <w:top w:val="single" w:color="auto" w:sz="4" w:space="0"/>
              <w:left w:val="nil"/>
              <w:bottom w:val="single" w:color="auto" w:sz="4" w:space="0"/>
              <w:right w:val="single" w:color="000000" w:sz="4" w:space="0"/>
            </w:tcBorders>
            <w:vAlign w:val="center"/>
          </w:tcPr>
          <w:p w14:paraId="4C8C01B6">
            <w:pPr>
              <w:widowControl/>
              <w:spacing w:line="280" w:lineRule="exact"/>
              <w:jc w:val="center"/>
              <w:rPr>
                <w:rFonts w:eastAsia="仿宋_GB2312"/>
                <w:kern w:val="0"/>
                <w:sz w:val="24"/>
              </w:rPr>
            </w:pPr>
            <w:r>
              <w:rPr>
                <w:rFonts w:hint="eastAsia" w:eastAsia="仿宋_GB2312"/>
                <w:kern w:val="0"/>
                <w:sz w:val="24"/>
                <w:lang w:val="en-US" w:eastAsia="zh-CN"/>
              </w:rPr>
              <w:t>19.74</w:t>
            </w:r>
            <w:r>
              <w:rPr>
                <w:rFonts w:eastAsia="仿宋_GB2312"/>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18A9AFC2">
            <w:pPr>
              <w:widowControl/>
              <w:spacing w:line="280" w:lineRule="exact"/>
              <w:jc w:val="center"/>
              <w:rPr>
                <w:rFonts w:eastAsia="仿宋_GB2312"/>
                <w:kern w:val="0"/>
                <w:sz w:val="24"/>
              </w:rPr>
            </w:pPr>
            <w:r>
              <w:rPr>
                <w:rFonts w:hint="eastAsia" w:eastAsia="仿宋_GB2312"/>
                <w:kern w:val="0"/>
                <w:sz w:val="24"/>
              </w:rPr>
              <w:t>6.5</w:t>
            </w: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4D6AF5BE">
            <w:pPr>
              <w:widowControl/>
              <w:spacing w:line="280" w:lineRule="exact"/>
              <w:jc w:val="center"/>
              <w:rPr>
                <w:rFonts w:hint="default" w:eastAsia="仿宋_GB2312"/>
                <w:kern w:val="0"/>
                <w:sz w:val="24"/>
                <w:lang w:val="en-US" w:eastAsia="zh-CN"/>
              </w:rPr>
            </w:pPr>
            <w:r>
              <w:rPr>
                <w:rFonts w:eastAsia="仿宋_GB2312"/>
                <w:kern w:val="0"/>
                <w:sz w:val="24"/>
              </w:rPr>
              <w:t>　</w:t>
            </w:r>
            <w:r>
              <w:rPr>
                <w:rFonts w:hint="eastAsia" w:eastAsia="仿宋_GB2312"/>
                <w:kern w:val="0"/>
                <w:sz w:val="24"/>
                <w:lang w:val="en-US" w:eastAsia="zh-CN"/>
              </w:rPr>
              <w:t>73.25</w:t>
            </w:r>
          </w:p>
        </w:tc>
      </w:tr>
      <w:tr w14:paraId="6FDD975C">
        <w:tblPrEx>
          <w:tblCellMar>
            <w:top w:w="0" w:type="dxa"/>
            <w:left w:w="108" w:type="dxa"/>
            <w:bottom w:w="0" w:type="dxa"/>
            <w:right w:w="108" w:type="dxa"/>
          </w:tblCellMar>
        </w:tblPrEx>
        <w:trPr>
          <w:trHeight w:val="391" w:hRule="atLeast"/>
          <w:jc w:val="center"/>
        </w:trPr>
        <w:tc>
          <w:tcPr>
            <w:tcW w:w="3480" w:type="dxa"/>
            <w:tcBorders>
              <w:top w:val="nil"/>
              <w:left w:val="single" w:color="auto" w:sz="4" w:space="0"/>
              <w:bottom w:val="single" w:color="auto" w:sz="4" w:space="0"/>
              <w:right w:val="single" w:color="auto" w:sz="4" w:space="0"/>
            </w:tcBorders>
            <w:vAlign w:val="center"/>
          </w:tcPr>
          <w:p w14:paraId="5233FF88">
            <w:pPr>
              <w:widowControl/>
              <w:spacing w:line="280" w:lineRule="exact"/>
              <w:jc w:val="left"/>
              <w:rPr>
                <w:rFonts w:eastAsia="仿宋_GB2312"/>
                <w:kern w:val="0"/>
                <w:sz w:val="24"/>
              </w:rPr>
            </w:pPr>
            <w:r>
              <w:rPr>
                <w:rFonts w:eastAsia="仿宋_GB2312"/>
                <w:kern w:val="0"/>
                <w:sz w:val="24"/>
              </w:rPr>
              <w:t xml:space="preserve">    其中：办公经费</w:t>
            </w:r>
          </w:p>
        </w:tc>
        <w:tc>
          <w:tcPr>
            <w:tcW w:w="1872" w:type="dxa"/>
            <w:gridSpan w:val="2"/>
            <w:tcBorders>
              <w:top w:val="single" w:color="auto" w:sz="4" w:space="0"/>
              <w:left w:val="nil"/>
              <w:bottom w:val="single" w:color="auto" w:sz="4" w:space="0"/>
              <w:right w:val="single" w:color="000000" w:sz="4" w:space="0"/>
            </w:tcBorders>
            <w:vAlign w:val="center"/>
          </w:tcPr>
          <w:p w14:paraId="06F81DD5">
            <w:pPr>
              <w:widowControl/>
              <w:spacing w:line="280" w:lineRule="exact"/>
              <w:rPr>
                <w:rFonts w:hint="default" w:eastAsia="仿宋_GB2312"/>
                <w:color w:val="FF0000"/>
                <w:kern w:val="0"/>
                <w:sz w:val="24"/>
                <w:lang w:val="en-US" w:eastAsia="zh-CN"/>
              </w:rPr>
            </w:pPr>
            <w:r>
              <w:rPr>
                <w:rFonts w:hint="eastAsia" w:eastAsia="仿宋_GB2312"/>
                <w:color w:val="FF0000"/>
                <w:kern w:val="0"/>
                <w:sz w:val="24"/>
              </w:rPr>
              <w:t xml:space="preserve">   </w:t>
            </w:r>
            <w:r>
              <w:rPr>
                <w:rFonts w:hint="eastAsia" w:eastAsia="仿宋_GB2312"/>
                <w:color w:val="FF0000"/>
                <w:kern w:val="0"/>
                <w:sz w:val="24"/>
                <w:lang w:val="en-US" w:eastAsia="zh-CN"/>
              </w:rPr>
              <w:t xml:space="preserve">  0.69</w:t>
            </w:r>
          </w:p>
        </w:tc>
        <w:tc>
          <w:tcPr>
            <w:tcW w:w="2204" w:type="dxa"/>
            <w:gridSpan w:val="2"/>
            <w:tcBorders>
              <w:top w:val="single" w:color="auto" w:sz="4" w:space="0"/>
              <w:left w:val="nil"/>
              <w:bottom w:val="single" w:color="auto" w:sz="4" w:space="0"/>
              <w:right w:val="single" w:color="000000" w:sz="4" w:space="0"/>
            </w:tcBorders>
            <w:vAlign w:val="center"/>
          </w:tcPr>
          <w:p w14:paraId="436DB30A">
            <w:pPr>
              <w:widowControl/>
              <w:spacing w:line="280" w:lineRule="exact"/>
              <w:jc w:val="center"/>
              <w:rPr>
                <w:rFonts w:eastAsia="仿宋_GB2312"/>
                <w:color w:val="FF0000"/>
                <w:kern w:val="0"/>
                <w:sz w:val="24"/>
              </w:rPr>
            </w:pPr>
            <w:r>
              <w:rPr>
                <w:rFonts w:eastAsia="仿宋_GB2312"/>
                <w:color w:val="FF0000"/>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6E573261">
            <w:pPr>
              <w:widowControl/>
              <w:spacing w:line="280" w:lineRule="exact"/>
              <w:jc w:val="center"/>
              <w:rPr>
                <w:rFonts w:hint="default" w:eastAsia="仿宋_GB2312"/>
                <w:color w:val="FF0000"/>
                <w:kern w:val="0"/>
                <w:sz w:val="24"/>
                <w:lang w:val="en-US" w:eastAsia="zh-CN"/>
              </w:rPr>
            </w:pPr>
            <w:r>
              <w:rPr>
                <w:rFonts w:eastAsia="仿宋_GB2312"/>
                <w:color w:val="FF0000"/>
                <w:kern w:val="0"/>
                <w:sz w:val="24"/>
              </w:rPr>
              <w:t>　</w:t>
            </w:r>
            <w:r>
              <w:rPr>
                <w:rFonts w:hint="eastAsia" w:eastAsia="仿宋_GB2312"/>
                <w:color w:val="FF0000"/>
                <w:kern w:val="0"/>
                <w:sz w:val="24"/>
                <w:lang w:val="en-US" w:eastAsia="zh-CN"/>
              </w:rPr>
              <w:t>0.5</w:t>
            </w:r>
          </w:p>
        </w:tc>
      </w:tr>
      <w:tr w14:paraId="16E8FE59">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3E006F19">
            <w:pPr>
              <w:widowControl/>
              <w:spacing w:line="280" w:lineRule="exact"/>
              <w:jc w:val="left"/>
              <w:rPr>
                <w:rFonts w:eastAsia="仿宋_GB2312"/>
                <w:kern w:val="0"/>
                <w:sz w:val="24"/>
              </w:rPr>
            </w:pPr>
            <w:r>
              <w:rPr>
                <w:rFonts w:eastAsia="仿宋_GB2312"/>
                <w:kern w:val="0"/>
                <w:sz w:val="24"/>
              </w:rPr>
              <w:t xml:space="preserve">          水费、电费、差旅费</w:t>
            </w:r>
          </w:p>
        </w:tc>
        <w:tc>
          <w:tcPr>
            <w:tcW w:w="1872" w:type="dxa"/>
            <w:gridSpan w:val="2"/>
            <w:tcBorders>
              <w:top w:val="single" w:color="auto" w:sz="4" w:space="0"/>
              <w:left w:val="nil"/>
              <w:bottom w:val="single" w:color="auto" w:sz="4" w:space="0"/>
              <w:right w:val="single" w:color="000000" w:sz="4" w:space="0"/>
            </w:tcBorders>
            <w:vAlign w:val="center"/>
          </w:tcPr>
          <w:p w14:paraId="287E57F5">
            <w:pPr>
              <w:widowControl/>
              <w:spacing w:line="280" w:lineRule="exact"/>
              <w:jc w:val="center"/>
              <w:rPr>
                <w:rFonts w:eastAsia="仿宋_GB2312"/>
                <w:color w:val="FF0000"/>
                <w:kern w:val="0"/>
                <w:sz w:val="24"/>
              </w:rPr>
            </w:pPr>
            <w:r>
              <w:rPr>
                <w:rFonts w:hint="eastAsia" w:eastAsia="仿宋_GB2312"/>
                <w:color w:val="FF0000"/>
                <w:kern w:val="0"/>
                <w:sz w:val="24"/>
                <w:lang w:val="en-US" w:eastAsia="zh-CN"/>
              </w:rPr>
              <w:t>1.31</w:t>
            </w:r>
            <w:r>
              <w:rPr>
                <w:rFonts w:eastAsia="仿宋_GB2312"/>
                <w:color w:val="FF0000"/>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49C386C9">
            <w:pPr>
              <w:widowControl/>
              <w:spacing w:line="280" w:lineRule="exact"/>
              <w:jc w:val="center"/>
              <w:rPr>
                <w:rFonts w:eastAsia="仿宋_GB2312"/>
                <w:color w:val="FF0000"/>
                <w:kern w:val="0"/>
                <w:sz w:val="24"/>
              </w:rPr>
            </w:pPr>
            <w:r>
              <w:rPr>
                <w:rFonts w:eastAsia="仿宋_GB2312"/>
                <w:color w:val="FF0000"/>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698030A7">
            <w:pPr>
              <w:widowControl/>
              <w:spacing w:line="280" w:lineRule="exact"/>
              <w:jc w:val="center"/>
              <w:rPr>
                <w:rFonts w:hint="default" w:eastAsia="仿宋_GB2312"/>
                <w:color w:val="FF0000"/>
                <w:kern w:val="0"/>
                <w:sz w:val="24"/>
                <w:lang w:val="en-US" w:eastAsia="zh-CN"/>
              </w:rPr>
            </w:pPr>
            <w:r>
              <w:rPr>
                <w:rFonts w:eastAsia="仿宋_GB2312"/>
                <w:color w:val="FF0000"/>
                <w:kern w:val="0"/>
                <w:sz w:val="24"/>
              </w:rPr>
              <w:t>　</w:t>
            </w:r>
            <w:r>
              <w:rPr>
                <w:rFonts w:hint="eastAsia" w:eastAsia="仿宋_GB2312"/>
                <w:color w:val="FF0000"/>
                <w:kern w:val="0"/>
                <w:sz w:val="24"/>
                <w:lang w:val="en-US" w:eastAsia="zh-CN"/>
              </w:rPr>
              <w:t>0.82</w:t>
            </w:r>
          </w:p>
        </w:tc>
      </w:tr>
      <w:tr w14:paraId="35C034DC">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46B65732">
            <w:pPr>
              <w:widowControl/>
              <w:spacing w:line="280" w:lineRule="exact"/>
              <w:jc w:val="left"/>
              <w:rPr>
                <w:rFonts w:eastAsia="仿宋_GB2312"/>
                <w:kern w:val="0"/>
                <w:sz w:val="24"/>
              </w:rPr>
            </w:pPr>
            <w:r>
              <w:rPr>
                <w:rFonts w:eastAsia="仿宋_GB2312"/>
                <w:kern w:val="0"/>
                <w:sz w:val="24"/>
              </w:rPr>
              <w:t xml:space="preserve">          会议费、培训费</w:t>
            </w:r>
          </w:p>
        </w:tc>
        <w:tc>
          <w:tcPr>
            <w:tcW w:w="1872" w:type="dxa"/>
            <w:gridSpan w:val="2"/>
            <w:tcBorders>
              <w:top w:val="single" w:color="auto" w:sz="4" w:space="0"/>
              <w:left w:val="nil"/>
              <w:bottom w:val="single" w:color="auto" w:sz="4" w:space="0"/>
              <w:right w:val="single" w:color="000000" w:sz="4" w:space="0"/>
            </w:tcBorders>
            <w:vAlign w:val="center"/>
          </w:tcPr>
          <w:p w14:paraId="6A86D052">
            <w:pPr>
              <w:widowControl/>
              <w:spacing w:line="280" w:lineRule="exact"/>
              <w:jc w:val="center"/>
              <w:rPr>
                <w:rFonts w:eastAsia="仿宋_GB2312"/>
                <w:color w:val="FF0000"/>
                <w:kern w:val="0"/>
                <w:sz w:val="24"/>
              </w:rPr>
            </w:pPr>
            <w:r>
              <w:rPr>
                <w:rFonts w:eastAsia="仿宋_GB2312"/>
                <w:color w:val="FF0000"/>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2B586737">
            <w:pPr>
              <w:widowControl/>
              <w:spacing w:line="280" w:lineRule="exact"/>
              <w:jc w:val="center"/>
              <w:rPr>
                <w:rFonts w:eastAsia="仿宋_GB2312"/>
                <w:color w:val="FF0000"/>
                <w:kern w:val="0"/>
                <w:sz w:val="24"/>
              </w:rPr>
            </w:pPr>
            <w:r>
              <w:rPr>
                <w:rFonts w:eastAsia="仿宋_GB2312"/>
                <w:color w:val="FF0000"/>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71EFC6F9">
            <w:pPr>
              <w:widowControl/>
              <w:spacing w:line="280" w:lineRule="exact"/>
              <w:jc w:val="center"/>
              <w:rPr>
                <w:rFonts w:eastAsia="仿宋_GB2312"/>
                <w:color w:val="FF0000"/>
                <w:kern w:val="0"/>
                <w:sz w:val="24"/>
              </w:rPr>
            </w:pPr>
            <w:r>
              <w:rPr>
                <w:rFonts w:eastAsia="仿宋_GB2312"/>
                <w:color w:val="FF0000"/>
                <w:kern w:val="0"/>
                <w:sz w:val="24"/>
              </w:rPr>
              <w:t>　</w:t>
            </w:r>
          </w:p>
        </w:tc>
      </w:tr>
      <w:tr w14:paraId="0FC2F115">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02142F5E">
            <w:pPr>
              <w:widowControl/>
              <w:spacing w:line="280" w:lineRule="exact"/>
              <w:jc w:val="left"/>
              <w:rPr>
                <w:rFonts w:eastAsia="仿宋_GB2312"/>
                <w:kern w:val="0"/>
                <w:sz w:val="24"/>
              </w:rPr>
            </w:pPr>
            <w:r>
              <w:rPr>
                <w:rFonts w:eastAsia="仿宋_GB2312"/>
                <w:kern w:val="0"/>
                <w:sz w:val="24"/>
              </w:rPr>
              <w:t>政府采购金额</w:t>
            </w:r>
          </w:p>
        </w:tc>
        <w:tc>
          <w:tcPr>
            <w:tcW w:w="1872" w:type="dxa"/>
            <w:gridSpan w:val="2"/>
            <w:tcBorders>
              <w:top w:val="single" w:color="auto" w:sz="4" w:space="0"/>
              <w:left w:val="nil"/>
              <w:bottom w:val="single" w:color="auto" w:sz="4" w:space="0"/>
              <w:right w:val="single" w:color="000000" w:sz="4" w:space="0"/>
            </w:tcBorders>
            <w:vAlign w:val="center"/>
          </w:tcPr>
          <w:p w14:paraId="59BE6817">
            <w:pPr>
              <w:widowControl/>
              <w:spacing w:line="280" w:lineRule="exact"/>
              <w:jc w:val="center"/>
              <w:rPr>
                <w:rFonts w:eastAsia="仿宋_GB2312"/>
                <w:kern w:val="0"/>
                <w:sz w:val="24"/>
              </w:rPr>
            </w:pPr>
            <w:r>
              <w:rPr>
                <w:rFonts w:eastAsia="仿宋_GB2312"/>
                <w:kern w:val="0"/>
                <w:sz w:val="24"/>
              </w:rPr>
              <w:t>　</w:t>
            </w:r>
          </w:p>
        </w:tc>
        <w:tc>
          <w:tcPr>
            <w:tcW w:w="2204" w:type="dxa"/>
            <w:gridSpan w:val="2"/>
            <w:tcBorders>
              <w:top w:val="single" w:color="auto" w:sz="4" w:space="0"/>
              <w:left w:val="nil"/>
              <w:bottom w:val="single" w:color="auto" w:sz="4" w:space="0"/>
              <w:right w:val="single" w:color="000000" w:sz="4" w:space="0"/>
            </w:tcBorders>
            <w:vAlign w:val="center"/>
          </w:tcPr>
          <w:p w14:paraId="68BC2EEE">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7490360C">
            <w:pPr>
              <w:widowControl/>
              <w:spacing w:line="280" w:lineRule="exact"/>
              <w:jc w:val="center"/>
              <w:rPr>
                <w:rFonts w:eastAsia="仿宋_GB2312"/>
                <w:kern w:val="0"/>
                <w:sz w:val="24"/>
              </w:rPr>
            </w:pPr>
            <w:r>
              <w:rPr>
                <w:rFonts w:eastAsia="仿宋_GB2312"/>
                <w:kern w:val="0"/>
                <w:sz w:val="24"/>
              </w:rPr>
              <w:t>　</w:t>
            </w:r>
          </w:p>
        </w:tc>
      </w:tr>
      <w:tr w14:paraId="72D41492">
        <w:tblPrEx>
          <w:tblCellMar>
            <w:top w:w="0" w:type="dxa"/>
            <w:left w:w="108" w:type="dxa"/>
            <w:bottom w:w="0" w:type="dxa"/>
            <w:right w:w="108" w:type="dxa"/>
          </w:tblCellMar>
        </w:tblPrEx>
        <w:trPr>
          <w:trHeight w:val="371" w:hRule="atLeast"/>
          <w:jc w:val="center"/>
        </w:trPr>
        <w:tc>
          <w:tcPr>
            <w:tcW w:w="3480" w:type="dxa"/>
            <w:tcBorders>
              <w:top w:val="nil"/>
              <w:left w:val="single" w:color="auto" w:sz="4" w:space="0"/>
              <w:bottom w:val="single" w:color="auto" w:sz="4" w:space="0"/>
              <w:right w:val="single" w:color="auto" w:sz="4" w:space="0"/>
            </w:tcBorders>
            <w:vAlign w:val="center"/>
          </w:tcPr>
          <w:p w14:paraId="571491DD">
            <w:pPr>
              <w:widowControl/>
              <w:spacing w:line="280" w:lineRule="exact"/>
              <w:jc w:val="left"/>
              <w:rPr>
                <w:rFonts w:eastAsia="仿宋_GB2312"/>
                <w:kern w:val="0"/>
                <w:sz w:val="24"/>
              </w:rPr>
            </w:pPr>
            <w:r>
              <w:rPr>
                <w:rFonts w:eastAsia="仿宋_GB2312"/>
                <w:kern w:val="0"/>
                <w:sz w:val="24"/>
              </w:rPr>
              <w:t xml:space="preserve">部门整体支出预算调整 </w:t>
            </w:r>
          </w:p>
        </w:tc>
        <w:tc>
          <w:tcPr>
            <w:tcW w:w="1872" w:type="dxa"/>
            <w:gridSpan w:val="2"/>
            <w:tcBorders>
              <w:top w:val="single" w:color="auto" w:sz="4" w:space="0"/>
              <w:left w:val="nil"/>
              <w:bottom w:val="single" w:color="auto" w:sz="4" w:space="0"/>
              <w:right w:val="single" w:color="000000" w:sz="4" w:space="0"/>
            </w:tcBorders>
            <w:vAlign w:val="center"/>
          </w:tcPr>
          <w:p w14:paraId="549E839F">
            <w:pPr>
              <w:widowControl/>
              <w:spacing w:line="280" w:lineRule="exact"/>
              <w:jc w:val="center"/>
              <w:rPr>
                <w:rFonts w:hint="default" w:eastAsia="仿宋_GB2312"/>
                <w:kern w:val="0"/>
                <w:sz w:val="24"/>
                <w:lang w:val="en-US" w:eastAsia="zh-CN"/>
              </w:rPr>
            </w:pPr>
            <w:r>
              <w:rPr>
                <w:rFonts w:hint="eastAsia" w:eastAsia="仿宋_GB2312"/>
                <w:kern w:val="0"/>
                <w:sz w:val="24"/>
                <w:lang w:val="en-US" w:eastAsia="zh-CN"/>
              </w:rPr>
              <w:t>78.7</w:t>
            </w:r>
          </w:p>
        </w:tc>
        <w:tc>
          <w:tcPr>
            <w:tcW w:w="2204" w:type="dxa"/>
            <w:gridSpan w:val="2"/>
            <w:tcBorders>
              <w:top w:val="single" w:color="auto" w:sz="4" w:space="0"/>
              <w:left w:val="nil"/>
              <w:bottom w:val="single" w:color="auto" w:sz="4" w:space="0"/>
              <w:right w:val="single" w:color="000000" w:sz="4" w:space="0"/>
            </w:tcBorders>
            <w:vAlign w:val="center"/>
          </w:tcPr>
          <w:p w14:paraId="3FE92575">
            <w:pPr>
              <w:widowControl/>
              <w:spacing w:line="280" w:lineRule="exact"/>
              <w:jc w:val="center"/>
              <w:rPr>
                <w:rFonts w:eastAsia="仿宋_GB2312"/>
                <w:kern w:val="0"/>
                <w:sz w:val="24"/>
              </w:rPr>
            </w:pPr>
            <w:r>
              <w:rPr>
                <w:rFonts w:eastAsia="仿宋_GB2312"/>
                <w:kern w:val="0"/>
                <w:sz w:val="24"/>
              </w:rPr>
              <w:t>　</w:t>
            </w:r>
          </w:p>
        </w:tc>
        <w:tc>
          <w:tcPr>
            <w:tcW w:w="2322" w:type="dxa"/>
            <w:gridSpan w:val="2"/>
            <w:tcBorders>
              <w:top w:val="single" w:color="auto" w:sz="4" w:space="0"/>
              <w:left w:val="nil"/>
              <w:bottom w:val="single" w:color="auto" w:sz="4" w:space="0"/>
              <w:right w:val="single" w:color="000000" w:sz="4" w:space="0"/>
            </w:tcBorders>
            <w:vAlign w:val="center"/>
          </w:tcPr>
          <w:p w14:paraId="22551D87">
            <w:pPr>
              <w:widowControl/>
              <w:spacing w:line="280" w:lineRule="exact"/>
              <w:jc w:val="center"/>
              <w:rPr>
                <w:rFonts w:hint="default" w:eastAsia="仿宋_GB2312"/>
                <w:kern w:val="0"/>
                <w:sz w:val="24"/>
                <w:lang w:val="en-US" w:eastAsia="zh-CN"/>
              </w:rPr>
            </w:pPr>
            <w:r>
              <w:rPr>
                <w:rFonts w:hint="eastAsia" w:eastAsia="仿宋_GB2312"/>
                <w:kern w:val="0"/>
                <w:sz w:val="24"/>
              </w:rPr>
              <w:t xml:space="preserve"> </w:t>
            </w:r>
            <w:r>
              <w:rPr>
                <w:rFonts w:hint="eastAsia" w:eastAsia="仿宋_GB2312"/>
                <w:kern w:val="0"/>
                <w:sz w:val="24"/>
                <w:lang w:val="en-US" w:eastAsia="zh-CN"/>
              </w:rPr>
              <w:t>123.98</w:t>
            </w:r>
          </w:p>
        </w:tc>
      </w:tr>
      <w:tr w14:paraId="7D755423">
        <w:tblPrEx>
          <w:tblCellMar>
            <w:top w:w="0" w:type="dxa"/>
            <w:left w:w="108" w:type="dxa"/>
            <w:bottom w:w="0" w:type="dxa"/>
            <w:right w:w="108" w:type="dxa"/>
          </w:tblCellMar>
        </w:tblPrEx>
        <w:trPr>
          <w:trHeight w:val="856" w:hRule="atLeast"/>
          <w:jc w:val="center"/>
        </w:trPr>
        <w:tc>
          <w:tcPr>
            <w:tcW w:w="3480" w:type="dxa"/>
            <w:vMerge w:val="restart"/>
            <w:tcBorders>
              <w:top w:val="nil"/>
              <w:left w:val="single" w:color="auto" w:sz="4" w:space="0"/>
              <w:bottom w:val="single" w:color="auto" w:sz="4" w:space="0"/>
              <w:right w:val="single" w:color="auto" w:sz="4" w:space="0"/>
            </w:tcBorders>
            <w:vAlign w:val="center"/>
          </w:tcPr>
          <w:p w14:paraId="6C5B6304">
            <w:pPr>
              <w:widowControl/>
              <w:spacing w:line="280" w:lineRule="exact"/>
              <w:jc w:val="center"/>
              <w:rPr>
                <w:rFonts w:eastAsia="仿宋_GB2312"/>
                <w:kern w:val="0"/>
                <w:sz w:val="24"/>
              </w:rPr>
            </w:pPr>
            <w:r>
              <w:rPr>
                <w:rFonts w:eastAsia="仿宋_GB2312"/>
                <w:kern w:val="0"/>
                <w:sz w:val="24"/>
              </w:rPr>
              <w:t>楼堂馆所控制情况</w:t>
            </w:r>
          </w:p>
          <w:p w14:paraId="5DF21482">
            <w:pPr>
              <w:widowControl/>
              <w:spacing w:line="280" w:lineRule="exact"/>
              <w:jc w:val="center"/>
              <w:rPr>
                <w:rFonts w:eastAsia="仿宋_GB2312"/>
                <w:kern w:val="0"/>
                <w:sz w:val="24"/>
              </w:rPr>
            </w:pPr>
            <w:r>
              <w:rPr>
                <w:rFonts w:eastAsia="仿宋_GB2312"/>
                <w:kern w:val="0"/>
                <w:sz w:val="24"/>
              </w:rPr>
              <w:t>（201</w:t>
            </w:r>
            <w:r>
              <w:rPr>
                <w:rFonts w:hint="eastAsia" w:eastAsia="仿宋_GB2312"/>
                <w:kern w:val="0"/>
                <w:sz w:val="24"/>
              </w:rPr>
              <w:t>9</w:t>
            </w:r>
            <w:r>
              <w:rPr>
                <w:rFonts w:eastAsia="仿宋_GB2312"/>
                <w:kern w:val="0"/>
                <w:sz w:val="24"/>
              </w:rPr>
              <w:t>年完工项目）</w:t>
            </w:r>
          </w:p>
        </w:tc>
        <w:tc>
          <w:tcPr>
            <w:tcW w:w="936" w:type="dxa"/>
            <w:tcBorders>
              <w:top w:val="nil"/>
              <w:left w:val="nil"/>
              <w:bottom w:val="single" w:color="auto" w:sz="4" w:space="0"/>
              <w:right w:val="single" w:color="auto" w:sz="4" w:space="0"/>
            </w:tcBorders>
            <w:vAlign w:val="center"/>
          </w:tcPr>
          <w:p w14:paraId="21E99D8E">
            <w:pPr>
              <w:widowControl/>
              <w:spacing w:line="280" w:lineRule="exact"/>
              <w:jc w:val="center"/>
              <w:rPr>
                <w:rFonts w:eastAsia="仿宋_GB2312"/>
                <w:bCs/>
                <w:kern w:val="0"/>
                <w:sz w:val="24"/>
              </w:rPr>
            </w:pPr>
            <w:r>
              <w:rPr>
                <w:rFonts w:eastAsia="仿宋_GB2312"/>
                <w:bCs/>
                <w:kern w:val="0"/>
                <w:sz w:val="24"/>
              </w:rPr>
              <w:t>批复</w:t>
            </w:r>
          </w:p>
          <w:p w14:paraId="0C82550B">
            <w:pPr>
              <w:widowControl/>
              <w:spacing w:line="280" w:lineRule="exact"/>
              <w:jc w:val="center"/>
              <w:rPr>
                <w:rFonts w:eastAsia="仿宋_GB2312"/>
                <w:bCs/>
                <w:kern w:val="0"/>
                <w:sz w:val="24"/>
              </w:rPr>
            </w:pPr>
            <w:r>
              <w:rPr>
                <w:rFonts w:eastAsia="仿宋_GB2312"/>
                <w:bCs/>
                <w:kern w:val="0"/>
                <w:sz w:val="24"/>
              </w:rPr>
              <w:t>规模</w:t>
            </w:r>
          </w:p>
          <w:p w14:paraId="74860623">
            <w:pPr>
              <w:widowControl/>
              <w:spacing w:line="280" w:lineRule="exact"/>
              <w:jc w:val="center"/>
              <w:rPr>
                <w:rFonts w:eastAsia="仿宋_GB2312"/>
                <w:bCs/>
                <w:kern w:val="0"/>
                <w:sz w:val="24"/>
              </w:rPr>
            </w:pPr>
            <w:r>
              <w:rPr>
                <w:rFonts w:eastAsia="仿宋_GB2312"/>
                <w:bCs/>
                <w:kern w:val="0"/>
                <w:sz w:val="24"/>
              </w:rPr>
              <w:t>（</w:t>
            </w:r>
            <w:r>
              <w:rPr>
                <w:bCs/>
                <w:kern w:val="0"/>
                <w:sz w:val="24"/>
              </w:rPr>
              <w:t>㎡</w:t>
            </w:r>
            <w:r>
              <w:rPr>
                <w:rFonts w:eastAsia="仿宋_GB2312"/>
                <w:bCs/>
                <w:kern w:val="0"/>
                <w:sz w:val="24"/>
              </w:rPr>
              <w:t>）</w:t>
            </w:r>
          </w:p>
        </w:tc>
        <w:tc>
          <w:tcPr>
            <w:tcW w:w="936" w:type="dxa"/>
            <w:tcBorders>
              <w:top w:val="nil"/>
              <w:left w:val="nil"/>
              <w:bottom w:val="single" w:color="auto" w:sz="4" w:space="0"/>
              <w:right w:val="single" w:color="auto" w:sz="4" w:space="0"/>
            </w:tcBorders>
            <w:vAlign w:val="center"/>
          </w:tcPr>
          <w:p w14:paraId="7E9ECC88">
            <w:pPr>
              <w:widowControl/>
              <w:spacing w:line="280" w:lineRule="exact"/>
              <w:jc w:val="center"/>
              <w:rPr>
                <w:rFonts w:eastAsia="仿宋_GB2312"/>
                <w:bCs/>
                <w:kern w:val="0"/>
                <w:sz w:val="24"/>
              </w:rPr>
            </w:pPr>
            <w:r>
              <w:rPr>
                <w:rFonts w:eastAsia="仿宋_GB2312"/>
                <w:bCs/>
                <w:kern w:val="0"/>
                <w:sz w:val="24"/>
              </w:rPr>
              <w:t>实际</w:t>
            </w:r>
          </w:p>
          <w:p w14:paraId="38F5D2A4">
            <w:pPr>
              <w:widowControl/>
              <w:spacing w:line="280" w:lineRule="exact"/>
              <w:jc w:val="center"/>
              <w:rPr>
                <w:rFonts w:eastAsia="仿宋_GB2312"/>
                <w:bCs/>
                <w:kern w:val="0"/>
                <w:sz w:val="24"/>
              </w:rPr>
            </w:pPr>
            <w:r>
              <w:rPr>
                <w:rFonts w:eastAsia="仿宋_GB2312"/>
                <w:bCs/>
                <w:kern w:val="0"/>
                <w:sz w:val="24"/>
              </w:rPr>
              <w:t>规模</w:t>
            </w:r>
          </w:p>
          <w:p w14:paraId="7350BB60">
            <w:pPr>
              <w:widowControl/>
              <w:spacing w:line="280" w:lineRule="exact"/>
              <w:jc w:val="center"/>
              <w:rPr>
                <w:rFonts w:eastAsia="仿宋_GB2312"/>
                <w:bCs/>
                <w:kern w:val="0"/>
                <w:sz w:val="24"/>
              </w:rPr>
            </w:pPr>
            <w:r>
              <w:rPr>
                <w:rFonts w:eastAsia="仿宋_GB2312"/>
                <w:bCs/>
                <w:kern w:val="0"/>
                <w:sz w:val="24"/>
              </w:rPr>
              <w:t>（</w:t>
            </w:r>
            <w:r>
              <w:rPr>
                <w:bCs/>
                <w:kern w:val="0"/>
                <w:sz w:val="24"/>
              </w:rPr>
              <w:t>㎡</w:t>
            </w:r>
            <w:r>
              <w:rPr>
                <w:rFonts w:eastAsia="仿宋_GB2312"/>
                <w:bCs/>
                <w:kern w:val="0"/>
                <w:sz w:val="24"/>
              </w:rPr>
              <w:t>）</w:t>
            </w:r>
          </w:p>
        </w:tc>
        <w:tc>
          <w:tcPr>
            <w:tcW w:w="987" w:type="dxa"/>
            <w:tcBorders>
              <w:top w:val="nil"/>
              <w:left w:val="nil"/>
              <w:bottom w:val="single" w:color="auto" w:sz="4" w:space="0"/>
              <w:right w:val="single" w:color="auto" w:sz="4" w:space="0"/>
            </w:tcBorders>
            <w:vAlign w:val="center"/>
          </w:tcPr>
          <w:p w14:paraId="61EA0782">
            <w:pPr>
              <w:widowControl/>
              <w:spacing w:line="280" w:lineRule="exact"/>
              <w:jc w:val="center"/>
              <w:rPr>
                <w:rFonts w:eastAsia="仿宋_GB2312"/>
                <w:bCs/>
                <w:kern w:val="0"/>
                <w:sz w:val="24"/>
              </w:rPr>
            </w:pPr>
            <w:r>
              <w:rPr>
                <w:rFonts w:eastAsia="仿宋_GB2312"/>
                <w:bCs/>
                <w:kern w:val="0"/>
                <w:sz w:val="24"/>
              </w:rPr>
              <w:t>规</w:t>
            </w:r>
            <w:r>
              <w:rPr>
                <w:rFonts w:hint="eastAsia" w:eastAsia="仿宋_GB2312"/>
                <w:bCs/>
                <w:kern w:val="0"/>
                <w:sz w:val="24"/>
              </w:rPr>
              <w:t xml:space="preserve">  </w:t>
            </w:r>
            <w:r>
              <w:rPr>
                <w:rFonts w:eastAsia="仿宋_GB2312"/>
                <w:bCs/>
                <w:kern w:val="0"/>
                <w:sz w:val="24"/>
              </w:rPr>
              <w:t>模</w:t>
            </w:r>
          </w:p>
          <w:p w14:paraId="34CBDD26">
            <w:pPr>
              <w:widowControl/>
              <w:spacing w:line="280" w:lineRule="exact"/>
              <w:jc w:val="center"/>
              <w:rPr>
                <w:rFonts w:eastAsia="仿宋_GB2312"/>
                <w:bCs/>
                <w:kern w:val="0"/>
                <w:sz w:val="24"/>
              </w:rPr>
            </w:pPr>
            <w:r>
              <w:rPr>
                <w:rFonts w:eastAsia="仿宋_GB2312"/>
                <w:bCs/>
                <w:kern w:val="0"/>
                <w:sz w:val="24"/>
              </w:rPr>
              <w:t>控制率</w:t>
            </w:r>
          </w:p>
        </w:tc>
        <w:tc>
          <w:tcPr>
            <w:tcW w:w="1217" w:type="dxa"/>
            <w:tcBorders>
              <w:top w:val="nil"/>
              <w:left w:val="nil"/>
              <w:bottom w:val="single" w:color="auto" w:sz="4" w:space="0"/>
              <w:right w:val="single" w:color="auto" w:sz="4" w:space="0"/>
            </w:tcBorders>
            <w:vAlign w:val="center"/>
          </w:tcPr>
          <w:p w14:paraId="70926297">
            <w:pPr>
              <w:widowControl/>
              <w:spacing w:line="280" w:lineRule="exact"/>
              <w:jc w:val="center"/>
              <w:rPr>
                <w:rFonts w:eastAsia="仿宋_GB2312"/>
                <w:bCs/>
                <w:kern w:val="0"/>
                <w:sz w:val="24"/>
              </w:rPr>
            </w:pPr>
            <w:r>
              <w:rPr>
                <w:rFonts w:eastAsia="仿宋_GB2312"/>
                <w:bCs/>
                <w:kern w:val="0"/>
                <w:sz w:val="24"/>
              </w:rPr>
              <w:t>预算投资</w:t>
            </w:r>
          </w:p>
          <w:p w14:paraId="40CDD3D4">
            <w:pPr>
              <w:widowControl/>
              <w:spacing w:line="280" w:lineRule="exact"/>
              <w:jc w:val="center"/>
              <w:rPr>
                <w:rFonts w:eastAsia="仿宋_GB2312"/>
                <w:bCs/>
                <w:kern w:val="0"/>
                <w:sz w:val="24"/>
              </w:rPr>
            </w:pPr>
            <w:r>
              <w:rPr>
                <w:rFonts w:eastAsia="仿宋_GB2312"/>
                <w:bCs/>
                <w:kern w:val="0"/>
                <w:sz w:val="24"/>
              </w:rPr>
              <w:t>（万元）</w:t>
            </w:r>
          </w:p>
        </w:tc>
        <w:tc>
          <w:tcPr>
            <w:tcW w:w="1187" w:type="dxa"/>
            <w:tcBorders>
              <w:top w:val="nil"/>
              <w:left w:val="nil"/>
              <w:bottom w:val="single" w:color="auto" w:sz="4" w:space="0"/>
              <w:right w:val="single" w:color="auto" w:sz="4" w:space="0"/>
            </w:tcBorders>
            <w:vAlign w:val="center"/>
          </w:tcPr>
          <w:p w14:paraId="110B507F">
            <w:pPr>
              <w:widowControl/>
              <w:spacing w:line="280" w:lineRule="exact"/>
              <w:jc w:val="center"/>
              <w:rPr>
                <w:rFonts w:eastAsia="仿宋_GB2312"/>
                <w:bCs/>
                <w:kern w:val="0"/>
                <w:sz w:val="24"/>
              </w:rPr>
            </w:pPr>
            <w:r>
              <w:rPr>
                <w:rFonts w:eastAsia="仿宋_GB2312"/>
                <w:bCs/>
                <w:kern w:val="0"/>
                <w:sz w:val="24"/>
              </w:rPr>
              <w:t>实际投资</w:t>
            </w:r>
          </w:p>
          <w:p w14:paraId="7703043D">
            <w:pPr>
              <w:widowControl/>
              <w:spacing w:line="280" w:lineRule="exact"/>
              <w:jc w:val="center"/>
              <w:rPr>
                <w:rFonts w:eastAsia="仿宋_GB2312"/>
                <w:bCs/>
                <w:kern w:val="0"/>
                <w:sz w:val="24"/>
              </w:rPr>
            </w:pPr>
            <w:r>
              <w:rPr>
                <w:rFonts w:eastAsia="仿宋_GB2312"/>
                <w:bCs/>
                <w:kern w:val="0"/>
                <w:sz w:val="24"/>
              </w:rPr>
              <w:t>（万元）</w:t>
            </w:r>
          </w:p>
        </w:tc>
        <w:tc>
          <w:tcPr>
            <w:tcW w:w="1135" w:type="dxa"/>
            <w:tcBorders>
              <w:top w:val="nil"/>
              <w:left w:val="nil"/>
              <w:bottom w:val="single" w:color="auto" w:sz="4" w:space="0"/>
              <w:right w:val="single" w:color="auto" w:sz="4" w:space="0"/>
            </w:tcBorders>
            <w:vAlign w:val="center"/>
          </w:tcPr>
          <w:p w14:paraId="3E65E17D">
            <w:pPr>
              <w:widowControl/>
              <w:spacing w:line="280" w:lineRule="exact"/>
              <w:jc w:val="center"/>
              <w:rPr>
                <w:rFonts w:eastAsia="仿宋_GB2312"/>
                <w:bCs/>
                <w:spacing w:val="-6"/>
                <w:kern w:val="0"/>
                <w:sz w:val="24"/>
              </w:rPr>
            </w:pPr>
            <w:r>
              <w:rPr>
                <w:rFonts w:eastAsia="仿宋_GB2312"/>
                <w:bCs/>
                <w:spacing w:val="-6"/>
                <w:kern w:val="0"/>
                <w:sz w:val="24"/>
              </w:rPr>
              <w:t>投资概算控制率</w:t>
            </w:r>
          </w:p>
        </w:tc>
      </w:tr>
      <w:tr w14:paraId="186FBDB8">
        <w:tblPrEx>
          <w:tblCellMar>
            <w:top w:w="0" w:type="dxa"/>
            <w:left w:w="108" w:type="dxa"/>
            <w:bottom w:w="0" w:type="dxa"/>
            <w:right w:w="108" w:type="dxa"/>
          </w:tblCellMar>
        </w:tblPrEx>
        <w:trPr>
          <w:trHeight w:val="678" w:hRule="atLeast"/>
          <w:jc w:val="center"/>
        </w:trPr>
        <w:tc>
          <w:tcPr>
            <w:tcW w:w="3480" w:type="dxa"/>
            <w:vMerge w:val="continue"/>
            <w:tcBorders>
              <w:top w:val="nil"/>
              <w:left w:val="single" w:color="auto" w:sz="4" w:space="0"/>
              <w:bottom w:val="single" w:color="auto" w:sz="4" w:space="0"/>
              <w:right w:val="single" w:color="auto" w:sz="4" w:space="0"/>
            </w:tcBorders>
            <w:vAlign w:val="center"/>
          </w:tcPr>
          <w:p w14:paraId="75FD5D43">
            <w:pPr>
              <w:widowControl/>
              <w:spacing w:line="280" w:lineRule="exact"/>
              <w:jc w:val="left"/>
              <w:rPr>
                <w:rFonts w:eastAsia="仿宋_GB2312"/>
                <w:kern w:val="0"/>
                <w:sz w:val="24"/>
              </w:rPr>
            </w:pPr>
          </w:p>
        </w:tc>
        <w:tc>
          <w:tcPr>
            <w:tcW w:w="936" w:type="dxa"/>
            <w:tcBorders>
              <w:top w:val="nil"/>
              <w:left w:val="nil"/>
              <w:bottom w:val="single" w:color="auto" w:sz="4" w:space="0"/>
              <w:right w:val="single" w:color="auto" w:sz="4" w:space="0"/>
            </w:tcBorders>
            <w:vAlign w:val="center"/>
          </w:tcPr>
          <w:p w14:paraId="75BC057D">
            <w:pPr>
              <w:widowControl/>
              <w:spacing w:line="280" w:lineRule="exact"/>
              <w:jc w:val="center"/>
              <w:rPr>
                <w:rFonts w:eastAsia="仿宋_GB2312"/>
                <w:kern w:val="0"/>
                <w:sz w:val="24"/>
              </w:rPr>
            </w:pPr>
            <w:r>
              <w:rPr>
                <w:rFonts w:eastAsia="仿宋_GB2312"/>
                <w:kern w:val="0"/>
                <w:sz w:val="24"/>
              </w:rPr>
              <w:t>　</w:t>
            </w:r>
          </w:p>
        </w:tc>
        <w:tc>
          <w:tcPr>
            <w:tcW w:w="936" w:type="dxa"/>
            <w:tcBorders>
              <w:top w:val="nil"/>
              <w:left w:val="nil"/>
              <w:bottom w:val="single" w:color="auto" w:sz="4" w:space="0"/>
              <w:right w:val="single" w:color="auto" w:sz="4" w:space="0"/>
            </w:tcBorders>
            <w:vAlign w:val="center"/>
          </w:tcPr>
          <w:p w14:paraId="5D931B83">
            <w:pPr>
              <w:widowControl/>
              <w:spacing w:line="280" w:lineRule="exact"/>
              <w:jc w:val="left"/>
              <w:rPr>
                <w:rFonts w:eastAsia="仿宋_GB2312"/>
                <w:kern w:val="0"/>
                <w:sz w:val="24"/>
              </w:rPr>
            </w:pPr>
            <w:r>
              <w:rPr>
                <w:rFonts w:eastAsia="仿宋_GB2312"/>
                <w:kern w:val="0"/>
                <w:sz w:val="24"/>
              </w:rPr>
              <w:t>　</w:t>
            </w:r>
          </w:p>
        </w:tc>
        <w:tc>
          <w:tcPr>
            <w:tcW w:w="987" w:type="dxa"/>
            <w:tcBorders>
              <w:top w:val="nil"/>
              <w:left w:val="nil"/>
              <w:bottom w:val="single" w:color="auto" w:sz="4" w:space="0"/>
              <w:right w:val="single" w:color="auto" w:sz="4" w:space="0"/>
            </w:tcBorders>
            <w:vAlign w:val="center"/>
          </w:tcPr>
          <w:p w14:paraId="0831AFF0">
            <w:pPr>
              <w:widowControl/>
              <w:spacing w:line="280" w:lineRule="exact"/>
              <w:jc w:val="left"/>
              <w:rPr>
                <w:rFonts w:eastAsia="仿宋_GB2312"/>
                <w:kern w:val="0"/>
                <w:sz w:val="24"/>
              </w:rPr>
            </w:pPr>
            <w:r>
              <w:rPr>
                <w:rFonts w:eastAsia="仿宋_GB2312"/>
                <w:kern w:val="0"/>
                <w:sz w:val="24"/>
              </w:rPr>
              <w:t>　</w:t>
            </w:r>
          </w:p>
        </w:tc>
        <w:tc>
          <w:tcPr>
            <w:tcW w:w="1217" w:type="dxa"/>
            <w:tcBorders>
              <w:top w:val="nil"/>
              <w:left w:val="nil"/>
              <w:bottom w:val="single" w:color="auto" w:sz="4" w:space="0"/>
              <w:right w:val="single" w:color="auto" w:sz="4" w:space="0"/>
            </w:tcBorders>
            <w:vAlign w:val="center"/>
          </w:tcPr>
          <w:p w14:paraId="353A92BA">
            <w:pPr>
              <w:widowControl/>
              <w:spacing w:line="280" w:lineRule="exact"/>
              <w:jc w:val="left"/>
              <w:rPr>
                <w:rFonts w:eastAsia="仿宋_GB2312"/>
                <w:kern w:val="0"/>
                <w:sz w:val="24"/>
              </w:rPr>
            </w:pPr>
            <w:r>
              <w:rPr>
                <w:rFonts w:eastAsia="仿宋_GB2312"/>
                <w:kern w:val="0"/>
                <w:sz w:val="24"/>
              </w:rPr>
              <w:t>　</w:t>
            </w:r>
          </w:p>
        </w:tc>
        <w:tc>
          <w:tcPr>
            <w:tcW w:w="1187" w:type="dxa"/>
            <w:tcBorders>
              <w:top w:val="nil"/>
              <w:left w:val="nil"/>
              <w:bottom w:val="single" w:color="auto" w:sz="4" w:space="0"/>
              <w:right w:val="single" w:color="auto" w:sz="4" w:space="0"/>
            </w:tcBorders>
            <w:vAlign w:val="center"/>
          </w:tcPr>
          <w:p w14:paraId="03075A9D">
            <w:pPr>
              <w:widowControl/>
              <w:spacing w:line="280" w:lineRule="exact"/>
              <w:jc w:val="left"/>
              <w:rPr>
                <w:rFonts w:eastAsia="仿宋_GB2312"/>
                <w:kern w:val="0"/>
                <w:sz w:val="24"/>
              </w:rPr>
            </w:pPr>
            <w:r>
              <w:rPr>
                <w:rFonts w:eastAsia="仿宋_GB2312"/>
                <w:kern w:val="0"/>
                <w:sz w:val="24"/>
              </w:rPr>
              <w:t>　</w:t>
            </w:r>
          </w:p>
        </w:tc>
        <w:tc>
          <w:tcPr>
            <w:tcW w:w="1135" w:type="dxa"/>
            <w:tcBorders>
              <w:top w:val="nil"/>
              <w:left w:val="nil"/>
              <w:bottom w:val="single" w:color="auto" w:sz="4" w:space="0"/>
              <w:right w:val="single" w:color="auto" w:sz="4" w:space="0"/>
            </w:tcBorders>
            <w:vAlign w:val="center"/>
          </w:tcPr>
          <w:p w14:paraId="372812F8">
            <w:pPr>
              <w:widowControl/>
              <w:spacing w:line="280" w:lineRule="exact"/>
              <w:jc w:val="left"/>
              <w:rPr>
                <w:rFonts w:eastAsia="仿宋_GB2312"/>
                <w:kern w:val="0"/>
                <w:sz w:val="24"/>
              </w:rPr>
            </w:pPr>
            <w:r>
              <w:rPr>
                <w:rFonts w:eastAsia="仿宋_GB2312"/>
                <w:kern w:val="0"/>
                <w:sz w:val="24"/>
              </w:rPr>
              <w:t>　</w:t>
            </w:r>
          </w:p>
        </w:tc>
      </w:tr>
      <w:tr w14:paraId="72151BB5">
        <w:tblPrEx>
          <w:tblCellMar>
            <w:top w:w="0" w:type="dxa"/>
            <w:left w:w="108" w:type="dxa"/>
            <w:bottom w:w="0" w:type="dxa"/>
            <w:right w:w="108" w:type="dxa"/>
          </w:tblCellMar>
        </w:tblPrEx>
        <w:trPr>
          <w:trHeight w:val="651" w:hRule="atLeast"/>
          <w:jc w:val="center"/>
        </w:trPr>
        <w:tc>
          <w:tcPr>
            <w:tcW w:w="3480" w:type="dxa"/>
            <w:tcBorders>
              <w:top w:val="nil"/>
              <w:left w:val="single" w:color="auto" w:sz="4" w:space="0"/>
              <w:bottom w:val="single" w:color="auto" w:sz="4" w:space="0"/>
              <w:right w:val="single" w:color="auto" w:sz="4" w:space="0"/>
            </w:tcBorders>
            <w:vAlign w:val="center"/>
          </w:tcPr>
          <w:p w14:paraId="59F84568">
            <w:pPr>
              <w:widowControl/>
              <w:spacing w:line="280" w:lineRule="exact"/>
              <w:jc w:val="center"/>
              <w:rPr>
                <w:rFonts w:eastAsia="仿宋_GB2312"/>
                <w:kern w:val="0"/>
                <w:sz w:val="24"/>
              </w:rPr>
            </w:pPr>
            <w:r>
              <w:rPr>
                <w:rFonts w:eastAsia="仿宋_GB2312"/>
                <w:kern w:val="0"/>
                <w:sz w:val="24"/>
              </w:rPr>
              <w:t>厉行节约保障措施</w:t>
            </w:r>
          </w:p>
        </w:tc>
        <w:tc>
          <w:tcPr>
            <w:tcW w:w="6398" w:type="dxa"/>
            <w:gridSpan w:val="6"/>
            <w:tcBorders>
              <w:top w:val="single" w:color="auto" w:sz="4" w:space="0"/>
              <w:left w:val="nil"/>
              <w:bottom w:val="single" w:color="auto" w:sz="4" w:space="0"/>
              <w:right w:val="single" w:color="000000" w:sz="4" w:space="0"/>
            </w:tcBorders>
            <w:vAlign w:val="center"/>
          </w:tcPr>
          <w:p w14:paraId="7E0A0122">
            <w:pPr>
              <w:widowControl/>
              <w:spacing w:line="280" w:lineRule="exact"/>
              <w:jc w:val="center"/>
              <w:rPr>
                <w:rFonts w:eastAsia="仿宋_GB2312"/>
                <w:kern w:val="0"/>
                <w:sz w:val="24"/>
              </w:rPr>
            </w:pPr>
            <w:r>
              <w:rPr>
                <w:rFonts w:eastAsia="仿宋_GB2312"/>
                <w:kern w:val="0"/>
                <w:sz w:val="24"/>
              </w:rPr>
              <w:t>　</w:t>
            </w:r>
          </w:p>
        </w:tc>
      </w:tr>
      <w:tr w14:paraId="35BF47F5">
        <w:tblPrEx>
          <w:tblCellMar>
            <w:top w:w="0" w:type="dxa"/>
            <w:left w:w="108" w:type="dxa"/>
            <w:bottom w:w="0" w:type="dxa"/>
            <w:right w:w="108" w:type="dxa"/>
          </w:tblCellMar>
        </w:tblPrEx>
        <w:trPr>
          <w:trHeight w:val="700" w:hRule="atLeast"/>
          <w:jc w:val="center"/>
        </w:trPr>
        <w:tc>
          <w:tcPr>
            <w:tcW w:w="9878" w:type="dxa"/>
            <w:gridSpan w:val="7"/>
            <w:tcBorders>
              <w:top w:val="single" w:color="auto" w:sz="4" w:space="0"/>
              <w:left w:val="nil"/>
              <w:bottom w:val="nil"/>
              <w:right w:val="nil"/>
            </w:tcBorders>
            <w:vAlign w:val="center"/>
          </w:tcPr>
          <w:p w14:paraId="76A43A89">
            <w:pPr>
              <w:widowControl/>
              <w:spacing w:line="340" w:lineRule="exact"/>
              <w:ind w:left="653" w:hanging="653" w:hangingChars="297"/>
              <w:jc w:val="left"/>
              <w:rPr>
                <w:rFonts w:eastAsia="仿宋_GB2312"/>
                <w:kern w:val="0"/>
                <w:sz w:val="22"/>
              </w:rPr>
            </w:pPr>
            <w:r>
              <w:rPr>
                <w:rFonts w:eastAsia="仿宋_GB2312"/>
                <w:kern w:val="0"/>
                <w:sz w:val="22"/>
              </w:rPr>
              <w:t>说明：“项目支出”需要填报除专项资金和基本支出以外的所有项目情况，包括业务工作项目、运行维护项目等；“公用经费”填报基本支出中的一般商品和服务支出。</w:t>
            </w:r>
          </w:p>
        </w:tc>
      </w:tr>
    </w:tbl>
    <w:p w14:paraId="2FF77589">
      <w:pPr>
        <w:spacing w:line="620" w:lineRule="exact"/>
        <w:jc w:val="right"/>
      </w:pPr>
    </w:p>
    <w:p w14:paraId="55E93DFA"/>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D0B7A">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3674407">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03674407">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507CF">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ZmNmE2YzZmNDA3N2JiZmU0NjFhZDViODAxZWU0Y2UifQ=="/>
  </w:docVars>
  <w:rsids>
    <w:rsidRoot w:val="00D52686"/>
    <w:rsid w:val="00016BC3"/>
    <w:rsid w:val="0002614E"/>
    <w:rsid w:val="00053681"/>
    <w:rsid w:val="000745A2"/>
    <w:rsid w:val="00080195"/>
    <w:rsid w:val="000D4BEB"/>
    <w:rsid w:val="000D7270"/>
    <w:rsid w:val="000E3671"/>
    <w:rsid w:val="000E65AB"/>
    <w:rsid w:val="001079FD"/>
    <w:rsid w:val="001161AA"/>
    <w:rsid w:val="0011736B"/>
    <w:rsid w:val="00117CBA"/>
    <w:rsid w:val="0012408D"/>
    <w:rsid w:val="001271F0"/>
    <w:rsid w:val="0013701C"/>
    <w:rsid w:val="001552F1"/>
    <w:rsid w:val="00175CCD"/>
    <w:rsid w:val="001916E3"/>
    <w:rsid w:val="001B04DB"/>
    <w:rsid w:val="001F0C08"/>
    <w:rsid w:val="00202BCB"/>
    <w:rsid w:val="00203E8A"/>
    <w:rsid w:val="00221692"/>
    <w:rsid w:val="00231DE1"/>
    <w:rsid w:val="0026148D"/>
    <w:rsid w:val="00265F49"/>
    <w:rsid w:val="00292F9A"/>
    <w:rsid w:val="00294EE6"/>
    <w:rsid w:val="002A016C"/>
    <w:rsid w:val="002A6104"/>
    <w:rsid w:val="002C03F2"/>
    <w:rsid w:val="002D6D7E"/>
    <w:rsid w:val="00324905"/>
    <w:rsid w:val="003555F8"/>
    <w:rsid w:val="00360213"/>
    <w:rsid w:val="00396772"/>
    <w:rsid w:val="003B26F5"/>
    <w:rsid w:val="003B2F3E"/>
    <w:rsid w:val="003C6D39"/>
    <w:rsid w:val="003D0A18"/>
    <w:rsid w:val="003D224D"/>
    <w:rsid w:val="003E3FCC"/>
    <w:rsid w:val="003E408B"/>
    <w:rsid w:val="00406EF3"/>
    <w:rsid w:val="00413D83"/>
    <w:rsid w:val="0042375B"/>
    <w:rsid w:val="00424CE3"/>
    <w:rsid w:val="004407FA"/>
    <w:rsid w:val="00456994"/>
    <w:rsid w:val="004662CB"/>
    <w:rsid w:val="004A67C8"/>
    <w:rsid w:val="004C23F6"/>
    <w:rsid w:val="004C4973"/>
    <w:rsid w:val="004D2CD9"/>
    <w:rsid w:val="00503F4D"/>
    <w:rsid w:val="00514646"/>
    <w:rsid w:val="00521862"/>
    <w:rsid w:val="00526101"/>
    <w:rsid w:val="00583843"/>
    <w:rsid w:val="005A5159"/>
    <w:rsid w:val="005A7272"/>
    <w:rsid w:val="005B02CD"/>
    <w:rsid w:val="005C7B44"/>
    <w:rsid w:val="005F3EA0"/>
    <w:rsid w:val="00647876"/>
    <w:rsid w:val="0066712C"/>
    <w:rsid w:val="0067742A"/>
    <w:rsid w:val="00693768"/>
    <w:rsid w:val="006969B6"/>
    <w:rsid w:val="006A0D1E"/>
    <w:rsid w:val="006C169D"/>
    <w:rsid w:val="00723157"/>
    <w:rsid w:val="00735227"/>
    <w:rsid w:val="007514F3"/>
    <w:rsid w:val="007577E2"/>
    <w:rsid w:val="007616EE"/>
    <w:rsid w:val="00770844"/>
    <w:rsid w:val="0078095A"/>
    <w:rsid w:val="00786B71"/>
    <w:rsid w:val="007C15A0"/>
    <w:rsid w:val="007E5B0A"/>
    <w:rsid w:val="008213B1"/>
    <w:rsid w:val="0084077D"/>
    <w:rsid w:val="00841C34"/>
    <w:rsid w:val="00844939"/>
    <w:rsid w:val="00846257"/>
    <w:rsid w:val="008577C2"/>
    <w:rsid w:val="00871A55"/>
    <w:rsid w:val="0087274D"/>
    <w:rsid w:val="008741B9"/>
    <w:rsid w:val="00880524"/>
    <w:rsid w:val="00891378"/>
    <w:rsid w:val="008B69CF"/>
    <w:rsid w:val="008D37B3"/>
    <w:rsid w:val="008D769C"/>
    <w:rsid w:val="008D76D8"/>
    <w:rsid w:val="008E7563"/>
    <w:rsid w:val="008F0077"/>
    <w:rsid w:val="008F0C8D"/>
    <w:rsid w:val="008F59D2"/>
    <w:rsid w:val="008F7920"/>
    <w:rsid w:val="0090617D"/>
    <w:rsid w:val="0092661E"/>
    <w:rsid w:val="00927D73"/>
    <w:rsid w:val="00945F1B"/>
    <w:rsid w:val="0095316D"/>
    <w:rsid w:val="00961826"/>
    <w:rsid w:val="00997263"/>
    <w:rsid w:val="009A1006"/>
    <w:rsid w:val="009A3107"/>
    <w:rsid w:val="009C4AE7"/>
    <w:rsid w:val="009C5F79"/>
    <w:rsid w:val="00A02729"/>
    <w:rsid w:val="00A032B2"/>
    <w:rsid w:val="00A062F9"/>
    <w:rsid w:val="00A13C05"/>
    <w:rsid w:val="00A34090"/>
    <w:rsid w:val="00A50680"/>
    <w:rsid w:val="00A518A1"/>
    <w:rsid w:val="00A51B39"/>
    <w:rsid w:val="00A62845"/>
    <w:rsid w:val="00A72710"/>
    <w:rsid w:val="00A8445B"/>
    <w:rsid w:val="00A950FF"/>
    <w:rsid w:val="00AA00F6"/>
    <w:rsid w:val="00AA7B58"/>
    <w:rsid w:val="00AC4E35"/>
    <w:rsid w:val="00AC56F4"/>
    <w:rsid w:val="00AE0DC0"/>
    <w:rsid w:val="00AE2285"/>
    <w:rsid w:val="00AE5E5F"/>
    <w:rsid w:val="00AF6019"/>
    <w:rsid w:val="00B01EFD"/>
    <w:rsid w:val="00B22CAD"/>
    <w:rsid w:val="00B263AC"/>
    <w:rsid w:val="00B36F1C"/>
    <w:rsid w:val="00B5145F"/>
    <w:rsid w:val="00B66D06"/>
    <w:rsid w:val="00B925C4"/>
    <w:rsid w:val="00B9275F"/>
    <w:rsid w:val="00B930B6"/>
    <w:rsid w:val="00BA6EFA"/>
    <w:rsid w:val="00BB10A9"/>
    <w:rsid w:val="00BB2E58"/>
    <w:rsid w:val="00BB2FD0"/>
    <w:rsid w:val="00BB5C7C"/>
    <w:rsid w:val="00BB63AE"/>
    <w:rsid w:val="00BE4DAE"/>
    <w:rsid w:val="00C07EDC"/>
    <w:rsid w:val="00C21132"/>
    <w:rsid w:val="00C31B5B"/>
    <w:rsid w:val="00C3605B"/>
    <w:rsid w:val="00C52C49"/>
    <w:rsid w:val="00C604D1"/>
    <w:rsid w:val="00C60966"/>
    <w:rsid w:val="00C65980"/>
    <w:rsid w:val="00C755F4"/>
    <w:rsid w:val="00C945D7"/>
    <w:rsid w:val="00CB0F60"/>
    <w:rsid w:val="00CB6522"/>
    <w:rsid w:val="00CB664A"/>
    <w:rsid w:val="00CE5937"/>
    <w:rsid w:val="00CF1E7A"/>
    <w:rsid w:val="00D179D1"/>
    <w:rsid w:val="00D512FF"/>
    <w:rsid w:val="00D52686"/>
    <w:rsid w:val="00D560E8"/>
    <w:rsid w:val="00D65C1E"/>
    <w:rsid w:val="00D70858"/>
    <w:rsid w:val="00D71CF7"/>
    <w:rsid w:val="00D860CA"/>
    <w:rsid w:val="00D9318F"/>
    <w:rsid w:val="00DA04E3"/>
    <w:rsid w:val="00DA4885"/>
    <w:rsid w:val="00DF34CF"/>
    <w:rsid w:val="00E04762"/>
    <w:rsid w:val="00E069D3"/>
    <w:rsid w:val="00E10088"/>
    <w:rsid w:val="00E374E8"/>
    <w:rsid w:val="00E677C6"/>
    <w:rsid w:val="00E73ED3"/>
    <w:rsid w:val="00E834AF"/>
    <w:rsid w:val="00E93592"/>
    <w:rsid w:val="00EA5547"/>
    <w:rsid w:val="00EB36C6"/>
    <w:rsid w:val="00EB6197"/>
    <w:rsid w:val="00EC31A7"/>
    <w:rsid w:val="00ED28F2"/>
    <w:rsid w:val="00ED6B04"/>
    <w:rsid w:val="00EF11CF"/>
    <w:rsid w:val="00EF179C"/>
    <w:rsid w:val="00EF42A4"/>
    <w:rsid w:val="00F05ED8"/>
    <w:rsid w:val="00F30FFB"/>
    <w:rsid w:val="00F31A3D"/>
    <w:rsid w:val="00F41DCB"/>
    <w:rsid w:val="00F4515A"/>
    <w:rsid w:val="00F46427"/>
    <w:rsid w:val="00F54BA2"/>
    <w:rsid w:val="00F6514A"/>
    <w:rsid w:val="00F7674C"/>
    <w:rsid w:val="00F77EFB"/>
    <w:rsid w:val="00FE2CAE"/>
    <w:rsid w:val="00FE7448"/>
    <w:rsid w:val="0A213D82"/>
    <w:rsid w:val="0ADC700A"/>
    <w:rsid w:val="115B502D"/>
    <w:rsid w:val="12E51EA9"/>
    <w:rsid w:val="152B62D9"/>
    <w:rsid w:val="214E48D6"/>
    <w:rsid w:val="25BF3AFE"/>
    <w:rsid w:val="289D6A9C"/>
    <w:rsid w:val="316D3D1D"/>
    <w:rsid w:val="33164356"/>
    <w:rsid w:val="33E902A5"/>
    <w:rsid w:val="40861278"/>
    <w:rsid w:val="42393F20"/>
    <w:rsid w:val="427873DB"/>
    <w:rsid w:val="43E10064"/>
    <w:rsid w:val="4757390F"/>
    <w:rsid w:val="4C3B1F4A"/>
    <w:rsid w:val="4D063C4D"/>
    <w:rsid w:val="54492F74"/>
    <w:rsid w:val="5C6D5649"/>
    <w:rsid w:val="5FE13DF7"/>
    <w:rsid w:val="62C510A1"/>
    <w:rsid w:val="65351B20"/>
    <w:rsid w:val="66EC7589"/>
    <w:rsid w:val="68732512"/>
    <w:rsid w:val="71247A91"/>
    <w:rsid w:val="71FE65B5"/>
    <w:rsid w:val="767972A9"/>
    <w:rsid w:val="79750614"/>
    <w:rsid w:val="79883A79"/>
    <w:rsid w:val="7DE112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jc w:val="left"/>
    </w:pPr>
    <w:rPr>
      <w:rFonts w:ascii="宋体" w:hAnsi="宋体" w:cs="宋体"/>
      <w:kern w:val="0"/>
      <w:sz w:val="24"/>
      <w:szCs w:val="24"/>
    </w:rPr>
  </w:style>
  <w:style w:type="character" w:styleId="7">
    <w:name w:val="page number"/>
    <w:basedOn w:val="6"/>
    <w:unhideWhenUsed/>
    <w:qFormat/>
    <w:uiPriority w:val="99"/>
  </w:style>
  <w:style w:type="paragraph" w:customStyle="1" w:styleId="8">
    <w:name w:val="reader-word-layer reader-word-s1-1"/>
    <w:basedOn w:val="1"/>
    <w:qFormat/>
    <w:uiPriority w:val="0"/>
    <w:pPr>
      <w:widowControl/>
      <w:spacing w:before="100" w:beforeAutospacing="1" w:after="100" w:afterAutospacing="1"/>
      <w:jc w:val="left"/>
    </w:pPr>
    <w:rPr>
      <w:rFonts w:ascii="宋体" w:hAnsi="宋体" w:cs="宋体"/>
      <w:kern w:val="0"/>
      <w:sz w:val="24"/>
    </w:rPr>
  </w:style>
  <w:style w:type="paragraph" w:customStyle="1" w:styleId="9">
    <w:name w:val="18"/>
    <w:basedOn w:val="1"/>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2"/>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Pages>
  <Words>671</Words>
  <Characters>710</Characters>
  <Lines>57</Lines>
  <Paragraphs>16</Paragraphs>
  <TotalTime>1</TotalTime>
  <ScaleCrop>false</ScaleCrop>
  <LinksUpToDate>false</LinksUpToDate>
  <CharactersWithSpaces>710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2020-06-22T08:40:00Z</dcterms:created>
  <dc:creator>微软用户</dc:creator>
  <cp:lastModifiedBy>自由行走的胡萝北</cp:lastModifiedBy>
  <cp:lastPrinted>2020-06-23T06:22:00Z</cp:lastPrinted>
  <dcterms:modified xsi:type="dcterms:W3CDTF">2024-12-17T03:15:49Z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8DED2DA92DDB4D54824B823D44194F0A</vt:lpwstr>
  </property>
</Properties>
</file>