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
        <w:jc w:val="center"/>
        <w:rPr>
          <w:color w:val="000000"/>
        </w:rPr>
      </w:pPr>
      <w:r>
        <w:rPr>
          <w:rFonts w:hint="eastAsia" w:ascii="宋体" w:hAnsi="宋体" w:eastAsia="宋体"/>
          <w:color w:val="000000"/>
          <w:sz w:val="44"/>
          <w:szCs w:val="44"/>
        </w:rPr>
        <w:t>2021年度中共永州市冷水滩区委员会宣传部部门决算</w:t>
      </w:r>
      <w:r>
        <w:rPr>
          <w:rFonts w:hint="eastAsia"/>
          <w:color w:val="000000"/>
        </w:rPr>
        <w:t xml:space="preserve"> </w:t>
      </w:r>
    </w:p>
    <w:p>
      <w:pPr>
        <w:spacing w:after="2"/>
        <w:jc w:val="center"/>
        <w:rPr>
          <w:color w:val="000000"/>
          <w:szCs w:val="21"/>
        </w:rPr>
      </w:pPr>
      <w:r>
        <w:rPr>
          <w:rFonts w:hint="eastAsia"/>
          <w:color w:val="000000"/>
          <w:sz w:val="32"/>
          <w:szCs w:val="32"/>
        </w:rPr>
        <w:t> </w:t>
      </w:r>
      <w:r>
        <w:rPr>
          <w:rFonts w:hint="eastAsia"/>
          <w:color w:val="000000"/>
          <w:szCs w:val="21"/>
        </w:rPr>
        <w:t xml:space="preserve"> </w:t>
      </w:r>
    </w:p>
    <w:p>
      <w:pPr>
        <w:spacing w:after="2"/>
        <w:jc w:val="center"/>
        <w:rPr>
          <w:rFonts w:ascii="宋体" w:hAnsi="宋体" w:eastAsia="宋体"/>
          <w:color w:val="000000"/>
          <w:szCs w:val="21"/>
        </w:rPr>
      </w:pPr>
      <w:r>
        <w:rPr>
          <w:rFonts w:hint="eastAsia" w:ascii="宋体" w:hAnsi="宋体" w:eastAsia="宋体"/>
          <w:color w:val="000000"/>
          <w:sz w:val="32"/>
          <w:szCs w:val="32"/>
        </w:rPr>
        <w:t>目 录</w:t>
      </w:r>
      <w:r>
        <w:rPr>
          <w:rFonts w:hint="eastAsia" w:ascii="宋体" w:hAnsi="宋体" w:eastAsia="宋体"/>
          <w:color w:val="000000"/>
          <w:szCs w:val="21"/>
        </w:rPr>
        <w:t xml:space="preserve"> </w:t>
      </w:r>
    </w:p>
    <w:p>
      <w:pPr>
        <w:spacing w:after="2"/>
        <w:jc w:val="center"/>
        <w:rPr>
          <w:color w:val="000000"/>
          <w:szCs w:val="21"/>
        </w:rPr>
      </w:pPr>
    </w:p>
    <w:p>
      <w:pPr>
        <w:pStyle w:val="10"/>
        <w:spacing w:after="2"/>
        <w:ind w:firstLine="641"/>
        <w:rPr>
          <w:color w:val="000000"/>
          <w:sz w:val="27"/>
          <w:szCs w:val="27"/>
        </w:rPr>
      </w:pPr>
      <w:r>
        <w:rPr>
          <w:rFonts w:hint="eastAsia" w:ascii="宋体" w:hAnsi="宋体" w:eastAsia="宋体"/>
          <w:b/>
          <w:bCs/>
          <w:color w:val="000000"/>
          <w:sz w:val="32"/>
          <w:szCs w:val="32"/>
        </w:rPr>
        <w:t>第一部分 中共永州市冷水滩区委员会宣传部概况</w:t>
      </w:r>
      <w:r>
        <w:rPr>
          <w:rFonts w:hint="eastAsia"/>
          <w:color w:val="000000"/>
          <w:sz w:val="27"/>
          <w:szCs w:val="27"/>
        </w:rPr>
        <w:t xml:space="preserve"> </w:t>
      </w:r>
    </w:p>
    <w:p>
      <w:pPr>
        <w:pStyle w:val="10"/>
        <w:spacing w:after="2"/>
        <w:ind w:firstLine="700"/>
        <w:rPr>
          <w:color w:val="000000"/>
        </w:rPr>
      </w:pPr>
      <w:r>
        <w:rPr>
          <w:rFonts w:hint="eastAsia" w:ascii="宋体" w:hAnsi="宋体" w:eastAsia="宋体"/>
          <w:color w:val="000000"/>
          <w:sz w:val="28"/>
          <w:szCs w:val="28"/>
        </w:rPr>
        <w:t>一、部门职责</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二、机构设置</w:t>
      </w:r>
      <w:r>
        <w:rPr>
          <w:rFonts w:hint="eastAsia"/>
          <w:color w:val="000000"/>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第二部分 2021年度部门决算表</w:t>
      </w:r>
      <w:r>
        <w:rPr>
          <w:rFonts w:hint="eastAsia"/>
          <w:color w:val="000000"/>
          <w:sz w:val="27"/>
          <w:szCs w:val="27"/>
        </w:rPr>
        <w:t xml:space="preserve"> </w:t>
      </w:r>
    </w:p>
    <w:p>
      <w:pPr>
        <w:pStyle w:val="10"/>
        <w:spacing w:after="2"/>
        <w:ind w:firstLine="700"/>
        <w:rPr>
          <w:color w:val="000000"/>
        </w:rPr>
      </w:pPr>
      <w:r>
        <w:rPr>
          <w:rFonts w:hint="eastAsia" w:ascii="宋体" w:hAnsi="宋体" w:eastAsia="宋体"/>
          <w:color w:val="000000"/>
          <w:sz w:val="28"/>
          <w:szCs w:val="28"/>
        </w:rPr>
        <w:t>一、收入支出决算总表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二、收入决算表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三、支出决算表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四、财政拨款收入支出决算总表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五、一般公共预算财政拨款支出决算表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六、一般公共预算财政拨款基本支出决算明细表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七、一般公共预算财政拨款“三公”经费支出决算表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八、政府性基金预算财政拨款收入支出决算表</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九、国有资本经营预算财政拨款支出决算表</w:t>
      </w:r>
      <w:r>
        <w:rPr>
          <w:rFonts w:hint="eastAsia"/>
          <w:color w:val="000000"/>
        </w:rPr>
        <w:t xml:space="preserve"> </w:t>
      </w:r>
    </w:p>
    <w:p>
      <w:pPr>
        <w:pStyle w:val="10"/>
        <w:spacing w:after="2"/>
        <w:ind w:firstLine="700"/>
        <w:rPr>
          <w:color w:val="000000"/>
        </w:rPr>
      </w:pPr>
      <w:r>
        <w:rPr>
          <w:rFonts w:hint="eastAsia" w:ascii="宋体" w:hAnsi="宋体" w:eastAsia="宋体"/>
          <w:b/>
          <w:bCs/>
          <w:color w:val="000000"/>
          <w:sz w:val="32"/>
          <w:szCs w:val="32"/>
        </w:rPr>
        <w:t>第三部分 2021年度部门决算情况说明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一、收入支出决算总体情况说明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二、收入决算情况说明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三、支出决算情况说明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四、财政拨款收入支出决算总体情况说明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五、一般公共预算财政拨款支出决算情况说明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六、一般公共预算财政拨款基本支出决算情况说明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七、一般公共预算财政拨款三公经费支出决算情况说明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八、政府性基金预算收入支出决算情况</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九、关于机关运行经费支出说明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十、一般性支出情况</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十一、关于政府采购支出说明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十二、关于国有资产占用情况说明</w:t>
      </w:r>
      <w:r>
        <w:rPr>
          <w:rFonts w:hint="eastAsia"/>
          <w:color w:val="000000"/>
        </w:rPr>
        <w:t xml:space="preserve"> </w:t>
      </w:r>
    </w:p>
    <w:p>
      <w:pPr>
        <w:pStyle w:val="10"/>
        <w:spacing w:after="2"/>
        <w:ind w:firstLine="700"/>
        <w:rPr>
          <w:color w:val="000000"/>
        </w:rPr>
      </w:pPr>
      <w:r>
        <w:rPr>
          <w:rFonts w:hint="eastAsia" w:ascii="宋体" w:hAnsi="宋体" w:eastAsia="宋体"/>
          <w:color w:val="000000"/>
          <w:sz w:val="28"/>
          <w:szCs w:val="28"/>
        </w:rPr>
        <w:t>十三、关于2021年度预算绩效情况的说明</w:t>
      </w:r>
      <w:r>
        <w:rPr>
          <w:rFonts w:hint="eastAsia"/>
          <w:color w:val="000000"/>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第四部分 名词解释</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第五部分 附件</w:t>
      </w:r>
      <w:r>
        <w:rPr>
          <w:rFonts w:hint="eastAsia"/>
          <w:color w:val="000000"/>
          <w:sz w:val="27"/>
          <w:szCs w:val="27"/>
        </w:rPr>
        <w:t xml:space="preserve"> </w:t>
      </w:r>
    </w:p>
    <w:p>
      <w:pPr>
        <w:rPr>
          <w:color w:val="000000"/>
        </w:rPr>
      </w:pPr>
    </w:p>
    <w:p>
      <w:pPr>
        <w:rPr>
          <w:color w:val="000000"/>
        </w:rPr>
      </w:pPr>
    </w:p>
    <w:p>
      <w:pPr>
        <w:rPr>
          <w:color w:val="000000"/>
        </w:rPr>
      </w:pPr>
    </w:p>
    <w:p>
      <w:pPr>
        <w:rPr>
          <w:color w:val="000000"/>
        </w:rPr>
      </w:pPr>
    </w:p>
    <w:p>
      <w:pPr>
        <w:rPr>
          <w:color w:val="000000"/>
        </w:rPr>
      </w:pPr>
    </w:p>
    <w:p>
      <w:pPr>
        <w:spacing w:after="2" w:line="600" w:lineRule="atLeast"/>
        <w:jc w:val="center"/>
        <w:rPr>
          <w:color w:val="000000"/>
          <w:szCs w:val="21"/>
        </w:rPr>
      </w:pPr>
      <w:r>
        <w:rPr>
          <w:rFonts w:hint="eastAsia" w:ascii="宋体" w:hAnsi="宋体" w:eastAsia="宋体"/>
          <w:b/>
          <w:bCs/>
          <w:color w:val="000000"/>
          <w:sz w:val="36"/>
          <w:szCs w:val="36"/>
        </w:rPr>
        <w:t>第一部分 中共永州市冷水滩区委员会宣传部概况</w:t>
      </w:r>
      <w:r>
        <w:rPr>
          <w:rFonts w:hint="eastAsia"/>
          <w:b/>
          <w:bCs/>
          <w:color w:val="000000"/>
          <w:szCs w:val="21"/>
        </w:rPr>
        <w:t xml:space="preserve"> </w:t>
      </w:r>
    </w:p>
    <w:p>
      <w:pPr>
        <w:pStyle w:val="4"/>
        <w:spacing w:before="0" w:beforeAutospacing="0" w:after="2" w:afterAutospacing="0"/>
        <w:rPr>
          <w:color w:val="000000"/>
        </w:rPr>
      </w:pPr>
    </w:p>
    <w:p>
      <w:pPr>
        <w:pStyle w:val="11"/>
        <w:spacing w:before="0" w:beforeAutospacing="0" w:after="2" w:afterAutospacing="0"/>
        <w:rPr>
          <w:color w:val="000000"/>
        </w:rPr>
      </w:pPr>
      <w:r>
        <w:rPr>
          <w:rFonts w:ascii="Calibri" w:hAnsi="Calibri" w:eastAsia="黑体" w:cs="Calibri"/>
          <w:color w:val="000000"/>
          <w:sz w:val="32"/>
          <w:szCs w:val="32"/>
        </w:rPr>
        <w:t> </w:t>
      </w:r>
      <w:r>
        <w:rPr>
          <w:color w:val="000000"/>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一、部门职责</w:t>
      </w:r>
      <w:r>
        <w:rPr>
          <w:rFonts w:hint="eastAsia"/>
          <w:color w:val="000000"/>
          <w:sz w:val="27"/>
          <w:szCs w:val="27"/>
        </w:rPr>
        <w:t xml:space="preserve"> </w:t>
      </w:r>
    </w:p>
    <w:p>
      <w:pPr>
        <w:pStyle w:val="10"/>
        <w:spacing w:after="2"/>
        <w:ind w:firstLine="641"/>
        <w:rPr>
          <w:color w:val="000000"/>
          <w:sz w:val="32"/>
          <w:szCs w:val="32"/>
        </w:rPr>
      </w:pPr>
      <w:r>
        <w:rPr>
          <w:rFonts w:hint="eastAsia" w:ascii="宋体" w:hAnsi="宋体" w:eastAsia="宋体"/>
          <w:color w:val="000000"/>
          <w:sz w:val="32"/>
          <w:szCs w:val="32"/>
        </w:rPr>
        <w:t>（一）区委宣传部是区委主管意识形态、精神文明建设和新闻出版（版权）、电影行政事务方面工作的职能部门，并协同有关部门开展涉台问题对外宣传和对口管理、统筹协调互联网上的新闻宣传的职能。</w:t>
      </w:r>
      <w:r>
        <w:rPr>
          <w:rFonts w:hint="eastAsia"/>
          <w:color w:val="000000"/>
          <w:sz w:val="32"/>
          <w:szCs w:val="32"/>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二、机构设置及决算单位构成</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（一）内设机构设置</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中共永州市冷水滩区委员会宣传部内设机构包括：1、机构设置：内设办公室（加挂舆情信息室、干部室牌子）、理论组、意识形态工作组、新闻外宣组（加挂区突发公共事件应急新闻中心办公室、区政府新闻办公室、新闻发布与对外推广组）、宣传教育组、文化体制改革和发展办公室（文艺组、电影室）、新闻出版与版权组（区“扫黄打非”办公室、反非法反违禁组）、区精神文明建设指导委员会办公室（未成年人思想道德建设与志愿服务室）等8个职能组（室），下设1个事业单位——志愿者服务中心。 2、人员编制情况：在职人员共21人，其中区委宣传部行政人员13名。部长1名，副部长4名，晋升副处级干部2人，其他正副科级干部3名，其他工作人员3名；事业志愿者服务中心8人，退休人员5人。</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（二）决算单位构成</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中共永州市冷水滩区委员会宣传部为一级预算单位，无独立二级单位，因此本次决算公开单位为中共永州市冷水滩区委员会宣传部本级。</w:t>
      </w:r>
      <w:r>
        <w:rPr>
          <w:rFonts w:hint="eastAsia"/>
          <w:color w:val="000000"/>
          <w:sz w:val="27"/>
          <w:szCs w:val="27"/>
        </w:rPr>
        <w:t xml:space="preserve"> </w:t>
      </w:r>
    </w:p>
    <w:p>
      <w:pPr>
        <w:widowControl/>
        <w:jc w:val="left"/>
        <w:rPr>
          <w:rFonts w:ascii="宋体" w:hAnsi="宋体" w:eastAsia="宋体" w:cs="宋体"/>
          <w:color w:val="000000"/>
          <w:kern w:val="0"/>
          <w:sz w:val="32"/>
          <w:szCs w:val="32"/>
        </w:rPr>
        <w:sectPr>
          <w:pgSz w:w="11906" w:h="16838" w:orient="landscape"/>
          <w:pgMar w:top="1440" w:right="1080" w:bottom="1440" w:left="1080" w:header="851" w:footer="992" w:gutter="0"/>
          <w:cols w:space="425" w:num="1"/>
          <w:docGrid w:type="lines" w:linePitch="160" w:charSpace="0"/>
        </w:sectPr>
      </w:pPr>
    </w:p>
    <w:p>
      <w:pPr>
        <w:spacing w:after="2"/>
        <w:ind w:firstLine="721"/>
        <w:jc w:val="center"/>
        <w:rPr>
          <w:color w:val="000000"/>
          <w:szCs w:val="21"/>
        </w:rPr>
      </w:pPr>
    </w:p>
    <w:p>
      <w:pPr>
        <w:spacing w:after="2"/>
        <w:ind w:firstLine="721"/>
        <w:jc w:val="center"/>
        <w:rPr>
          <w:color w:val="000000"/>
          <w:szCs w:val="21"/>
        </w:rPr>
      </w:pPr>
      <w:r>
        <w:rPr>
          <w:rFonts w:hint="eastAsia" w:ascii="宋体" w:hAnsi="宋体" w:eastAsia="宋体"/>
          <w:b/>
          <w:bCs/>
          <w:color w:val="000000"/>
          <w:sz w:val="36"/>
          <w:szCs w:val="36"/>
        </w:rPr>
        <w:t>第二部分 2021年度部门决算表</w:t>
      </w:r>
      <w:r>
        <w:rPr>
          <w:rFonts w:hint="eastAsia"/>
          <w:color w:val="000000"/>
          <w:szCs w:val="21"/>
        </w:rPr>
        <w:t xml:space="preserve"> </w:t>
      </w:r>
    </w:p>
    <w:p>
      <w:pPr>
        <w:pStyle w:val="4"/>
        <w:spacing w:before="0" w:beforeAutospacing="0" w:after="2" w:afterAutospacing="0"/>
        <w:rPr>
          <w:color w:val="000000"/>
          <w:sz w:val="32"/>
          <w:szCs w:val="32"/>
        </w:rPr>
      </w:pPr>
    </w:p>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4802"/>
        <w:gridCol w:w="648"/>
        <w:gridCol w:w="2569"/>
        <w:gridCol w:w="4802"/>
        <w:gridCol w:w="648"/>
        <w:gridCol w:w="2569"/>
      </w:tblGrid>
      <w:tr>
        <w:tblPrEx>
          <w:tblCellMar>
            <w:top w:w="0" w:type="dxa"/>
            <w:left w:w="0" w:type="dxa"/>
            <w:bottom w:w="0" w:type="dxa"/>
            <w:right w:w="0" w:type="dxa"/>
          </w:tblCellMar>
        </w:tblPrEx>
        <w:trPr>
          <w:tblCellSpacing w:w="0" w:type="dxa"/>
          <w:jc w:val="center"/>
        </w:trPr>
        <w:tc>
          <w:tcPr>
            <w:tcW w:w="5000" w:type="pct"/>
            <w:gridSpan w:val="6"/>
            <w:vAlign w:val="center"/>
          </w:tcPr>
          <w:p>
            <w:pPr>
              <w:pStyle w:val="4"/>
              <w:jc w:val="center"/>
              <w:rPr>
                <w:sz w:val="40"/>
                <w:szCs w:val="40"/>
              </w:rPr>
            </w:pPr>
            <w:r>
              <w:rPr>
                <w:sz w:val="40"/>
                <w:szCs w:val="40"/>
              </w:rPr>
              <w:t>收入支出决算总表</w:t>
            </w:r>
          </w:p>
        </w:tc>
      </w:tr>
      <w:tr>
        <w:tblPrEx>
          <w:tblCellMar>
            <w:top w:w="0" w:type="dxa"/>
            <w:left w:w="0" w:type="dxa"/>
            <w:bottom w:w="0" w:type="dxa"/>
            <w:right w:w="0" w:type="dxa"/>
          </w:tblCellMar>
        </w:tblPrEx>
        <w:trPr>
          <w:tblCellSpacing w:w="0" w:type="dxa"/>
          <w:jc w:val="center"/>
        </w:trPr>
        <w:tc>
          <w:tcPr>
            <w:tcW w:w="1497" w:type="pct"/>
            <w:vAlign w:val="center"/>
          </w:tcPr>
          <w:p>
            <w:pPr>
              <w:rPr>
                <w:sz w:val="40"/>
                <w:szCs w:val="40"/>
              </w:rPr>
            </w:pPr>
          </w:p>
        </w:tc>
        <w:tc>
          <w:tcPr>
            <w:tcW w:w="202" w:type="pct"/>
            <w:vAlign w:val="center"/>
          </w:tcPr>
          <w:p>
            <w:pPr>
              <w:rPr>
                <w:rFonts w:ascii="Times New Roman" w:hAnsi="Times New Roman" w:eastAsia="Times New Roman" w:cs="Times New Roman"/>
                <w:kern w:val="0"/>
                <w:sz w:val="20"/>
                <w:szCs w:val="20"/>
              </w:rPr>
            </w:pPr>
          </w:p>
        </w:tc>
        <w:tc>
          <w:tcPr>
            <w:tcW w:w="799" w:type="pct"/>
            <w:vAlign w:val="center"/>
          </w:tcPr>
          <w:p>
            <w:pPr>
              <w:rPr>
                <w:rFonts w:ascii="Times New Roman" w:hAnsi="Times New Roman" w:eastAsia="Times New Roman" w:cs="Times New Roman"/>
                <w:kern w:val="0"/>
                <w:sz w:val="20"/>
                <w:szCs w:val="20"/>
              </w:rPr>
            </w:pPr>
          </w:p>
        </w:tc>
        <w:tc>
          <w:tcPr>
            <w:tcW w:w="1497" w:type="pct"/>
            <w:vAlign w:val="center"/>
          </w:tcPr>
          <w:p>
            <w:pPr>
              <w:rPr>
                <w:rFonts w:ascii="Times New Roman" w:hAnsi="Times New Roman" w:eastAsia="Times New Roman" w:cs="Times New Roman"/>
                <w:kern w:val="0"/>
                <w:sz w:val="20"/>
                <w:szCs w:val="20"/>
              </w:rPr>
            </w:pPr>
          </w:p>
        </w:tc>
        <w:tc>
          <w:tcPr>
            <w:tcW w:w="1002" w:type="pct"/>
            <w:gridSpan w:val="2"/>
            <w:vAlign w:val="center"/>
          </w:tcPr>
          <w:p>
            <w:pPr>
              <w:pStyle w:val="4"/>
              <w:jc w:val="right"/>
              <w:rPr>
                <w:sz w:val="20"/>
                <w:szCs w:val="20"/>
              </w:rPr>
            </w:pPr>
            <w:r>
              <w:rPr>
                <w:sz w:val="20"/>
                <w:szCs w:val="20"/>
              </w:rPr>
              <w:t>公开01表</w:t>
            </w:r>
          </w:p>
        </w:tc>
      </w:tr>
      <w:tr>
        <w:tblPrEx>
          <w:tblCellMar>
            <w:top w:w="0" w:type="dxa"/>
            <w:left w:w="0" w:type="dxa"/>
            <w:bottom w:w="0" w:type="dxa"/>
            <w:right w:w="0" w:type="dxa"/>
          </w:tblCellMar>
        </w:tblPrEx>
        <w:trPr>
          <w:tblCellSpacing w:w="0" w:type="dxa"/>
          <w:jc w:val="center"/>
        </w:trPr>
        <w:tc>
          <w:tcPr>
            <w:tcW w:w="3997" w:type="pct"/>
            <w:gridSpan w:val="4"/>
            <w:vAlign w:val="center"/>
          </w:tcPr>
          <w:p>
            <w:pPr>
              <w:pStyle w:val="4"/>
              <w:rPr>
                <w:sz w:val="22"/>
                <w:szCs w:val="22"/>
              </w:rPr>
            </w:pPr>
            <w:r>
              <w:rPr>
                <w:sz w:val="22"/>
                <w:szCs w:val="22"/>
              </w:rPr>
              <w:t>部门：中共永州市冷水滩区委员会宣传部</w:t>
            </w:r>
          </w:p>
        </w:tc>
        <w:tc>
          <w:tcPr>
            <w:tcW w:w="1002"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收入</w:t>
            </w:r>
          </w:p>
        </w:tc>
        <w:tc>
          <w:tcPr>
            <w:tcW w:w="250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支出</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行次</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金额</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行次</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金额</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20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20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一、一般公共预算财政拨款收入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1,069.55</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一、一般公共服务支出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二、政府性基金预算财政拨款收入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二、外交支出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三、国有资本经营预算财政拨款收入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三、国防支出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四、上级补助收入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四、公共安全支出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五、事业收入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五、教育支出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六、经营收入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六、科学技术支出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七、附属单位上缴收入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七、文化旅游体育与传媒支出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38</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八、其他收入</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八、社会保障和就业支出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九、卫生健康支出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十、节能环保支出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十一、城乡社区支出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274.95</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十二、农林水支出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十三、交通运输支出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十四、资源勘探工业信息等支出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十五、商业服务业等支出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十六、金融支出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十七、援助其他地区支出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十八、自然资源海洋气象等支出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十九、住房保障支出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二十、粮油物资储备支出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二十一、国有资本经营预算支出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22</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二十二、灾害防治及应急管理支出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23</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二十三、其他支出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0"/>
                <w:szCs w:val="20"/>
              </w:rPr>
            </w:pPr>
            <w:r>
              <w:rPr>
                <w:sz w:val="20"/>
                <w:szCs w:val="20"/>
              </w:rPr>
              <w:t>24</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二十四、债务还本支出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0"/>
                <w:szCs w:val="20"/>
              </w:rPr>
            </w:pPr>
            <w:r>
              <w:rPr>
                <w:sz w:val="20"/>
                <w:szCs w:val="20"/>
              </w:rPr>
              <w:t>25</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二十五、债务付息支出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0"/>
                <w:szCs w:val="20"/>
              </w:rPr>
            </w:pPr>
            <w:r>
              <w:rPr>
                <w:sz w:val="20"/>
                <w:szCs w:val="20"/>
              </w:rPr>
              <w:t>26</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0"/>
                <w:szCs w:val="20"/>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二十六、抗疫特别国债安排的支出</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57</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本年收入合计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27</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本年支出合计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58</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使用非财政拨款结余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28</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结余分配</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年初结转和结余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29</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年末结转和结余</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30</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61</w:t>
            </w:r>
          </w:p>
        </w:tc>
        <w:tc>
          <w:tcPr>
            <w:tcW w:w="799"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31</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1497"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总计</w:t>
            </w:r>
          </w:p>
        </w:tc>
        <w:tc>
          <w:tcPr>
            <w:tcW w:w="20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62</w:t>
            </w:r>
          </w:p>
        </w:tc>
        <w:tc>
          <w:tcPr>
            <w:tcW w:w="799"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r>
      <w:tr>
        <w:tblPrEx>
          <w:tblCellMar>
            <w:top w:w="0" w:type="dxa"/>
            <w:left w:w="0" w:type="dxa"/>
            <w:bottom w:w="0" w:type="dxa"/>
            <w:right w:w="0" w:type="dxa"/>
          </w:tblCellMar>
        </w:tblPrEx>
        <w:trPr>
          <w:tblCellSpacing w:w="0" w:type="dxa"/>
          <w:jc w:val="center"/>
        </w:trPr>
        <w:tc>
          <w:tcPr>
            <w:tcW w:w="5000" w:type="pct"/>
            <w:gridSpan w:val="6"/>
            <w:vAlign w:val="center"/>
          </w:tcPr>
          <w:p>
            <w:pPr>
              <w:pStyle w:val="4"/>
              <w:rPr>
                <w:sz w:val="22"/>
                <w:szCs w:val="22"/>
              </w:rPr>
            </w:pPr>
            <w:r>
              <w:rPr>
                <w:sz w:val="22"/>
                <w:szCs w:val="22"/>
              </w:rPr>
              <w:t>注：本表反映部门本年度的总收支和年末结转结余情况。本表金额转换为万元时，因四舍五入可能存在尾数误差。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CellMar>
            <w:top w:w="0" w:type="dxa"/>
            <w:left w:w="0" w:type="dxa"/>
            <w:bottom w:w="0" w:type="dxa"/>
            <w:right w:w="0" w:type="dxa"/>
          </w:tblCellMar>
        </w:tblPrEx>
        <w:trPr>
          <w:tblCellSpacing w:w="0" w:type="dxa"/>
          <w:jc w:val="center"/>
        </w:trPr>
        <w:tc>
          <w:tcPr>
            <w:tcW w:w="5000" w:type="pct"/>
            <w:gridSpan w:val="11"/>
            <w:vAlign w:val="center"/>
          </w:tcPr>
          <w:p>
            <w:pPr>
              <w:pStyle w:val="4"/>
              <w:jc w:val="center"/>
              <w:rPr>
                <w:sz w:val="40"/>
                <w:szCs w:val="40"/>
              </w:rPr>
            </w:pPr>
            <w:r>
              <w:rPr>
                <w:sz w:val="40"/>
                <w:szCs w:val="40"/>
              </w:rPr>
              <w:t>收入决算表</w:t>
            </w:r>
          </w:p>
        </w:tc>
      </w:tr>
      <w:tr>
        <w:tblPrEx>
          <w:tblCellMar>
            <w:top w:w="0" w:type="dxa"/>
            <w:left w:w="0" w:type="dxa"/>
            <w:bottom w:w="0" w:type="dxa"/>
            <w:right w:w="0" w:type="dxa"/>
          </w:tblCellMar>
        </w:tblPrEx>
        <w:trPr>
          <w:tblCellSpacing w:w="0" w:type="dxa"/>
          <w:jc w:val="center"/>
        </w:trPr>
        <w:tc>
          <w:tcPr>
            <w:tcW w:w="113" w:type="pct"/>
            <w:vAlign w:val="center"/>
          </w:tcPr>
          <w:p>
            <w:pPr>
              <w:rPr>
                <w:sz w:val="40"/>
                <w:szCs w:val="40"/>
              </w:rPr>
            </w:pPr>
          </w:p>
        </w:tc>
        <w:tc>
          <w:tcPr>
            <w:tcW w:w="113" w:type="pct"/>
            <w:vAlign w:val="center"/>
          </w:tcPr>
          <w:p>
            <w:pPr>
              <w:rPr>
                <w:rFonts w:ascii="Times New Roman" w:hAnsi="Times New Roman" w:eastAsia="Times New Roman" w:cs="Times New Roman"/>
                <w:kern w:val="0"/>
                <w:sz w:val="20"/>
                <w:szCs w:val="20"/>
              </w:rPr>
            </w:pPr>
          </w:p>
        </w:tc>
        <w:tc>
          <w:tcPr>
            <w:tcW w:w="113" w:type="pct"/>
            <w:vAlign w:val="center"/>
          </w:tcPr>
          <w:p>
            <w:pPr>
              <w:rPr>
                <w:rFonts w:ascii="Times New Roman" w:hAnsi="Times New Roman" w:eastAsia="Times New Roman" w:cs="Times New Roman"/>
                <w:kern w:val="0"/>
                <w:sz w:val="20"/>
                <w:szCs w:val="20"/>
              </w:rPr>
            </w:pPr>
          </w:p>
        </w:tc>
        <w:tc>
          <w:tcPr>
            <w:tcW w:w="995" w:type="pct"/>
            <w:vAlign w:val="center"/>
          </w:tcPr>
          <w:p>
            <w:pPr>
              <w:rPr>
                <w:rFonts w:ascii="Times New Roman" w:hAnsi="Times New Roman" w:eastAsia="Times New Roman" w:cs="Times New Roman"/>
                <w:kern w:val="0"/>
                <w:sz w:val="20"/>
                <w:szCs w:val="20"/>
              </w:rPr>
            </w:pPr>
          </w:p>
        </w:tc>
        <w:tc>
          <w:tcPr>
            <w:tcW w:w="678"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497" w:type="pct"/>
            <w:vAlign w:val="center"/>
          </w:tcPr>
          <w:p>
            <w:pPr>
              <w:rPr>
                <w:rFonts w:ascii="Times New Roman" w:hAnsi="Times New Roman" w:eastAsia="Times New Roman" w:cs="Times New Roman"/>
                <w:kern w:val="0"/>
                <w:sz w:val="20"/>
                <w:szCs w:val="20"/>
              </w:rPr>
            </w:pPr>
          </w:p>
        </w:tc>
        <w:tc>
          <w:tcPr>
            <w:tcW w:w="995" w:type="pct"/>
            <w:gridSpan w:val="2"/>
            <w:vAlign w:val="center"/>
          </w:tcPr>
          <w:p>
            <w:pPr>
              <w:pStyle w:val="4"/>
              <w:jc w:val="right"/>
              <w:rPr>
                <w:sz w:val="20"/>
                <w:szCs w:val="20"/>
              </w:rPr>
            </w:pPr>
            <w:r>
              <w:rPr>
                <w:sz w:val="20"/>
                <w:szCs w:val="20"/>
              </w:rPr>
              <w:t>公开02表</w:t>
            </w:r>
          </w:p>
        </w:tc>
      </w:tr>
      <w:tr>
        <w:tblPrEx>
          <w:tblCellMar>
            <w:top w:w="0" w:type="dxa"/>
            <w:left w:w="0" w:type="dxa"/>
            <w:bottom w:w="0" w:type="dxa"/>
            <w:right w:w="0" w:type="dxa"/>
          </w:tblCellMar>
        </w:tblPrEx>
        <w:trPr>
          <w:tblCellSpacing w:w="0" w:type="dxa"/>
          <w:jc w:val="center"/>
        </w:trPr>
        <w:tc>
          <w:tcPr>
            <w:tcW w:w="4004" w:type="pct"/>
            <w:gridSpan w:val="9"/>
            <w:vAlign w:val="center"/>
          </w:tcPr>
          <w:p>
            <w:pPr>
              <w:pStyle w:val="4"/>
              <w:rPr>
                <w:sz w:val="22"/>
                <w:szCs w:val="22"/>
              </w:rPr>
            </w:pPr>
            <w:r>
              <w:rPr>
                <w:sz w:val="22"/>
                <w:szCs w:val="22"/>
              </w:rPr>
              <w:t>部门：中共永州市冷水滩区委员会宣传部</w:t>
            </w:r>
          </w:p>
        </w:tc>
        <w:tc>
          <w:tcPr>
            <w:tcW w:w="995"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本年收入合计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财政拨款收入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上级补助收入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事业收入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经营收入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附属单位上缴收入</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其他收入</w:t>
            </w:r>
          </w:p>
        </w:tc>
      </w:tr>
      <w:tr>
        <w:tblPrEx>
          <w:tblCellMar>
            <w:top w:w="0" w:type="dxa"/>
            <w:left w:w="0" w:type="dxa"/>
            <w:bottom w:w="0" w:type="dxa"/>
            <w:right w:w="0" w:type="dxa"/>
          </w:tblCellMar>
        </w:tblPrEx>
        <w:trPr>
          <w:trHeight w:val="285" w:hRule="atLeast"/>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7</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497"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一般公共服务支出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宣传事务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行政运行</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2013302</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文化旅游体育与传媒支出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20799</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其他文化旅游体育与传媒支出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2079999</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其他文化旅游体育与传媒支出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城乡社区支出</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274.95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274.95</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城乡社区管理事务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139.95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139.95</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2120102</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一般行政管理事务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2120103</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机关服务</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89.95</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89.95</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21205</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城乡社区环境卫生</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2120501</w:t>
            </w:r>
          </w:p>
        </w:tc>
        <w:tc>
          <w:tcPr>
            <w:tcW w:w="99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城乡社区环境卫生</w:t>
            </w:r>
          </w:p>
        </w:tc>
        <w:tc>
          <w:tcPr>
            <w:tcW w:w="67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497"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497"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97"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1"/>
            <w:vAlign w:val="center"/>
          </w:tcPr>
          <w:p>
            <w:pPr>
              <w:pStyle w:val="4"/>
              <w:rPr>
                <w:sz w:val="22"/>
                <w:szCs w:val="22"/>
              </w:rPr>
            </w:pPr>
            <w:r>
              <w:rPr>
                <w:sz w:val="22"/>
                <w:szCs w:val="22"/>
              </w:rPr>
              <w:t>注：本表反映部门本年度取得的各项收入情况。本表金额转换为万元时，因四舍五入可能存在尾数误差。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CellMar>
            <w:top w:w="0" w:type="dxa"/>
            <w:left w:w="0" w:type="dxa"/>
            <w:bottom w:w="0" w:type="dxa"/>
            <w:right w:w="0" w:type="dxa"/>
          </w:tblCellMar>
        </w:tblPrEx>
        <w:trPr>
          <w:tblCellSpacing w:w="0" w:type="dxa"/>
          <w:jc w:val="center"/>
        </w:trPr>
        <w:tc>
          <w:tcPr>
            <w:tcW w:w="5000" w:type="pct"/>
            <w:gridSpan w:val="10"/>
            <w:vAlign w:val="center"/>
          </w:tcPr>
          <w:p>
            <w:pPr>
              <w:pStyle w:val="4"/>
              <w:jc w:val="center"/>
              <w:rPr>
                <w:sz w:val="40"/>
                <w:szCs w:val="40"/>
              </w:rPr>
            </w:pPr>
            <w:r>
              <w:rPr>
                <w:sz w:val="40"/>
                <w:szCs w:val="40"/>
              </w:rPr>
              <w:t>支出决算表</w:t>
            </w:r>
          </w:p>
        </w:tc>
      </w:tr>
      <w:tr>
        <w:tblPrEx>
          <w:tblCellMar>
            <w:top w:w="0" w:type="dxa"/>
            <w:left w:w="0" w:type="dxa"/>
            <w:bottom w:w="0" w:type="dxa"/>
            <w:right w:w="0" w:type="dxa"/>
          </w:tblCellMar>
        </w:tblPrEx>
        <w:trPr>
          <w:tblCellSpacing w:w="0" w:type="dxa"/>
          <w:jc w:val="center"/>
        </w:trPr>
        <w:tc>
          <w:tcPr>
            <w:tcW w:w="125" w:type="pct"/>
            <w:vAlign w:val="center"/>
          </w:tcPr>
          <w:p>
            <w:pPr>
              <w:rPr>
                <w:sz w:val="40"/>
                <w:szCs w:val="40"/>
              </w:rPr>
            </w:pPr>
          </w:p>
        </w:tc>
        <w:tc>
          <w:tcPr>
            <w:tcW w:w="125" w:type="pct"/>
            <w:vAlign w:val="center"/>
          </w:tcPr>
          <w:p>
            <w:pPr>
              <w:rPr>
                <w:rFonts w:ascii="Times New Roman" w:hAnsi="Times New Roman" w:eastAsia="Times New Roman" w:cs="Times New Roman"/>
                <w:kern w:val="0"/>
                <w:sz w:val="20"/>
                <w:szCs w:val="20"/>
              </w:rPr>
            </w:pPr>
          </w:p>
        </w:tc>
        <w:tc>
          <w:tcPr>
            <w:tcW w:w="125" w:type="pct"/>
            <w:vAlign w:val="center"/>
          </w:tcPr>
          <w:p>
            <w:pPr>
              <w:rPr>
                <w:rFonts w:ascii="Times New Roman" w:hAnsi="Times New Roman" w:eastAsia="Times New Roman" w:cs="Times New Roman"/>
                <w:kern w:val="0"/>
                <w:sz w:val="20"/>
                <w:szCs w:val="20"/>
              </w:rPr>
            </w:pPr>
          </w:p>
        </w:tc>
        <w:tc>
          <w:tcPr>
            <w:tcW w:w="1105" w:type="pct"/>
            <w:vAlign w:val="center"/>
          </w:tcPr>
          <w:p>
            <w:pPr>
              <w:rPr>
                <w:rFonts w:ascii="Times New Roman" w:hAnsi="Times New Roman" w:eastAsia="Times New Roman" w:cs="Times New Roman"/>
                <w:kern w:val="0"/>
                <w:sz w:val="20"/>
                <w:szCs w:val="20"/>
              </w:rPr>
            </w:pPr>
          </w:p>
        </w:tc>
        <w:tc>
          <w:tcPr>
            <w:tcW w:w="753"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552" w:type="pct"/>
            <w:vAlign w:val="center"/>
          </w:tcPr>
          <w:p>
            <w:pPr>
              <w:rPr>
                <w:rFonts w:ascii="Times New Roman" w:hAnsi="Times New Roman" w:eastAsia="Times New Roman" w:cs="Times New Roman"/>
                <w:kern w:val="0"/>
                <w:sz w:val="20"/>
                <w:szCs w:val="20"/>
              </w:rPr>
            </w:pPr>
          </w:p>
        </w:tc>
        <w:tc>
          <w:tcPr>
            <w:tcW w:w="1105" w:type="pct"/>
            <w:gridSpan w:val="2"/>
            <w:vAlign w:val="center"/>
          </w:tcPr>
          <w:p>
            <w:pPr>
              <w:pStyle w:val="4"/>
              <w:jc w:val="right"/>
              <w:rPr>
                <w:sz w:val="20"/>
                <w:szCs w:val="20"/>
              </w:rPr>
            </w:pPr>
            <w:r>
              <w:rPr>
                <w:sz w:val="20"/>
                <w:szCs w:val="20"/>
              </w:rPr>
              <w:t>公开03表</w:t>
            </w:r>
          </w:p>
        </w:tc>
      </w:tr>
      <w:tr>
        <w:tblPrEx>
          <w:tblCellMar>
            <w:top w:w="0" w:type="dxa"/>
            <w:left w:w="0" w:type="dxa"/>
            <w:bottom w:w="0" w:type="dxa"/>
            <w:right w:w="0" w:type="dxa"/>
          </w:tblCellMar>
        </w:tblPrEx>
        <w:trPr>
          <w:tblCellSpacing w:w="0" w:type="dxa"/>
          <w:jc w:val="center"/>
        </w:trPr>
        <w:tc>
          <w:tcPr>
            <w:tcW w:w="3894" w:type="pct"/>
            <w:gridSpan w:val="8"/>
            <w:vAlign w:val="center"/>
          </w:tcPr>
          <w:p>
            <w:pPr>
              <w:pStyle w:val="4"/>
              <w:rPr>
                <w:sz w:val="22"/>
                <w:szCs w:val="22"/>
              </w:rPr>
            </w:pPr>
            <w:r>
              <w:rPr>
                <w:sz w:val="22"/>
                <w:szCs w:val="22"/>
              </w:rPr>
              <w:t>部门：中共永州市冷水滩区委员会宣传部</w:t>
            </w:r>
          </w:p>
        </w:tc>
        <w:tc>
          <w:tcPr>
            <w:tcW w:w="1105"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本年支出合计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上缴上级支出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经营支出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对附属单位补助支出</w:t>
            </w:r>
          </w:p>
        </w:tc>
      </w:tr>
      <w:tr>
        <w:tblPrEx>
          <w:tblCellMar>
            <w:top w:w="0" w:type="dxa"/>
            <w:left w:w="0" w:type="dxa"/>
            <w:bottom w:w="0" w:type="dxa"/>
            <w:right w:w="0" w:type="dxa"/>
          </w:tblCellMar>
        </w:tblPrEx>
        <w:trPr>
          <w:trHeight w:val="285" w:hRule="atLeast"/>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694.02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375.52</w:t>
            </w:r>
          </w:p>
        </w:tc>
        <w:tc>
          <w:tcPr>
            <w:tcW w:w="552"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一般公共服务支出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宣传事务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行政运行</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2013302</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文化旅游体育与传媒支出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20799</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其他文化旅游体育与传媒支出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2079999</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其他文化旅游体育与传媒支出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城乡社区支出</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274.95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224.95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城乡社区管理事务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139.95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89.95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2120102</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一般行政管理事务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2120103</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机关服务</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89.95</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89.95</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21205</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城乡社区环境卫生</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2120501</w:t>
            </w:r>
          </w:p>
        </w:tc>
        <w:tc>
          <w:tcPr>
            <w:tcW w:w="1105"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城乡社区环境卫生</w:t>
            </w:r>
          </w:p>
        </w:tc>
        <w:tc>
          <w:tcPr>
            <w:tcW w:w="753"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552"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552"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5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0"/>
            <w:vAlign w:val="center"/>
          </w:tcPr>
          <w:p>
            <w:pPr>
              <w:pStyle w:val="4"/>
              <w:rPr>
                <w:sz w:val="22"/>
                <w:szCs w:val="22"/>
              </w:rPr>
            </w:pPr>
            <w:r>
              <w:rPr>
                <w:sz w:val="22"/>
                <w:szCs w:val="22"/>
              </w:rPr>
              <w:t>注：本表反映部门本年度各项支出情况。本表金额转换为万元时，因四舍五入可能存在尾数误差。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CellMar>
            <w:top w:w="0" w:type="dxa"/>
            <w:left w:w="0" w:type="dxa"/>
            <w:bottom w:w="0" w:type="dxa"/>
            <w:right w:w="0" w:type="dxa"/>
          </w:tblCellMar>
        </w:tblPrEx>
        <w:trPr>
          <w:tblCellSpacing w:w="0" w:type="dxa"/>
          <w:jc w:val="center"/>
        </w:trPr>
        <w:tc>
          <w:tcPr>
            <w:tcW w:w="5000" w:type="pct"/>
            <w:gridSpan w:val="9"/>
            <w:vAlign w:val="center"/>
          </w:tcPr>
          <w:p>
            <w:pPr>
              <w:pStyle w:val="4"/>
              <w:jc w:val="center"/>
              <w:rPr>
                <w:sz w:val="40"/>
                <w:szCs w:val="40"/>
              </w:rPr>
            </w:pPr>
            <w:r>
              <w:rPr>
                <w:sz w:val="40"/>
                <w:szCs w:val="40"/>
              </w:rPr>
              <w:t>财政拨款收入支出决算总表</w:t>
            </w:r>
          </w:p>
        </w:tc>
      </w:tr>
      <w:tr>
        <w:tblPrEx>
          <w:tblCellMar>
            <w:top w:w="0" w:type="dxa"/>
            <w:left w:w="0" w:type="dxa"/>
            <w:bottom w:w="0" w:type="dxa"/>
            <w:right w:w="0" w:type="dxa"/>
          </w:tblCellMar>
        </w:tblPrEx>
        <w:trPr>
          <w:tblCellSpacing w:w="0" w:type="dxa"/>
          <w:jc w:val="center"/>
        </w:trPr>
        <w:tc>
          <w:tcPr>
            <w:tcW w:w="999" w:type="pct"/>
            <w:vAlign w:val="center"/>
          </w:tcPr>
          <w:p>
            <w:pPr>
              <w:rPr>
                <w:sz w:val="40"/>
                <w:szCs w:val="40"/>
              </w:rPr>
            </w:pPr>
          </w:p>
        </w:tc>
        <w:tc>
          <w:tcPr>
            <w:tcW w:w="165" w:type="pct"/>
            <w:vAlign w:val="center"/>
          </w:tcPr>
          <w:p>
            <w:pPr>
              <w:rPr>
                <w:rFonts w:ascii="Times New Roman" w:hAnsi="Times New Roman" w:eastAsia="Times New Roman" w:cs="Times New Roman"/>
                <w:kern w:val="0"/>
                <w:sz w:val="20"/>
                <w:szCs w:val="20"/>
              </w:rPr>
            </w:pPr>
          </w:p>
        </w:tc>
        <w:tc>
          <w:tcPr>
            <w:tcW w:w="486" w:type="pct"/>
            <w:vAlign w:val="center"/>
          </w:tcPr>
          <w:p>
            <w:pPr>
              <w:rPr>
                <w:rFonts w:ascii="Times New Roman" w:hAnsi="Times New Roman" w:eastAsia="Times New Roman" w:cs="Times New Roman"/>
                <w:kern w:val="0"/>
                <w:sz w:val="20"/>
                <w:szCs w:val="20"/>
              </w:rPr>
            </w:pPr>
          </w:p>
        </w:tc>
        <w:tc>
          <w:tcPr>
            <w:tcW w:w="1151" w:type="pct"/>
            <w:vAlign w:val="center"/>
          </w:tcPr>
          <w:p>
            <w:pPr>
              <w:rPr>
                <w:rFonts w:ascii="Times New Roman" w:hAnsi="Times New Roman" w:eastAsia="Times New Roman" w:cs="Times New Roman"/>
                <w:kern w:val="0"/>
                <w:sz w:val="20"/>
                <w:szCs w:val="20"/>
              </w:rPr>
            </w:pPr>
          </w:p>
        </w:tc>
        <w:tc>
          <w:tcPr>
            <w:tcW w:w="165" w:type="pct"/>
            <w:vAlign w:val="center"/>
          </w:tcPr>
          <w:p>
            <w:pPr>
              <w:rPr>
                <w:rFonts w:ascii="Times New Roman" w:hAnsi="Times New Roman" w:eastAsia="Times New Roman" w:cs="Times New Roman"/>
                <w:kern w:val="0"/>
                <w:sz w:val="20"/>
                <w:szCs w:val="20"/>
              </w:rPr>
            </w:pPr>
          </w:p>
        </w:tc>
        <w:tc>
          <w:tcPr>
            <w:tcW w:w="664" w:type="pct"/>
            <w:vAlign w:val="center"/>
          </w:tcPr>
          <w:p>
            <w:pPr>
              <w:rPr>
                <w:rFonts w:ascii="Times New Roman" w:hAnsi="Times New Roman" w:eastAsia="Times New Roman" w:cs="Times New Roman"/>
                <w:kern w:val="0"/>
                <w:sz w:val="20"/>
                <w:szCs w:val="20"/>
              </w:rPr>
            </w:pPr>
          </w:p>
        </w:tc>
        <w:tc>
          <w:tcPr>
            <w:tcW w:w="456" w:type="pct"/>
            <w:vAlign w:val="center"/>
          </w:tcPr>
          <w:p>
            <w:pPr>
              <w:rPr>
                <w:rFonts w:ascii="Times New Roman" w:hAnsi="Times New Roman" w:eastAsia="Times New Roman" w:cs="Times New Roman"/>
                <w:kern w:val="0"/>
                <w:sz w:val="20"/>
                <w:szCs w:val="20"/>
              </w:rPr>
            </w:pPr>
          </w:p>
        </w:tc>
        <w:tc>
          <w:tcPr>
            <w:tcW w:w="912" w:type="pct"/>
            <w:gridSpan w:val="2"/>
            <w:vAlign w:val="center"/>
          </w:tcPr>
          <w:p>
            <w:pPr>
              <w:pStyle w:val="4"/>
              <w:jc w:val="right"/>
              <w:rPr>
                <w:sz w:val="20"/>
                <w:szCs w:val="20"/>
              </w:rPr>
            </w:pPr>
            <w:r>
              <w:rPr>
                <w:sz w:val="20"/>
                <w:szCs w:val="20"/>
              </w:rPr>
              <w:t>公开04表</w:t>
            </w:r>
          </w:p>
        </w:tc>
      </w:tr>
      <w:tr>
        <w:tblPrEx>
          <w:tblCellMar>
            <w:top w:w="0" w:type="dxa"/>
            <w:left w:w="0" w:type="dxa"/>
            <w:bottom w:w="0" w:type="dxa"/>
            <w:right w:w="0" w:type="dxa"/>
          </w:tblCellMar>
        </w:tblPrEx>
        <w:trPr>
          <w:tblCellSpacing w:w="0" w:type="dxa"/>
          <w:jc w:val="center"/>
        </w:trPr>
        <w:tc>
          <w:tcPr>
            <w:tcW w:w="4087" w:type="pct"/>
            <w:gridSpan w:val="7"/>
            <w:vAlign w:val="center"/>
          </w:tcPr>
          <w:p>
            <w:pPr>
              <w:pStyle w:val="4"/>
              <w:rPr>
                <w:sz w:val="22"/>
                <w:szCs w:val="22"/>
              </w:rPr>
            </w:pPr>
            <w:r>
              <w:rPr>
                <w:sz w:val="22"/>
                <w:szCs w:val="22"/>
              </w:rPr>
              <w:t>部门：中共永州市冷水滩区委员会宣传部</w:t>
            </w:r>
          </w:p>
        </w:tc>
        <w:tc>
          <w:tcPr>
            <w:tcW w:w="912"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收 入</w:t>
            </w:r>
          </w:p>
        </w:tc>
        <w:tc>
          <w:tcPr>
            <w:tcW w:w="3349" w:type="pct"/>
            <w:gridSpan w:val="6"/>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支 出</w:t>
            </w:r>
          </w:p>
        </w:tc>
      </w:tr>
      <w:tr>
        <w:tblPrEx>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金额</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行次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一般公共预算财政拨款</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政府性基金预算财政拨款</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国有资本经营预算财政拨款</w:t>
            </w:r>
          </w:p>
        </w:tc>
      </w:tr>
      <w:tr>
        <w:tblPrEx>
          <w:tblCellMar>
            <w:top w:w="0" w:type="dxa"/>
            <w:left w:w="0" w:type="dxa"/>
            <w:bottom w:w="0" w:type="dxa"/>
            <w:right w:w="0" w:type="dxa"/>
          </w:tblCellMar>
        </w:tblPrEx>
        <w:trPr>
          <w:trHeight w:val="285" w:hRule="atLeast"/>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165"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165"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一、一般公共预算财政拨款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1,069.55</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一、一般公共服务支出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33</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二、政府性基金预算财政拨款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二、外交支出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三、国有资本经营财政拨款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三、国防支出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四、公共安全支出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五、教育支出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六、科学技术支出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7</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七、文化旅游体育与传媒支出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39</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八、社会保障和就业支出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九、卫生健康支出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十、节能环保支出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十一、城乡社区支出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43</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274.95</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274.95</w:t>
            </w:r>
          </w:p>
        </w:tc>
        <w:tc>
          <w:tcPr>
            <w:tcW w:w="45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十二、农林水支出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十三、交通运输支出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十四、资源勘探工业信息等支出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十五、商业服务业等支出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十六、金融支出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17</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十七、援助其他地区支出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49</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十八、自然资源海洋气象等支出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十九、住房保障支出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二十、粮油物资储备支出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二十一、国有资本经营预算支出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22</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二十二、灾害防治及应急管理支出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54</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23</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二十三、其他支出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55</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24</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二十四、债务还本支出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56</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25</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二十五、债务付息支出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57</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26</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二十六、抗疫特别国债安排的支出</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58</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本年收入合计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27</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本年支出合计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59</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456"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年初财政拨款结转和结余</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28</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年末财政拨款结转和结余</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60</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一般公共预算财政拨款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29</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61</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政府性基金预算财政拨款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30</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62</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国有资本经营预算财政拨款</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31</w:t>
            </w:r>
          </w:p>
        </w:tc>
        <w:tc>
          <w:tcPr>
            <w:tcW w:w="48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1151"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63</w:t>
            </w:r>
          </w:p>
        </w:tc>
        <w:tc>
          <w:tcPr>
            <w:tcW w:w="6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32</w:t>
            </w:r>
          </w:p>
        </w:tc>
        <w:tc>
          <w:tcPr>
            <w:tcW w:w="486"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1151" w:type="pct"/>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总计</w:t>
            </w:r>
          </w:p>
        </w:tc>
        <w:tc>
          <w:tcPr>
            <w:tcW w:w="16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64</w:t>
            </w:r>
          </w:p>
        </w:tc>
        <w:tc>
          <w:tcPr>
            <w:tcW w:w="6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456"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456"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45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9"/>
            <w:vAlign w:val="center"/>
          </w:tcPr>
          <w:p>
            <w:pPr>
              <w:pStyle w:val="4"/>
              <w:rPr>
                <w:sz w:val="22"/>
                <w:szCs w:val="22"/>
              </w:rPr>
            </w:pPr>
            <w:r>
              <w:rPr>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452"/>
        <w:gridCol w:w="452"/>
        <w:gridCol w:w="455"/>
        <w:gridCol w:w="5398"/>
        <w:gridCol w:w="3092"/>
        <w:gridCol w:w="3093"/>
        <w:gridCol w:w="3096"/>
      </w:tblGrid>
      <w:tr>
        <w:tblPrEx>
          <w:tblCellMar>
            <w:top w:w="0" w:type="dxa"/>
            <w:left w:w="0" w:type="dxa"/>
            <w:bottom w:w="0" w:type="dxa"/>
            <w:right w:w="0" w:type="dxa"/>
          </w:tblCellMar>
        </w:tblPrEx>
        <w:trPr>
          <w:tblCellSpacing w:w="0" w:type="dxa"/>
          <w:jc w:val="center"/>
        </w:trPr>
        <w:tc>
          <w:tcPr>
            <w:tcW w:w="5000" w:type="pct"/>
            <w:gridSpan w:val="7"/>
            <w:vAlign w:val="center"/>
          </w:tcPr>
          <w:p>
            <w:pPr>
              <w:pStyle w:val="4"/>
              <w:jc w:val="center"/>
              <w:rPr>
                <w:sz w:val="40"/>
                <w:szCs w:val="40"/>
              </w:rPr>
            </w:pPr>
            <w:r>
              <w:rPr>
                <w:sz w:val="40"/>
                <w:szCs w:val="40"/>
              </w:rPr>
              <w:t>一般公共预算财政拨款支出决算表</w:t>
            </w:r>
          </w:p>
        </w:tc>
      </w:tr>
      <w:tr>
        <w:tblPrEx>
          <w:tblCellMar>
            <w:top w:w="0" w:type="dxa"/>
            <w:left w:w="0" w:type="dxa"/>
            <w:bottom w:w="0" w:type="dxa"/>
            <w:right w:w="0" w:type="dxa"/>
          </w:tblCellMar>
        </w:tblPrEx>
        <w:trPr>
          <w:tblCellSpacing w:w="0" w:type="dxa"/>
          <w:jc w:val="center"/>
        </w:trPr>
        <w:tc>
          <w:tcPr>
            <w:tcW w:w="141" w:type="pct"/>
            <w:vAlign w:val="center"/>
          </w:tcPr>
          <w:p>
            <w:pPr>
              <w:rPr>
                <w:sz w:val="40"/>
                <w:szCs w:val="40"/>
              </w:rPr>
            </w:pPr>
          </w:p>
        </w:tc>
        <w:tc>
          <w:tcPr>
            <w:tcW w:w="141" w:type="pct"/>
            <w:vAlign w:val="center"/>
          </w:tcPr>
          <w:p>
            <w:pPr>
              <w:rPr>
                <w:rFonts w:ascii="Times New Roman" w:hAnsi="Times New Roman" w:eastAsia="Times New Roman" w:cs="Times New Roman"/>
                <w:kern w:val="0"/>
                <w:sz w:val="20"/>
                <w:szCs w:val="20"/>
              </w:rPr>
            </w:pPr>
          </w:p>
        </w:tc>
        <w:tc>
          <w:tcPr>
            <w:tcW w:w="141" w:type="pct"/>
            <w:vAlign w:val="center"/>
          </w:tcPr>
          <w:p>
            <w:pPr>
              <w:rPr>
                <w:rFonts w:ascii="Times New Roman" w:hAnsi="Times New Roman" w:eastAsia="Times New Roman" w:cs="Times New Roman"/>
                <w:kern w:val="0"/>
                <w:sz w:val="20"/>
                <w:szCs w:val="20"/>
              </w:rPr>
            </w:pPr>
          </w:p>
        </w:tc>
        <w:tc>
          <w:tcPr>
            <w:tcW w:w="1683" w:type="pct"/>
            <w:vAlign w:val="center"/>
          </w:tcPr>
          <w:p>
            <w:pPr>
              <w:rPr>
                <w:rFonts w:ascii="Times New Roman" w:hAnsi="Times New Roman" w:eastAsia="Times New Roman" w:cs="Times New Roman"/>
                <w:kern w:val="0"/>
                <w:sz w:val="20"/>
                <w:szCs w:val="20"/>
              </w:rPr>
            </w:pPr>
          </w:p>
        </w:tc>
        <w:tc>
          <w:tcPr>
            <w:tcW w:w="964" w:type="pct"/>
            <w:vAlign w:val="center"/>
          </w:tcPr>
          <w:p>
            <w:pPr>
              <w:rPr>
                <w:rFonts w:ascii="Times New Roman" w:hAnsi="Times New Roman" w:eastAsia="Times New Roman" w:cs="Times New Roman"/>
                <w:kern w:val="0"/>
                <w:sz w:val="20"/>
                <w:szCs w:val="20"/>
              </w:rPr>
            </w:pPr>
          </w:p>
        </w:tc>
        <w:tc>
          <w:tcPr>
            <w:tcW w:w="1928" w:type="pct"/>
            <w:gridSpan w:val="2"/>
            <w:vAlign w:val="center"/>
          </w:tcPr>
          <w:p>
            <w:pPr>
              <w:pStyle w:val="4"/>
              <w:jc w:val="right"/>
              <w:rPr>
                <w:sz w:val="20"/>
                <w:szCs w:val="20"/>
              </w:rPr>
            </w:pPr>
            <w:r>
              <w:rPr>
                <w:sz w:val="20"/>
                <w:szCs w:val="20"/>
              </w:rPr>
              <w:t>公开05表</w:t>
            </w:r>
          </w:p>
        </w:tc>
      </w:tr>
      <w:tr>
        <w:tblPrEx>
          <w:tblCellMar>
            <w:top w:w="0" w:type="dxa"/>
            <w:left w:w="0" w:type="dxa"/>
            <w:bottom w:w="0" w:type="dxa"/>
            <w:right w:w="0" w:type="dxa"/>
          </w:tblCellMar>
        </w:tblPrEx>
        <w:trPr>
          <w:tblCellSpacing w:w="0" w:type="dxa"/>
          <w:jc w:val="center"/>
        </w:trPr>
        <w:tc>
          <w:tcPr>
            <w:tcW w:w="3071" w:type="pct"/>
            <w:gridSpan w:val="5"/>
            <w:vAlign w:val="center"/>
          </w:tcPr>
          <w:p>
            <w:pPr>
              <w:pStyle w:val="4"/>
              <w:rPr>
                <w:sz w:val="22"/>
                <w:szCs w:val="22"/>
              </w:rPr>
            </w:pPr>
            <w:r>
              <w:rPr>
                <w:sz w:val="22"/>
                <w:szCs w:val="22"/>
              </w:rPr>
              <w:t>部门：中共永州市冷水滩区委员会宣传部</w:t>
            </w:r>
          </w:p>
        </w:tc>
        <w:tc>
          <w:tcPr>
            <w:tcW w:w="1928"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2892"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本年支出</w:t>
            </w:r>
          </w:p>
        </w:tc>
      </w:tr>
      <w:tr>
        <w:tblPrEx>
          <w:tblCellMar>
            <w:top w:w="0" w:type="dxa"/>
            <w:left w:w="0" w:type="dxa"/>
            <w:bottom w:w="0" w:type="dxa"/>
            <w:right w:w="0" w:type="dxa"/>
          </w:tblCellMar>
        </w:tblPrEx>
        <w:trPr>
          <w:trHeight w:val="285" w:hRule="atLeast"/>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项目支出</w:t>
            </w: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1,069.55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694.02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375.52</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一般公共服务支出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宣传事务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695.72</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行政运行</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370.20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2013302</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325.52</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文化旅游体育与传媒支出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20799</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其他文化旅游体育与传媒支出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2079999</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其他文化旅游体育与传媒支出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98.88</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城乡社区支出</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274.95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224.95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城乡社区管理事务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139.95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89.95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2120102</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一般行政管理事务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50.00</w:t>
            </w: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2120103</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机关服务</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89.95</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89.95</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21205</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城乡社区环境卫生</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2120501</w:t>
            </w:r>
          </w:p>
        </w:tc>
        <w:tc>
          <w:tcPr>
            <w:tcW w:w="168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城乡社区环境卫生</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964"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135.00</w:t>
            </w:r>
          </w:p>
        </w:tc>
        <w:tc>
          <w:tcPr>
            <w:tcW w:w="964"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5000" w:type="pct"/>
            <w:gridSpan w:val="7"/>
            <w:vAlign w:val="center"/>
          </w:tcPr>
          <w:p>
            <w:pPr>
              <w:pStyle w:val="4"/>
              <w:rPr>
                <w:sz w:val="22"/>
                <w:szCs w:val="22"/>
              </w:rPr>
            </w:pPr>
            <w:r>
              <w:rPr>
                <w:sz w:val="22"/>
                <w:szCs w:val="22"/>
              </w:rPr>
              <w:t>注：本表反映部门本年度一般公共预算财政拨款支出情况。本表金额转换为万元时，因四舍五入可能存在尾数误差。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CellMar>
            <w:top w:w="0" w:type="dxa"/>
            <w:left w:w="0" w:type="dxa"/>
            <w:bottom w:w="0" w:type="dxa"/>
            <w:right w:w="0" w:type="dxa"/>
          </w:tblCellMar>
        </w:tblPrEx>
        <w:trPr>
          <w:tblCellSpacing w:w="0" w:type="dxa"/>
          <w:jc w:val="center"/>
        </w:trPr>
        <w:tc>
          <w:tcPr>
            <w:tcW w:w="5000" w:type="pct"/>
            <w:gridSpan w:val="9"/>
            <w:vAlign w:val="center"/>
          </w:tcPr>
          <w:p>
            <w:pPr>
              <w:pStyle w:val="4"/>
              <w:jc w:val="center"/>
              <w:rPr>
                <w:sz w:val="40"/>
                <w:szCs w:val="40"/>
              </w:rPr>
            </w:pPr>
            <w:r>
              <w:rPr>
                <w:sz w:val="40"/>
                <w:szCs w:val="40"/>
              </w:rPr>
              <w:t>一般公共预算财政拨款基本支出决算明细表</w:t>
            </w:r>
          </w:p>
        </w:tc>
      </w:tr>
      <w:tr>
        <w:tblPrEx>
          <w:tblCellMar>
            <w:top w:w="0" w:type="dxa"/>
            <w:left w:w="0" w:type="dxa"/>
            <w:bottom w:w="0" w:type="dxa"/>
            <w:right w:w="0" w:type="dxa"/>
          </w:tblCellMar>
        </w:tblPrEx>
        <w:trPr>
          <w:tblCellSpacing w:w="0" w:type="dxa"/>
          <w:jc w:val="center"/>
        </w:trPr>
        <w:tc>
          <w:tcPr>
            <w:tcW w:w="224" w:type="pct"/>
            <w:vAlign w:val="center"/>
          </w:tcPr>
          <w:p>
            <w:pPr>
              <w:rPr>
                <w:sz w:val="40"/>
                <w:szCs w:val="40"/>
              </w:rPr>
            </w:pPr>
          </w:p>
        </w:tc>
        <w:tc>
          <w:tcPr>
            <w:tcW w:w="1053" w:type="pct"/>
            <w:vAlign w:val="center"/>
          </w:tcPr>
          <w:p>
            <w:pPr>
              <w:rPr>
                <w:rFonts w:ascii="Times New Roman" w:hAnsi="Times New Roman" w:eastAsia="Times New Roman" w:cs="Times New Roman"/>
                <w:kern w:val="0"/>
                <w:sz w:val="20"/>
                <w:szCs w:val="20"/>
              </w:rPr>
            </w:pPr>
          </w:p>
        </w:tc>
        <w:tc>
          <w:tcPr>
            <w:tcW w:w="538" w:type="pct"/>
            <w:vAlign w:val="center"/>
          </w:tcPr>
          <w:p>
            <w:pPr>
              <w:rPr>
                <w:rFonts w:ascii="Times New Roman" w:hAnsi="Times New Roman" w:eastAsia="Times New Roman" w:cs="Times New Roman"/>
                <w:kern w:val="0"/>
                <w:sz w:val="20"/>
                <w:szCs w:val="20"/>
              </w:rPr>
            </w:pPr>
          </w:p>
        </w:tc>
        <w:tc>
          <w:tcPr>
            <w:tcW w:w="224" w:type="pct"/>
            <w:vAlign w:val="center"/>
          </w:tcPr>
          <w:p>
            <w:pPr>
              <w:rPr>
                <w:rFonts w:ascii="Times New Roman" w:hAnsi="Times New Roman" w:eastAsia="Times New Roman" w:cs="Times New Roman"/>
                <w:kern w:val="0"/>
                <w:sz w:val="20"/>
                <w:szCs w:val="20"/>
              </w:rPr>
            </w:pPr>
          </w:p>
        </w:tc>
        <w:tc>
          <w:tcPr>
            <w:tcW w:w="829" w:type="pct"/>
            <w:vAlign w:val="center"/>
          </w:tcPr>
          <w:p>
            <w:pPr>
              <w:rPr>
                <w:rFonts w:ascii="Times New Roman" w:hAnsi="Times New Roman" w:eastAsia="Times New Roman" w:cs="Times New Roman"/>
                <w:kern w:val="0"/>
                <w:sz w:val="20"/>
                <w:szCs w:val="20"/>
              </w:rPr>
            </w:pPr>
          </w:p>
        </w:tc>
        <w:tc>
          <w:tcPr>
            <w:tcW w:w="538" w:type="pct"/>
            <w:vAlign w:val="center"/>
          </w:tcPr>
          <w:p>
            <w:pPr>
              <w:rPr>
                <w:rFonts w:ascii="Times New Roman" w:hAnsi="Times New Roman" w:eastAsia="Times New Roman" w:cs="Times New Roman"/>
                <w:kern w:val="0"/>
                <w:sz w:val="20"/>
                <w:szCs w:val="20"/>
              </w:rPr>
            </w:pPr>
          </w:p>
        </w:tc>
        <w:tc>
          <w:tcPr>
            <w:tcW w:w="224" w:type="pct"/>
            <w:vAlign w:val="center"/>
          </w:tcPr>
          <w:p>
            <w:pPr>
              <w:rPr>
                <w:rFonts w:ascii="Times New Roman" w:hAnsi="Times New Roman" w:eastAsia="Times New Roman" w:cs="Times New Roman"/>
                <w:kern w:val="0"/>
                <w:sz w:val="20"/>
                <w:szCs w:val="20"/>
              </w:rPr>
            </w:pPr>
          </w:p>
        </w:tc>
        <w:tc>
          <w:tcPr>
            <w:tcW w:w="1367" w:type="pct"/>
            <w:gridSpan w:val="2"/>
            <w:vAlign w:val="center"/>
          </w:tcPr>
          <w:p>
            <w:pPr>
              <w:pStyle w:val="4"/>
              <w:jc w:val="right"/>
              <w:rPr>
                <w:sz w:val="18"/>
                <w:szCs w:val="18"/>
              </w:rPr>
            </w:pPr>
            <w:r>
              <w:rPr>
                <w:sz w:val="18"/>
                <w:szCs w:val="18"/>
              </w:rPr>
              <w:t>公开06表</w:t>
            </w:r>
          </w:p>
        </w:tc>
      </w:tr>
      <w:tr>
        <w:tblPrEx>
          <w:tblCellMar>
            <w:top w:w="0" w:type="dxa"/>
            <w:left w:w="0" w:type="dxa"/>
            <w:bottom w:w="0" w:type="dxa"/>
            <w:right w:w="0" w:type="dxa"/>
          </w:tblCellMar>
        </w:tblPrEx>
        <w:trPr>
          <w:tblCellSpacing w:w="0" w:type="dxa"/>
          <w:jc w:val="center"/>
        </w:trPr>
        <w:tc>
          <w:tcPr>
            <w:tcW w:w="3632" w:type="pct"/>
            <w:gridSpan w:val="7"/>
            <w:vAlign w:val="center"/>
          </w:tcPr>
          <w:p>
            <w:pPr>
              <w:pStyle w:val="4"/>
              <w:rPr>
                <w:sz w:val="22"/>
                <w:szCs w:val="22"/>
              </w:rPr>
            </w:pPr>
            <w:r>
              <w:rPr>
                <w:sz w:val="22"/>
                <w:szCs w:val="22"/>
              </w:rPr>
              <w:t>部门：中共永州市冷水滩区委员会宣传部</w:t>
            </w:r>
          </w:p>
        </w:tc>
        <w:tc>
          <w:tcPr>
            <w:tcW w:w="1367" w:type="pct"/>
            <w:gridSpan w:val="2"/>
            <w:vAlign w:val="center"/>
          </w:tcPr>
          <w:p>
            <w:pPr>
              <w:pStyle w:val="4"/>
              <w:jc w:val="right"/>
              <w:rPr>
                <w:sz w:val="18"/>
                <w:szCs w:val="18"/>
              </w:rPr>
            </w:pPr>
            <w:r>
              <w:rPr>
                <w:sz w:val="18"/>
                <w:szCs w:val="18"/>
              </w:rPr>
              <w:t>金额单位：万元</w:t>
            </w:r>
          </w:p>
        </w:tc>
      </w:tr>
      <w:tr>
        <w:tblPrEx>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人员经费</w:t>
            </w:r>
          </w:p>
        </w:tc>
        <w:tc>
          <w:tcPr>
            <w:tcW w:w="3183" w:type="pct"/>
            <w:gridSpan w:val="6"/>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公用经费</w:t>
            </w:r>
          </w:p>
        </w:tc>
      </w:tr>
      <w:tr>
        <w:tblPrEx>
          <w:tblCellMar>
            <w:top w:w="0" w:type="dxa"/>
            <w:left w:w="0" w:type="dxa"/>
            <w:bottom w:w="0" w:type="dxa"/>
            <w:right w:w="0" w:type="dxa"/>
          </w:tblCellMar>
        </w:tblPrEx>
        <w:trPr>
          <w:trHeight w:val="285"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决算数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决算数</w:t>
            </w:r>
          </w:p>
        </w:tc>
      </w:tr>
      <w:tr>
        <w:tblPrEx>
          <w:tblCellMar>
            <w:top w:w="0" w:type="dxa"/>
            <w:left w:w="0" w:type="dxa"/>
            <w:bottom w:w="0" w:type="dxa"/>
            <w:right w:w="0" w:type="dxa"/>
          </w:tblCellMar>
        </w:tblPrEx>
        <w:trPr>
          <w:trHeight w:val="285" w:hRule="atLeast"/>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工资福利支出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235.54</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商品和服务支出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458.49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债务利息及费用支出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基本工资</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67.39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办公费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5.45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30701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国内债务付息</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津贴补贴</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50.60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印刷费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5.51</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30702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国外债务付息</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奖金</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46.65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咨询费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310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资本性支出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30106</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伙食补助费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7.83</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手续费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房屋建筑物购建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30107</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绩效工资</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9.85</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办公设备购置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30108</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机关事业单位基本养老保险缴费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19.59</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电费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4.50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专用设备购置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30109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职业年金缴费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邮电费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0.47</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基础设施建设</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30110</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职工基本医疗保险缴费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10.54</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取暖费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大型修缮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公务员医疗补助缴费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30209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物业管理费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信息网络及软件购置更新</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其他社会保障缴费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0.48</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差旅费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6.51</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物资储备</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住房公积金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因公出国（境）费用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31009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土地补偿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30114</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医疗费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维修（护）费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0.23</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安置补助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30199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其他工资福利支出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22.62</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租赁费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地上附着物和青苗补偿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对个人和家庭的补助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会议费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拆迁补偿</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离休费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培训费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31013</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公务用车购置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30302</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退休费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公务接待费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1.38</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31019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其他交通工具购置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30303</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退职（役）费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30218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专用材料费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31021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文物和陈列品购置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30304</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抚恤金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30224</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被装购置费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31022</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无形资产购置</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30305</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生活补助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30225</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专用燃料费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31099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其他资本性支出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30306</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救济费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劳务费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0.58</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399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b/>
                <w:bCs/>
                <w:sz w:val="22"/>
                <w:szCs w:val="22"/>
              </w:rPr>
            </w:pPr>
            <w:r>
              <w:rPr>
                <w:b/>
                <w:bCs/>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b/>
                <w:bCs/>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30307</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医疗费补助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委托业务费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417.33</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39906</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赠与</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30308</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助学金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工会经费</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10.00</w:t>
            </w: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39907</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国家赔偿费用支出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30309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奖励金</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30229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福利费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39908</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对民间非营利组织和群众性自治组织补贴</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30310</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个人农业生产补贴</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30231</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公务用车运行维护费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39999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其他支出</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30311</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代缴社会保险费</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30239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其他交通费用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30399</w:t>
            </w:r>
          </w:p>
        </w:tc>
        <w:tc>
          <w:tcPr>
            <w:tcW w:w="1053"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其他对个人和家庭的补助</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30240</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税金及附加费用</w:t>
            </w:r>
          </w:p>
        </w:tc>
        <w:tc>
          <w:tcPr>
            <w:tcW w:w="53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5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224"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30299</w:t>
            </w:r>
          </w:p>
        </w:tc>
        <w:tc>
          <w:tcPr>
            <w:tcW w:w="829" w:type="pct"/>
            <w:tcBorders>
              <w:top w:val="single" w:color="666666" w:sz="6" w:space="0"/>
              <w:left w:val="single" w:color="666666" w:sz="6" w:space="0"/>
              <w:bottom w:val="single" w:color="666666" w:sz="6" w:space="0"/>
              <w:right w:val="single" w:color="666666" w:sz="6" w:space="0"/>
            </w:tcBorders>
            <w:vAlign w:val="center"/>
          </w:tcPr>
          <w:p>
            <w:pPr>
              <w:pStyle w:val="4"/>
              <w:rPr>
                <w:sz w:val="22"/>
                <w:szCs w:val="22"/>
              </w:rPr>
            </w:pPr>
            <w:r>
              <w:rPr>
                <w:sz w:val="22"/>
                <w:szCs w:val="22"/>
              </w:rPr>
              <w:t>其他商品和服务支出</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6.54</w:t>
            </w:r>
          </w:p>
        </w:tc>
        <w:tc>
          <w:tcPr>
            <w:tcW w:w="224"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829"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53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人员经费合计</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235.54</w:t>
            </w:r>
          </w:p>
        </w:tc>
        <w:tc>
          <w:tcPr>
            <w:tcW w:w="2645" w:type="pct"/>
            <w:gridSpan w:val="5"/>
            <w:tcBorders>
              <w:top w:val="single" w:color="666666" w:sz="6" w:space="0"/>
              <w:left w:val="single" w:color="666666" w:sz="6" w:space="0"/>
              <w:bottom w:val="single" w:color="666666" w:sz="6" w:space="0"/>
              <w:right w:val="single" w:color="666666" w:sz="6" w:space="0"/>
            </w:tcBorders>
            <w:vAlign w:val="center"/>
          </w:tcPr>
          <w:p>
            <w:pPr>
              <w:pStyle w:val="4"/>
              <w:jc w:val="center"/>
              <w:rPr>
                <w:b/>
                <w:bCs/>
                <w:sz w:val="22"/>
                <w:szCs w:val="22"/>
              </w:rPr>
            </w:pPr>
            <w:r>
              <w:rPr>
                <w:b/>
                <w:bCs/>
                <w:sz w:val="22"/>
                <w:szCs w:val="22"/>
              </w:rPr>
              <w:t>公用经费合计</w:t>
            </w:r>
          </w:p>
        </w:tc>
        <w:tc>
          <w:tcPr>
            <w:tcW w:w="538" w:type="pct"/>
            <w:tcBorders>
              <w:top w:val="single" w:color="666666" w:sz="6" w:space="0"/>
              <w:left w:val="single" w:color="666666" w:sz="6" w:space="0"/>
              <w:bottom w:val="single" w:color="666666" w:sz="6" w:space="0"/>
              <w:right w:val="single" w:color="666666" w:sz="6" w:space="0"/>
            </w:tcBorders>
            <w:vAlign w:val="center"/>
          </w:tcPr>
          <w:p>
            <w:pPr>
              <w:pStyle w:val="4"/>
              <w:jc w:val="right"/>
              <w:rPr>
                <w:b/>
                <w:bCs/>
                <w:sz w:val="22"/>
                <w:szCs w:val="22"/>
              </w:rPr>
            </w:pPr>
            <w:r>
              <w:rPr>
                <w:b/>
                <w:bCs/>
                <w:sz w:val="22"/>
                <w:szCs w:val="22"/>
              </w:rPr>
              <w:t>458.49</w:t>
            </w:r>
          </w:p>
        </w:tc>
      </w:tr>
      <w:tr>
        <w:tblPrEx>
          <w:tblCellMar>
            <w:top w:w="0" w:type="dxa"/>
            <w:left w:w="0" w:type="dxa"/>
            <w:bottom w:w="0" w:type="dxa"/>
            <w:right w:w="0" w:type="dxa"/>
          </w:tblCellMar>
        </w:tblPrEx>
        <w:trPr>
          <w:tblCellSpacing w:w="0" w:type="dxa"/>
          <w:jc w:val="center"/>
        </w:trPr>
        <w:tc>
          <w:tcPr>
            <w:tcW w:w="5000" w:type="pct"/>
            <w:gridSpan w:val="9"/>
            <w:vAlign w:val="center"/>
          </w:tcPr>
          <w:p>
            <w:pPr>
              <w:pStyle w:val="4"/>
              <w:rPr>
                <w:sz w:val="22"/>
                <w:szCs w:val="22"/>
              </w:rPr>
            </w:pPr>
            <w:r>
              <w:rPr>
                <w:sz w:val="22"/>
                <w:szCs w:val="22"/>
              </w:rPr>
              <w:t>注：本表反映部门本年度一般公共预算财政拨款基本支出明细情况。本表金额转换为万元时，因四舍五入可能存在尾数误差。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CellMar>
            <w:top w:w="0" w:type="dxa"/>
            <w:left w:w="0" w:type="dxa"/>
            <w:bottom w:w="0" w:type="dxa"/>
            <w:right w:w="0" w:type="dxa"/>
          </w:tblCellMar>
        </w:tblPrEx>
        <w:trPr>
          <w:tblCellSpacing w:w="0" w:type="dxa"/>
          <w:jc w:val="center"/>
        </w:trPr>
        <w:tc>
          <w:tcPr>
            <w:tcW w:w="5000" w:type="pct"/>
            <w:gridSpan w:val="12"/>
            <w:vAlign w:val="center"/>
          </w:tcPr>
          <w:p>
            <w:pPr>
              <w:pStyle w:val="4"/>
              <w:jc w:val="center"/>
              <w:rPr>
                <w:sz w:val="40"/>
                <w:szCs w:val="40"/>
              </w:rPr>
            </w:pPr>
            <w:r>
              <w:rPr>
                <w:sz w:val="40"/>
                <w:szCs w:val="40"/>
              </w:rPr>
              <w:t>一般公共预算财政拨款“三公”经费支出决算表</w:t>
            </w:r>
          </w:p>
        </w:tc>
      </w:tr>
      <w:tr>
        <w:tblPrEx>
          <w:tblCellMar>
            <w:top w:w="0" w:type="dxa"/>
            <w:left w:w="0" w:type="dxa"/>
            <w:bottom w:w="0" w:type="dxa"/>
            <w:right w:w="0" w:type="dxa"/>
          </w:tblCellMar>
        </w:tblPrEx>
        <w:trPr>
          <w:tblCellSpacing w:w="0" w:type="dxa"/>
          <w:jc w:val="center"/>
        </w:trPr>
        <w:tc>
          <w:tcPr>
            <w:tcW w:w="416" w:type="pct"/>
            <w:vAlign w:val="center"/>
          </w:tcPr>
          <w:p>
            <w:pPr>
              <w:rPr>
                <w:sz w:val="40"/>
                <w:szCs w:val="4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416" w:type="pct"/>
            <w:vAlign w:val="center"/>
          </w:tcPr>
          <w:p>
            <w:pPr>
              <w:rPr>
                <w:rFonts w:ascii="Times New Roman" w:hAnsi="Times New Roman" w:eastAsia="Times New Roman" w:cs="Times New Roman"/>
                <w:kern w:val="0"/>
                <w:sz w:val="20"/>
                <w:szCs w:val="20"/>
              </w:rPr>
            </w:pPr>
          </w:p>
        </w:tc>
        <w:tc>
          <w:tcPr>
            <w:tcW w:w="833" w:type="pct"/>
            <w:gridSpan w:val="2"/>
            <w:vAlign w:val="center"/>
          </w:tcPr>
          <w:p>
            <w:pPr>
              <w:pStyle w:val="4"/>
              <w:jc w:val="right"/>
              <w:rPr>
                <w:sz w:val="20"/>
                <w:szCs w:val="20"/>
              </w:rPr>
            </w:pPr>
            <w:r>
              <w:rPr>
                <w:sz w:val="20"/>
                <w:szCs w:val="20"/>
              </w:rPr>
              <w:t>公开07表</w:t>
            </w:r>
          </w:p>
        </w:tc>
      </w:tr>
      <w:tr>
        <w:tblPrEx>
          <w:tblCellMar>
            <w:top w:w="0" w:type="dxa"/>
            <w:left w:w="0" w:type="dxa"/>
            <w:bottom w:w="0" w:type="dxa"/>
            <w:right w:w="0" w:type="dxa"/>
          </w:tblCellMar>
        </w:tblPrEx>
        <w:trPr>
          <w:tblCellSpacing w:w="0" w:type="dxa"/>
          <w:jc w:val="center"/>
        </w:trPr>
        <w:tc>
          <w:tcPr>
            <w:tcW w:w="4166" w:type="pct"/>
            <w:gridSpan w:val="10"/>
            <w:vAlign w:val="center"/>
          </w:tcPr>
          <w:p>
            <w:pPr>
              <w:pStyle w:val="4"/>
              <w:rPr>
                <w:sz w:val="22"/>
                <w:szCs w:val="22"/>
              </w:rPr>
            </w:pPr>
            <w:r>
              <w:rPr>
                <w:sz w:val="22"/>
                <w:szCs w:val="22"/>
              </w:rPr>
              <w:t>部门：中共永州市冷水滩区委员会宣传部</w:t>
            </w:r>
          </w:p>
        </w:tc>
        <w:tc>
          <w:tcPr>
            <w:tcW w:w="833"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预算数</w:t>
            </w:r>
          </w:p>
        </w:tc>
        <w:tc>
          <w:tcPr>
            <w:tcW w:w="2500" w:type="pct"/>
            <w:gridSpan w:val="6"/>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决算数</w:t>
            </w:r>
          </w:p>
        </w:tc>
      </w:tr>
      <w:tr>
        <w:tblPrEx>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公务接待费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因公出国（境）费</w:t>
            </w:r>
          </w:p>
        </w:tc>
        <w:tc>
          <w:tcPr>
            <w:tcW w:w="125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公务用车购置及运行费</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公务接待费</w:t>
            </w:r>
          </w:p>
        </w:tc>
      </w:tr>
      <w:tr>
        <w:tblPrEx>
          <w:tblCellMar>
            <w:top w:w="0" w:type="dxa"/>
            <w:left w:w="0" w:type="dxa"/>
            <w:bottom w:w="0" w:type="dxa"/>
            <w:right w:w="0" w:type="dxa"/>
          </w:tblCellMar>
        </w:tblPrEx>
        <w:trPr>
          <w:tblCellSpacing w:w="0" w:type="dxa"/>
          <w:jc w:val="center"/>
        </w:trPr>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小计</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公务用车运行费</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小计</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公务用车购置费</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公务用车运行费</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7</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8</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9</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10</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11</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12</w:t>
            </w: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1.40</w:t>
            </w:r>
          </w:p>
        </w:tc>
        <w:tc>
          <w:tcPr>
            <w:tcW w:w="41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1.40</w:t>
            </w: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1.38</w:t>
            </w:r>
          </w:p>
        </w:tc>
        <w:tc>
          <w:tcPr>
            <w:tcW w:w="416"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16" w:type="pct"/>
            <w:tcBorders>
              <w:top w:val="single" w:color="666666" w:sz="6" w:space="0"/>
              <w:left w:val="single" w:color="666666" w:sz="6" w:space="0"/>
              <w:bottom w:val="single" w:color="666666" w:sz="6" w:space="0"/>
              <w:right w:val="single" w:color="666666" w:sz="6" w:space="0"/>
            </w:tcBorders>
            <w:vAlign w:val="center"/>
          </w:tcPr>
          <w:p>
            <w:pPr>
              <w:pStyle w:val="4"/>
              <w:jc w:val="right"/>
              <w:rPr>
                <w:sz w:val="22"/>
                <w:szCs w:val="22"/>
              </w:rPr>
            </w:pPr>
            <w:r>
              <w:rPr>
                <w:sz w:val="22"/>
                <w:szCs w:val="22"/>
              </w:rPr>
              <w:t>1.38</w:t>
            </w:r>
          </w:p>
        </w:tc>
      </w:tr>
      <w:tr>
        <w:tblPrEx>
          <w:tblCellMar>
            <w:top w:w="0" w:type="dxa"/>
            <w:left w:w="0" w:type="dxa"/>
            <w:bottom w:w="0" w:type="dxa"/>
            <w:right w:w="0" w:type="dxa"/>
          </w:tblCellMar>
        </w:tblPrEx>
        <w:trPr>
          <w:tblCellSpacing w:w="0" w:type="dxa"/>
          <w:jc w:val="center"/>
        </w:trPr>
        <w:tc>
          <w:tcPr>
            <w:tcW w:w="5000" w:type="pct"/>
            <w:gridSpan w:val="12"/>
            <w:vAlign w:val="center"/>
          </w:tcPr>
          <w:p>
            <w:pPr>
              <w:pStyle w:val="4"/>
              <w:rPr>
                <w:sz w:val="22"/>
                <w:szCs w:val="22"/>
              </w:rPr>
            </w:pPr>
            <w:r>
              <w:rPr>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CellMar>
            <w:top w:w="0" w:type="dxa"/>
            <w:left w:w="0" w:type="dxa"/>
            <w:bottom w:w="0" w:type="dxa"/>
            <w:right w:w="0" w:type="dxa"/>
          </w:tblCellMar>
        </w:tblPrEx>
        <w:trPr>
          <w:tblCellSpacing w:w="0" w:type="dxa"/>
          <w:jc w:val="center"/>
        </w:trPr>
        <w:tc>
          <w:tcPr>
            <w:tcW w:w="5000" w:type="pct"/>
            <w:gridSpan w:val="10"/>
            <w:vAlign w:val="center"/>
          </w:tcPr>
          <w:p>
            <w:pPr>
              <w:pStyle w:val="4"/>
              <w:jc w:val="center"/>
              <w:rPr>
                <w:sz w:val="40"/>
                <w:szCs w:val="40"/>
              </w:rPr>
            </w:pPr>
            <w:r>
              <w:rPr>
                <w:sz w:val="40"/>
                <w:szCs w:val="40"/>
              </w:rPr>
              <w:t>政府性基金预算财政拨款收入支出决算表</w:t>
            </w:r>
          </w:p>
        </w:tc>
      </w:tr>
      <w:tr>
        <w:tblPrEx>
          <w:tblCellMar>
            <w:top w:w="0" w:type="dxa"/>
            <w:left w:w="0" w:type="dxa"/>
            <w:bottom w:w="0" w:type="dxa"/>
            <w:right w:w="0" w:type="dxa"/>
          </w:tblCellMar>
        </w:tblPrEx>
        <w:trPr>
          <w:tblCellSpacing w:w="0" w:type="dxa"/>
          <w:jc w:val="center"/>
        </w:trPr>
        <w:tc>
          <w:tcPr>
            <w:tcW w:w="104" w:type="pct"/>
            <w:vAlign w:val="center"/>
          </w:tcPr>
          <w:p>
            <w:pPr>
              <w:rPr>
                <w:sz w:val="40"/>
                <w:szCs w:val="40"/>
              </w:rPr>
            </w:pPr>
          </w:p>
        </w:tc>
        <w:tc>
          <w:tcPr>
            <w:tcW w:w="104" w:type="pct"/>
            <w:vAlign w:val="center"/>
          </w:tcPr>
          <w:p>
            <w:pPr>
              <w:rPr>
                <w:rFonts w:ascii="Times New Roman" w:hAnsi="Times New Roman" w:eastAsia="Times New Roman" w:cs="Times New Roman"/>
                <w:kern w:val="0"/>
                <w:sz w:val="20"/>
                <w:szCs w:val="20"/>
              </w:rPr>
            </w:pPr>
          </w:p>
        </w:tc>
        <w:tc>
          <w:tcPr>
            <w:tcW w:w="104" w:type="pct"/>
            <w:vAlign w:val="center"/>
          </w:tcPr>
          <w:p>
            <w:pPr>
              <w:rPr>
                <w:rFonts w:ascii="Times New Roman" w:hAnsi="Times New Roman" w:eastAsia="Times New Roman" w:cs="Times New Roman"/>
                <w:kern w:val="0"/>
                <w:sz w:val="20"/>
                <w:szCs w:val="20"/>
              </w:rPr>
            </w:pPr>
          </w:p>
        </w:tc>
        <w:tc>
          <w:tcPr>
            <w:tcW w:w="1078" w:type="pct"/>
            <w:vAlign w:val="center"/>
          </w:tcPr>
          <w:p>
            <w:pPr>
              <w:rPr>
                <w:rFonts w:ascii="Times New Roman" w:hAnsi="Times New Roman" w:eastAsia="Times New Roman" w:cs="Times New Roman"/>
                <w:kern w:val="0"/>
                <w:sz w:val="20"/>
                <w:szCs w:val="20"/>
              </w:rPr>
            </w:pPr>
          </w:p>
        </w:tc>
        <w:tc>
          <w:tcPr>
            <w:tcW w:w="368" w:type="pct"/>
            <w:vAlign w:val="center"/>
          </w:tcPr>
          <w:p>
            <w:pPr>
              <w:rPr>
                <w:rFonts w:ascii="Times New Roman" w:hAnsi="Times New Roman" w:eastAsia="Times New Roman" w:cs="Times New Roman"/>
                <w:kern w:val="0"/>
                <w:sz w:val="20"/>
                <w:szCs w:val="20"/>
              </w:rPr>
            </w:pPr>
          </w:p>
        </w:tc>
        <w:tc>
          <w:tcPr>
            <w:tcW w:w="614" w:type="pct"/>
            <w:vAlign w:val="center"/>
          </w:tcPr>
          <w:p>
            <w:pPr>
              <w:rPr>
                <w:rFonts w:ascii="Times New Roman" w:hAnsi="Times New Roman" w:eastAsia="Times New Roman" w:cs="Times New Roman"/>
                <w:kern w:val="0"/>
                <w:sz w:val="20"/>
                <w:szCs w:val="20"/>
              </w:rPr>
            </w:pPr>
          </w:p>
        </w:tc>
        <w:tc>
          <w:tcPr>
            <w:tcW w:w="335" w:type="pct"/>
            <w:vAlign w:val="center"/>
          </w:tcPr>
          <w:p>
            <w:pPr>
              <w:rPr>
                <w:rFonts w:ascii="Times New Roman" w:hAnsi="Times New Roman" w:eastAsia="Times New Roman" w:cs="Times New Roman"/>
                <w:kern w:val="0"/>
                <w:sz w:val="20"/>
                <w:szCs w:val="20"/>
              </w:rPr>
            </w:pPr>
          </w:p>
        </w:tc>
        <w:tc>
          <w:tcPr>
            <w:tcW w:w="473" w:type="pct"/>
            <w:vAlign w:val="center"/>
          </w:tcPr>
          <w:p>
            <w:pPr>
              <w:rPr>
                <w:rFonts w:ascii="Times New Roman" w:hAnsi="Times New Roman" w:eastAsia="Times New Roman" w:cs="Times New Roman"/>
                <w:kern w:val="0"/>
                <w:sz w:val="20"/>
                <w:szCs w:val="20"/>
              </w:rPr>
            </w:pPr>
          </w:p>
        </w:tc>
        <w:tc>
          <w:tcPr>
            <w:tcW w:w="1816" w:type="pct"/>
            <w:gridSpan w:val="2"/>
            <w:vAlign w:val="center"/>
          </w:tcPr>
          <w:p>
            <w:pPr>
              <w:pStyle w:val="4"/>
              <w:jc w:val="right"/>
              <w:rPr>
                <w:sz w:val="20"/>
                <w:szCs w:val="20"/>
              </w:rPr>
            </w:pPr>
            <w:r>
              <w:rPr>
                <w:sz w:val="20"/>
                <w:szCs w:val="20"/>
              </w:rPr>
              <w:t>公开08表</w:t>
            </w:r>
          </w:p>
        </w:tc>
      </w:tr>
      <w:tr>
        <w:tblPrEx>
          <w:tblCellMar>
            <w:top w:w="0" w:type="dxa"/>
            <w:left w:w="0" w:type="dxa"/>
            <w:bottom w:w="0" w:type="dxa"/>
            <w:right w:w="0" w:type="dxa"/>
          </w:tblCellMar>
        </w:tblPrEx>
        <w:trPr>
          <w:tblCellSpacing w:w="0" w:type="dxa"/>
          <w:jc w:val="center"/>
        </w:trPr>
        <w:tc>
          <w:tcPr>
            <w:tcW w:w="3183" w:type="pct"/>
            <w:gridSpan w:val="8"/>
            <w:vAlign w:val="center"/>
          </w:tcPr>
          <w:p>
            <w:pPr>
              <w:pStyle w:val="4"/>
              <w:rPr>
                <w:sz w:val="22"/>
                <w:szCs w:val="22"/>
              </w:rPr>
            </w:pPr>
            <w:r>
              <w:rPr>
                <w:sz w:val="22"/>
                <w:szCs w:val="22"/>
              </w:rPr>
              <w:t>部门：中共永州市冷水滩区委员会宣传部</w:t>
            </w:r>
          </w:p>
        </w:tc>
        <w:tc>
          <w:tcPr>
            <w:tcW w:w="1816"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年初结转和结余</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本年收入</w:t>
            </w:r>
          </w:p>
        </w:tc>
        <w:tc>
          <w:tcPr>
            <w:tcW w:w="1281"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年末结转和结余</w:t>
            </w:r>
          </w:p>
        </w:tc>
      </w:tr>
      <w:tr>
        <w:tblPrEx>
          <w:tblCellMar>
            <w:top w:w="0" w:type="dxa"/>
            <w:left w:w="0" w:type="dxa"/>
            <w:bottom w:w="0" w:type="dxa"/>
            <w:right w:w="0" w:type="dxa"/>
          </w:tblCellMar>
        </w:tblPrEx>
        <w:trPr>
          <w:trHeight w:val="285" w:hRule="atLeast"/>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小计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项目支出</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368"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614"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335"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c>
          <w:tcPr>
            <w:tcW w:w="47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4</w:t>
            </w:r>
          </w:p>
        </w:tc>
        <w:tc>
          <w:tcPr>
            <w:tcW w:w="47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5</w:t>
            </w:r>
          </w:p>
        </w:tc>
        <w:tc>
          <w:tcPr>
            <w:tcW w:w="134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6</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368"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07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68"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614"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335"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47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3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10"/>
            <w:vAlign w:val="center"/>
          </w:tcPr>
          <w:p>
            <w:pPr>
              <w:pStyle w:val="4"/>
              <w:rPr>
                <w:sz w:val="22"/>
                <w:szCs w:val="22"/>
              </w:rPr>
            </w:pPr>
            <w:r>
              <w:rPr>
                <w:sz w:val="22"/>
                <w:szCs w:val="22"/>
              </w:rPr>
              <w:t>注：本表反映部门本年度政府性基金预算财政拨款收入、支出及结转和结余情况。本单位没有政府性基金收入，也没有使用政府性基金安排的支出，故本表无数据。</w:t>
            </w:r>
          </w:p>
        </w:tc>
      </w:tr>
    </w:tbl>
    <w:p>
      <w:pPr>
        <w:spacing w:after="2"/>
        <w:jc w:val="center"/>
        <w:rPr>
          <w:color w:val="000000"/>
          <w:szCs w:val="21"/>
        </w:rPr>
      </w:pPr>
    </w:p>
    <w:tbl>
      <w:tblPr>
        <w:tblStyle w:val="5"/>
        <w:tblW w:w="5000" w:type="pct"/>
        <w:jc w:val="center"/>
        <w:tblCellSpacing w:w="0" w:type="dxa"/>
        <w:tblLayout w:type="autofit"/>
        <w:tblCellMar>
          <w:top w:w="0" w:type="dxa"/>
          <w:left w:w="0" w:type="dxa"/>
          <w:bottom w:w="0" w:type="dxa"/>
          <w:right w:w="0" w:type="dxa"/>
        </w:tblCellMar>
      </w:tblPr>
      <w:tblGrid>
        <w:gridCol w:w="529"/>
        <w:gridCol w:w="529"/>
        <w:gridCol w:w="532"/>
        <w:gridCol w:w="6329"/>
        <w:gridCol w:w="2707"/>
        <w:gridCol w:w="2704"/>
        <w:gridCol w:w="2708"/>
      </w:tblGrid>
      <w:tr>
        <w:tblPrEx>
          <w:tblCellMar>
            <w:top w:w="0" w:type="dxa"/>
            <w:left w:w="0" w:type="dxa"/>
            <w:bottom w:w="0" w:type="dxa"/>
            <w:right w:w="0" w:type="dxa"/>
          </w:tblCellMar>
        </w:tblPrEx>
        <w:trPr>
          <w:tblCellSpacing w:w="0" w:type="dxa"/>
          <w:jc w:val="center"/>
        </w:trPr>
        <w:tc>
          <w:tcPr>
            <w:tcW w:w="5000" w:type="pct"/>
            <w:gridSpan w:val="7"/>
            <w:vAlign w:val="center"/>
          </w:tcPr>
          <w:p>
            <w:pPr>
              <w:pStyle w:val="4"/>
              <w:jc w:val="center"/>
              <w:rPr>
                <w:sz w:val="40"/>
                <w:szCs w:val="40"/>
              </w:rPr>
            </w:pPr>
            <w:r>
              <w:rPr>
                <w:sz w:val="40"/>
                <w:szCs w:val="40"/>
              </w:rPr>
              <w:t>国有资本经营预算财政拨款支出决算表</w:t>
            </w:r>
          </w:p>
        </w:tc>
      </w:tr>
      <w:tr>
        <w:tblPrEx>
          <w:tblCellMar>
            <w:top w:w="0" w:type="dxa"/>
            <w:left w:w="0" w:type="dxa"/>
            <w:bottom w:w="0" w:type="dxa"/>
            <w:right w:w="0" w:type="dxa"/>
          </w:tblCellMar>
        </w:tblPrEx>
        <w:trPr>
          <w:tblCellSpacing w:w="0" w:type="dxa"/>
          <w:jc w:val="center"/>
        </w:trPr>
        <w:tc>
          <w:tcPr>
            <w:tcW w:w="165" w:type="pct"/>
            <w:vAlign w:val="center"/>
          </w:tcPr>
          <w:p>
            <w:pPr>
              <w:rPr>
                <w:sz w:val="40"/>
                <w:szCs w:val="40"/>
              </w:rPr>
            </w:pPr>
          </w:p>
        </w:tc>
        <w:tc>
          <w:tcPr>
            <w:tcW w:w="165" w:type="pct"/>
            <w:vAlign w:val="center"/>
          </w:tcPr>
          <w:p>
            <w:pPr>
              <w:rPr>
                <w:rFonts w:ascii="Times New Roman" w:hAnsi="Times New Roman" w:eastAsia="Times New Roman" w:cs="Times New Roman"/>
                <w:kern w:val="0"/>
                <w:sz w:val="20"/>
                <w:szCs w:val="20"/>
              </w:rPr>
            </w:pPr>
          </w:p>
        </w:tc>
        <w:tc>
          <w:tcPr>
            <w:tcW w:w="165" w:type="pct"/>
            <w:vAlign w:val="center"/>
          </w:tcPr>
          <w:p>
            <w:pPr>
              <w:rPr>
                <w:rFonts w:ascii="Times New Roman" w:hAnsi="Times New Roman" w:eastAsia="Times New Roman" w:cs="Times New Roman"/>
                <w:kern w:val="0"/>
                <w:sz w:val="20"/>
                <w:szCs w:val="20"/>
              </w:rPr>
            </w:pPr>
          </w:p>
        </w:tc>
        <w:tc>
          <w:tcPr>
            <w:tcW w:w="1972" w:type="pct"/>
            <w:vAlign w:val="center"/>
          </w:tcPr>
          <w:p>
            <w:pPr>
              <w:rPr>
                <w:rFonts w:ascii="Times New Roman" w:hAnsi="Times New Roman" w:eastAsia="Times New Roman" w:cs="Times New Roman"/>
                <w:kern w:val="0"/>
                <w:sz w:val="20"/>
                <w:szCs w:val="20"/>
              </w:rPr>
            </w:pPr>
          </w:p>
        </w:tc>
        <w:tc>
          <w:tcPr>
            <w:tcW w:w="843" w:type="pct"/>
            <w:vAlign w:val="center"/>
          </w:tcPr>
          <w:p>
            <w:pPr>
              <w:rPr>
                <w:rFonts w:ascii="Times New Roman" w:hAnsi="Times New Roman" w:eastAsia="Times New Roman" w:cs="Times New Roman"/>
                <w:kern w:val="0"/>
                <w:sz w:val="20"/>
                <w:szCs w:val="20"/>
              </w:rPr>
            </w:pPr>
          </w:p>
        </w:tc>
        <w:tc>
          <w:tcPr>
            <w:tcW w:w="1686" w:type="pct"/>
            <w:gridSpan w:val="2"/>
            <w:vAlign w:val="center"/>
          </w:tcPr>
          <w:p>
            <w:pPr>
              <w:pStyle w:val="4"/>
              <w:jc w:val="right"/>
              <w:rPr>
                <w:sz w:val="20"/>
                <w:szCs w:val="20"/>
              </w:rPr>
            </w:pPr>
            <w:r>
              <w:rPr>
                <w:sz w:val="20"/>
                <w:szCs w:val="20"/>
              </w:rPr>
              <w:t>公开09表</w:t>
            </w:r>
          </w:p>
        </w:tc>
      </w:tr>
      <w:tr>
        <w:tblPrEx>
          <w:tblCellMar>
            <w:top w:w="0" w:type="dxa"/>
            <w:left w:w="0" w:type="dxa"/>
            <w:bottom w:w="0" w:type="dxa"/>
            <w:right w:w="0" w:type="dxa"/>
          </w:tblCellMar>
        </w:tblPrEx>
        <w:trPr>
          <w:tblCellSpacing w:w="0" w:type="dxa"/>
          <w:jc w:val="center"/>
        </w:trPr>
        <w:tc>
          <w:tcPr>
            <w:tcW w:w="3313" w:type="pct"/>
            <w:gridSpan w:val="5"/>
            <w:vAlign w:val="center"/>
          </w:tcPr>
          <w:p>
            <w:pPr>
              <w:pStyle w:val="4"/>
              <w:rPr>
                <w:sz w:val="22"/>
                <w:szCs w:val="22"/>
              </w:rPr>
            </w:pPr>
            <w:r>
              <w:rPr>
                <w:sz w:val="22"/>
                <w:szCs w:val="22"/>
              </w:rPr>
              <w:t>部门：中共永州市冷水滩区委员会宣传部</w:t>
            </w:r>
          </w:p>
        </w:tc>
        <w:tc>
          <w:tcPr>
            <w:tcW w:w="1686" w:type="pct"/>
            <w:gridSpan w:val="2"/>
            <w:vAlign w:val="center"/>
          </w:tcPr>
          <w:p>
            <w:pPr>
              <w:pStyle w:val="4"/>
              <w:jc w:val="right"/>
              <w:rPr>
                <w:sz w:val="20"/>
                <w:szCs w:val="20"/>
              </w:rPr>
            </w:pPr>
            <w:r>
              <w:rPr>
                <w:sz w:val="20"/>
                <w:szCs w:val="20"/>
              </w:rPr>
              <w:t>金额单位：万元</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w:t>
            </w:r>
          </w:p>
        </w:tc>
        <w:tc>
          <w:tcPr>
            <w:tcW w:w="2530" w:type="pct"/>
            <w:gridSpan w:val="3"/>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本年支出</w:t>
            </w:r>
          </w:p>
        </w:tc>
      </w:tr>
      <w:tr>
        <w:tblPrEx>
          <w:tblCellMar>
            <w:top w:w="0" w:type="dxa"/>
            <w:left w:w="0" w:type="dxa"/>
            <w:bottom w:w="0" w:type="dxa"/>
            <w:right w:w="0" w:type="dxa"/>
          </w:tblCellMar>
        </w:tblPrEx>
        <w:trPr>
          <w:trHeight w:val="285" w:hRule="atLeast"/>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功能分类科目编码</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科目名称</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基本支出</w:t>
            </w:r>
          </w:p>
        </w:tc>
        <w:tc>
          <w:tcPr>
            <w:tcW w:w="0" w:type="pct"/>
            <w:vMerge w:val="restar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项目支出</w:t>
            </w: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rHeight w:val="285" w:hRule="atLeast"/>
          <w:tblCellSpacing w:w="0" w:type="dxa"/>
          <w:jc w:val="center"/>
        </w:trPr>
        <w:tc>
          <w:tcPr>
            <w:tcW w:w="0" w:type="auto"/>
            <w:gridSpan w:val="3"/>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widowControl/>
              <w:jc w:val="left"/>
              <w:rPr>
                <w:rFonts w:ascii="宋体" w:hAnsi="宋体" w:eastAsia="宋体" w:cs="宋体"/>
                <w:kern w:val="0"/>
                <w:sz w:val="22"/>
              </w:rPr>
            </w:pP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栏次</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1</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2</w:t>
            </w:r>
          </w:p>
        </w:tc>
        <w:tc>
          <w:tcPr>
            <w:tcW w:w="843" w:type="pct"/>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3</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vAlign w:val="center"/>
          </w:tcPr>
          <w:p>
            <w:pPr>
              <w:pStyle w:val="4"/>
              <w:jc w:val="center"/>
              <w:rPr>
                <w:sz w:val="22"/>
                <w:szCs w:val="22"/>
              </w:rPr>
            </w:pPr>
            <w:r>
              <w:rPr>
                <w:sz w:val="22"/>
                <w:szCs w:val="22"/>
              </w:rPr>
              <w:t>合计</w:t>
            </w:r>
          </w:p>
        </w:tc>
        <w:tc>
          <w:tcPr>
            <w:tcW w:w="843" w:type="pct"/>
            <w:tcBorders>
              <w:top w:val="single" w:color="666666" w:sz="6" w:space="0"/>
              <w:left w:val="single" w:color="666666" w:sz="6" w:space="0"/>
              <w:bottom w:val="single" w:color="666666" w:sz="6" w:space="0"/>
              <w:right w:val="single" w:color="666666" w:sz="6" w:space="0"/>
            </w:tcBorders>
            <w:vAlign w:val="center"/>
          </w:tcPr>
          <w:p>
            <w:pPr>
              <w:rPr>
                <w:sz w:val="22"/>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1972"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c>
          <w:tcPr>
            <w:tcW w:w="843" w:type="pct"/>
            <w:tcBorders>
              <w:top w:val="single" w:color="666666" w:sz="6" w:space="0"/>
              <w:left w:val="single" w:color="666666" w:sz="6" w:space="0"/>
              <w:bottom w:val="single" w:color="666666" w:sz="6" w:space="0"/>
              <w:right w:val="single" w:color="666666" w:sz="6" w:space="0"/>
            </w:tcBorders>
            <w:vAlign w:val="center"/>
          </w:tcPr>
          <w:p>
            <w:pPr>
              <w:rPr>
                <w:rFonts w:ascii="Times New Roman" w:hAnsi="Times New Roman" w:eastAsia="Times New Roman" w:cs="Times New Roman"/>
                <w:kern w:val="0"/>
                <w:sz w:val="20"/>
                <w:szCs w:val="20"/>
              </w:rPr>
            </w:pPr>
          </w:p>
        </w:tc>
      </w:tr>
      <w:tr>
        <w:tblPrEx>
          <w:tblCellMar>
            <w:top w:w="0" w:type="dxa"/>
            <w:left w:w="0" w:type="dxa"/>
            <w:bottom w:w="0" w:type="dxa"/>
            <w:right w:w="0" w:type="dxa"/>
          </w:tblCellMar>
        </w:tblPrEx>
        <w:trPr>
          <w:tblCellSpacing w:w="0" w:type="dxa"/>
          <w:jc w:val="center"/>
        </w:trPr>
        <w:tc>
          <w:tcPr>
            <w:tcW w:w="5000" w:type="pct"/>
            <w:gridSpan w:val="7"/>
            <w:vAlign w:val="center"/>
          </w:tcPr>
          <w:p>
            <w:pPr>
              <w:pStyle w:val="4"/>
              <w:rPr>
                <w:sz w:val="22"/>
                <w:szCs w:val="22"/>
              </w:rPr>
            </w:pPr>
            <w:r>
              <w:rPr>
                <w:sz w:val="22"/>
                <w:szCs w:val="22"/>
              </w:rPr>
              <w:t>注：本表反映部门本年度国有资本经营预算财政拨款支出情况。本单位没有国有资本经营预算财政拨款收入，也没有使用国有资本经营预算财政拨款安排的支出，故本表无数据。</w:t>
            </w:r>
          </w:p>
        </w:tc>
      </w:tr>
    </w:tbl>
    <w:p>
      <w:pPr>
        <w:widowControl/>
        <w:jc w:val="left"/>
        <w:rPr>
          <w:rFonts w:ascii="宋体" w:hAnsi="宋体" w:eastAsia="宋体" w:cs="宋体"/>
          <w:color w:val="000000"/>
          <w:kern w:val="0"/>
          <w:sz w:val="32"/>
          <w:szCs w:val="32"/>
        </w:rPr>
        <w:sectPr>
          <w:pgSz w:w="16838" w:h="11906"/>
          <w:pgMar w:top="1080" w:right="400" w:bottom="1080" w:left="400" w:header="851" w:footer="992" w:gutter="0"/>
          <w:cols w:space="720" w:num="1"/>
          <w:docGrid w:type="lines" w:linePitch="160" w:charSpace="0"/>
        </w:sectPr>
      </w:pPr>
    </w:p>
    <w:p>
      <w:pPr>
        <w:spacing w:after="2"/>
        <w:jc w:val="center"/>
        <w:rPr>
          <w:color w:val="000000"/>
          <w:szCs w:val="21"/>
        </w:rPr>
      </w:pPr>
      <w:r>
        <w:rPr>
          <w:rFonts w:hint="eastAsia" w:ascii="宋体" w:hAnsi="宋体" w:eastAsia="宋体"/>
          <w:b/>
          <w:bCs/>
          <w:color w:val="000000"/>
          <w:sz w:val="36"/>
          <w:szCs w:val="36"/>
        </w:rPr>
        <w:t>第三部分 2021年度部门决算情况说明</w:t>
      </w:r>
      <w:r>
        <w:rPr>
          <w:rFonts w:hint="eastAsia"/>
          <w:color w:val="000000"/>
          <w:szCs w:val="21"/>
        </w:rPr>
        <w:t xml:space="preserve"> </w:t>
      </w:r>
    </w:p>
    <w:p>
      <w:pPr>
        <w:rPr>
          <w:color w:val="000000"/>
        </w:rPr>
      </w:pPr>
    </w:p>
    <w:p>
      <w:pPr>
        <w:pStyle w:val="10"/>
        <w:spacing w:after="2"/>
        <w:ind w:firstLine="641"/>
        <w:rPr>
          <w:color w:val="000000"/>
          <w:sz w:val="27"/>
          <w:szCs w:val="27"/>
        </w:rPr>
      </w:pPr>
      <w:r>
        <w:rPr>
          <w:rFonts w:hint="eastAsia" w:ascii="宋体" w:hAnsi="宋体" w:eastAsia="宋体"/>
          <w:b/>
          <w:bCs/>
          <w:color w:val="000000"/>
          <w:sz w:val="32"/>
          <w:szCs w:val="32"/>
        </w:rPr>
        <w:t>一、收入支出决算总体情况说明</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2021年度收、支总计1,069.55万元。与上一年度相比，收、支总计各减少109.45万元，下降9.28%。主要是因为</w:t>
      </w:r>
      <w:r>
        <w:rPr>
          <w:rStyle w:val="12"/>
          <w:rFonts w:hint="eastAsia" w:ascii="宋体" w:hAnsi="宋体" w:eastAsia="宋体"/>
          <w:color w:val="000000"/>
          <w:sz w:val="32"/>
          <w:szCs w:val="32"/>
        </w:rPr>
        <w:t>厉行节约，减少各项费用支出</w:t>
      </w:r>
      <w:r>
        <w:rPr>
          <w:rFonts w:hint="eastAsia" w:ascii="宋体" w:hAnsi="宋体" w:eastAsia="宋体"/>
          <w:color w:val="000000"/>
          <w:sz w:val="32"/>
          <w:szCs w:val="32"/>
        </w:rPr>
        <w:t>。</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二、收入决算情况说明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2021年度收入合计1,069.55万元，其中：财政拨款收入1,069.55万元，占100%；上级补助收入0万元，占0%；事业收入0万元，占0%；经营收入0万元，占0%；附属单位上缴收入0万元，占0%；其他收入0万元，占0%。</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三、支出决算情况说明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2021年度支出合计1,069.55万元，其中：基本支出694.02万元，占64.89%；项目支出375.52万元，占35.11%；上缴上级支出0万元，占0%；经营支出0万元，占0%；对附属单位补助支出0万元，占0%。</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四、财政拨款收入支出决算总体情况说明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2021年度财政拨款收、支总计1,069.55万元。与上一年度相比，财政拨款收、支总计各减少109.45万元，下降9.28%。主要是因为</w:t>
      </w:r>
      <w:r>
        <w:rPr>
          <w:rStyle w:val="12"/>
          <w:rFonts w:hint="eastAsia" w:ascii="宋体" w:hAnsi="宋体" w:eastAsia="宋体"/>
          <w:color w:val="000000"/>
          <w:sz w:val="32"/>
          <w:szCs w:val="32"/>
        </w:rPr>
        <w:t>厉行节约，减少各项费用支出</w:t>
      </w:r>
      <w:r>
        <w:rPr>
          <w:rFonts w:hint="eastAsia" w:ascii="宋体" w:hAnsi="宋体" w:eastAsia="宋体"/>
          <w:color w:val="000000"/>
          <w:sz w:val="32"/>
          <w:szCs w:val="32"/>
        </w:rPr>
        <w:t>。</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五、一般公共预算财政拨款支出决算情况说明</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（一）财政拨款支出决算总体情况</w:t>
      </w:r>
      <w:r>
        <w:rPr>
          <w:rFonts w:hint="eastAsia"/>
          <w:color w:val="000000"/>
          <w:sz w:val="27"/>
          <w:szCs w:val="27"/>
        </w:rPr>
        <w:t xml:space="preserve"> </w:t>
      </w:r>
    </w:p>
    <w:p>
      <w:pPr>
        <w:pStyle w:val="10"/>
        <w:spacing w:after="2"/>
        <w:ind w:firstLine="855"/>
        <w:rPr>
          <w:rFonts w:ascii="宋体" w:hAnsi="宋体" w:eastAsia="宋体"/>
          <w:color w:val="000000"/>
          <w:sz w:val="32"/>
          <w:szCs w:val="32"/>
        </w:rPr>
      </w:pPr>
      <w:r>
        <w:rPr>
          <w:rFonts w:hint="eastAsia" w:ascii="宋体" w:hAnsi="宋体" w:eastAsia="宋体"/>
          <w:color w:val="000000"/>
          <w:sz w:val="32"/>
          <w:szCs w:val="32"/>
        </w:rPr>
        <w:t>2021年度财政拨款支出1,069.55万元，占本年支出合计的100%。与上一年度相比，财政拨款支出减少109.45万元，下降9.28%。主要是因为</w:t>
      </w:r>
      <w:r>
        <w:rPr>
          <w:rStyle w:val="12"/>
          <w:rFonts w:hint="eastAsia" w:ascii="宋体" w:hAnsi="宋体" w:eastAsia="宋体"/>
          <w:color w:val="000000"/>
          <w:sz w:val="32"/>
          <w:szCs w:val="32"/>
        </w:rPr>
        <w:t>厉行节约，减少各项费用支出</w:t>
      </w:r>
      <w:r>
        <w:rPr>
          <w:rFonts w:hint="eastAsia" w:ascii="宋体" w:hAnsi="宋体" w:eastAsia="宋体"/>
          <w:color w:val="000000"/>
          <w:sz w:val="32"/>
          <w:szCs w:val="32"/>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（二）财政拨款支出决算结构情况</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2021年度财政拨款支出1,069.55万元，主要用于以下方面：一般公共服务支出695.72万元，占65.04%；文化旅游体育与传媒支出98.88万元，占9.25%；城乡社区支出274.95万元，占25.71%。</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（三）财政拨款支出决算具体情况</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2021年度财政拨款支出年初预算数为258.55万元，支出决算数为1,069.55万元，完成年初预算的413.68%，其中：</w:t>
      </w:r>
      <w:r>
        <w:rPr>
          <w:rFonts w:hint="eastAsia"/>
          <w:color w:val="000000"/>
          <w:sz w:val="27"/>
          <w:szCs w:val="27"/>
        </w:rPr>
        <w:t xml:space="preserve"> </w:t>
      </w:r>
    </w:p>
    <w:p>
      <w:pPr>
        <w:pStyle w:val="10"/>
        <w:spacing w:after="2"/>
        <w:ind w:firstLine="641"/>
        <w:rPr>
          <w:color w:val="000000"/>
          <w:sz w:val="27"/>
          <w:szCs w:val="27"/>
        </w:rPr>
      </w:pPr>
      <w:r>
        <w:rPr>
          <w:rStyle w:val="7"/>
          <w:rFonts w:hint="eastAsia" w:ascii="宋体" w:hAnsi="宋体" w:eastAsia="宋体"/>
          <w:color w:val="000000"/>
          <w:sz w:val="32"/>
          <w:szCs w:val="32"/>
        </w:rPr>
        <w:t>1、一般公共服务支出（类）宣传事务（款）行政运行（项）</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年初预算为178.2万元，支出决算为370.2万元，完成年初预算的207.74%。决算数大于年初预算数的主要原因是：</w:t>
      </w:r>
      <w:r>
        <w:rPr>
          <w:rStyle w:val="12"/>
          <w:rFonts w:hint="eastAsia" w:ascii="宋体" w:hAnsi="宋体" w:eastAsia="宋体"/>
          <w:color w:val="000000"/>
          <w:sz w:val="32"/>
          <w:szCs w:val="32"/>
        </w:rPr>
        <w:t>2022年度党报党刊订阅预算借款及对外宣传费用投入加大</w:t>
      </w:r>
      <w:r>
        <w:rPr>
          <w:rFonts w:hint="eastAsia" w:ascii="宋体" w:hAnsi="宋体" w:eastAsia="宋体"/>
          <w:color w:val="000000"/>
          <w:sz w:val="32"/>
          <w:szCs w:val="32"/>
        </w:rPr>
        <w:t>。</w:t>
      </w:r>
    </w:p>
    <w:p>
      <w:pPr>
        <w:pStyle w:val="10"/>
        <w:spacing w:after="2"/>
        <w:ind w:firstLine="641"/>
        <w:rPr>
          <w:color w:val="000000"/>
          <w:sz w:val="27"/>
          <w:szCs w:val="27"/>
        </w:rPr>
      </w:pPr>
      <w:r>
        <w:rPr>
          <w:rStyle w:val="7"/>
          <w:rFonts w:hint="eastAsia" w:ascii="宋体" w:hAnsi="宋体" w:eastAsia="宋体"/>
          <w:color w:val="000000"/>
          <w:sz w:val="32"/>
          <w:szCs w:val="32"/>
        </w:rPr>
        <w:t>2、一般公共服务支出（类）宣传事务（款）一般行政管理事务（项）</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年初预算为70万元，支出决算为325.52万元，完成年初预算的465.03%。决算数大于年初预算数的主要原因是：</w:t>
      </w:r>
      <w:r>
        <w:rPr>
          <w:rStyle w:val="12"/>
          <w:rFonts w:hint="eastAsia" w:ascii="宋体" w:hAnsi="宋体" w:eastAsia="宋体"/>
          <w:color w:val="000000"/>
          <w:sz w:val="32"/>
          <w:szCs w:val="32"/>
        </w:rPr>
        <w:t>创全国文明城市投入经费增加</w:t>
      </w:r>
      <w:r>
        <w:rPr>
          <w:rFonts w:hint="eastAsia" w:ascii="宋体" w:hAnsi="宋体" w:eastAsia="宋体"/>
          <w:color w:val="000000"/>
          <w:sz w:val="32"/>
          <w:szCs w:val="32"/>
        </w:rPr>
        <w:t>。</w:t>
      </w:r>
    </w:p>
    <w:p>
      <w:pPr>
        <w:pStyle w:val="10"/>
        <w:spacing w:after="2"/>
        <w:ind w:firstLine="641"/>
        <w:rPr>
          <w:color w:val="000000"/>
          <w:sz w:val="27"/>
          <w:szCs w:val="27"/>
        </w:rPr>
      </w:pPr>
      <w:r>
        <w:rPr>
          <w:rStyle w:val="7"/>
          <w:rFonts w:hint="eastAsia" w:ascii="宋体" w:hAnsi="宋体" w:eastAsia="宋体"/>
          <w:color w:val="000000"/>
          <w:sz w:val="32"/>
          <w:szCs w:val="32"/>
        </w:rPr>
        <w:t>3、文化旅游体育与传媒支出（类）其他文化旅游体育与传媒支出（款）其他文化旅游体育与传媒支出（项）</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年初预算为0万元，支出决算为98.88万元，</w:t>
      </w:r>
      <w:r>
        <w:rPr>
          <w:rFonts w:hint="eastAsia" w:ascii="宋体" w:hAnsi="宋体" w:eastAsia="宋体"/>
          <w:color w:val="000000"/>
          <w:sz w:val="32"/>
          <w:szCs w:val="32"/>
          <w:lang w:eastAsia="zh-CN"/>
        </w:rPr>
        <w:t>由于预算数为0，无法计算百分比。</w:t>
      </w:r>
      <w:r>
        <w:rPr>
          <w:rFonts w:hint="eastAsia" w:ascii="宋体" w:hAnsi="宋体" w:eastAsia="宋体"/>
          <w:color w:val="000000"/>
          <w:sz w:val="32"/>
          <w:szCs w:val="32"/>
        </w:rPr>
        <w:t>决算数大于年初预算数的主要原因是：</w:t>
      </w:r>
      <w:r>
        <w:rPr>
          <w:rStyle w:val="12"/>
          <w:rFonts w:hint="eastAsia" w:ascii="宋体" w:hAnsi="宋体" w:eastAsia="宋体"/>
          <w:color w:val="000000"/>
          <w:sz w:val="32"/>
          <w:szCs w:val="32"/>
        </w:rPr>
        <w:t>中央和省级拨入农村电影放映资金等</w:t>
      </w:r>
      <w:r>
        <w:rPr>
          <w:rFonts w:hint="eastAsia" w:ascii="宋体" w:hAnsi="宋体" w:eastAsia="宋体"/>
          <w:color w:val="000000"/>
          <w:sz w:val="32"/>
          <w:szCs w:val="32"/>
        </w:rPr>
        <w:t>。</w:t>
      </w:r>
    </w:p>
    <w:p>
      <w:pPr>
        <w:pStyle w:val="10"/>
        <w:spacing w:after="2"/>
        <w:ind w:firstLine="641"/>
        <w:rPr>
          <w:color w:val="000000"/>
          <w:sz w:val="27"/>
          <w:szCs w:val="27"/>
        </w:rPr>
      </w:pPr>
      <w:r>
        <w:rPr>
          <w:rStyle w:val="7"/>
          <w:rFonts w:hint="eastAsia" w:ascii="宋体" w:hAnsi="宋体" w:eastAsia="宋体"/>
          <w:color w:val="000000"/>
          <w:sz w:val="32"/>
          <w:szCs w:val="32"/>
        </w:rPr>
        <w:t>4、城乡社区支出（类）城乡社区管理事务（款）一般行政管理事务（项）</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年初预算为0万元，支出决算为50万元，</w:t>
      </w:r>
      <w:r>
        <w:rPr>
          <w:rFonts w:hint="eastAsia" w:ascii="宋体" w:hAnsi="宋体" w:eastAsia="宋体"/>
          <w:color w:val="000000"/>
          <w:sz w:val="32"/>
          <w:szCs w:val="32"/>
          <w:lang w:eastAsia="zh-CN"/>
        </w:rPr>
        <w:t>由于预算数为0，无法计算百分比。</w:t>
      </w:r>
      <w:r>
        <w:rPr>
          <w:rFonts w:hint="eastAsia" w:ascii="宋体" w:hAnsi="宋体" w:eastAsia="宋体"/>
          <w:color w:val="000000"/>
          <w:sz w:val="32"/>
          <w:szCs w:val="32"/>
        </w:rPr>
        <w:t>决算数大于年初预算数的主要原因是：</w:t>
      </w:r>
      <w:r>
        <w:rPr>
          <w:rStyle w:val="12"/>
          <w:rFonts w:hint="eastAsia" w:ascii="宋体" w:hAnsi="宋体" w:eastAsia="宋体"/>
          <w:color w:val="000000"/>
          <w:sz w:val="32"/>
          <w:szCs w:val="32"/>
        </w:rPr>
        <w:t>创全国文明城市支出投入增加</w:t>
      </w:r>
      <w:r>
        <w:rPr>
          <w:rFonts w:hint="eastAsia" w:ascii="宋体" w:hAnsi="宋体" w:eastAsia="宋体"/>
          <w:color w:val="000000"/>
          <w:sz w:val="32"/>
          <w:szCs w:val="32"/>
        </w:rPr>
        <w:t>。</w:t>
      </w:r>
    </w:p>
    <w:p>
      <w:pPr>
        <w:pStyle w:val="10"/>
        <w:spacing w:after="2"/>
        <w:ind w:firstLine="641"/>
        <w:rPr>
          <w:color w:val="000000"/>
          <w:sz w:val="27"/>
          <w:szCs w:val="27"/>
        </w:rPr>
      </w:pPr>
      <w:r>
        <w:rPr>
          <w:rStyle w:val="7"/>
          <w:rFonts w:hint="eastAsia" w:ascii="宋体" w:hAnsi="宋体" w:eastAsia="宋体"/>
          <w:color w:val="000000"/>
          <w:sz w:val="32"/>
          <w:szCs w:val="32"/>
        </w:rPr>
        <w:t>5、城乡社区支出（类）城乡社区管理事务（款）机关服务（项）</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年初预算为0万元，支出决算为89.95万元，</w:t>
      </w:r>
      <w:r>
        <w:rPr>
          <w:rFonts w:hint="eastAsia" w:ascii="宋体" w:hAnsi="宋体" w:eastAsia="宋体"/>
          <w:color w:val="000000"/>
          <w:sz w:val="32"/>
          <w:szCs w:val="32"/>
          <w:lang w:eastAsia="zh-CN"/>
        </w:rPr>
        <w:t>由于预算数为0，无法计算百分比。</w:t>
      </w:r>
      <w:r>
        <w:rPr>
          <w:rFonts w:hint="eastAsia" w:ascii="宋体" w:hAnsi="宋体" w:eastAsia="宋体"/>
          <w:color w:val="000000"/>
          <w:sz w:val="32"/>
          <w:szCs w:val="32"/>
        </w:rPr>
        <w:t>决算数大于年初预算数的主要原因是：</w:t>
      </w:r>
      <w:r>
        <w:rPr>
          <w:rStyle w:val="12"/>
          <w:rFonts w:hint="eastAsia" w:ascii="宋体" w:hAnsi="宋体" w:eastAsia="宋体"/>
          <w:color w:val="000000"/>
          <w:sz w:val="32"/>
          <w:szCs w:val="32"/>
        </w:rPr>
        <w:t>创全国文明城市和活禽屠宰整治投入经费增加</w:t>
      </w:r>
      <w:r>
        <w:rPr>
          <w:rFonts w:hint="eastAsia" w:ascii="宋体" w:hAnsi="宋体" w:eastAsia="宋体"/>
          <w:color w:val="000000"/>
          <w:sz w:val="32"/>
          <w:szCs w:val="32"/>
        </w:rPr>
        <w:t>。</w:t>
      </w:r>
    </w:p>
    <w:p>
      <w:pPr>
        <w:pStyle w:val="10"/>
        <w:spacing w:after="2"/>
        <w:ind w:firstLine="641"/>
        <w:rPr>
          <w:color w:val="000000"/>
          <w:sz w:val="27"/>
          <w:szCs w:val="27"/>
        </w:rPr>
      </w:pPr>
      <w:r>
        <w:rPr>
          <w:rStyle w:val="7"/>
          <w:rFonts w:hint="eastAsia" w:ascii="宋体" w:hAnsi="宋体" w:eastAsia="宋体"/>
          <w:color w:val="000000"/>
          <w:sz w:val="32"/>
          <w:szCs w:val="32"/>
        </w:rPr>
        <w:t>6、城乡社区支出（类）城乡社区环境卫生（款）城乡社区环境卫生（项）</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年初预算为0万元，支出决算为135万元，</w:t>
      </w:r>
      <w:r>
        <w:rPr>
          <w:rFonts w:hint="eastAsia" w:ascii="宋体" w:hAnsi="宋体" w:eastAsia="宋体"/>
          <w:color w:val="000000"/>
          <w:sz w:val="32"/>
          <w:szCs w:val="32"/>
          <w:lang w:eastAsia="zh-CN"/>
        </w:rPr>
        <w:t>由于预算数为0，无法计算百分比。</w:t>
      </w:r>
      <w:r>
        <w:rPr>
          <w:rFonts w:hint="eastAsia" w:ascii="宋体" w:hAnsi="宋体" w:eastAsia="宋体"/>
          <w:color w:val="000000"/>
          <w:sz w:val="32"/>
          <w:szCs w:val="32"/>
        </w:rPr>
        <w:t>决算数大于年初预算数的主要原因是：</w:t>
      </w:r>
      <w:r>
        <w:rPr>
          <w:rStyle w:val="12"/>
          <w:rFonts w:hint="eastAsia" w:ascii="宋体" w:hAnsi="宋体" w:eastAsia="宋体"/>
          <w:color w:val="000000"/>
          <w:sz w:val="32"/>
          <w:szCs w:val="32"/>
        </w:rPr>
        <w:t>创全国文明城市经费投入增加</w:t>
      </w:r>
      <w:r>
        <w:rPr>
          <w:rFonts w:hint="eastAsia" w:ascii="宋体" w:hAnsi="宋体" w:eastAsia="宋体"/>
          <w:color w:val="000000"/>
          <w:sz w:val="32"/>
          <w:szCs w:val="32"/>
        </w:rPr>
        <w:t>。</w:t>
      </w:r>
    </w:p>
    <w:p>
      <w:pPr>
        <w:pStyle w:val="10"/>
        <w:spacing w:after="2"/>
        <w:ind w:firstLine="641"/>
        <w:rPr>
          <w:color w:val="000000"/>
          <w:sz w:val="27"/>
          <w:szCs w:val="27"/>
        </w:rPr>
      </w:pPr>
      <w:r>
        <w:rPr>
          <w:rFonts w:hint="eastAsia" w:ascii="宋体" w:hAnsi="宋体" w:eastAsia="宋体"/>
          <w:b/>
          <w:bCs/>
          <w:color w:val="000000"/>
          <w:sz w:val="32"/>
          <w:szCs w:val="32"/>
        </w:rPr>
        <w:t>六、一般公共预算财政拨款基本支出决算情况说明</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color w:val="000000"/>
          <w:sz w:val="32"/>
          <w:szCs w:val="32"/>
        </w:rPr>
        <w:t>2021年度财政拨款基本支出694.02万元，其中：人员经费235.54万元，占基本支出的33.94%，主要包括：基本工资、津贴补贴、奖金、伙食补助费、绩效工资、机关事业单位基本养老保险缴费、职工基本医疗保险缴费、其他社会保障缴费、其他工资福利支出。公用经费458.49万元，占基本支出的66.06%，主要包括：办公费、印刷费、电费、邮电费、差旅费、维修（护）费、公务接待费、劳务费、委托业务费、工会经费、其他商品和服务支出。</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七、一般公共预算财政拨款三公经费支出决算情况说明</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（一）“三公”经费财政拨款支出决算总体情况说明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2021年度“三公”经费财政拨款支出预算为1.4万元，支出决算为1.38万元，完成预算的98.57%，其中：</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因公出国（境）费支出预算为0万元，支出决算为0万元，决算数与预算数一致，我单位严格按预算执行决算，因公出国（境）费支出与上年持平。</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公务接待费支出预算为1.4万元，支出决算为1.38万元，完成预算的98.57%，决算数小于预算数的主要原因是</w:t>
      </w:r>
      <w:r>
        <w:rPr>
          <w:rStyle w:val="12"/>
          <w:rFonts w:hint="eastAsia" w:ascii="宋体" w:hAnsi="宋体" w:eastAsia="宋体"/>
          <w:color w:val="000000"/>
          <w:sz w:val="32"/>
          <w:szCs w:val="32"/>
        </w:rPr>
        <w:t>厉行节约，减少三公经费支出</w:t>
      </w:r>
      <w:r>
        <w:rPr>
          <w:rFonts w:hint="eastAsia" w:ascii="宋体" w:hAnsi="宋体" w:eastAsia="宋体"/>
          <w:color w:val="000000"/>
          <w:sz w:val="32"/>
          <w:szCs w:val="32"/>
        </w:rPr>
        <w:t xml:space="preserve"> ，与上年相比减少0.34万元，下降19.77%，下降的主要原因是</w:t>
      </w:r>
      <w:r>
        <w:rPr>
          <w:rStyle w:val="12"/>
          <w:rFonts w:hint="eastAsia" w:ascii="宋体" w:hAnsi="宋体" w:eastAsia="宋体"/>
          <w:color w:val="000000"/>
          <w:sz w:val="32"/>
          <w:szCs w:val="32"/>
        </w:rPr>
        <w:t>加强廉政建设，减少公务接待费支出</w:t>
      </w:r>
      <w:r>
        <w:rPr>
          <w:rFonts w:hint="eastAsia" w:ascii="宋体" w:hAnsi="宋体" w:eastAsia="宋体"/>
          <w:color w:val="000000"/>
          <w:sz w:val="32"/>
          <w:szCs w:val="32"/>
        </w:rPr>
        <w:t>。</w:t>
      </w:r>
    </w:p>
    <w:p>
      <w:pPr>
        <w:pStyle w:val="10"/>
        <w:spacing w:after="2"/>
        <w:ind w:firstLine="640"/>
        <w:rPr>
          <w:color w:val="000000"/>
          <w:sz w:val="27"/>
          <w:szCs w:val="27"/>
        </w:rPr>
      </w:pPr>
      <w:r>
        <w:rPr>
          <w:rFonts w:hint="eastAsia" w:ascii="宋体" w:hAnsi="宋体" w:eastAsia="宋体"/>
          <w:color w:val="000000"/>
          <w:sz w:val="32"/>
          <w:szCs w:val="32"/>
        </w:rPr>
        <w:t>公务用车购置费支出预算为0万元，支出决算为0万元，决算数与预算数一致，我单位严格按预算执行决算，公务用车购置费支出与上年持平。</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公务用车运行维护费支出预算为0万元，支出决算为0万元，决算数与预算数一致，我单位严格按预算执行决算，与上年相比减少0.87万元，下降100%，下降的主要原因是</w:t>
      </w:r>
      <w:r>
        <w:rPr>
          <w:rStyle w:val="12"/>
          <w:rFonts w:hint="eastAsia" w:ascii="宋体" w:hAnsi="宋体" w:eastAsia="宋体"/>
          <w:color w:val="000000"/>
          <w:sz w:val="32"/>
          <w:szCs w:val="32"/>
        </w:rPr>
        <w:t>公务车辆转公车平台，本单位无车辆，本年度无公务用车运行维护费用。</w:t>
      </w:r>
    </w:p>
    <w:p>
      <w:pPr>
        <w:pStyle w:val="10"/>
        <w:spacing w:after="2"/>
        <w:ind w:firstLine="641"/>
        <w:rPr>
          <w:color w:val="000000"/>
          <w:sz w:val="27"/>
          <w:szCs w:val="27"/>
        </w:rPr>
      </w:pPr>
      <w:r>
        <w:rPr>
          <w:rFonts w:hint="eastAsia" w:ascii="宋体" w:hAnsi="宋体" w:eastAsia="宋体"/>
          <w:b/>
          <w:bCs/>
          <w:color w:val="000000"/>
          <w:sz w:val="32"/>
          <w:szCs w:val="32"/>
        </w:rPr>
        <w:t>（二）“三公”经费财政拨款支出决算具体情况说明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2021年度“三公”经费财政拨款支出决算中，公务接待费支出决算1.38万元，占100%，因公出国（境）费支出决算0万元，占0%，公务用车购置费及运行维护费支出决算0万元，占0%。其中：</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1、因公出国（境）费支出决算为0万元，全年安排因公出国（境）团组0个，累计0人次，我单位2021年度无因公出国（境）费支出。</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2、公务接待费支出决算为1.38万元，全年共接待来访团组22个、来宾169人次，主要是</w:t>
      </w:r>
      <w:r>
        <w:rPr>
          <w:rStyle w:val="12"/>
          <w:rFonts w:hint="eastAsia" w:ascii="宋体" w:hAnsi="宋体" w:eastAsia="宋体"/>
          <w:color w:val="000000"/>
          <w:sz w:val="32"/>
          <w:szCs w:val="32"/>
        </w:rPr>
        <w:t>各县市创全国文明城市交流学习接待及中央、省级各新闻媒体人员</w:t>
      </w:r>
      <w:r>
        <w:rPr>
          <w:rFonts w:hint="eastAsia" w:ascii="宋体" w:hAnsi="宋体" w:eastAsia="宋体"/>
          <w:color w:val="000000"/>
          <w:sz w:val="32"/>
          <w:szCs w:val="32"/>
        </w:rPr>
        <w:t>发生的接待支出。</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eastAsia"/>
          <w:color w:val="000000"/>
          <w:sz w:val="27"/>
          <w:szCs w:val="27"/>
        </w:rPr>
        <w:t xml:space="preserve"> </w:t>
      </w:r>
    </w:p>
    <w:p>
      <w:pPr>
        <w:pStyle w:val="10"/>
        <w:spacing w:after="2"/>
        <w:ind w:firstLine="641"/>
        <w:rPr>
          <w:color w:val="000000"/>
          <w:sz w:val="27"/>
          <w:szCs w:val="27"/>
        </w:rPr>
      </w:pPr>
      <w:r>
        <w:rPr>
          <w:rFonts w:hint="eastAsia" w:ascii="宋体" w:hAnsi="宋体" w:eastAsia="宋体"/>
          <w:b/>
          <w:bCs/>
          <w:color w:val="000000"/>
          <w:sz w:val="32"/>
          <w:szCs w:val="32"/>
        </w:rPr>
        <w:t>八、政府性基金预算收入支出决算情况</w:t>
      </w:r>
      <w:r>
        <w:rPr>
          <w:rFonts w:hint="eastAsia"/>
          <w:color w:val="000000"/>
          <w:sz w:val="27"/>
          <w:szCs w:val="27"/>
        </w:rPr>
        <w:t xml:space="preserve"> </w:t>
      </w:r>
    </w:p>
    <w:p>
      <w:pPr>
        <w:pStyle w:val="10"/>
        <w:spacing w:after="2"/>
        <w:ind w:firstLine="641"/>
        <w:rPr>
          <w:rFonts w:ascii="宋体" w:hAnsi="宋体" w:eastAsia="宋体"/>
          <w:color w:val="000000"/>
          <w:sz w:val="32"/>
          <w:szCs w:val="32"/>
        </w:rPr>
      </w:pPr>
      <w:r>
        <w:rPr>
          <w:rFonts w:hint="eastAsia" w:ascii="宋体" w:hAnsi="宋体" w:eastAsia="宋体"/>
          <w:color w:val="000000"/>
          <w:sz w:val="32"/>
          <w:szCs w:val="32"/>
        </w:rPr>
        <w:t xml:space="preserve">中共永州市冷水滩区委员会宣传部2021年度没有政府性基金收入，也没有使用政府性基金安排的支出，并已公开空表。 </w:t>
      </w:r>
    </w:p>
    <w:p>
      <w:pPr>
        <w:pStyle w:val="10"/>
        <w:spacing w:after="2"/>
        <w:ind w:firstLine="641"/>
        <w:rPr>
          <w:color w:val="000000"/>
          <w:sz w:val="27"/>
          <w:szCs w:val="27"/>
        </w:rPr>
      </w:pPr>
      <w:r>
        <w:rPr>
          <w:rFonts w:hint="eastAsia" w:ascii="宋体" w:hAnsi="宋体" w:eastAsia="宋体"/>
          <w:b/>
          <w:bCs/>
          <w:color w:val="000000"/>
          <w:sz w:val="32"/>
          <w:szCs w:val="32"/>
        </w:rPr>
        <w:t>九、关于机关运行经费支出说明</w:t>
      </w:r>
      <w:r>
        <w:rPr>
          <w:rFonts w:hint="eastAsia"/>
          <w:color w:val="000000"/>
          <w:sz w:val="27"/>
          <w:szCs w:val="27"/>
        </w:rPr>
        <w:t xml:space="preserve"> </w:t>
      </w:r>
    </w:p>
    <w:p>
      <w:pPr>
        <w:pStyle w:val="10"/>
        <w:spacing w:after="2"/>
        <w:ind w:firstLine="640"/>
        <w:rPr>
          <w:rFonts w:ascii="宋体" w:hAnsi="宋体" w:eastAsia="宋体"/>
          <w:color w:val="000000"/>
          <w:sz w:val="32"/>
          <w:szCs w:val="32"/>
        </w:rPr>
      </w:pPr>
      <w:r>
        <w:rPr>
          <w:rFonts w:hint="eastAsia" w:ascii="宋体" w:hAnsi="宋体" w:eastAsia="宋体"/>
          <w:color w:val="000000"/>
          <w:sz w:val="32"/>
          <w:szCs w:val="32"/>
        </w:rPr>
        <w:t>中共永州市冷水滩区委员会宣传部2021年度机关运行经费支出458.49万元，比年初预算数增加436.22万元，增长1,959.15%。主要原因是：</w:t>
      </w:r>
      <w:r>
        <w:rPr>
          <w:rStyle w:val="12"/>
          <w:rFonts w:hint="eastAsia" w:ascii="宋体" w:hAnsi="宋体" w:eastAsia="宋体"/>
          <w:color w:val="000000"/>
          <w:sz w:val="32"/>
          <w:szCs w:val="32"/>
        </w:rPr>
        <w:t>人员的增加，工资及津贴均相应增加</w:t>
      </w:r>
      <w:r>
        <w:rPr>
          <w:rFonts w:hint="eastAsia" w:ascii="宋体" w:hAnsi="宋体" w:eastAsia="宋体"/>
          <w:color w:val="000000"/>
          <w:sz w:val="32"/>
          <w:szCs w:val="32"/>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十、一般性支出情况</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2021年度中共永州市冷水滩区委员会宣传部开支会议费0万元，我单位2021年度无会议费支出；开支培训费0万元，我单位2021年度无培训费支出；举办</w:t>
      </w:r>
      <w:r>
        <w:rPr>
          <w:rStyle w:val="12"/>
          <w:rFonts w:hint="eastAsia" w:ascii="宋体" w:hAnsi="宋体" w:eastAsia="宋体"/>
          <w:color w:val="000000"/>
          <w:sz w:val="32"/>
          <w:szCs w:val="32"/>
        </w:rPr>
        <w:t>0</w:t>
      </w:r>
      <w:r>
        <w:rPr>
          <w:rFonts w:hint="eastAsia" w:ascii="宋体" w:hAnsi="宋体" w:eastAsia="宋体"/>
          <w:color w:val="000000"/>
          <w:sz w:val="32"/>
          <w:szCs w:val="32"/>
        </w:rPr>
        <w:t>场节庆、晚会、论坛、赛事活动，开支</w:t>
      </w:r>
      <w:r>
        <w:rPr>
          <w:rStyle w:val="12"/>
          <w:rFonts w:hint="eastAsia" w:ascii="宋体" w:hAnsi="宋体" w:eastAsia="宋体"/>
          <w:color w:val="000000"/>
          <w:sz w:val="32"/>
          <w:szCs w:val="32"/>
        </w:rPr>
        <w:t>0</w:t>
      </w:r>
      <w:r>
        <w:rPr>
          <w:rFonts w:hint="eastAsia" w:ascii="宋体" w:hAnsi="宋体" w:eastAsia="宋体"/>
          <w:color w:val="000000"/>
          <w:sz w:val="32"/>
          <w:szCs w:val="32"/>
        </w:rPr>
        <w:t>万元，</w:t>
      </w:r>
      <w:r>
        <w:rPr>
          <w:rStyle w:val="12"/>
          <w:rFonts w:hint="eastAsia" w:ascii="宋体" w:hAnsi="宋体" w:eastAsia="宋体"/>
          <w:color w:val="000000"/>
          <w:sz w:val="32"/>
          <w:szCs w:val="32"/>
        </w:rPr>
        <w:t>本单位无相关活动计划</w:t>
      </w:r>
      <w:r>
        <w:rPr>
          <w:rFonts w:hint="eastAsia" w:ascii="宋体" w:hAnsi="宋体" w:eastAsia="宋体"/>
          <w:color w:val="000000"/>
          <w:sz w:val="32"/>
          <w:szCs w:val="32"/>
        </w:rPr>
        <w:t>。</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十一、关于政府采购支出说明</w:t>
      </w:r>
      <w:r>
        <w:rPr>
          <w:rFonts w:hint="eastAsia"/>
          <w:color w:val="000000"/>
          <w:sz w:val="27"/>
          <w:szCs w:val="27"/>
        </w:rPr>
        <w:t xml:space="preserve"> </w:t>
      </w:r>
    </w:p>
    <w:p>
      <w:pPr>
        <w:pStyle w:val="10"/>
        <w:spacing w:after="2"/>
        <w:ind w:firstLine="853"/>
        <w:rPr>
          <w:rFonts w:ascii="宋体" w:hAnsi="宋体" w:eastAsia="宋体"/>
          <w:color w:val="000000"/>
          <w:sz w:val="32"/>
          <w:szCs w:val="32"/>
        </w:rPr>
      </w:pPr>
      <w:r>
        <w:rPr>
          <w:rFonts w:hint="eastAsia" w:ascii="宋体" w:hAnsi="宋体" w:eastAsia="宋体"/>
          <w:color w:val="000000"/>
          <w:sz w:val="32"/>
          <w:szCs w:val="32"/>
        </w:rPr>
        <w:t>中共永州市冷水滩区委员会宣传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w:t>
      </w:r>
      <w:r>
        <w:rPr>
          <w:rStyle w:val="12"/>
          <w:rFonts w:hint="eastAsia" w:ascii="宋体" w:hAnsi="宋体" w:eastAsia="宋体"/>
          <w:color w:val="000000"/>
          <w:sz w:val="32"/>
          <w:szCs w:val="32"/>
        </w:rPr>
        <w:t>0</w:t>
      </w:r>
      <w:r>
        <w:rPr>
          <w:rFonts w:hint="eastAsia" w:ascii="宋体" w:hAnsi="宋体" w:eastAsia="宋体"/>
          <w:color w:val="000000"/>
          <w:sz w:val="32"/>
          <w:szCs w:val="32"/>
        </w:rPr>
        <w:t>%，工程采购授予中小企业合同金额占工程支出金额的</w:t>
      </w:r>
      <w:r>
        <w:rPr>
          <w:rStyle w:val="12"/>
          <w:rFonts w:hint="eastAsia" w:ascii="宋体" w:hAnsi="宋体" w:eastAsia="宋体"/>
          <w:color w:val="000000"/>
          <w:sz w:val="32"/>
          <w:szCs w:val="32"/>
        </w:rPr>
        <w:t>0</w:t>
      </w:r>
      <w:r>
        <w:rPr>
          <w:rFonts w:hint="eastAsia" w:ascii="宋体" w:hAnsi="宋体" w:eastAsia="宋体"/>
          <w:color w:val="000000"/>
          <w:sz w:val="32"/>
          <w:szCs w:val="32"/>
        </w:rPr>
        <w:t>%，服务采购授予中小企业合同金额占服务支出金额的</w:t>
      </w:r>
      <w:r>
        <w:rPr>
          <w:rStyle w:val="12"/>
          <w:rFonts w:hint="eastAsia" w:ascii="宋体" w:hAnsi="宋体" w:eastAsia="宋体"/>
          <w:color w:val="000000"/>
          <w:sz w:val="32"/>
          <w:szCs w:val="32"/>
        </w:rPr>
        <w:t>0</w:t>
      </w:r>
      <w:r>
        <w:rPr>
          <w:rFonts w:hint="eastAsia" w:ascii="宋体" w:hAnsi="宋体" w:eastAsia="宋体"/>
          <w:color w:val="000000"/>
          <w:sz w:val="32"/>
          <w:szCs w:val="32"/>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十二、关于国有资产占用情况说明</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color w:val="000000"/>
          <w:sz w:val="32"/>
          <w:szCs w:val="32"/>
        </w:rPr>
        <w:t>截至2021年12月31日，中共永州市冷水滩区委员会宣传部共有车辆0辆（台），其中：机要通信用车0辆、应急保障用车0辆、执法执勤用车0辆、特种专业技术用车0辆、其他用车0辆；单价50万元（含）以上通用设备0台（套），单价100万元（含）以上专用设备0台（套）。</w:t>
      </w:r>
      <w:r>
        <w:rPr>
          <w:rFonts w:hint="eastAsia"/>
          <w:color w:val="000000"/>
          <w:sz w:val="27"/>
          <w:szCs w:val="27"/>
        </w:rPr>
        <w:t xml:space="preserve"> </w:t>
      </w:r>
    </w:p>
    <w:p>
      <w:pPr>
        <w:pStyle w:val="10"/>
        <w:spacing w:after="2"/>
        <w:ind w:firstLine="640"/>
        <w:rPr>
          <w:color w:val="000000"/>
          <w:sz w:val="27"/>
          <w:szCs w:val="27"/>
        </w:rPr>
      </w:pPr>
      <w:r>
        <w:rPr>
          <w:rFonts w:hint="eastAsia" w:ascii="宋体" w:hAnsi="宋体" w:eastAsia="宋体"/>
          <w:b/>
          <w:bCs/>
          <w:color w:val="000000"/>
          <w:sz w:val="32"/>
          <w:szCs w:val="32"/>
        </w:rPr>
        <w:t>十三、关于2021年度预算绩效情况说明</w:t>
      </w:r>
      <w:r>
        <w:rPr>
          <w:rFonts w:hint="eastAsia"/>
          <w:color w:val="000000"/>
          <w:sz w:val="27"/>
          <w:szCs w:val="27"/>
        </w:rPr>
        <w:t xml:space="preserve"> </w:t>
      </w:r>
    </w:p>
    <w:p>
      <w:pPr>
        <w:pStyle w:val="10"/>
        <w:spacing w:after="2"/>
        <w:ind w:firstLine="640"/>
        <w:rPr>
          <w:color w:val="000000"/>
          <w:sz w:val="27"/>
          <w:szCs w:val="27"/>
        </w:rPr>
      </w:pPr>
      <w:r>
        <w:rPr>
          <w:rStyle w:val="7"/>
          <w:rFonts w:hint="eastAsia" w:ascii="宋体" w:hAnsi="宋体" w:eastAsia="宋体"/>
          <w:color w:val="000000"/>
          <w:sz w:val="36"/>
          <w:szCs w:val="36"/>
        </w:rPr>
        <w:t>（1）绩效管理评价工作开展情况。</w:t>
      </w:r>
    </w:p>
    <w:p>
      <w:pPr>
        <w:pStyle w:val="10"/>
        <w:spacing w:after="2"/>
        <w:ind w:left="210" w:leftChars="100" w:firstLine="640" w:firstLineChars="200"/>
        <w:jc w:val="left"/>
        <w:rPr>
          <w:rStyle w:val="12"/>
          <w:rFonts w:ascii="宋体" w:hAnsi="宋体" w:eastAsia="宋体"/>
          <w:color w:val="000000"/>
          <w:sz w:val="32"/>
          <w:szCs w:val="32"/>
        </w:rPr>
      </w:pPr>
      <w:r>
        <w:rPr>
          <w:rStyle w:val="12"/>
          <w:rFonts w:hint="eastAsia" w:ascii="宋体" w:hAnsi="宋体" w:eastAsia="宋体"/>
          <w:color w:val="000000"/>
          <w:sz w:val="32"/>
          <w:szCs w:val="32"/>
        </w:rPr>
        <w:t xml:space="preserve">⑴、保证单位经费运转，完成人员工资福利发放。 </w:t>
      </w:r>
    </w:p>
    <w:p>
      <w:pPr>
        <w:pStyle w:val="10"/>
        <w:spacing w:after="2"/>
        <w:ind w:left="210" w:leftChars="100" w:firstLine="640" w:firstLineChars="200"/>
        <w:rPr>
          <w:color w:val="000000"/>
          <w:sz w:val="27"/>
          <w:szCs w:val="27"/>
        </w:rPr>
      </w:pPr>
      <w:r>
        <w:rPr>
          <w:rStyle w:val="12"/>
          <w:rFonts w:hint="eastAsia" w:ascii="宋体" w:hAnsi="宋体" w:eastAsia="宋体"/>
          <w:color w:val="000000"/>
          <w:sz w:val="32"/>
          <w:szCs w:val="32"/>
        </w:rPr>
        <w:t>⑵、区委宣传部2021年度工作亮点：一是我区意识形态工作连续四年获得优秀；二是我区唐新林、唐满园兄弟获评第八届湖南省道德模范，梅湾小学李昊天被评为湖南省“新时代好少年”，活龙井社区被湖南省文明办列入拟推荐参评2021年度全国学雷锋志愿服务“四个100”先进典型名单公示，我区黄剑青入选2021年6月“中国好人榜”，韩江、蒋德虎、周长友分别入选2021年8月、10月、11月“湖南好人榜”；三是我区创新将新时代文明实践中心、创建全国文明城市和新乡贤三项工作的志愿服务有机融合，出台《冷水滩区2021年创建全国文明城市志愿服务工作考核标准（试行版）》；四是永州市森林植物园成功创建为国家4A级景区（2021年9月已通过景观质量评定，待授牌）；五是举办了“学党史、感党恩、听党话、跟党走”--“阅读悦读•冷水滩”全民阅读活动之诵读系列暨党史学习教育红色经典诵读会。我区原创作品——永州红色情景剧《信仰》献礼中国共产党百年华诞，参加全市巡回演出6场。</w:t>
      </w:r>
      <w:r>
        <w:rPr>
          <w:rFonts w:hint="eastAsia" w:ascii="宋体" w:hAnsi="宋体" w:eastAsia="宋体"/>
          <w:color w:val="000000"/>
          <w:sz w:val="32"/>
          <w:szCs w:val="32"/>
        </w:rPr>
        <w:t> </w:t>
      </w:r>
      <w:r>
        <w:rPr>
          <w:rFonts w:hint="eastAsia"/>
          <w:color w:val="000000"/>
          <w:sz w:val="27"/>
          <w:szCs w:val="27"/>
        </w:rPr>
        <w:t xml:space="preserve"> </w:t>
      </w:r>
    </w:p>
    <w:p>
      <w:pPr>
        <w:pStyle w:val="10"/>
        <w:spacing w:after="2"/>
        <w:ind w:firstLine="640"/>
        <w:rPr>
          <w:color w:val="000000"/>
          <w:sz w:val="27"/>
          <w:szCs w:val="27"/>
        </w:rPr>
      </w:pPr>
      <w:r>
        <w:rPr>
          <w:rStyle w:val="7"/>
          <w:rFonts w:hint="eastAsia" w:ascii="宋体" w:hAnsi="宋体" w:eastAsia="宋体"/>
          <w:color w:val="000000"/>
          <w:sz w:val="36"/>
          <w:szCs w:val="36"/>
        </w:rPr>
        <w:t>（2）部门决算中项目绩效自评结果（如有）。</w:t>
      </w:r>
      <w:r>
        <w:rPr>
          <w:rFonts w:hint="eastAsia"/>
          <w:color w:val="000000"/>
          <w:sz w:val="27"/>
          <w:szCs w:val="27"/>
        </w:rPr>
        <w:t xml:space="preserve"> </w:t>
      </w:r>
    </w:p>
    <w:p>
      <w:pPr>
        <w:ind w:firstLine="640" w:firstLineChars="200"/>
        <w:rPr>
          <w:rStyle w:val="12"/>
          <w:rFonts w:hint="eastAsia" w:ascii="宋体" w:hAnsi="宋体" w:eastAsia="宋体" w:cs="Times New Roman"/>
          <w:color w:val="000000"/>
          <w:kern w:val="2"/>
          <w:sz w:val="32"/>
          <w:szCs w:val="32"/>
          <w:lang w:val="en-US" w:eastAsia="zh-CN" w:bidi="ar-SA"/>
        </w:rPr>
      </w:pPr>
      <w:r>
        <w:rPr>
          <w:rStyle w:val="12"/>
          <w:rFonts w:hint="eastAsia" w:ascii="宋体" w:hAnsi="宋体" w:eastAsia="宋体" w:cs="Times New Roman"/>
          <w:color w:val="000000"/>
          <w:kern w:val="2"/>
          <w:sz w:val="32"/>
          <w:szCs w:val="32"/>
          <w:lang w:val="en-US" w:eastAsia="zh-CN" w:bidi="ar-SA"/>
        </w:rPr>
        <w:t>2021年区委宣传部自评得分为99分，等级优秀。</w:t>
      </w:r>
    </w:p>
    <w:p>
      <w:pPr>
        <w:pStyle w:val="10"/>
        <w:spacing w:after="2"/>
        <w:ind w:firstLine="640"/>
        <w:rPr>
          <w:color w:val="000000"/>
          <w:sz w:val="27"/>
          <w:szCs w:val="27"/>
        </w:rPr>
      </w:pPr>
      <w:r>
        <w:rPr>
          <w:rFonts w:hint="eastAsia"/>
          <w:color w:val="000000"/>
          <w:sz w:val="27"/>
          <w:szCs w:val="27"/>
        </w:rPr>
        <w:t xml:space="preserve"> </w:t>
      </w:r>
      <w:bookmarkStart w:id="0" w:name="_GoBack"/>
      <w:bookmarkEnd w:id="0"/>
    </w:p>
    <w:p>
      <w:pPr>
        <w:pStyle w:val="10"/>
        <w:spacing w:after="2"/>
        <w:ind w:firstLine="640"/>
        <w:rPr>
          <w:color w:val="000000"/>
          <w:sz w:val="27"/>
          <w:szCs w:val="27"/>
        </w:rPr>
      </w:pPr>
      <w:r>
        <w:rPr>
          <w:rStyle w:val="7"/>
          <w:rFonts w:hint="eastAsia" w:ascii="宋体" w:hAnsi="宋体" w:eastAsia="宋体"/>
          <w:color w:val="000000"/>
          <w:sz w:val="36"/>
          <w:szCs w:val="36"/>
        </w:rPr>
        <w:t>（3）部门评价项目绩效评价结果。</w:t>
      </w:r>
    </w:p>
    <w:p>
      <w:pPr>
        <w:pStyle w:val="10"/>
        <w:spacing w:after="2"/>
        <w:ind w:firstLine="640"/>
        <w:rPr>
          <w:color w:val="000000"/>
          <w:sz w:val="27"/>
          <w:szCs w:val="27"/>
        </w:rPr>
      </w:pPr>
      <w:r>
        <w:rPr>
          <w:rFonts w:hint="eastAsia" w:ascii="宋体" w:hAnsi="宋体" w:eastAsia="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eastAsia"/>
          <w:color w:val="000000"/>
          <w:sz w:val="27"/>
          <w:szCs w:val="27"/>
        </w:rPr>
        <w:t xml:space="preserve"> </w:t>
      </w:r>
    </w:p>
    <w:p>
      <w:pPr>
        <w:pStyle w:val="4"/>
        <w:spacing w:before="0" w:beforeAutospacing="0" w:after="2" w:afterAutospacing="0"/>
        <w:ind w:firstLine="853"/>
        <w:rPr>
          <w:color w:val="000000"/>
          <w:sz w:val="32"/>
          <w:szCs w:val="32"/>
        </w:rPr>
      </w:pPr>
    </w:p>
    <w:p>
      <w:pPr>
        <w:pStyle w:val="4"/>
        <w:spacing w:before="0" w:beforeAutospacing="0" w:after="2" w:afterAutospacing="0"/>
        <w:ind w:firstLine="853"/>
        <w:rPr>
          <w:color w:val="000000"/>
          <w:sz w:val="32"/>
          <w:szCs w:val="32"/>
        </w:rPr>
      </w:pPr>
    </w:p>
    <w:p>
      <w:pPr>
        <w:pStyle w:val="4"/>
        <w:spacing w:before="0" w:beforeAutospacing="0" w:after="2" w:afterAutospacing="0"/>
        <w:ind w:firstLine="853"/>
        <w:rPr>
          <w:color w:val="000000"/>
          <w:sz w:val="32"/>
          <w:szCs w:val="32"/>
        </w:rPr>
      </w:pPr>
    </w:p>
    <w:p>
      <w:pPr>
        <w:ind w:firstLine="853"/>
        <w:rPr>
          <w:color w:val="000000"/>
        </w:rPr>
      </w:pPr>
    </w:p>
    <w:p>
      <w:pPr>
        <w:spacing w:after="2"/>
        <w:ind w:firstLine="853"/>
        <w:jc w:val="center"/>
        <w:rPr>
          <w:color w:val="000000"/>
          <w:szCs w:val="21"/>
        </w:rPr>
      </w:pPr>
      <w:r>
        <w:rPr>
          <w:rFonts w:hint="eastAsia" w:ascii="宋体" w:hAnsi="宋体" w:eastAsia="宋体"/>
          <w:b/>
          <w:bCs/>
          <w:color w:val="000000"/>
          <w:sz w:val="36"/>
          <w:szCs w:val="36"/>
        </w:rPr>
        <w:t>第四部分 名词解释</w:t>
      </w:r>
      <w:r>
        <w:rPr>
          <w:rFonts w:hint="eastAsia"/>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财政拨款收入</w:t>
      </w:r>
      <w:r>
        <w:rPr>
          <w:rFonts w:hint="eastAsia" w:ascii="宋体" w:hAnsi="宋体" w:eastAsia="宋体" w:cs="Calibri"/>
          <w:color w:val="000000"/>
          <w:sz w:val="32"/>
          <w:szCs w:val="32"/>
        </w:rPr>
        <w:t>：指财政当年拨付的资金。包括一般公共预算财政拨款和政府性基金财政拨款。</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上级补助收入</w:t>
      </w:r>
      <w:r>
        <w:rPr>
          <w:rFonts w:hint="eastAsia" w:ascii="宋体" w:hAnsi="宋体" w:eastAsia="宋体" w:cs="Calibri"/>
          <w:color w:val="000000"/>
          <w:sz w:val="32"/>
          <w:szCs w:val="32"/>
        </w:rPr>
        <w:t>：指事业单位从主管部门和上级单位取得的非财政补助收入。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事业收入：</w:t>
      </w:r>
      <w:r>
        <w:rPr>
          <w:rFonts w:hint="eastAsia" w:ascii="宋体" w:hAnsi="宋体" w:eastAsia="宋体" w:cs="Calibri"/>
          <w:color w:val="000000"/>
          <w:sz w:val="32"/>
          <w:szCs w:val="32"/>
        </w:rPr>
        <w:t>指事业单位开展专业业务活动及辅助活动所取得的收入。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经营收入：</w:t>
      </w:r>
      <w:r>
        <w:rPr>
          <w:rFonts w:hint="eastAsia" w:ascii="宋体" w:hAnsi="宋体" w:eastAsia="宋体" w:cs="Calibri"/>
          <w:color w:val="000000"/>
          <w:sz w:val="32"/>
          <w:szCs w:val="32"/>
        </w:rPr>
        <w:t>指事业单位在专业业务活动及其辅助活动之外开展非独立核算经营活动取得的收入。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附属单位上缴收入</w:t>
      </w:r>
      <w:r>
        <w:rPr>
          <w:rFonts w:hint="eastAsia" w:ascii="宋体" w:hAnsi="宋体" w:eastAsia="宋体" w:cs="Calibri"/>
          <w:color w:val="000000"/>
          <w:sz w:val="32"/>
          <w:szCs w:val="32"/>
        </w:rPr>
        <w:t>：指事业单位附属独立核算单位按照有关规定上缴的收入。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其他收入</w:t>
      </w:r>
      <w:r>
        <w:rPr>
          <w:rFonts w:hint="eastAsia" w:ascii="宋体" w:hAnsi="宋体" w:eastAsia="宋体" w:cs="Calibri"/>
          <w:color w:val="000000"/>
          <w:sz w:val="32"/>
          <w:szCs w:val="32"/>
        </w:rPr>
        <w:t>：指除上述“财政拨款收入”、“事业收入”、“经营收入”等以外的收入。</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用事业基金弥补收支差额</w:t>
      </w:r>
      <w:r>
        <w:rPr>
          <w:rFonts w:hint="eastAsia" w:ascii="宋体" w:hAnsi="宋体" w:eastAsia="宋体" w:cs="Calibri"/>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年初结转和结余</w:t>
      </w:r>
      <w:r>
        <w:rPr>
          <w:rFonts w:hint="eastAsia" w:ascii="宋体" w:hAnsi="宋体" w:eastAsia="宋体" w:cs="Calibri"/>
          <w:color w:val="000000"/>
          <w:sz w:val="32"/>
          <w:szCs w:val="32"/>
        </w:rPr>
        <w:t>：指以前年度尚未完成、结转到本年按有关规定继续使用的资金。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结余分配</w:t>
      </w:r>
      <w:r>
        <w:rPr>
          <w:rFonts w:hint="eastAsia" w:ascii="宋体" w:hAnsi="宋体" w:eastAsia="宋体" w:cs="Calibri"/>
          <w:color w:val="000000"/>
          <w:sz w:val="32"/>
          <w:szCs w:val="32"/>
        </w:rPr>
        <w:t>：指事业事位按规定从非财政补助结余中分配的事业基金和职工福利基金等。</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年末结转和结余</w:t>
      </w:r>
      <w:r>
        <w:rPr>
          <w:rFonts w:hint="eastAsia" w:ascii="宋体" w:hAnsi="宋体" w:eastAsia="宋体" w:cs="Calibri"/>
          <w:color w:val="000000"/>
          <w:sz w:val="32"/>
          <w:szCs w:val="32"/>
        </w:rPr>
        <w:t>：指本年度或以前年度预算安排、因客观条件发生变化无法按原计划实施，需要延迟到以后年度按有关规定继续使用的资金。</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基本支出</w:t>
      </w:r>
      <w:r>
        <w:rPr>
          <w:rFonts w:hint="eastAsia" w:ascii="宋体" w:hAnsi="宋体" w:eastAsia="宋体" w:cs="Calibri"/>
          <w:color w:val="000000"/>
          <w:sz w:val="32"/>
          <w:szCs w:val="32"/>
        </w:rPr>
        <w:t>：指为保障机构正常运转、完成日常工作任务而发生的人员支出和公用支出。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项目支出</w:t>
      </w:r>
      <w:r>
        <w:rPr>
          <w:rFonts w:hint="eastAsia" w:ascii="宋体" w:hAnsi="宋体" w:eastAsia="宋体" w:cs="Calibri"/>
          <w:color w:val="000000"/>
          <w:sz w:val="32"/>
          <w:szCs w:val="32"/>
        </w:rPr>
        <w:t>：指在基本支出之外为完成特定行政任务和事业发展目标所发生的支出。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经营支出</w:t>
      </w:r>
      <w:r>
        <w:rPr>
          <w:rFonts w:hint="eastAsia" w:ascii="宋体" w:hAnsi="宋体" w:eastAsia="宋体" w:cs="Calibri"/>
          <w:color w:val="000000"/>
          <w:sz w:val="32"/>
          <w:szCs w:val="32"/>
        </w:rPr>
        <w:t>：指事业单位在专业业务活动及其辅助活动之外开展非独立核算经营活动所发生的支出。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“三公”经费</w:t>
      </w:r>
      <w:r>
        <w:rPr>
          <w:rFonts w:hint="eastAsia" w:ascii="宋体" w:hAnsi="宋体" w:eastAsia="宋体" w:cs="Calibri"/>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r>
        <w:rPr>
          <w:rFonts w:hint="eastAsia" w:ascii="宋体" w:hAnsi="宋体" w:eastAsia="宋体" w:cs="Calibri"/>
          <w:b/>
          <w:bCs/>
          <w:color w:val="000000"/>
          <w:sz w:val="32"/>
          <w:szCs w:val="32"/>
        </w:rPr>
        <w:t>机关运行经费</w:t>
      </w:r>
      <w:r>
        <w:rPr>
          <w:rFonts w:hint="eastAsia" w:ascii="宋体" w:hAnsi="宋体" w:eastAsia="宋体" w:cs="Calibri"/>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ascii="Calibri" w:hAnsi="Calibri" w:cs="Calibri"/>
          <w:color w:val="000000"/>
          <w:szCs w:val="21"/>
        </w:rPr>
        <w:t xml:space="preserve"> </w:t>
      </w:r>
    </w:p>
    <w:p>
      <w:pPr>
        <w:spacing w:after="2" w:line="336" w:lineRule="atLeast"/>
        <w:ind w:firstLine="643"/>
        <w:rPr>
          <w:rFonts w:ascii="Calibri" w:hAnsi="Calibri" w:cs="Calibri"/>
          <w:color w:val="000000"/>
          <w:szCs w:val="21"/>
        </w:rPr>
      </w:pPr>
    </w:p>
    <w:p>
      <w:pPr>
        <w:spacing w:after="2"/>
        <w:ind w:firstLine="853"/>
        <w:jc w:val="center"/>
        <w:rPr>
          <w:color w:val="000000"/>
          <w:szCs w:val="21"/>
        </w:rPr>
      </w:pPr>
      <w:r>
        <w:rPr>
          <w:rFonts w:hint="eastAsia" w:ascii="宋体" w:hAnsi="宋体" w:eastAsia="宋体"/>
          <w:b/>
          <w:bCs/>
          <w:color w:val="000000"/>
          <w:sz w:val="36"/>
          <w:szCs w:val="36"/>
        </w:rPr>
        <w:t>第五部分 附件</w:t>
      </w:r>
      <w:r>
        <w:rPr>
          <w:rFonts w:hint="eastAsia"/>
          <w:color w:val="000000"/>
          <w:szCs w:val="21"/>
        </w:rPr>
        <w:t xml:space="preserve"> </w:t>
      </w:r>
    </w:p>
    <w:p>
      <w:pPr>
        <w:spacing w:after="2"/>
        <w:ind w:firstLine="641"/>
        <w:jc w:val="center"/>
        <w:rPr>
          <w:color w:val="000000"/>
          <w:szCs w:val="21"/>
        </w:rPr>
      </w:pPr>
      <w:r>
        <w:fldChar w:fldCharType="begin"/>
      </w:r>
      <w:r>
        <w:instrText xml:space="preserve"> HYPERLINK "http://10.105.181.49/home/downloadAttachment?attachGUID=9268ddc5c98f4a3ab7acf677f12a4268" \t "_blank" </w:instrText>
      </w:r>
      <w:r>
        <w:fldChar w:fldCharType="separate"/>
      </w:r>
      <w:r>
        <w:rPr>
          <w:rStyle w:val="9"/>
          <w:rFonts w:hint="eastAsia" w:ascii="宋体" w:hAnsi="宋体" w:eastAsia="宋体"/>
          <w:sz w:val="28"/>
          <w:szCs w:val="28"/>
          <w:shd w:val="clear" w:color="auto" w:fill="FFFFFF"/>
        </w:rPr>
        <w:t>中共永州市冷水滩区委员会宣传部2021项目支出绩效评价报告.doc</w:t>
      </w:r>
      <w:r>
        <w:rPr>
          <w:rStyle w:val="9"/>
          <w:rFonts w:hint="eastAsia" w:ascii="宋体" w:hAnsi="宋体" w:eastAsia="宋体"/>
          <w:sz w:val="28"/>
          <w:szCs w:val="28"/>
          <w:shd w:val="clear" w:color="auto" w:fill="FFFFFF"/>
        </w:rPr>
        <w:fldChar w:fldCharType="end"/>
      </w:r>
      <w:r>
        <w:rPr>
          <w:rFonts w:hint="eastAsia" w:ascii="宋体" w:hAnsi="宋体" w:eastAsia="宋体"/>
          <w:color w:val="000000"/>
          <w:sz w:val="28"/>
          <w:szCs w:val="28"/>
          <w:shd w:val="clear" w:color="auto" w:fill="FFFFFF"/>
        </w:rPr>
        <w:br w:type="textWrapping"/>
      </w:r>
      <w:r>
        <w:fldChar w:fldCharType="begin"/>
      </w:r>
      <w:r>
        <w:instrText xml:space="preserve"> HYPERLINK "http://10.105.181.49/home/downloadAttachment?attachGUID=b1ade51a874d4e10bdd533a93d0726c9" \t "_blank" </w:instrText>
      </w:r>
      <w:r>
        <w:fldChar w:fldCharType="separate"/>
      </w:r>
      <w:r>
        <w:rPr>
          <w:rStyle w:val="9"/>
          <w:rFonts w:hint="eastAsia" w:ascii="宋体" w:hAnsi="宋体" w:eastAsia="宋体"/>
          <w:sz w:val="28"/>
          <w:szCs w:val="28"/>
          <w:shd w:val="clear" w:color="auto" w:fill="FFFFFF"/>
        </w:rPr>
        <w:t>中共永州市冷水滩区委员会宣传部2021年整体支出绩效评价报告.doc</w:t>
      </w:r>
      <w:r>
        <w:rPr>
          <w:rStyle w:val="9"/>
          <w:rFonts w:hint="eastAsia" w:ascii="宋体" w:hAnsi="宋体" w:eastAsia="宋体"/>
          <w:sz w:val="28"/>
          <w:szCs w:val="28"/>
          <w:shd w:val="clear" w:color="auto" w:fill="FFFFFF"/>
        </w:rPr>
        <w:fldChar w:fldCharType="end"/>
      </w:r>
      <w:r>
        <w:rPr>
          <w:rFonts w:hint="eastAsia" w:ascii="宋体" w:hAnsi="宋体" w:eastAsia="宋体"/>
          <w:color w:val="000000"/>
          <w:sz w:val="28"/>
          <w:szCs w:val="28"/>
          <w:shd w:val="clear" w:color="auto" w:fill="FFFFFF"/>
        </w:rPr>
        <w:br w:type="textWrapping"/>
      </w:r>
    </w:p>
    <w:p>
      <w:pPr>
        <w:spacing w:after="2"/>
        <w:ind w:firstLine="641"/>
        <w:jc w:val="center"/>
        <w:rPr>
          <w:color w:val="000000"/>
          <w:szCs w:val="21"/>
        </w:rPr>
      </w:pPr>
    </w:p>
    <w:p>
      <w:pPr>
        <w:spacing w:after="2"/>
        <w:ind w:firstLine="641"/>
        <w:jc w:val="center"/>
        <w:rPr>
          <w:color w:val="000000"/>
          <w:szCs w:val="21"/>
        </w:rPr>
      </w:pPr>
    </w:p>
    <w:sectPr>
      <w:pgSz w:w="11906" w:h="16838" w:orient="landscape"/>
      <w:pgMar w:top="1440" w:right="1080" w:bottom="1440" w:left="1080" w:header="851" w:footer="992" w:gutter="0"/>
      <w:cols w:space="72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4ZTIzODQ2ZmM1MmVlNDc2YTU3Zjc3MzgxNGIyYzYifQ=="/>
  </w:docVars>
  <w:rsids>
    <w:rsidRoot w:val="00BB68E9"/>
    <w:rsid w:val="003D147C"/>
    <w:rsid w:val="007B3ABA"/>
    <w:rsid w:val="00930110"/>
    <w:rsid w:val="00AA5907"/>
    <w:rsid w:val="00BB68E9"/>
    <w:rsid w:val="1B9F48F8"/>
    <w:rsid w:val="1FCD2EF1"/>
    <w:rsid w:val="6541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single"/>
    </w:rPr>
  </w:style>
  <w:style w:type="character" w:styleId="9">
    <w:name w:val="Hyperlink"/>
    <w:basedOn w:val="6"/>
    <w:semiHidden/>
    <w:unhideWhenUsed/>
    <w:qFormat/>
    <w:uiPriority w:val="99"/>
    <w:rPr>
      <w:color w:val="0000FF"/>
      <w:u w:val="single"/>
    </w:rPr>
  </w:style>
  <w:style w:type="paragraph" w:customStyle="1" w:styleId="10">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peoplefilling"/>
    <w:basedOn w:val="6"/>
    <w:qFormat/>
    <w:uiPriority w:val="0"/>
  </w:style>
  <w:style w:type="character" w:customStyle="1" w:styleId="13">
    <w:name w:val="页眉 Char"/>
    <w:basedOn w:val="6"/>
    <w:link w:val="3"/>
    <w:qFormat/>
    <w:uiPriority w:val="99"/>
    <w:rPr>
      <w:rFonts w:asciiTheme="minorHAnsi" w:hAnsiTheme="minorHAnsi" w:cstheme="minorBidi"/>
      <w:kern w:val="2"/>
      <w:sz w:val="18"/>
      <w:szCs w:val="18"/>
    </w:rPr>
  </w:style>
  <w:style w:type="character" w:customStyle="1" w:styleId="14">
    <w:name w:val="页脚 Char"/>
    <w:basedOn w:val="6"/>
    <w:link w:val="2"/>
    <w:qFormat/>
    <w:uiPriority w:val="99"/>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8731</Words>
  <Characters>10447</Characters>
  <Lines>89</Lines>
  <Paragraphs>25</Paragraphs>
  <TotalTime>0</TotalTime>
  <ScaleCrop>false</ScaleCrop>
  <LinksUpToDate>false</LinksUpToDate>
  <CharactersWithSpaces>10576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2023-09-04T09:51:00Z</dcterms:created>
  <dc:creator>Lenovo</dc:creator>
  <cp:lastModifiedBy>东来</cp:lastModifiedBy>
  <dcterms:modified xsi:type="dcterms:W3CDTF">2023-09-22T10:25:27Z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9B8354C0A8074462A5DD9CE4064EDC6B_13</vt:lpwstr>
  </property>
</Properties>
</file>