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5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1、机构设置：内设办公室、政工室、政策法规股、</w:t>
      </w:r>
      <w:r>
        <w:rPr>
          <w:rFonts w:hint="eastAsia" w:ascii="仿宋" w:hAnsi="仿宋" w:eastAsia="仿宋" w:cs="宋体"/>
          <w:color w:val="333333"/>
          <w:kern w:val="0"/>
          <w:sz w:val="32"/>
          <w:szCs w:val="32"/>
          <w:lang w:eastAsia="zh-CN"/>
        </w:rPr>
        <w:t>计划</w:t>
      </w:r>
      <w:r>
        <w:rPr>
          <w:rFonts w:hint="eastAsia" w:ascii="仿宋" w:hAnsi="仿宋" w:eastAsia="仿宋" w:cs="宋体"/>
          <w:color w:val="333333"/>
          <w:kern w:val="0"/>
          <w:sz w:val="32"/>
          <w:szCs w:val="32"/>
        </w:rPr>
        <w:t>财务股、</w:t>
      </w:r>
      <w:r>
        <w:rPr>
          <w:rFonts w:hint="eastAsia" w:ascii="仿宋" w:hAnsi="仿宋" w:eastAsia="仿宋" w:cs="宋体"/>
          <w:color w:val="333333"/>
          <w:kern w:val="0"/>
          <w:sz w:val="32"/>
          <w:szCs w:val="32"/>
          <w:lang w:eastAsia="zh-CN"/>
        </w:rPr>
        <w:t>信息规划股、</w:t>
      </w:r>
      <w:r>
        <w:rPr>
          <w:rFonts w:hint="eastAsia" w:ascii="仿宋" w:hAnsi="仿宋" w:eastAsia="仿宋" w:cs="宋体"/>
          <w:color w:val="333333"/>
          <w:kern w:val="0"/>
          <w:sz w:val="32"/>
          <w:szCs w:val="32"/>
        </w:rPr>
        <w:t>疾病预防控制股、医政医管股、红十字会、基层卫生股、药物政策与科技教育宣传股、计划生育基层指导股、计划生育家庭发展股、综合监督股、流动人口计划生育管理股。</w:t>
      </w:r>
    </w:p>
    <w:p>
      <w:pPr>
        <w:spacing w:line="500" w:lineRule="exact"/>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2、人员编制情况：编制人数</w:t>
      </w:r>
      <w:r>
        <w:rPr>
          <w:rFonts w:hint="eastAsia" w:ascii="仿宋" w:hAnsi="仿宋" w:eastAsia="仿宋" w:cs="宋体"/>
          <w:color w:val="333333"/>
          <w:kern w:val="0"/>
          <w:sz w:val="32"/>
          <w:szCs w:val="32"/>
          <w:lang w:val="en-US" w:eastAsia="zh-CN"/>
        </w:rPr>
        <w:t>105</w:t>
      </w:r>
      <w:r>
        <w:rPr>
          <w:rFonts w:hint="eastAsia" w:ascii="仿宋" w:hAnsi="仿宋" w:eastAsia="仿宋" w:cs="宋体"/>
          <w:color w:val="333333"/>
          <w:kern w:val="0"/>
          <w:sz w:val="32"/>
          <w:szCs w:val="32"/>
        </w:rPr>
        <w:t>人，其中行政编3</w:t>
      </w:r>
      <w:r>
        <w:rPr>
          <w:rFonts w:hint="eastAsia" w:ascii="仿宋" w:hAnsi="仿宋" w:eastAsia="仿宋" w:cs="宋体"/>
          <w:color w:val="333333"/>
          <w:kern w:val="0"/>
          <w:sz w:val="32"/>
          <w:szCs w:val="32"/>
          <w:lang w:val="en-US" w:eastAsia="zh-CN"/>
        </w:rPr>
        <w:t>5</w:t>
      </w:r>
      <w:r>
        <w:rPr>
          <w:rFonts w:hint="eastAsia" w:ascii="仿宋" w:hAnsi="仿宋" w:eastAsia="仿宋" w:cs="宋体"/>
          <w:color w:val="333333"/>
          <w:kern w:val="0"/>
          <w:sz w:val="32"/>
          <w:szCs w:val="32"/>
        </w:rPr>
        <w:t>人，事业编</w:t>
      </w:r>
      <w:r>
        <w:rPr>
          <w:rFonts w:hint="eastAsia" w:ascii="仿宋" w:hAnsi="仿宋" w:eastAsia="仿宋" w:cs="宋体"/>
          <w:color w:val="333333"/>
          <w:kern w:val="0"/>
          <w:sz w:val="32"/>
          <w:szCs w:val="32"/>
          <w:lang w:val="en-US" w:eastAsia="zh-CN"/>
        </w:rPr>
        <w:t>69</w:t>
      </w:r>
      <w:r>
        <w:rPr>
          <w:rFonts w:hint="eastAsia" w:ascii="仿宋" w:hAnsi="仿宋" w:eastAsia="仿宋" w:cs="宋体"/>
          <w:color w:val="333333"/>
          <w:kern w:val="0"/>
          <w:sz w:val="32"/>
          <w:szCs w:val="32"/>
        </w:rPr>
        <w:t>人，工勤人员1名。实际在职人数</w:t>
      </w:r>
      <w:r>
        <w:rPr>
          <w:rFonts w:hint="eastAsia" w:ascii="仿宋" w:hAnsi="仿宋" w:eastAsia="仿宋" w:cs="宋体"/>
          <w:color w:val="333333"/>
          <w:kern w:val="0"/>
          <w:sz w:val="32"/>
          <w:szCs w:val="32"/>
          <w:lang w:val="en-US" w:eastAsia="zh-CN"/>
        </w:rPr>
        <w:t>105</w:t>
      </w:r>
      <w:r>
        <w:rPr>
          <w:rFonts w:hint="eastAsia" w:ascii="仿宋" w:hAnsi="仿宋" w:eastAsia="仿宋" w:cs="宋体"/>
          <w:color w:val="333333"/>
          <w:kern w:val="0"/>
          <w:sz w:val="32"/>
          <w:szCs w:val="32"/>
        </w:rPr>
        <w:t>人，其中区卫</w:t>
      </w:r>
      <w:r>
        <w:rPr>
          <w:rFonts w:hint="eastAsia" w:ascii="仿宋" w:hAnsi="仿宋" w:eastAsia="仿宋" w:cs="宋体"/>
          <w:color w:val="333333"/>
          <w:kern w:val="0"/>
          <w:sz w:val="32"/>
          <w:szCs w:val="32"/>
          <w:lang w:eastAsia="zh-CN"/>
        </w:rPr>
        <w:t>健局</w:t>
      </w:r>
      <w:r>
        <w:rPr>
          <w:rFonts w:hint="eastAsia" w:ascii="仿宋" w:hAnsi="仿宋" w:eastAsia="仿宋" w:cs="宋体"/>
          <w:color w:val="333333"/>
          <w:kern w:val="0"/>
          <w:sz w:val="32"/>
          <w:szCs w:val="32"/>
          <w:lang w:val="en-US" w:eastAsia="zh-CN"/>
        </w:rPr>
        <w:t>43</w:t>
      </w:r>
      <w:r>
        <w:rPr>
          <w:rFonts w:hint="eastAsia" w:ascii="仿宋" w:hAnsi="仿宋" w:eastAsia="仿宋" w:cs="宋体"/>
          <w:color w:val="333333"/>
          <w:kern w:val="0"/>
          <w:sz w:val="32"/>
          <w:szCs w:val="32"/>
        </w:rPr>
        <w:t>人，乡镇计生人员</w:t>
      </w:r>
      <w:r>
        <w:rPr>
          <w:rFonts w:hint="eastAsia" w:ascii="仿宋" w:hAnsi="仿宋" w:eastAsia="仿宋" w:cs="宋体"/>
          <w:color w:val="333333"/>
          <w:kern w:val="0"/>
          <w:sz w:val="32"/>
          <w:szCs w:val="32"/>
          <w:lang w:val="en-US" w:eastAsia="zh-CN"/>
        </w:rPr>
        <w:t>32</w:t>
      </w:r>
      <w:r>
        <w:rPr>
          <w:rFonts w:hint="eastAsia" w:ascii="仿宋" w:hAnsi="仿宋" w:eastAsia="仿宋" w:cs="宋体"/>
          <w:color w:val="333333"/>
          <w:kern w:val="0"/>
          <w:sz w:val="32"/>
          <w:szCs w:val="32"/>
        </w:rPr>
        <w:t>人，办事处计生人员</w:t>
      </w:r>
      <w:r>
        <w:rPr>
          <w:rFonts w:hint="eastAsia" w:ascii="仿宋" w:hAnsi="仿宋" w:eastAsia="仿宋" w:cs="宋体"/>
          <w:color w:val="333333"/>
          <w:kern w:val="0"/>
          <w:sz w:val="32"/>
          <w:szCs w:val="32"/>
          <w:lang w:val="en-US" w:eastAsia="zh-CN"/>
        </w:rPr>
        <w:t>30</w:t>
      </w:r>
      <w:r>
        <w:rPr>
          <w:rFonts w:hint="eastAsia" w:ascii="仿宋" w:hAnsi="仿宋" w:eastAsia="仿宋" w:cs="宋体"/>
          <w:color w:val="333333"/>
          <w:kern w:val="0"/>
          <w:sz w:val="32"/>
          <w:szCs w:val="32"/>
        </w:rPr>
        <w:t>人。退休人数</w:t>
      </w:r>
      <w:r>
        <w:rPr>
          <w:rFonts w:hint="eastAsia" w:ascii="仿宋" w:hAnsi="仿宋" w:eastAsia="仿宋" w:cs="宋体"/>
          <w:color w:val="333333"/>
          <w:kern w:val="0"/>
          <w:sz w:val="32"/>
          <w:szCs w:val="32"/>
          <w:lang w:val="en-US" w:eastAsia="zh-CN"/>
        </w:rPr>
        <w:t>59</w:t>
      </w:r>
      <w:r>
        <w:rPr>
          <w:rFonts w:hint="eastAsia" w:ascii="仿宋" w:hAnsi="仿宋" w:eastAsia="仿宋" w:cs="宋体"/>
          <w:color w:val="333333"/>
          <w:kern w:val="0"/>
          <w:sz w:val="32"/>
          <w:szCs w:val="32"/>
        </w:rPr>
        <w:t>人，其中卫生计生委退休人员</w:t>
      </w:r>
      <w:r>
        <w:rPr>
          <w:rFonts w:hint="eastAsia" w:ascii="仿宋" w:hAnsi="仿宋" w:eastAsia="仿宋" w:cs="宋体"/>
          <w:color w:val="333333"/>
          <w:kern w:val="0"/>
          <w:sz w:val="32"/>
          <w:szCs w:val="32"/>
          <w:lang w:val="en-US" w:eastAsia="zh-CN"/>
        </w:rPr>
        <w:t>54</w:t>
      </w:r>
      <w:r>
        <w:rPr>
          <w:rFonts w:hint="eastAsia" w:ascii="仿宋" w:hAnsi="仿宋" w:eastAsia="仿宋" w:cs="宋体"/>
          <w:color w:val="333333"/>
          <w:kern w:val="0"/>
          <w:sz w:val="32"/>
          <w:szCs w:val="32"/>
        </w:rPr>
        <w:t>人，乡镇退休人员5人。在职人员职级情况：正副科级人员</w:t>
      </w:r>
      <w:r>
        <w:rPr>
          <w:rFonts w:hint="eastAsia" w:ascii="仿宋" w:hAnsi="仿宋" w:eastAsia="仿宋" w:cs="宋体"/>
          <w:color w:val="333333"/>
          <w:kern w:val="0"/>
          <w:sz w:val="32"/>
          <w:szCs w:val="32"/>
          <w:lang w:val="en-US" w:eastAsia="zh-CN"/>
        </w:rPr>
        <w:t>16</w:t>
      </w:r>
      <w:r>
        <w:rPr>
          <w:rFonts w:hint="eastAsia" w:ascii="仿宋" w:hAnsi="仿宋" w:eastAsia="仿宋" w:cs="宋体"/>
          <w:color w:val="333333"/>
          <w:kern w:val="0"/>
          <w:sz w:val="32"/>
          <w:szCs w:val="32"/>
        </w:rPr>
        <w:t>人。</w:t>
      </w:r>
    </w:p>
    <w:p>
      <w:pPr>
        <w:spacing w:line="500" w:lineRule="exact"/>
        <w:ind w:firstLine="640" w:firstLineChars="200"/>
        <w:rPr>
          <w:rFonts w:eastAsia="仿宋_GB2312"/>
          <w:color w:val="000000"/>
          <w:kern w:val="0"/>
          <w:sz w:val="32"/>
          <w:szCs w:val="32"/>
        </w:rPr>
      </w:pPr>
      <w:r>
        <w:rPr>
          <w:rFonts w:hint="eastAsia" w:ascii="仿宋" w:hAnsi="仿宋" w:eastAsia="仿宋" w:cs="宋体"/>
          <w:color w:val="333333"/>
          <w:kern w:val="0"/>
          <w:sz w:val="32"/>
          <w:szCs w:val="32"/>
        </w:rPr>
        <w:t>3、乡镇离任计生专干人数63人。</w:t>
      </w:r>
    </w:p>
    <w:p>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1、计划生育免费手术服务项目</w:t>
      </w:r>
    </w:p>
    <w:p>
      <w:pPr>
        <w:numPr>
          <w:ilvl w:val="0"/>
          <w:numId w:val="0"/>
        </w:numPr>
        <w:spacing w:line="620" w:lineRule="exact"/>
        <w:rPr>
          <w:rFonts w:hint="eastAsia" w:eastAsia="仿宋_GB2312"/>
          <w:color w:val="000000"/>
          <w:kern w:val="0"/>
          <w:sz w:val="32"/>
          <w:szCs w:val="32"/>
        </w:rPr>
      </w:pPr>
      <w:r>
        <w:rPr>
          <w:rFonts w:hint="eastAsia" w:eastAsia="仿宋_GB2312"/>
          <w:color w:val="000000"/>
          <w:kern w:val="0"/>
          <w:sz w:val="32"/>
          <w:szCs w:val="32"/>
        </w:rPr>
        <w:t>对符合计生手术条件的对象提供免费技术服务。在提供避孕节育技术服务时要充分考虑服务对象的健康状况、劳动强度及其所处的生理时期，指导公民选择适宜的避孕节育方法，并为其提供安全、有效、规范的技术服务。对于已生育子女的夫妻，提倡选择以长效为主的避孕方法等。</w:t>
      </w:r>
    </w:p>
    <w:p>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2、计划生育家庭奖励扶助、特别扶助项目</w:t>
      </w:r>
    </w:p>
    <w:p>
      <w:pPr>
        <w:numPr>
          <w:ilvl w:val="0"/>
          <w:numId w:val="0"/>
        </w:numPr>
        <w:spacing w:line="620" w:lineRule="exact"/>
        <w:rPr>
          <w:rFonts w:hint="eastAsia" w:eastAsia="仿宋_GB2312"/>
          <w:color w:val="000000"/>
          <w:kern w:val="0"/>
          <w:sz w:val="32"/>
          <w:szCs w:val="32"/>
        </w:rPr>
      </w:pPr>
      <w:r>
        <w:rPr>
          <w:rFonts w:hint="eastAsia" w:eastAsia="仿宋_GB2312"/>
          <w:color w:val="000000"/>
          <w:kern w:val="0"/>
          <w:sz w:val="32"/>
          <w:szCs w:val="32"/>
        </w:rPr>
        <w:t>计划生育家庭发展股负责核查并足额向计生奖扶对象发放利益导向资金。确保享受的对象一个都不能少，不符合的坚决不纳入。</w:t>
      </w:r>
    </w:p>
    <w:p>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3、在乡复退伤残军人医药费项目</w:t>
      </w:r>
    </w:p>
    <w:p>
      <w:pPr>
        <w:numPr>
          <w:ilvl w:val="0"/>
          <w:numId w:val="0"/>
        </w:numPr>
        <w:spacing w:line="620" w:lineRule="exact"/>
        <w:rPr>
          <w:rFonts w:hint="eastAsia" w:eastAsia="仿宋_GB2312"/>
          <w:color w:val="000000"/>
          <w:kern w:val="0"/>
          <w:sz w:val="32"/>
          <w:szCs w:val="32"/>
        </w:rPr>
      </w:pPr>
      <w:r>
        <w:rPr>
          <w:rFonts w:hint="eastAsia" w:eastAsia="仿宋_GB2312"/>
          <w:color w:val="000000"/>
          <w:kern w:val="0"/>
          <w:sz w:val="32"/>
          <w:szCs w:val="32"/>
        </w:rPr>
        <w:t>重点优抚对象凭优待卡，在有关医疗机构就诊时享受优先挂号、优先取药、优先住院治疗待遇，免收挂号费、注射费、观察费和出诊费，并对住院、辅助检查、手术、材料等费用给予适当优惠照顾。　　</w:t>
      </w:r>
    </w:p>
    <w:p>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4、乡村医生从事公共卫生服务岗位补助</w:t>
      </w:r>
    </w:p>
    <w:p>
      <w:pPr>
        <w:numPr>
          <w:ilvl w:val="0"/>
          <w:numId w:val="0"/>
        </w:numPr>
        <w:spacing w:line="620" w:lineRule="exact"/>
        <w:rPr>
          <w:rFonts w:hint="eastAsia" w:eastAsia="仿宋_GB2312"/>
          <w:color w:val="000000"/>
          <w:kern w:val="0"/>
          <w:sz w:val="32"/>
          <w:szCs w:val="32"/>
          <w:lang w:val="en-US" w:eastAsia="zh-CN"/>
        </w:rPr>
      </w:pPr>
      <w:r>
        <w:rPr>
          <w:rFonts w:hint="eastAsia" w:eastAsia="仿宋_GB2312"/>
          <w:color w:val="000000"/>
          <w:kern w:val="0"/>
          <w:sz w:val="32"/>
          <w:szCs w:val="32"/>
        </w:rPr>
        <w:t>区卫健局每年底组织对乡村医生考核，对完成其承担的公共卫生任务的给予津贴补助。实行乡村医生补助对象的动态管理，优胜劣汰；对离开乡村医生队伍，或不承担农村公共卫生任务的，应当及时取消其享受政府补助的待遇。结合实施乡村卫生服务一体化管理，制定乡村医生补助的实施方案和考核办法，对乡村医生应完成的工作任务、补贴标准、考核办法等内容进行细化，认真考核。每年年终根据考核情况，将资金直接划入考核合格的乡村医生的个人银行账户。对未能完成规定职责的乡村医生，应根据工作量相应扣减津贴补助。</w:t>
      </w:r>
      <w:r>
        <w:rPr>
          <w:rFonts w:hint="eastAsia" w:eastAsia="仿宋_GB2312"/>
          <w:color w:val="000000"/>
          <w:kern w:val="0"/>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独生子女保健费</w:t>
      </w:r>
    </w:p>
    <w:p>
      <w:pPr>
        <w:numPr>
          <w:ilvl w:val="0"/>
          <w:numId w:val="0"/>
        </w:numPr>
        <w:spacing w:line="620" w:lineRule="exact"/>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独生子女保健费是持证独生子女享受的医疗卫生保健费用。是对遵守国家计划生育政策的独生子女父母采取的一种物质奖励措施，也是保障独生子女健康成长的一种特殊经济待遇。按规定，享受这种待遇，须是已办理了独生子女证的家庭；否则，不列入享受范围。标准为：从办理独生子女证之日算起发至独生子女年满14周岁时止。每年发给独生子女保健费。</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（一）项目组织情况分析，主要包括项目招投标、调整、竣工验收等情况。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全区各级计生技术服务机构免费开展三查、咨询、上取环、人流绝育手术、引产服务项目及其它生殖健康服务。计划生育家庭发展股负责核查并足额向计生奖扶对象发放利益导向资金。如为提高农村计划生育家庭奖励扶助和计划生育家庭特别扶助工作的及时率和准确率，冷水滩区卫计系统采取三大措施，严把计划生育“两扶”工作质量关。一是严把年审关。所有在家的“两扶”对象要全部见面，并要求对象本人签字确认。因特殊原因在外无法回家参加年审的，可以通过拍照确认，防止出现“吃空饷”现象。对于因死亡或户籍变更等原因符合退出条件的，及时给予退出；二是严把核查关。镇村干部仔细核对申报对象的户口本、结婚证、身份证，询问婚姻史和生育史等情况，做好调查登记。对婚姻、生育情况较复杂的对象先是询问本人，再调查周围群众一一印证对象婚姻史、生育史情况。对符合享受条件的说明理由，不符合对象要说明情况，对拿不准的特殊个案通过及时请示区卫健局，确保享受的对象一个都不能少，不符合的坚决不纳入。做到不重报、漏报，严格按政策执行。区卫健局组织两个调查组，对全区所有新增“两扶”对象进行现场调查，进村入户了解他们的婚姻和生育情况。三是严把责任关。对 “两扶”对象的资料，实行谁调查谁负责，谁签字谁负责，严格实行责任追究。对核查后不符合的对象实行问责制，按个案扣分并纳入年度考核内容，追究相关单位及人员责任。</w:t>
      </w:r>
    </w:p>
    <w:p>
      <w:pPr>
        <w:numPr>
          <w:ilvl w:val="0"/>
          <w:numId w:val="3"/>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项目资金使用和管理情况</w:t>
      </w:r>
    </w:p>
    <w:p>
      <w:pPr>
        <w:widowControl/>
        <w:shd w:val="clear" w:color="auto" w:fill="FFFFFF"/>
        <w:spacing w:line="450" w:lineRule="atLeast"/>
        <w:rPr>
          <w:rFonts w:ascii="仿宋" w:hAnsi="仿宋" w:eastAsia="仿宋" w:cs="宋体"/>
          <w:color w:val="333333"/>
          <w:kern w:val="0"/>
          <w:sz w:val="32"/>
          <w:szCs w:val="32"/>
        </w:rPr>
      </w:pPr>
      <w:r>
        <w:rPr>
          <w:rFonts w:hint="eastAsia" w:ascii="仿宋" w:hAnsi="仿宋" w:eastAsia="仿宋" w:cs="宋体"/>
          <w:color w:val="333333"/>
          <w:kern w:val="0"/>
          <w:sz w:val="32"/>
          <w:szCs w:val="32"/>
        </w:rPr>
        <w:t>（一）项目资金安排落实、总投入情况</w:t>
      </w:r>
    </w:p>
    <w:p>
      <w:pPr>
        <w:numPr>
          <w:ilvl w:val="0"/>
          <w:numId w:val="1"/>
        </w:numPr>
        <w:spacing w:line="620" w:lineRule="exact"/>
        <w:ind w:left="0" w:leftChars="0" w:firstLine="640" w:firstLineChars="200"/>
        <w:rPr>
          <w:rFonts w:hint="eastAsia" w:eastAsia="仿宋_GB2312"/>
          <w:color w:val="000000"/>
          <w:kern w:val="0"/>
          <w:sz w:val="32"/>
          <w:szCs w:val="32"/>
        </w:rPr>
      </w:pPr>
      <w:r>
        <w:rPr>
          <w:rFonts w:hint="eastAsia" w:ascii="仿宋" w:hAnsi="仿宋" w:eastAsia="仿宋"/>
          <w:color w:val="000000"/>
          <w:sz w:val="32"/>
          <w:szCs w:val="32"/>
        </w:rPr>
        <w:t>区</w:t>
      </w:r>
      <w:r>
        <w:rPr>
          <w:rFonts w:hint="eastAsia" w:ascii="仿宋" w:hAnsi="仿宋" w:eastAsia="仿宋"/>
          <w:color w:val="000000"/>
          <w:sz w:val="32"/>
          <w:szCs w:val="32"/>
          <w:lang w:eastAsia="zh-CN"/>
        </w:rPr>
        <w:t>卫健局202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年度卫计专项资金项目包括有：计划生育免费手术服务、计划生育奖扶特扶补助专项、在乡复退伤残军人医药费、乡村医生从事公共卫生工作岗位补助</w:t>
      </w:r>
      <w:r>
        <w:rPr>
          <w:rFonts w:hint="eastAsia" w:ascii="仿宋" w:hAnsi="仿宋" w:eastAsia="仿宋"/>
          <w:color w:val="000000"/>
          <w:sz w:val="32"/>
          <w:szCs w:val="32"/>
          <w:lang w:eastAsia="zh-CN"/>
        </w:rPr>
        <w:t>、城镇独生子女父母奖励（社保代发）</w:t>
      </w:r>
      <w:r>
        <w:rPr>
          <w:rFonts w:hint="eastAsia" w:ascii="仿宋" w:hAnsi="仿宋" w:eastAsia="仿宋"/>
          <w:color w:val="000000"/>
          <w:sz w:val="32"/>
          <w:szCs w:val="32"/>
        </w:rPr>
        <w:t>等。</w:t>
      </w:r>
      <w:r>
        <w:rPr>
          <w:rFonts w:hint="eastAsia" w:ascii="仿宋" w:hAnsi="仿宋" w:eastAsia="仿宋" w:cs="宋体"/>
          <w:color w:val="000000"/>
          <w:sz w:val="32"/>
          <w:szCs w:val="32"/>
          <w:lang w:eastAsia="zh-CN"/>
        </w:rPr>
        <w:t>202</w:t>
      </w:r>
      <w:r>
        <w:rPr>
          <w:rFonts w:hint="eastAsia" w:ascii="仿宋" w:hAnsi="仿宋" w:eastAsia="仿宋" w:cs="宋体"/>
          <w:color w:val="000000"/>
          <w:sz w:val="32"/>
          <w:szCs w:val="32"/>
          <w:lang w:val="en-US" w:eastAsia="zh-CN"/>
        </w:rPr>
        <w:t>1</w:t>
      </w:r>
      <w:r>
        <w:rPr>
          <w:rFonts w:hint="eastAsia" w:ascii="仿宋" w:hAnsi="仿宋" w:eastAsia="仿宋" w:cs="宋体"/>
          <w:color w:val="000000"/>
          <w:sz w:val="32"/>
          <w:szCs w:val="32"/>
        </w:rPr>
        <w:t>年度专项资金到位总额为</w:t>
      </w:r>
      <w:r>
        <w:rPr>
          <w:rFonts w:hint="eastAsia" w:ascii="仿宋" w:hAnsi="仿宋" w:eastAsia="仿宋" w:cs="宋体"/>
          <w:color w:val="auto"/>
          <w:sz w:val="32"/>
          <w:szCs w:val="32"/>
          <w:lang w:val="en-US" w:eastAsia="zh-CN"/>
        </w:rPr>
        <w:t>2178</w:t>
      </w:r>
      <w:r>
        <w:rPr>
          <w:rFonts w:hint="eastAsia" w:ascii="仿宋" w:hAnsi="仿宋" w:eastAsia="仿宋" w:cs="宋体"/>
          <w:color w:val="auto"/>
          <w:sz w:val="32"/>
          <w:szCs w:val="32"/>
        </w:rPr>
        <w:t>万</w:t>
      </w:r>
      <w:r>
        <w:rPr>
          <w:rFonts w:hint="eastAsia" w:ascii="仿宋" w:hAnsi="仿宋" w:eastAsia="仿宋" w:cs="宋体"/>
          <w:color w:val="000000"/>
          <w:sz w:val="32"/>
          <w:szCs w:val="32"/>
        </w:rPr>
        <w:t>元</w:t>
      </w:r>
      <w:r>
        <w:rPr>
          <w:rFonts w:hint="eastAsia" w:ascii="仿宋" w:hAnsi="仿宋" w:eastAsia="仿宋" w:cs="宋体"/>
          <w:color w:val="000000"/>
          <w:sz w:val="32"/>
          <w:szCs w:val="32"/>
          <w:lang w:eastAsia="zh-CN"/>
        </w:rPr>
        <w:t>。</w:t>
      </w:r>
    </w:p>
    <w:p>
      <w:pPr>
        <w:numPr>
          <w:ilvl w:val="0"/>
          <w:numId w:val="1"/>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项目管理情况分析，主要包括项目管理制度建设、日常检查监督管理等情况。</w:t>
      </w:r>
    </w:p>
    <w:p>
      <w:pPr>
        <w:widowControl/>
        <w:shd w:val="clear" w:color="auto" w:fill="FFFFFF"/>
        <w:spacing w:line="450" w:lineRule="atLeast"/>
        <w:ind w:firstLine="560"/>
        <w:rPr>
          <w:rFonts w:ascii="仿宋" w:hAnsi="仿宋" w:eastAsia="仿宋" w:cs="宋体"/>
          <w:color w:val="333333"/>
          <w:kern w:val="0"/>
          <w:sz w:val="32"/>
          <w:szCs w:val="32"/>
        </w:rPr>
      </w:pPr>
      <w:r>
        <w:rPr>
          <w:rFonts w:hint="eastAsia" w:ascii="仿宋" w:hAnsi="仿宋" w:eastAsia="仿宋" w:cs="宋体"/>
          <w:color w:val="333333"/>
          <w:kern w:val="0"/>
          <w:sz w:val="32"/>
          <w:szCs w:val="32"/>
        </w:rPr>
        <w:t>项目资金关系国计民生的大事，冷水滩区政府、区</w:t>
      </w:r>
      <w:r>
        <w:rPr>
          <w:rFonts w:hint="eastAsia" w:ascii="仿宋" w:hAnsi="仿宋" w:eastAsia="仿宋" w:cs="宋体"/>
          <w:color w:val="333333"/>
          <w:kern w:val="0"/>
          <w:sz w:val="32"/>
          <w:szCs w:val="32"/>
          <w:lang w:eastAsia="zh-CN"/>
        </w:rPr>
        <w:t>卫健局</w:t>
      </w:r>
      <w:r>
        <w:rPr>
          <w:rFonts w:hint="eastAsia" w:ascii="仿宋" w:hAnsi="仿宋" w:eastAsia="仿宋" w:cs="宋体"/>
          <w:color w:val="333333"/>
          <w:kern w:val="0"/>
          <w:sz w:val="32"/>
          <w:szCs w:val="32"/>
        </w:rPr>
        <w:t>、财政局及基层卫生医疗部门对此项工作极为重视，为推动该项工作全面实施，作了以下几方</w:t>
      </w:r>
      <w:r>
        <w:rPr>
          <w:rFonts w:hint="eastAsia" w:ascii="仿宋" w:hAnsi="仿宋" w:eastAsia="仿宋" w:cs="宋体"/>
          <w:color w:val="333333"/>
          <w:kern w:val="0"/>
          <w:sz w:val="32"/>
          <w:szCs w:val="32"/>
          <w:lang w:eastAsia="zh-CN"/>
        </w:rPr>
        <w:t>面</w:t>
      </w:r>
      <w:r>
        <w:rPr>
          <w:rFonts w:hint="eastAsia" w:ascii="仿宋" w:hAnsi="仿宋" w:eastAsia="仿宋" w:cs="宋体"/>
          <w:color w:val="333333"/>
          <w:kern w:val="0"/>
          <w:sz w:val="32"/>
          <w:szCs w:val="32"/>
        </w:rPr>
        <w:t>的努力：</w:t>
      </w:r>
    </w:p>
    <w:p>
      <w:pPr>
        <w:widowControl/>
        <w:shd w:val="clear" w:color="auto" w:fill="FFFFFF"/>
        <w:spacing w:line="450" w:lineRule="atLeast"/>
        <w:ind w:firstLine="560"/>
        <w:rPr>
          <w:rFonts w:ascii="仿宋" w:hAnsi="仿宋" w:eastAsia="仿宋" w:cs="宋体"/>
          <w:color w:val="333333"/>
          <w:kern w:val="0"/>
          <w:sz w:val="32"/>
          <w:szCs w:val="32"/>
        </w:rPr>
      </w:pPr>
      <w:r>
        <w:rPr>
          <w:rFonts w:hint="eastAsia" w:ascii="仿宋" w:hAnsi="仿宋" w:eastAsia="仿宋" w:cs="宋体"/>
          <w:color w:val="333333"/>
          <w:kern w:val="0"/>
          <w:sz w:val="32"/>
          <w:szCs w:val="32"/>
        </w:rPr>
        <w:t>1、有组织领导，有目标要求</w:t>
      </w:r>
    </w:p>
    <w:p>
      <w:pPr>
        <w:widowControl/>
        <w:shd w:val="clear" w:color="auto" w:fill="FFFFFF"/>
        <w:spacing w:line="450" w:lineRule="atLeast"/>
        <w:ind w:firstLine="560"/>
        <w:rPr>
          <w:rFonts w:ascii="仿宋" w:hAnsi="仿宋" w:eastAsia="仿宋" w:cs="宋体"/>
          <w:color w:val="333333"/>
          <w:kern w:val="0"/>
          <w:sz w:val="32"/>
          <w:szCs w:val="32"/>
        </w:rPr>
      </w:pPr>
      <w:r>
        <w:rPr>
          <w:rFonts w:hint="eastAsia" w:ascii="仿宋" w:hAnsi="仿宋" w:eastAsia="仿宋" w:cs="宋体"/>
          <w:color w:val="333333"/>
          <w:kern w:val="0"/>
          <w:sz w:val="32"/>
          <w:szCs w:val="32"/>
        </w:rPr>
        <w:t>冷水滩</w:t>
      </w:r>
      <w:r>
        <w:rPr>
          <w:rFonts w:hint="eastAsia" w:ascii="仿宋" w:hAnsi="仿宋" w:eastAsia="仿宋" w:cs="宋体"/>
          <w:color w:val="333333"/>
          <w:kern w:val="0"/>
          <w:sz w:val="32"/>
          <w:szCs w:val="32"/>
          <w:lang w:eastAsia="zh-CN"/>
        </w:rPr>
        <w:t>卫健局</w:t>
      </w:r>
      <w:r>
        <w:rPr>
          <w:rFonts w:hint="eastAsia" w:ascii="仿宋" w:hAnsi="仿宋" w:eastAsia="仿宋" w:cs="宋体"/>
          <w:color w:val="333333"/>
          <w:kern w:val="0"/>
          <w:sz w:val="32"/>
          <w:szCs w:val="32"/>
        </w:rPr>
        <w:t>于年初制定了《</w:t>
      </w:r>
      <w:r>
        <w:rPr>
          <w:rFonts w:hint="eastAsia" w:ascii="仿宋" w:hAnsi="仿宋" w:eastAsia="仿宋" w:cs="宋体"/>
          <w:color w:val="333333"/>
          <w:kern w:val="0"/>
          <w:sz w:val="32"/>
          <w:szCs w:val="32"/>
          <w:lang w:eastAsia="zh-CN"/>
        </w:rPr>
        <w:t>202</w:t>
      </w:r>
      <w:r>
        <w:rPr>
          <w:rFonts w:hint="eastAsia" w:ascii="仿宋" w:hAnsi="仿宋" w:eastAsia="仿宋" w:cs="宋体"/>
          <w:color w:val="333333"/>
          <w:kern w:val="0"/>
          <w:sz w:val="32"/>
          <w:szCs w:val="32"/>
          <w:lang w:val="en-US" w:eastAsia="zh-CN"/>
        </w:rPr>
        <w:t>1</w:t>
      </w:r>
      <w:r>
        <w:rPr>
          <w:rFonts w:hint="eastAsia" w:ascii="仿宋" w:hAnsi="仿宋" w:eastAsia="仿宋" w:cs="宋体"/>
          <w:color w:val="333333"/>
          <w:kern w:val="0"/>
          <w:sz w:val="32"/>
          <w:szCs w:val="32"/>
        </w:rPr>
        <w:t>年冷水滩区卫生计生项目实施方案》，方案明确了工作目标和工作内容及要求，并成立了项目领导小组，下设办公室，做到有部门主导，有专人负责，有职责分工，从而为该项工作全面的付诸实施奠定了基础。</w:t>
      </w:r>
    </w:p>
    <w:p>
      <w:pPr>
        <w:widowControl/>
        <w:shd w:val="clear" w:color="auto" w:fill="FFFFFF"/>
        <w:spacing w:line="450" w:lineRule="atLeast"/>
        <w:rPr>
          <w:rFonts w:ascii="仿宋" w:hAnsi="仿宋" w:eastAsia="仿宋" w:cs="宋体"/>
          <w:color w:val="333333"/>
          <w:kern w:val="0"/>
          <w:sz w:val="32"/>
          <w:szCs w:val="32"/>
        </w:rPr>
      </w:pPr>
      <w:r>
        <w:rPr>
          <w:rFonts w:hint="eastAsia" w:ascii="宋体" w:hAnsi="宋体" w:eastAsia="仿宋" w:cs="宋体"/>
          <w:color w:val="333333"/>
          <w:kern w:val="0"/>
          <w:sz w:val="32"/>
          <w:szCs w:val="32"/>
        </w:rPr>
        <w:t>  </w:t>
      </w:r>
      <w:r>
        <w:rPr>
          <w:rFonts w:hint="eastAsia" w:ascii="仿宋" w:hAnsi="仿宋" w:eastAsia="仿宋" w:cs="宋体"/>
          <w:color w:val="333333"/>
          <w:kern w:val="0"/>
          <w:sz w:val="32"/>
          <w:szCs w:val="32"/>
        </w:rPr>
        <w:t>2、有管理督促，有考核评定</w:t>
      </w:r>
    </w:p>
    <w:p>
      <w:pPr>
        <w:widowControl/>
        <w:shd w:val="clear" w:color="auto" w:fill="FFFFFF"/>
        <w:spacing w:line="450" w:lineRule="atLeast"/>
        <w:rPr>
          <w:rFonts w:ascii="仿宋" w:hAnsi="仿宋" w:eastAsia="仿宋" w:cs="宋体"/>
          <w:color w:val="333333"/>
          <w:kern w:val="0"/>
          <w:sz w:val="32"/>
          <w:szCs w:val="32"/>
        </w:rPr>
      </w:pPr>
      <w:r>
        <w:rPr>
          <w:rFonts w:hint="eastAsia" w:ascii="宋体" w:hAnsi="宋体" w:eastAsia="仿宋" w:cs="宋体"/>
          <w:color w:val="333333"/>
          <w:kern w:val="0"/>
          <w:sz w:val="32"/>
          <w:szCs w:val="32"/>
        </w:rPr>
        <w:t>  </w:t>
      </w:r>
      <w:r>
        <w:rPr>
          <w:rFonts w:hint="eastAsia" w:ascii="仿宋" w:hAnsi="仿宋" w:eastAsia="仿宋" w:cs="宋体"/>
          <w:color w:val="333333"/>
          <w:kern w:val="0"/>
          <w:sz w:val="32"/>
          <w:szCs w:val="32"/>
        </w:rPr>
        <w:t>由区</w:t>
      </w:r>
      <w:r>
        <w:rPr>
          <w:rFonts w:hint="eastAsia" w:ascii="仿宋" w:hAnsi="仿宋" w:eastAsia="仿宋" w:cs="宋体"/>
          <w:color w:val="333333"/>
          <w:kern w:val="0"/>
          <w:sz w:val="32"/>
          <w:szCs w:val="32"/>
          <w:lang w:eastAsia="zh-CN"/>
        </w:rPr>
        <w:t>卫健局</w:t>
      </w:r>
      <w:r>
        <w:rPr>
          <w:rFonts w:hint="eastAsia" w:ascii="仿宋" w:hAnsi="仿宋" w:eastAsia="仿宋" w:cs="宋体"/>
          <w:color w:val="333333"/>
          <w:kern w:val="0"/>
          <w:sz w:val="32"/>
          <w:szCs w:val="32"/>
        </w:rPr>
        <w:t>负责制定对执行部门严格、详细的考核评分细则，细则为基层部门制定了工作执行标准，主管部门形成常规性的督促检查，落实，形成上下齐抓共管的局面。</w:t>
      </w:r>
    </w:p>
    <w:p>
      <w:pPr>
        <w:widowControl/>
        <w:shd w:val="clear" w:color="auto" w:fill="FFFFFF"/>
        <w:spacing w:line="450" w:lineRule="atLeast"/>
        <w:ind w:firstLine="560"/>
        <w:rPr>
          <w:rFonts w:ascii="仿宋" w:hAnsi="仿宋" w:eastAsia="仿宋" w:cs="宋体"/>
          <w:color w:val="333333"/>
          <w:kern w:val="0"/>
          <w:sz w:val="32"/>
          <w:szCs w:val="32"/>
        </w:rPr>
      </w:pPr>
      <w:r>
        <w:rPr>
          <w:rFonts w:hint="eastAsia" w:ascii="仿宋" w:hAnsi="仿宋" w:eastAsia="仿宋" w:cs="宋体"/>
          <w:color w:val="333333"/>
          <w:kern w:val="0"/>
          <w:sz w:val="32"/>
          <w:szCs w:val="32"/>
        </w:rPr>
        <w:t>3、有资金安排，有管理制度</w:t>
      </w:r>
    </w:p>
    <w:p>
      <w:pPr>
        <w:widowControl/>
        <w:shd w:val="clear" w:color="auto" w:fill="FFFFFF"/>
        <w:spacing w:line="450" w:lineRule="atLeast"/>
        <w:ind w:firstLine="560"/>
        <w:rPr>
          <w:rFonts w:ascii="仿宋" w:hAnsi="仿宋" w:eastAsia="仿宋" w:cs="宋体"/>
          <w:color w:val="333333"/>
          <w:kern w:val="0"/>
          <w:sz w:val="32"/>
          <w:szCs w:val="32"/>
        </w:rPr>
      </w:pPr>
      <w:r>
        <w:rPr>
          <w:rFonts w:hint="eastAsia" w:ascii="仿宋" w:hAnsi="仿宋" w:eastAsia="仿宋" w:cs="宋体"/>
          <w:color w:val="333333"/>
          <w:kern w:val="0"/>
          <w:sz w:val="32"/>
          <w:szCs w:val="32"/>
          <w:lang w:eastAsia="zh-CN"/>
        </w:rPr>
        <w:t>202</w:t>
      </w:r>
      <w:r>
        <w:rPr>
          <w:rFonts w:hint="eastAsia" w:ascii="仿宋" w:hAnsi="仿宋" w:eastAsia="仿宋" w:cs="宋体"/>
          <w:color w:val="333333"/>
          <w:kern w:val="0"/>
          <w:sz w:val="32"/>
          <w:szCs w:val="32"/>
          <w:lang w:val="en-US" w:eastAsia="zh-CN"/>
        </w:rPr>
        <w:t>1</w:t>
      </w:r>
      <w:r>
        <w:rPr>
          <w:rFonts w:hint="eastAsia" w:ascii="仿宋" w:hAnsi="仿宋" w:eastAsia="仿宋" w:cs="宋体"/>
          <w:color w:val="333333"/>
          <w:kern w:val="0"/>
          <w:sz w:val="32"/>
          <w:szCs w:val="32"/>
        </w:rPr>
        <w:t>年卫生计生项目资金全部足额到位，资金使用按制度执行，做到专款专用，合理分配使用，发挥资金投入应有的绩效。</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rPr>
        <w:t>（一）项目资金（包括财政资金、自筹资金等）安排落实、总投入等情况分析。</w:t>
      </w:r>
    </w:p>
    <w:p>
      <w:pPr>
        <w:keepNext w:val="0"/>
        <w:keepLines w:val="0"/>
        <w:pageBreakBefore w:val="0"/>
        <w:widowControl/>
        <w:shd w:val="clear" w:color="auto" w:fill="FFFFFF"/>
        <w:kinsoku/>
        <w:wordWrap/>
        <w:overflowPunct/>
        <w:topLinePunct w:val="0"/>
        <w:autoSpaceDE/>
        <w:autoSpaceDN/>
        <w:bidi w:val="0"/>
        <w:adjustRightInd/>
        <w:snapToGrid/>
        <w:spacing w:line="450" w:lineRule="atLeast"/>
        <w:ind w:firstLine="640" w:firstLineChars="200"/>
        <w:textAlignment w:val="auto"/>
        <w:rPr>
          <w:rFonts w:ascii="仿宋" w:hAnsi="仿宋" w:eastAsia="仿宋" w:cs="宋体"/>
          <w:color w:val="333333"/>
          <w:kern w:val="0"/>
          <w:sz w:val="32"/>
          <w:szCs w:val="32"/>
        </w:rPr>
      </w:pPr>
      <w:r>
        <w:rPr>
          <w:rFonts w:hint="eastAsia" w:ascii="仿宋" w:hAnsi="仿宋" w:eastAsia="仿宋" w:cs="宋体"/>
          <w:color w:val="333333"/>
          <w:kern w:val="0"/>
          <w:sz w:val="32"/>
          <w:szCs w:val="32"/>
          <w:lang w:eastAsia="zh-CN"/>
        </w:rPr>
        <w:t>202</w:t>
      </w:r>
      <w:r>
        <w:rPr>
          <w:rFonts w:hint="eastAsia" w:ascii="仿宋" w:hAnsi="仿宋" w:eastAsia="仿宋" w:cs="宋体"/>
          <w:color w:val="333333"/>
          <w:kern w:val="0"/>
          <w:sz w:val="32"/>
          <w:szCs w:val="32"/>
          <w:lang w:val="en-US" w:eastAsia="zh-CN"/>
        </w:rPr>
        <w:t>1</w:t>
      </w:r>
      <w:r>
        <w:rPr>
          <w:rFonts w:hint="eastAsia" w:ascii="仿宋" w:hAnsi="仿宋" w:eastAsia="仿宋" w:cs="宋体"/>
          <w:color w:val="333333"/>
          <w:kern w:val="0"/>
          <w:sz w:val="32"/>
          <w:szCs w:val="32"/>
        </w:rPr>
        <w:t>年，我</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共支出服务补助资金</w:t>
      </w:r>
      <w:r>
        <w:rPr>
          <w:rFonts w:hint="eastAsia" w:ascii="仿宋" w:hAnsi="仿宋" w:eastAsia="仿宋" w:cs="宋体"/>
          <w:color w:val="auto"/>
          <w:kern w:val="0"/>
          <w:sz w:val="32"/>
          <w:szCs w:val="32"/>
          <w:lang w:val="en-US" w:eastAsia="zh-CN"/>
        </w:rPr>
        <w:t>2178</w:t>
      </w:r>
      <w:r>
        <w:rPr>
          <w:rFonts w:hint="eastAsia" w:ascii="仿宋" w:hAnsi="仿宋" w:eastAsia="仿宋" w:cs="宋体"/>
          <w:color w:val="auto"/>
          <w:kern w:val="0"/>
          <w:sz w:val="32"/>
          <w:szCs w:val="32"/>
        </w:rPr>
        <w:t>万</w:t>
      </w:r>
      <w:r>
        <w:rPr>
          <w:rFonts w:hint="eastAsia" w:ascii="仿宋" w:hAnsi="仿宋" w:eastAsia="仿宋" w:cs="宋体"/>
          <w:color w:val="333333"/>
          <w:kern w:val="0"/>
          <w:sz w:val="32"/>
          <w:szCs w:val="32"/>
        </w:rPr>
        <w:t>元，主要用于手术并发症、独生子女保健费、奖</w:t>
      </w:r>
      <w:bookmarkStart w:id="4" w:name="_GoBack"/>
      <w:bookmarkEnd w:id="4"/>
      <w:r>
        <w:rPr>
          <w:rFonts w:hint="eastAsia" w:ascii="仿宋" w:hAnsi="仿宋" w:eastAsia="仿宋" w:cs="宋体"/>
          <w:color w:val="333333"/>
          <w:kern w:val="0"/>
          <w:sz w:val="32"/>
          <w:szCs w:val="32"/>
        </w:rPr>
        <w:t>扶、特扶等方面支出，其中利益导向资金是通过财政集中支付全部打卡发放到每一位奖励扶助对象。通过计划生育服务补助资金的发放，既促进了计划生育事业的健康发展，减轻了地方财政的压力；同时又温暖了计划生育家庭，改善了地方计划生育工作环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（二）项目资金（主要是指财政资金）实际使用情况分析。</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（三）项目资金管理情况分析，主要包括管理制度、办法的制订及执行情况。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hint="eastAsia" w:eastAsia="仿宋_GB2312"/>
          <w:color w:val="000000"/>
          <w:kern w:val="0"/>
          <w:sz w:val="32"/>
          <w:szCs w:val="32"/>
        </w:rPr>
      </w:pPr>
      <w:r>
        <w:rPr>
          <w:rFonts w:hint="eastAsia" w:ascii="仿宋" w:hAnsi="仿宋" w:eastAsia="仿宋" w:cs="仿宋"/>
          <w:sz w:val="32"/>
          <w:szCs w:val="32"/>
        </w:rPr>
        <w:t>根据国家财政部《财政支出绩效评价管理暂行办法》（财预[2011]285号）、湖南省人民政府《关于全面推进预算绩效管理的意见》（湘政发[2012]33号）的要求，</w:t>
      </w:r>
      <w:r>
        <w:rPr>
          <w:rFonts w:hint="eastAsia" w:ascii="仿宋" w:hAnsi="仿宋" w:eastAsia="仿宋" w:cs="仿宋"/>
          <w:sz w:val="32"/>
          <w:szCs w:val="32"/>
          <w:lang w:eastAsia="zh-CN"/>
        </w:rPr>
        <w:t>区卫健局</w:t>
      </w:r>
      <w:r>
        <w:rPr>
          <w:rFonts w:hint="eastAsia" w:ascii="仿宋" w:hAnsi="仿宋" w:eastAsia="仿宋" w:cs="仿宋"/>
          <w:sz w:val="32"/>
          <w:szCs w:val="32"/>
        </w:rPr>
        <w:t>严格按照专项资金管理办法组织申报、评审、下达和公示公开，项目单位基本能按照专项资金管理办法和项目管理制度的要求申报立项、使用专项资金。</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ind w:firstLine="900" w:firstLineChars="300"/>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项目成本（预算）控制情况。项目成本控制在预算范围之内。</w:t>
      </w:r>
    </w:p>
    <w:p>
      <w:pPr>
        <w:ind w:firstLine="900" w:firstLineChars="300"/>
        <w:rPr>
          <w:rFonts w:hint="eastAsia" w:ascii="仿宋_GB2312" w:eastAsia="仿宋_GB2312"/>
          <w:sz w:val="32"/>
          <w:szCs w:val="32"/>
        </w:rPr>
      </w:pPr>
      <w:r>
        <w:rPr>
          <w:rFonts w:hint="eastAsia" w:ascii="仿宋_GB2312" w:eastAsia="仿宋_GB2312"/>
          <w:sz w:val="30"/>
          <w:szCs w:val="30"/>
          <w:lang w:val="en-US" w:eastAsia="zh-CN"/>
        </w:rPr>
        <w:t>2、</w:t>
      </w:r>
      <w:r>
        <w:rPr>
          <w:rFonts w:hint="eastAsia" w:ascii="仿宋_GB2312" w:eastAsia="仿宋_GB2312"/>
          <w:sz w:val="30"/>
          <w:szCs w:val="30"/>
        </w:rPr>
        <w:t>项目成本（预算）节约情况。项目建设从多个角度考虑如何节约成本。减少开支。</w:t>
      </w:r>
    </w:p>
    <w:p>
      <w:pPr>
        <w:numPr>
          <w:ilvl w:val="0"/>
          <w:numId w:val="4"/>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效益指标完成情况分析。</w:t>
      </w:r>
    </w:p>
    <w:p>
      <w:pPr>
        <w:ind w:firstLine="900" w:firstLineChars="300"/>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项目的实施进度。项目基本建设已全部完工，已全面投入生产。</w:t>
      </w:r>
    </w:p>
    <w:p>
      <w:pPr>
        <w:ind w:firstLine="900" w:firstLineChars="300"/>
        <w:rPr>
          <w:rFonts w:hint="eastAsia" w:ascii="仿宋_GB2312" w:eastAsia="仿宋_GB2312"/>
          <w:sz w:val="32"/>
          <w:szCs w:val="32"/>
        </w:rPr>
      </w:pPr>
      <w:r>
        <w:rPr>
          <w:rFonts w:hint="eastAsia" w:ascii="仿宋_GB2312" w:eastAsia="仿宋_GB2312"/>
          <w:sz w:val="30"/>
          <w:szCs w:val="30"/>
          <w:lang w:val="en-US" w:eastAsia="zh-CN"/>
        </w:rPr>
        <w:t>2、</w:t>
      </w:r>
      <w:r>
        <w:rPr>
          <w:rFonts w:hint="eastAsia" w:ascii="仿宋_GB2312" w:eastAsia="仿宋_GB2312"/>
          <w:sz w:val="30"/>
          <w:szCs w:val="30"/>
        </w:rPr>
        <w:t>项目完成质量。项目的质量合格。</w:t>
      </w:r>
    </w:p>
    <w:p>
      <w:pPr>
        <w:numPr>
          <w:ilvl w:val="0"/>
          <w:numId w:val="4"/>
        </w:numPr>
        <w:spacing w:line="540" w:lineRule="exact"/>
        <w:ind w:left="0" w:leftChars="0" w:firstLine="640" w:firstLineChars="200"/>
        <w:rPr>
          <w:rFonts w:hint="eastAsia" w:ascii="仿宋_GB2312" w:eastAsia="仿宋_GB2312"/>
          <w:sz w:val="32"/>
          <w:szCs w:val="32"/>
        </w:rPr>
      </w:pPr>
      <w:r>
        <w:rPr>
          <w:rFonts w:hint="eastAsia" w:ascii="仿宋_GB2312" w:eastAsia="仿宋_GB2312"/>
          <w:sz w:val="32"/>
          <w:szCs w:val="32"/>
        </w:rPr>
        <w:t>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1、项目预期目标完成程度。已全部完成。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600" w:firstLineChars="200"/>
        <w:textAlignment w:val="auto"/>
        <w:rPr>
          <w:rFonts w:hint="eastAsia" w:ascii="仿宋_GB2312" w:eastAsia="仿宋_GB2312"/>
          <w:sz w:val="32"/>
          <w:szCs w:val="32"/>
        </w:rPr>
      </w:pPr>
      <w:r>
        <w:rPr>
          <w:rFonts w:hint="eastAsia" w:ascii="仿宋_GB2312" w:eastAsia="仿宋_GB2312"/>
          <w:sz w:val="30"/>
          <w:szCs w:val="30"/>
          <w:lang w:val="en-US" w:eastAsia="zh-CN"/>
        </w:rPr>
        <w:t>2、</w:t>
      </w:r>
      <w:r>
        <w:rPr>
          <w:rFonts w:hint="eastAsia" w:ascii="仿宋_GB2312" w:eastAsia="仿宋_GB2312"/>
          <w:sz w:val="30"/>
          <w:szCs w:val="30"/>
        </w:rPr>
        <w:t xml:space="preserve">项目实施对经济和社会的影响。项目的经济效益一般。在社会的反响较好。 </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五、绩效目标未完成原因和下一步改进措施</w:t>
      </w:r>
    </w:p>
    <w:p>
      <w:pPr>
        <w:widowControl/>
        <w:shd w:val="clear" w:color="auto" w:fill="FFFFFF"/>
        <w:spacing w:line="450" w:lineRule="atLeast"/>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1、</w:t>
      </w:r>
      <w:r>
        <w:rPr>
          <w:rFonts w:hint="eastAsia" w:ascii="仿宋" w:hAnsi="仿宋" w:eastAsia="仿宋" w:cs="宋体"/>
          <w:color w:val="333333"/>
          <w:kern w:val="0"/>
          <w:sz w:val="32"/>
          <w:szCs w:val="32"/>
        </w:rPr>
        <w:t>在此次考评中，为达到准确全面掌握我区卫生计生项目实施情况，我们一是收集下发相关的文件及检查情况资料；二是抽阅各具体项目实施台账和档案记录、整理保管情况，查阅了经费使用情况，现场勘察了办公场地使用，宣传教育情况，并拍摄了相应的照片，询问具体人员分工及其应承担的职责是否明确；三是收集了具体实施单位的财务状况、实施情况、自行考核情况等大批资料。然后再归纳整理，评定考核，得出正确的专项资金投放绩效评价。</w:t>
      </w:r>
    </w:p>
    <w:p>
      <w:pPr>
        <w:widowControl/>
        <w:shd w:val="clear" w:color="auto" w:fill="FFFFFF"/>
        <w:spacing w:line="450" w:lineRule="atLeast"/>
        <w:rPr>
          <w:rFonts w:hint="eastAsia" w:ascii="仿宋" w:hAnsi="仿宋" w:eastAsia="仿宋" w:cs="宋体"/>
          <w:color w:val="333333"/>
          <w:kern w:val="0"/>
          <w:sz w:val="32"/>
          <w:szCs w:val="32"/>
        </w:rPr>
      </w:pPr>
      <w:r>
        <w:rPr>
          <w:rFonts w:hint="eastAsia" w:ascii="宋体" w:hAnsi="宋体" w:eastAsia="宋体" w:cs="宋体"/>
          <w:color w:val="333333"/>
          <w:kern w:val="0"/>
          <w:sz w:val="32"/>
          <w:szCs w:val="32"/>
        </w:rPr>
        <w:t>  </w:t>
      </w:r>
      <w:r>
        <w:rPr>
          <w:rFonts w:hint="eastAsia" w:ascii="仿宋" w:hAnsi="仿宋" w:eastAsia="仿宋" w:cs="宋体"/>
          <w:color w:val="333333"/>
          <w:kern w:val="0"/>
          <w:sz w:val="32"/>
          <w:szCs w:val="32"/>
        </w:rPr>
        <w:t>卫生计生服务是利国利民的重大项目，尽管其工作涉及面广，工作难做，但政府及责任部门措施得力，基层部门积极努力，取得预定的效果，居民的健康水平逐步得到提升，传染病源得到有效控制，常发病得到有防有治，儿童的免疫力得到加强，从而有效防止因病返贫现象，有明显的社会效益，以及因疾病减少体质提高的间接经济效益，人的健康精神状况改观带来的人文效益。</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六、绩效自评得分等级结果及拟应用和公开情况</w:t>
      </w:r>
    </w:p>
    <w:p>
      <w:pPr>
        <w:widowControl/>
        <w:shd w:val="clear" w:color="auto" w:fill="FFFFFF"/>
        <w:spacing w:line="450" w:lineRule="atLeast"/>
        <w:ind w:firstLine="560"/>
        <w:rPr>
          <w:rFonts w:hint="eastAsia" w:ascii="黑体" w:hAnsi="黑体" w:eastAsia="黑体" w:cs="黑体"/>
          <w:b/>
          <w:bCs/>
          <w:sz w:val="32"/>
          <w:szCs w:val="32"/>
        </w:rPr>
      </w:pPr>
      <w:r>
        <w:rPr>
          <w:rFonts w:hint="eastAsia" w:ascii="仿宋" w:hAnsi="仿宋" w:eastAsia="仿宋" w:cs="宋体"/>
          <w:color w:val="333333"/>
          <w:kern w:val="0"/>
          <w:sz w:val="32"/>
          <w:szCs w:val="32"/>
        </w:rPr>
        <w:t>自我评定总分为9</w:t>
      </w:r>
      <w:r>
        <w:rPr>
          <w:rFonts w:hint="eastAsia" w:ascii="仿宋" w:hAnsi="仿宋" w:eastAsia="仿宋" w:cs="宋体"/>
          <w:color w:val="333333"/>
          <w:kern w:val="0"/>
          <w:sz w:val="32"/>
          <w:szCs w:val="32"/>
          <w:lang w:val="en-US" w:eastAsia="zh-CN"/>
        </w:rPr>
        <w:t>2</w:t>
      </w:r>
      <w:r>
        <w:rPr>
          <w:rFonts w:hint="eastAsia" w:ascii="仿宋" w:hAnsi="仿宋" w:eastAsia="仿宋" w:cs="宋体"/>
          <w:color w:val="333333"/>
          <w:kern w:val="0"/>
          <w:sz w:val="32"/>
          <w:szCs w:val="32"/>
        </w:rPr>
        <w:t>分，为优秀等次。</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七、绩效自评工作的经验、问题和建议。主要包括资金安排、使用过程中的经验、做法、存在的问题、改进措施和有关建议等。</w:t>
      </w:r>
    </w:p>
    <w:p>
      <w:pPr>
        <w:widowControl/>
        <w:shd w:val="clear" w:color="auto" w:fill="FFFFFF"/>
        <w:spacing w:line="450" w:lineRule="atLeast"/>
        <w:ind w:firstLine="560"/>
        <w:rPr>
          <w:rFonts w:hint="eastAsia" w:ascii="黑体" w:hAnsi="黑体" w:eastAsia="黑体" w:cs="黑体"/>
          <w:b/>
          <w:bCs/>
          <w:color w:val="000000"/>
          <w:kern w:val="0"/>
          <w:sz w:val="32"/>
          <w:szCs w:val="32"/>
        </w:rPr>
      </w:pPr>
      <w:r>
        <w:rPr>
          <w:rFonts w:hint="eastAsia" w:ascii="仿宋" w:hAnsi="仿宋" w:eastAsia="仿宋" w:cs="宋体"/>
          <w:color w:val="333333"/>
          <w:kern w:val="0"/>
          <w:sz w:val="32"/>
          <w:szCs w:val="32"/>
        </w:rPr>
        <w:t>我区卫生计生服务投入收到较好绩效，但也看到存在的问题：一是个别基层卫生宣传力度不够，健康知识讲座没达到要求，由于旧的思想影响，一些群众不予理解支持配合，把宣传发动做到最基层，还须迎难而上；二是</w:t>
      </w:r>
      <w:r>
        <w:rPr>
          <w:rFonts w:hint="eastAsia" w:ascii="仿宋" w:hAnsi="仿宋" w:eastAsia="仿宋" w:cs="宋体"/>
          <w:color w:val="333333"/>
          <w:kern w:val="0"/>
          <w:sz w:val="32"/>
          <w:szCs w:val="32"/>
          <w:lang w:eastAsia="zh-CN"/>
        </w:rPr>
        <w:t>有时</w:t>
      </w:r>
      <w:r>
        <w:rPr>
          <w:rFonts w:hint="eastAsia" w:ascii="仿宋" w:hAnsi="仿宋" w:eastAsia="仿宋" w:cs="宋体"/>
          <w:color w:val="333333"/>
          <w:kern w:val="0"/>
          <w:sz w:val="32"/>
          <w:szCs w:val="32"/>
        </w:rPr>
        <w:t>档案未</w:t>
      </w:r>
      <w:r>
        <w:rPr>
          <w:rFonts w:hint="eastAsia" w:ascii="仿宋" w:hAnsi="仿宋" w:eastAsia="仿宋" w:cs="宋体"/>
          <w:color w:val="333333"/>
          <w:kern w:val="0"/>
          <w:sz w:val="32"/>
          <w:szCs w:val="32"/>
          <w:lang w:eastAsia="zh-CN"/>
        </w:rPr>
        <w:t>能</w:t>
      </w:r>
      <w:r>
        <w:rPr>
          <w:rFonts w:hint="eastAsia" w:ascii="仿宋" w:hAnsi="仿宋" w:eastAsia="仿宋" w:cs="宋体"/>
          <w:color w:val="333333"/>
          <w:kern w:val="0"/>
          <w:sz w:val="32"/>
          <w:szCs w:val="32"/>
        </w:rPr>
        <w:t>及时整理归档，记录不全，必须加强，做到不重不漏；三是</w:t>
      </w:r>
      <w:r>
        <w:rPr>
          <w:rFonts w:hint="eastAsia" w:ascii="仿宋" w:hAnsi="仿宋" w:eastAsia="仿宋" w:cs="宋体"/>
          <w:color w:val="333333"/>
          <w:kern w:val="0"/>
          <w:sz w:val="32"/>
          <w:szCs w:val="32"/>
          <w:lang w:eastAsia="zh-CN"/>
        </w:rPr>
        <w:t>继续加强</w:t>
      </w:r>
      <w:r>
        <w:rPr>
          <w:rFonts w:hint="eastAsia" w:ascii="仿宋" w:hAnsi="仿宋" w:eastAsia="仿宋" w:cs="宋体"/>
          <w:color w:val="333333"/>
          <w:kern w:val="0"/>
          <w:sz w:val="32"/>
          <w:szCs w:val="32"/>
        </w:rPr>
        <w:t>网络化信息健全管理，以便全面掌握静态和动态情况，不断提升冷水滩区卫</w:t>
      </w:r>
      <w:r>
        <w:rPr>
          <w:rFonts w:hint="eastAsia" w:ascii="仿宋" w:hAnsi="仿宋" w:eastAsia="仿宋" w:cs="宋体"/>
          <w:color w:val="333333"/>
          <w:kern w:val="0"/>
          <w:sz w:val="32"/>
          <w:szCs w:val="32"/>
          <w:lang w:eastAsia="zh-CN"/>
        </w:rPr>
        <w:t>健</w:t>
      </w:r>
      <w:r>
        <w:rPr>
          <w:rFonts w:hint="eastAsia" w:ascii="仿宋" w:hAnsi="仿宋" w:eastAsia="仿宋" w:cs="宋体"/>
          <w:color w:val="333333"/>
          <w:kern w:val="0"/>
          <w:sz w:val="32"/>
          <w:szCs w:val="32"/>
        </w:rPr>
        <w:t>行业服务水平。</w:t>
      </w:r>
    </w:p>
    <w:p>
      <w:pPr>
        <w:spacing w:line="540" w:lineRule="exact"/>
        <w:ind w:firstLine="640" w:firstLineChars="200"/>
        <w:rPr>
          <w:rFonts w:ascii="黑体" w:hAnsi="黑体" w:eastAsia="黑体" w:cs="黑体"/>
          <w:b/>
          <w:bCs/>
          <w:sz w:val="32"/>
          <w:szCs w:val="32"/>
        </w:rPr>
      </w:pPr>
      <w:r>
        <w:rPr>
          <w:rFonts w:hint="eastAsia" w:ascii="黑体" w:eastAsia="黑体"/>
          <w:color w:val="000000"/>
          <w:kern w:val="0"/>
          <w:sz w:val="32"/>
          <w:szCs w:val="32"/>
        </w:rPr>
        <w:t>八、其他需说明的问题。</w:t>
      </w:r>
    </w:p>
    <w:p>
      <w:pPr>
        <w:widowControl/>
        <w:shd w:val="clear" w:color="auto" w:fill="FFFFFF"/>
        <w:spacing w:line="450" w:lineRule="atLeast"/>
        <w:ind w:firstLine="560"/>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lang w:val="en-US" w:eastAsia="zh-CN"/>
        </w:rPr>
        <w:t>无</w:t>
      </w: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widowControl/>
        <w:shd w:val="clear" w:color="auto" w:fill="FFFFFF"/>
        <w:spacing w:line="450" w:lineRule="atLeast"/>
        <w:ind w:firstLine="560"/>
        <w:jc w:val="right"/>
        <w:rPr>
          <w:rFonts w:hint="eastAsia" w:ascii="仿宋" w:hAnsi="仿宋" w:eastAsia="仿宋" w:cs="宋体"/>
          <w:color w:val="333333"/>
          <w:kern w:val="0"/>
          <w:sz w:val="32"/>
          <w:szCs w:val="32"/>
          <w:lang w:val="en-US" w:eastAsia="zh-CN"/>
        </w:rPr>
      </w:pPr>
    </w:p>
    <w:p>
      <w:pPr>
        <w:widowControl/>
        <w:shd w:val="clear" w:color="auto" w:fill="FFFFFF"/>
        <w:spacing w:line="450" w:lineRule="atLeast"/>
        <w:ind w:firstLine="560"/>
        <w:jc w:val="right"/>
        <w:rPr>
          <w:rFonts w:hint="eastAsia" w:ascii="仿宋" w:hAnsi="仿宋" w:eastAsia="仿宋" w:cs="宋体"/>
          <w:color w:val="333333"/>
          <w:kern w:val="0"/>
          <w:sz w:val="32"/>
          <w:szCs w:val="32"/>
          <w:lang w:val="en-US" w:eastAsia="zh-CN"/>
        </w:rPr>
      </w:pPr>
    </w:p>
    <w:p>
      <w:pPr>
        <w:widowControl/>
        <w:shd w:val="clear" w:color="auto" w:fill="FFFFFF"/>
        <w:spacing w:line="450" w:lineRule="atLeast"/>
        <w:ind w:firstLine="560"/>
        <w:jc w:val="right"/>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lang w:val="en-US" w:eastAsia="zh-CN"/>
        </w:rPr>
        <w:t>冷水滩区卫生健康局</w:t>
      </w:r>
    </w:p>
    <w:p>
      <w:pPr>
        <w:widowControl/>
        <w:shd w:val="clear" w:color="auto" w:fill="FFFFFF"/>
        <w:spacing w:line="450" w:lineRule="atLeast"/>
        <w:ind w:firstLine="560"/>
        <w:jc w:val="right"/>
        <w:rPr>
          <w:rFonts w:hint="default"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lang w:val="en-US" w:eastAsia="zh-CN"/>
        </w:rPr>
        <w:t>2022年8月23日</w:t>
      </w:r>
    </w:p>
    <w:p>
      <w:pPr>
        <w:widowControl/>
        <w:shd w:val="clear" w:color="auto" w:fill="FFFFFF"/>
        <w:spacing w:line="450" w:lineRule="atLeast"/>
        <w:ind w:firstLine="560"/>
        <w:jc w:val="right"/>
        <w:rPr>
          <w:rFonts w:hint="eastAsia" w:ascii="仿宋" w:hAnsi="仿宋" w:eastAsia="仿宋" w:cs="宋体"/>
          <w:color w:val="333333"/>
          <w:kern w:val="0"/>
          <w:sz w:val="32"/>
          <w:szCs w:val="32"/>
          <w:lang w:val="en-US" w:eastAsia="zh-CN"/>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423"/>
        <w:gridCol w:w="464"/>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42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464"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42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64"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464"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464"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464"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464"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464"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464"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464"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464"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464"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464"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464"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464"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3"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464"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3"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464"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423"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4"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464"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464"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4"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464"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464"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423"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4"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464"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464"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464"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464"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464"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4"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464"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464"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4"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464"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464"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4"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464"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464"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4"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464"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464"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4"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464"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3"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464"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423"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464"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6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6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46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423"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464"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14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464"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92</w:t>
            </w: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ind w:firstLine="420" w:firstLineChars="200"/>
        <w:jc w:val="center"/>
      </w:pP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一、部门概况</w:t>
      </w:r>
    </w:p>
    <w:p>
      <w:pPr>
        <w:ind w:firstLine="600" w:firstLineChars="200"/>
        <w:rPr>
          <w:rFonts w:ascii="宋体" w:hAnsi="宋体"/>
          <w:sz w:val="30"/>
          <w:szCs w:val="30"/>
        </w:rPr>
      </w:pPr>
      <w:r>
        <w:rPr>
          <w:rFonts w:ascii="宋体" w:hAnsi="宋体"/>
          <w:sz w:val="30"/>
          <w:szCs w:val="30"/>
        </w:rPr>
        <w:t>（一）部门基本情况。</w:t>
      </w:r>
    </w:p>
    <w:p>
      <w:pPr>
        <w:spacing w:line="5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1、机构设置：内设办公室、政工室、政策法规股、</w:t>
      </w:r>
      <w:r>
        <w:rPr>
          <w:rFonts w:hint="eastAsia" w:ascii="仿宋" w:hAnsi="仿宋" w:eastAsia="仿宋" w:cs="宋体"/>
          <w:color w:val="333333"/>
          <w:kern w:val="0"/>
          <w:sz w:val="32"/>
          <w:szCs w:val="32"/>
          <w:lang w:eastAsia="zh-CN"/>
        </w:rPr>
        <w:t>计划</w:t>
      </w:r>
      <w:r>
        <w:rPr>
          <w:rFonts w:hint="eastAsia" w:ascii="仿宋" w:hAnsi="仿宋" w:eastAsia="仿宋" w:cs="宋体"/>
          <w:color w:val="333333"/>
          <w:kern w:val="0"/>
          <w:sz w:val="32"/>
          <w:szCs w:val="32"/>
        </w:rPr>
        <w:t>财务股、</w:t>
      </w:r>
      <w:r>
        <w:rPr>
          <w:rFonts w:hint="eastAsia" w:ascii="仿宋" w:hAnsi="仿宋" w:eastAsia="仿宋" w:cs="宋体"/>
          <w:color w:val="333333"/>
          <w:kern w:val="0"/>
          <w:sz w:val="32"/>
          <w:szCs w:val="32"/>
          <w:lang w:eastAsia="zh-CN"/>
        </w:rPr>
        <w:t>信息规划股、</w:t>
      </w:r>
      <w:r>
        <w:rPr>
          <w:rFonts w:hint="eastAsia" w:ascii="仿宋" w:hAnsi="仿宋" w:eastAsia="仿宋" w:cs="宋体"/>
          <w:color w:val="333333"/>
          <w:kern w:val="0"/>
          <w:sz w:val="32"/>
          <w:szCs w:val="32"/>
        </w:rPr>
        <w:t>疾病预防控制股、医政医管股、红十字会、基层卫生股、药物政策与科技教育宣传股、计划生育基层指导股、计划生育家庭发展股、综合监督股、流动人口计划生育管理股。</w:t>
      </w:r>
    </w:p>
    <w:p>
      <w:pPr>
        <w:spacing w:line="500" w:lineRule="exact"/>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2、人员编制情况：编制人数</w:t>
      </w:r>
      <w:r>
        <w:rPr>
          <w:rFonts w:hint="eastAsia" w:ascii="仿宋" w:hAnsi="仿宋" w:eastAsia="仿宋" w:cs="宋体"/>
          <w:color w:val="333333"/>
          <w:kern w:val="0"/>
          <w:sz w:val="32"/>
          <w:szCs w:val="32"/>
          <w:lang w:val="en-US" w:eastAsia="zh-CN"/>
        </w:rPr>
        <w:t>105</w:t>
      </w:r>
      <w:r>
        <w:rPr>
          <w:rFonts w:hint="eastAsia" w:ascii="仿宋" w:hAnsi="仿宋" w:eastAsia="仿宋" w:cs="宋体"/>
          <w:color w:val="333333"/>
          <w:kern w:val="0"/>
          <w:sz w:val="32"/>
          <w:szCs w:val="32"/>
        </w:rPr>
        <w:t>人，其中行政编3</w:t>
      </w:r>
      <w:r>
        <w:rPr>
          <w:rFonts w:hint="eastAsia" w:ascii="仿宋" w:hAnsi="仿宋" w:eastAsia="仿宋" w:cs="宋体"/>
          <w:color w:val="333333"/>
          <w:kern w:val="0"/>
          <w:sz w:val="32"/>
          <w:szCs w:val="32"/>
          <w:lang w:val="en-US" w:eastAsia="zh-CN"/>
        </w:rPr>
        <w:t>5</w:t>
      </w:r>
      <w:r>
        <w:rPr>
          <w:rFonts w:hint="eastAsia" w:ascii="仿宋" w:hAnsi="仿宋" w:eastAsia="仿宋" w:cs="宋体"/>
          <w:color w:val="333333"/>
          <w:kern w:val="0"/>
          <w:sz w:val="32"/>
          <w:szCs w:val="32"/>
        </w:rPr>
        <w:t>人，事业编</w:t>
      </w:r>
      <w:r>
        <w:rPr>
          <w:rFonts w:hint="eastAsia" w:ascii="仿宋" w:hAnsi="仿宋" w:eastAsia="仿宋" w:cs="宋体"/>
          <w:color w:val="333333"/>
          <w:kern w:val="0"/>
          <w:sz w:val="32"/>
          <w:szCs w:val="32"/>
          <w:lang w:val="en-US" w:eastAsia="zh-CN"/>
        </w:rPr>
        <w:t>69</w:t>
      </w:r>
      <w:r>
        <w:rPr>
          <w:rFonts w:hint="eastAsia" w:ascii="仿宋" w:hAnsi="仿宋" w:eastAsia="仿宋" w:cs="宋体"/>
          <w:color w:val="333333"/>
          <w:kern w:val="0"/>
          <w:sz w:val="32"/>
          <w:szCs w:val="32"/>
        </w:rPr>
        <w:t>人，工勤人员1名。实际在职人数</w:t>
      </w:r>
      <w:r>
        <w:rPr>
          <w:rFonts w:hint="eastAsia" w:ascii="仿宋" w:hAnsi="仿宋" w:eastAsia="仿宋" w:cs="宋体"/>
          <w:color w:val="333333"/>
          <w:kern w:val="0"/>
          <w:sz w:val="32"/>
          <w:szCs w:val="32"/>
          <w:lang w:val="en-US" w:eastAsia="zh-CN"/>
        </w:rPr>
        <w:t>105</w:t>
      </w:r>
      <w:r>
        <w:rPr>
          <w:rFonts w:hint="eastAsia" w:ascii="仿宋" w:hAnsi="仿宋" w:eastAsia="仿宋" w:cs="宋体"/>
          <w:color w:val="333333"/>
          <w:kern w:val="0"/>
          <w:sz w:val="32"/>
          <w:szCs w:val="32"/>
        </w:rPr>
        <w:t>人，其中区卫</w:t>
      </w:r>
      <w:r>
        <w:rPr>
          <w:rFonts w:hint="eastAsia" w:ascii="仿宋" w:hAnsi="仿宋" w:eastAsia="仿宋" w:cs="宋体"/>
          <w:color w:val="333333"/>
          <w:kern w:val="0"/>
          <w:sz w:val="32"/>
          <w:szCs w:val="32"/>
          <w:lang w:eastAsia="zh-CN"/>
        </w:rPr>
        <w:t>健局</w:t>
      </w:r>
      <w:r>
        <w:rPr>
          <w:rFonts w:hint="eastAsia" w:ascii="仿宋" w:hAnsi="仿宋" w:eastAsia="仿宋" w:cs="宋体"/>
          <w:color w:val="333333"/>
          <w:kern w:val="0"/>
          <w:sz w:val="32"/>
          <w:szCs w:val="32"/>
          <w:lang w:val="en-US" w:eastAsia="zh-CN"/>
        </w:rPr>
        <w:t>43</w:t>
      </w:r>
      <w:r>
        <w:rPr>
          <w:rFonts w:hint="eastAsia" w:ascii="仿宋" w:hAnsi="仿宋" w:eastAsia="仿宋" w:cs="宋体"/>
          <w:color w:val="333333"/>
          <w:kern w:val="0"/>
          <w:sz w:val="32"/>
          <w:szCs w:val="32"/>
        </w:rPr>
        <w:t>人，乡镇计生人员</w:t>
      </w:r>
      <w:r>
        <w:rPr>
          <w:rFonts w:hint="eastAsia" w:ascii="仿宋" w:hAnsi="仿宋" w:eastAsia="仿宋" w:cs="宋体"/>
          <w:color w:val="333333"/>
          <w:kern w:val="0"/>
          <w:sz w:val="32"/>
          <w:szCs w:val="32"/>
          <w:lang w:val="en-US" w:eastAsia="zh-CN"/>
        </w:rPr>
        <w:t>32</w:t>
      </w:r>
      <w:r>
        <w:rPr>
          <w:rFonts w:hint="eastAsia" w:ascii="仿宋" w:hAnsi="仿宋" w:eastAsia="仿宋" w:cs="宋体"/>
          <w:color w:val="333333"/>
          <w:kern w:val="0"/>
          <w:sz w:val="32"/>
          <w:szCs w:val="32"/>
        </w:rPr>
        <w:t>人，办事处计生人员</w:t>
      </w:r>
      <w:r>
        <w:rPr>
          <w:rFonts w:hint="eastAsia" w:ascii="仿宋" w:hAnsi="仿宋" w:eastAsia="仿宋" w:cs="宋体"/>
          <w:color w:val="333333"/>
          <w:kern w:val="0"/>
          <w:sz w:val="32"/>
          <w:szCs w:val="32"/>
          <w:lang w:val="en-US" w:eastAsia="zh-CN"/>
        </w:rPr>
        <w:t>30</w:t>
      </w:r>
      <w:r>
        <w:rPr>
          <w:rFonts w:hint="eastAsia" w:ascii="仿宋" w:hAnsi="仿宋" w:eastAsia="仿宋" w:cs="宋体"/>
          <w:color w:val="333333"/>
          <w:kern w:val="0"/>
          <w:sz w:val="32"/>
          <w:szCs w:val="32"/>
        </w:rPr>
        <w:t>人。退休人数</w:t>
      </w:r>
      <w:r>
        <w:rPr>
          <w:rFonts w:hint="eastAsia" w:ascii="仿宋" w:hAnsi="仿宋" w:eastAsia="仿宋" w:cs="宋体"/>
          <w:color w:val="333333"/>
          <w:kern w:val="0"/>
          <w:sz w:val="32"/>
          <w:szCs w:val="32"/>
          <w:lang w:val="en-US" w:eastAsia="zh-CN"/>
        </w:rPr>
        <w:t>59</w:t>
      </w:r>
      <w:r>
        <w:rPr>
          <w:rFonts w:hint="eastAsia" w:ascii="仿宋" w:hAnsi="仿宋" w:eastAsia="仿宋" w:cs="宋体"/>
          <w:color w:val="333333"/>
          <w:kern w:val="0"/>
          <w:sz w:val="32"/>
          <w:szCs w:val="32"/>
        </w:rPr>
        <w:t>人，其中卫生计生委退休人员</w:t>
      </w:r>
      <w:r>
        <w:rPr>
          <w:rFonts w:hint="eastAsia" w:ascii="仿宋" w:hAnsi="仿宋" w:eastAsia="仿宋" w:cs="宋体"/>
          <w:color w:val="333333"/>
          <w:kern w:val="0"/>
          <w:sz w:val="32"/>
          <w:szCs w:val="32"/>
          <w:lang w:val="en-US" w:eastAsia="zh-CN"/>
        </w:rPr>
        <w:t>54</w:t>
      </w:r>
      <w:r>
        <w:rPr>
          <w:rFonts w:hint="eastAsia" w:ascii="仿宋" w:hAnsi="仿宋" w:eastAsia="仿宋" w:cs="宋体"/>
          <w:color w:val="333333"/>
          <w:kern w:val="0"/>
          <w:sz w:val="32"/>
          <w:szCs w:val="32"/>
        </w:rPr>
        <w:t>人，乡镇退休人员5人。在职人员职级情况：正副科级人员</w:t>
      </w:r>
      <w:r>
        <w:rPr>
          <w:rFonts w:hint="eastAsia" w:ascii="仿宋" w:hAnsi="仿宋" w:eastAsia="仿宋" w:cs="宋体"/>
          <w:color w:val="333333"/>
          <w:kern w:val="0"/>
          <w:sz w:val="32"/>
          <w:szCs w:val="32"/>
          <w:lang w:val="en-US" w:eastAsia="zh-CN"/>
        </w:rPr>
        <w:t>16</w:t>
      </w:r>
      <w:r>
        <w:rPr>
          <w:rFonts w:hint="eastAsia" w:ascii="仿宋" w:hAnsi="仿宋" w:eastAsia="仿宋" w:cs="宋体"/>
          <w:color w:val="333333"/>
          <w:kern w:val="0"/>
          <w:sz w:val="32"/>
          <w:szCs w:val="32"/>
        </w:rPr>
        <w:t>人。</w:t>
      </w:r>
    </w:p>
    <w:p>
      <w:pPr>
        <w:spacing w:line="500" w:lineRule="exact"/>
        <w:ind w:firstLine="640" w:firstLineChars="200"/>
        <w:rPr>
          <w:rFonts w:ascii="宋体" w:hAnsi="宋体"/>
          <w:sz w:val="30"/>
          <w:szCs w:val="30"/>
        </w:rPr>
      </w:pPr>
      <w:r>
        <w:rPr>
          <w:rFonts w:hint="eastAsia" w:ascii="仿宋" w:hAnsi="仿宋" w:eastAsia="仿宋" w:cs="宋体"/>
          <w:color w:val="333333"/>
          <w:kern w:val="0"/>
          <w:sz w:val="32"/>
          <w:szCs w:val="32"/>
        </w:rPr>
        <w:t>3、乡镇离任计生专干人数63人。</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pStyle w:val="4"/>
        <w:spacing w:before="0" w:beforeAutospacing="0" w:after="0" w:afterAutospacing="0" w:line="240" w:lineRule="atLeast"/>
        <w:ind w:left="365" w:leftChars="174" w:firstLine="640" w:firstLineChars="20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1、贯彻执行卫生和计划生育工作的方针、政策和法律法规及规章，提出卫生和计划生育、中医药事业发展地方标准和技术规范建议。负责协调推进全区医药卫生体制改革和医疗保障，统筹规划全区卫生和计划生育服务资源配置，指导全区卫生和计划生育规划的编制和实施。</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2、贯彻中西医并重方针，制定促进中医药事业发展的政策措施和中医药中长期发展规划，推进中医药的继承与创新，促进中医药事业的发展。</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3、负责制定全区疾病预防控制规划、免疫规划、严重危害人民健康的公共卫生问题的干预措施并组织落实，制定全区卫生应急和紧急医学救援预案、突发公共卫生事件监测和风险评估计划，组织和指导全区突发公共卫生事件预防控制和各类突发公共事件的医疗卫生救援，发布并上报法定报告传染病疫情信息和突发公共卫生事件应急处置信息。</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4、负责制定并贯彻执行职责范围内的职业卫生、放射卫生、环境卫生、学校卫生、公共场所卫生、饮用水卫生管理规范、地方标准和工作措施，组织开展相关监测、调查、评估和监督，负责传染病防治监督。组织开展食品安全风险监测、评估，提出食品安全地方标准的建议，负责食源性疾病及与食品安全事故有关的流行病学调查。</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5、组织拟订并实施基层卫生和计划生育服务、妇幼卫生发展规划和政策措施，指导全市基层卫生和计划生育、妇幼卫生服务体系建设，推进基本公共卫生和计划生育服务均等化，完善、落实基层医疗卫生机构运行新机制和乡村医生管理制度。负责制定新型农村合作医疗发展规划和政策措施并组织实施，组织基金个人缴纳费用筹集和协调财政补助资金落实，负责全区新型农村合作医疗基金的监管与效益评估，负责定点医疗机构医疗费用控制。</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6、参与制定医疗机构和医疗服务全行业管理办法并监督实施。</w:t>
      </w:r>
    </w:p>
    <w:p>
      <w:pPr>
        <w:pStyle w:val="4"/>
        <w:spacing w:before="0" w:beforeAutospacing="0" w:after="0" w:afterAutospacing="0" w:line="240" w:lineRule="atLeast"/>
        <w:ind w:left="365" w:leftChars="174" w:firstLine="640" w:firstLineChars="20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7、负责组织推进公立医院改革，建立公益性为导向的绩效考核和评价运行机制，建设和谐医患关系，提出医疗服务和药品价格政策措施建议。</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8、贯彻落实国家药物政策和国家基本药物制度，执行国家基本药物目录，执行全省医疗机构网上药品集中采购政策；提出国家基本药物目录内药品生产的鼓励扶持政策建议，提出国家基本药物价格政策建议。</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9、提出完善生育政策建议，组织实施促进出生人口性别平衡的政策措施，组织监测计划生育发展动态，报告计划生育安全预警预报信息。贯彻执行计划生育技术服务管理制度。贯彻执行优生优育和提高出生人口素质的政策措施，推动实施计划生育生殖健康促进计划，降低出生缺陷发生率。</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10、贯彻落实计划生育利益导向、计划生育特殊困难家庭扶助和促进计划生育家庭发展等机制。负责协调推进有关部门、群众团体履行计划生育工作相关职责，建立与经济社会发展政策措施的衔接机制，提出稳定低生育水平政策措施。</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11、制定执行流动人口计划生育服务管理制度并组织落实，推动建立流动人口卫生和计划生育信息共享、区域协作和公共服务工作机制。</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12、组织拟订全区卫健人才发展规划，指导卫生和计划生育人才队伍建设。</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13、组织拟订全区卫生和计划生育科技发展规划，组织实施卫生和计划生育相关科研项目、毕业后医学教育和继续医学教育。</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14、指导全区卫生和计划生育工作，完善综合监督执法体系，规范执法行为，监督检查法律法规和政策措施的落实，组织查处重大违法行为。落实计划生育一票否决制。</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15、负责全区卫生和计划生育宣传、健康教育、健康促进和信息化建设等工作，依法组织实施统计调查，参与人口基础信息库建设和国际交流合作，参与援外工作以及与港澳台的交流合作。</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16、贯彻执行保健政策，负责全区保健工作的宏观管理，负责保健对象的医疗保健工作，负责区内重要会议与重大活动的医疗保障工作。</w:t>
      </w:r>
      <w:r>
        <w:rPr>
          <w:rFonts w:hint="eastAsia" w:ascii="仿宋" w:hAnsi="仿宋" w:eastAsia="仿宋" w:cs="宋体"/>
          <w:color w:val="333333"/>
          <w:kern w:val="0"/>
          <w:sz w:val="32"/>
          <w:szCs w:val="32"/>
          <w:lang w:val="en-US" w:eastAsia="zh-CN" w:bidi="ar-SA"/>
        </w:rPr>
        <w:br w:type="textWrapping"/>
      </w:r>
      <w:r>
        <w:rPr>
          <w:rFonts w:hint="eastAsia" w:ascii="仿宋" w:hAnsi="仿宋" w:eastAsia="仿宋" w:cs="宋体"/>
          <w:color w:val="333333"/>
          <w:kern w:val="0"/>
          <w:sz w:val="32"/>
          <w:szCs w:val="32"/>
          <w:lang w:val="en-US" w:eastAsia="zh-CN" w:bidi="ar-SA"/>
        </w:rPr>
        <w:t>   17、承办区委、区人民政府交办的其他事项。</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二、</w:t>
      </w:r>
      <w:r>
        <w:rPr>
          <w:rFonts w:hint="eastAsia" w:ascii="黑体" w:eastAsia="黑体"/>
          <w:color w:val="000000"/>
          <w:kern w:val="0"/>
          <w:sz w:val="32"/>
          <w:szCs w:val="32"/>
          <w:lang w:val="en-US" w:eastAsia="zh-CN"/>
        </w:rPr>
        <w:t>一般公共预算</w:t>
      </w:r>
      <w:r>
        <w:rPr>
          <w:rFonts w:hint="eastAsia" w:ascii="黑体" w:eastAsia="黑体"/>
          <w:color w:val="000000"/>
          <w:kern w:val="0"/>
          <w:sz w:val="32"/>
          <w:szCs w:val="32"/>
        </w:rPr>
        <w:t>支出情况</w:t>
      </w:r>
    </w:p>
    <w:p>
      <w:pPr>
        <w:spacing w:line="500" w:lineRule="exact"/>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（一）基本支出情况。</w:t>
      </w:r>
    </w:p>
    <w:p>
      <w:pPr>
        <w:spacing w:line="500" w:lineRule="exact"/>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区卫</w:t>
      </w:r>
      <w:r>
        <w:rPr>
          <w:rFonts w:hint="eastAsia" w:ascii="仿宋" w:hAnsi="仿宋" w:eastAsia="仿宋" w:cs="宋体"/>
          <w:color w:val="333333"/>
          <w:kern w:val="0"/>
          <w:sz w:val="32"/>
          <w:szCs w:val="32"/>
          <w:lang w:eastAsia="zh-CN"/>
        </w:rPr>
        <w:t>健局202</w:t>
      </w:r>
      <w:r>
        <w:rPr>
          <w:rFonts w:hint="eastAsia" w:ascii="仿宋" w:hAnsi="仿宋" w:eastAsia="仿宋" w:cs="宋体"/>
          <w:color w:val="333333"/>
          <w:kern w:val="0"/>
          <w:sz w:val="32"/>
          <w:szCs w:val="32"/>
          <w:lang w:val="en-US" w:eastAsia="zh-CN"/>
        </w:rPr>
        <w:t>1</w:t>
      </w:r>
      <w:r>
        <w:rPr>
          <w:rFonts w:hint="eastAsia" w:ascii="仿宋" w:hAnsi="仿宋" w:eastAsia="仿宋" w:cs="宋体"/>
          <w:color w:val="333333"/>
          <w:kern w:val="0"/>
          <w:sz w:val="32"/>
          <w:szCs w:val="32"/>
        </w:rPr>
        <w:t>年一般公共预算基本支出</w:t>
      </w:r>
      <w:r>
        <w:rPr>
          <w:rFonts w:hint="eastAsia" w:ascii="仿宋" w:hAnsi="仿宋" w:eastAsia="仿宋" w:cs="宋体"/>
          <w:color w:val="333333"/>
          <w:kern w:val="0"/>
          <w:sz w:val="32"/>
          <w:szCs w:val="32"/>
          <w:lang w:val="en-US" w:eastAsia="zh-CN"/>
        </w:rPr>
        <w:t>5848.748784</w:t>
      </w:r>
      <w:r>
        <w:rPr>
          <w:rFonts w:hint="eastAsia" w:ascii="仿宋" w:hAnsi="仿宋" w:eastAsia="仿宋" w:cs="宋体"/>
          <w:color w:val="333333"/>
          <w:kern w:val="0"/>
          <w:sz w:val="32"/>
          <w:szCs w:val="32"/>
        </w:rPr>
        <w:t>万元。其中：</w:t>
      </w:r>
    </w:p>
    <w:p>
      <w:pPr>
        <w:spacing w:line="500" w:lineRule="exact"/>
        <w:ind w:firstLine="640" w:firstLineChars="200"/>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lang w:val="en-US" w:eastAsia="zh-CN"/>
        </w:rPr>
        <w:t>人员经费1029.7717万元，主要包括：基本工资、津贴补贴、奖金、离休费、退休费、生活补助、医疗费、奖励金、住房公积金、提租补贴、购房补贴等。</w:t>
      </w:r>
    </w:p>
    <w:p>
      <w:pPr>
        <w:spacing w:line="500" w:lineRule="exact"/>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日常公用经费1755.6671万元，主要包括：办公费、印刷费、水费、电费、邮电费、取暖费、物业管理费、差旅费、维修（护）费、会议费、培训费、公务接待费、专用材料费、劳务费、工会经费、福利费、公务用车运行维护费、其他交通费、其他商品和服务支出、办公设备购置、专用设备购置、其他资本性支出等。</w:t>
      </w:r>
    </w:p>
    <w:p>
      <w:pPr>
        <w:ind w:firstLine="600" w:firstLineChars="200"/>
        <w:rPr>
          <w:rFonts w:ascii="宋体" w:hAnsi="宋体"/>
          <w:sz w:val="30"/>
          <w:szCs w:val="30"/>
        </w:rPr>
      </w:pPr>
      <w:r>
        <w:rPr>
          <w:rFonts w:ascii="宋体" w:hAnsi="宋体"/>
          <w:sz w:val="30"/>
          <w:szCs w:val="30"/>
        </w:rPr>
        <w:t>（二）项目支出情况。</w:t>
      </w:r>
    </w:p>
    <w:p>
      <w:pPr>
        <w:spacing w:line="500" w:lineRule="exact"/>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2020年项目支出合计2178万元，其中：新冠疫情专项支出2178万元。</w:t>
      </w:r>
    </w:p>
    <w:p>
      <w:pPr>
        <w:spacing w:line="620" w:lineRule="exact"/>
        <w:ind w:firstLine="640" w:firstLineChars="200"/>
        <w:rPr>
          <w:rFonts w:hint="eastAsia" w:ascii="黑体" w:eastAsia="黑体"/>
          <w:color w:val="000000"/>
          <w:kern w:val="0"/>
          <w:sz w:val="32"/>
          <w:szCs w:val="32"/>
        </w:rPr>
      </w:pPr>
      <w:bookmarkStart w:id="0" w:name="bookmark81"/>
      <w:r>
        <w:rPr>
          <w:rFonts w:hint="eastAsia" w:ascii="黑体" w:eastAsia="黑体"/>
          <w:color w:val="000000"/>
          <w:kern w:val="0"/>
          <w:sz w:val="32"/>
          <w:szCs w:val="32"/>
        </w:rPr>
        <w:t>三</w:t>
      </w:r>
      <w:bookmarkEnd w:id="0"/>
      <w:r>
        <w:rPr>
          <w:rFonts w:hint="eastAsia" w:ascii="黑体" w:eastAsia="黑体"/>
          <w:color w:val="000000"/>
          <w:kern w:val="0"/>
          <w:sz w:val="32"/>
          <w:szCs w:val="32"/>
        </w:rPr>
        <w:t>、政府性基金预算支出情况</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仿宋" w:hAnsi="仿宋" w:eastAsia="仿宋" w:cs="宋体"/>
          <w:color w:val="333333"/>
          <w:kern w:val="0"/>
          <w:sz w:val="32"/>
          <w:szCs w:val="32"/>
          <w:u w:val="none"/>
          <w:shd w:val="clear"/>
          <w:lang w:val="en-US" w:eastAsia="zh-CN" w:bidi="ar-SA"/>
        </w:rPr>
      </w:pPr>
      <w:r>
        <w:rPr>
          <w:rFonts w:hint="eastAsia" w:ascii="仿宋" w:hAnsi="仿宋" w:eastAsia="仿宋" w:cs="宋体"/>
          <w:color w:val="333333"/>
          <w:kern w:val="0"/>
          <w:sz w:val="32"/>
          <w:szCs w:val="32"/>
          <w:u w:val="none"/>
          <w:shd w:val="clear"/>
          <w:lang w:val="en-US" w:eastAsia="zh-CN" w:bidi="ar-SA"/>
        </w:rPr>
        <w:t>无</w:t>
      </w:r>
    </w:p>
    <w:p>
      <w:pPr>
        <w:spacing w:line="620" w:lineRule="exact"/>
        <w:ind w:firstLine="640" w:firstLineChars="200"/>
        <w:rPr>
          <w:rFonts w:hint="eastAsia" w:ascii="黑体" w:eastAsia="黑体"/>
          <w:color w:val="000000"/>
          <w:kern w:val="0"/>
          <w:sz w:val="32"/>
          <w:szCs w:val="32"/>
        </w:rPr>
      </w:pPr>
      <w:bookmarkStart w:id="1" w:name="bookmark82"/>
      <w:r>
        <w:rPr>
          <w:rFonts w:hint="eastAsia" w:ascii="黑体" w:eastAsia="黑体"/>
          <w:color w:val="000000"/>
          <w:kern w:val="0"/>
          <w:sz w:val="32"/>
          <w:szCs w:val="32"/>
        </w:rPr>
        <w:t>四</w:t>
      </w:r>
      <w:bookmarkEnd w:id="1"/>
      <w:r>
        <w:rPr>
          <w:rFonts w:hint="eastAsia" w:ascii="黑体" w:eastAsia="黑体"/>
          <w:color w:val="000000"/>
          <w:kern w:val="0"/>
          <w:sz w:val="32"/>
          <w:szCs w:val="32"/>
        </w:rPr>
        <w:t>、国有资本经营预算支出情况</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仿宋" w:hAnsi="仿宋" w:eastAsia="仿宋" w:cs="宋体"/>
          <w:color w:val="333333"/>
          <w:kern w:val="0"/>
          <w:sz w:val="32"/>
          <w:szCs w:val="32"/>
          <w:u w:val="none"/>
          <w:shd w:val="clear"/>
          <w:lang w:val="en-US" w:eastAsia="zh-CN" w:bidi="ar-SA"/>
        </w:rPr>
      </w:pPr>
      <w:r>
        <w:rPr>
          <w:rFonts w:hint="eastAsia" w:ascii="仿宋" w:hAnsi="仿宋" w:eastAsia="仿宋" w:cs="宋体"/>
          <w:color w:val="333333"/>
          <w:kern w:val="0"/>
          <w:sz w:val="32"/>
          <w:szCs w:val="32"/>
          <w:u w:val="none"/>
          <w:shd w:val="clear"/>
          <w:lang w:val="en-US" w:eastAsia="zh-CN" w:bidi="ar-SA"/>
        </w:rPr>
        <w:t>无</w:t>
      </w:r>
    </w:p>
    <w:p>
      <w:pPr>
        <w:spacing w:line="620" w:lineRule="exact"/>
        <w:ind w:firstLine="640" w:firstLineChars="200"/>
        <w:rPr>
          <w:rFonts w:hint="eastAsia" w:ascii="黑体" w:eastAsia="黑体"/>
          <w:color w:val="000000"/>
          <w:kern w:val="0"/>
          <w:sz w:val="32"/>
          <w:szCs w:val="32"/>
        </w:rPr>
      </w:pPr>
      <w:bookmarkStart w:id="2" w:name="bookmark83"/>
      <w:r>
        <w:rPr>
          <w:rFonts w:hint="eastAsia" w:ascii="黑体" w:eastAsia="黑体"/>
          <w:color w:val="000000"/>
          <w:kern w:val="0"/>
          <w:sz w:val="32"/>
          <w:szCs w:val="32"/>
        </w:rPr>
        <w:t>五</w:t>
      </w:r>
      <w:bookmarkEnd w:id="2"/>
      <w:r>
        <w:rPr>
          <w:rFonts w:hint="eastAsia" w:ascii="黑体" w:eastAsia="黑体"/>
          <w:color w:val="000000"/>
          <w:kern w:val="0"/>
          <w:sz w:val="32"/>
          <w:szCs w:val="32"/>
        </w:rPr>
        <w:t>、社会保险基金预算支出情况</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仿宋" w:hAnsi="仿宋" w:eastAsia="仿宋" w:cs="宋体"/>
          <w:color w:val="333333"/>
          <w:kern w:val="0"/>
          <w:sz w:val="32"/>
          <w:szCs w:val="32"/>
          <w:u w:val="none"/>
          <w:shd w:val="clear"/>
          <w:lang w:val="en-US" w:eastAsia="zh-CN" w:bidi="ar-SA"/>
        </w:rPr>
      </w:pPr>
      <w:r>
        <w:rPr>
          <w:rFonts w:hint="eastAsia" w:ascii="仿宋" w:hAnsi="仿宋" w:eastAsia="仿宋" w:cs="宋体"/>
          <w:color w:val="333333"/>
          <w:kern w:val="0"/>
          <w:sz w:val="32"/>
          <w:szCs w:val="32"/>
          <w:u w:val="none"/>
          <w:shd w:val="clear"/>
          <w:lang w:val="en-US" w:eastAsia="zh-CN" w:bidi="ar-SA"/>
        </w:rPr>
        <w:t>无</w:t>
      </w:r>
    </w:p>
    <w:p>
      <w:pPr>
        <w:spacing w:line="620" w:lineRule="exact"/>
        <w:ind w:firstLine="640" w:firstLineChars="200"/>
        <w:rPr>
          <w:rFonts w:hint="eastAsia" w:ascii="黑体" w:eastAsia="黑体"/>
          <w:color w:val="000000"/>
          <w:kern w:val="0"/>
          <w:sz w:val="32"/>
          <w:szCs w:val="32"/>
        </w:rPr>
      </w:pPr>
      <w:bookmarkStart w:id="3" w:name="bookmark84"/>
      <w:r>
        <w:rPr>
          <w:rFonts w:hint="eastAsia" w:ascii="黑体" w:eastAsia="黑体"/>
          <w:color w:val="000000"/>
          <w:kern w:val="0"/>
          <w:sz w:val="32"/>
          <w:szCs w:val="32"/>
        </w:rPr>
        <w:t>六</w:t>
      </w:r>
      <w:bookmarkEnd w:id="3"/>
      <w:r>
        <w:rPr>
          <w:rFonts w:hint="eastAsia" w:ascii="黑体" w:eastAsia="黑体"/>
          <w:color w:val="000000"/>
          <w:kern w:val="0"/>
          <w:sz w:val="32"/>
          <w:szCs w:val="32"/>
        </w:rPr>
        <w:t>、部门整体支出绩效情况</w:t>
      </w:r>
    </w:p>
    <w:p>
      <w:pPr>
        <w:pStyle w:val="4"/>
        <w:spacing w:before="0" w:beforeAutospacing="0" w:after="0" w:afterAutospacing="0" w:line="240" w:lineRule="atLeast"/>
        <w:ind w:left="365" w:leftChars="174" w:firstLine="640" w:firstLineChars="20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区卫健局2020年支出合计5848.7487万元,其中：一般公共财政拨款支出5848.7487万元，比2019年增加1015.0587万元，增幅21%。政府基金预算拨款支出0万元。明细情况如下：</w:t>
      </w:r>
    </w:p>
    <w:p>
      <w:pPr>
        <w:pStyle w:val="4"/>
        <w:spacing w:before="0" w:beforeAutospacing="0" w:after="0" w:afterAutospacing="0" w:line="240" w:lineRule="atLeast"/>
        <w:ind w:left="365" w:leftChars="174" w:firstLine="640" w:firstLineChars="20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1、一般公共服务支出0万元。</w:t>
      </w:r>
    </w:p>
    <w:p>
      <w:pPr>
        <w:pStyle w:val="4"/>
        <w:spacing w:before="0" w:beforeAutospacing="0" w:after="0" w:afterAutospacing="0" w:line="240" w:lineRule="atLeast"/>
        <w:ind w:left="365" w:leftChars="174" w:firstLine="640" w:firstLineChars="20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2、 社会保障和就业支出为91.6403万元。</w:t>
      </w:r>
    </w:p>
    <w:p>
      <w:pPr>
        <w:pStyle w:val="4"/>
        <w:spacing w:before="0" w:beforeAutospacing="0" w:after="0" w:afterAutospacing="0" w:line="240" w:lineRule="atLeast"/>
        <w:ind w:left="365" w:leftChars="174" w:firstLine="640" w:firstLineChars="200"/>
        <w:rPr>
          <w:rFonts w:hint="default"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3、卫生健康支出为4871.7985万元，其中：</w:t>
      </w:r>
    </w:p>
    <w:p>
      <w:pPr>
        <w:pStyle w:val="4"/>
        <w:spacing w:before="0" w:beforeAutospacing="0" w:after="0" w:afterAutospacing="0" w:line="240" w:lineRule="atLeast"/>
        <w:ind w:left="365" w:leftChars="174" w:firstLine="640" w:firstLineChars="20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卫生健康事务管理支出675.9292万元；公共卫生支出416.2103万元；计划生育事务支出1528.8498万元；老龄卫生健康事务19.0092万元。</w:t>
      </w:r>
    </w:p>
    <w:p>
      <w:pPr>
        <w:pStyle w:val="4"/>
        <w:spacing w:before="0" w:beforeAutospacing="0" w:after="0" w:afterAutospacing="0" w:line="240" w:lineRule="atLeast"/>
        <w:ind w:left="365" w:leftChars="174" w:firstLine="640" w:firstLineChars="20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4、“三公”经费情况</w:t>
      </w:r>
    </w:p>
    <w:p>
      <w:pPr>
        <w:pStyle w:val="4"/>
        <w:spacing w:before="0" w:beforeAutospacing="0" w:after="0" w:afterAutospacing="0" w:line="240" w:lineRule="atLeast"/>
        <w:ind w:left="365" w:leftChars="174" w:firstLine="640" w:firstLineChars="20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公务接待费支出0.9732万元，比2020年减少0.4768万元。</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lang w:eastAsia="zh-CN"/>
        </w:rPr>
        <w:t>七、</w:t>
      </w:r>
      <w:r>
        <w:rPr>
          <w:rFonts w:hint="eastAsia" w:ascii="黑体" w:eastAsia="黑体"/>
          <w:color w:val="000000"/>
          <w:kern w:val="0"/>
          <w:sz w:val="32"/>
          <w:szCs w:val="32"/>
        </w:rPr>
        <w:t>绩效自评得分情况及绩效等级。</w:t>
      </w:r>
    </w:p>
    <w:p>
      <w:pPr>
        <w:spacing w:line="500" w:lineRule="exact"/>
        <w:ind w:firstLine="640" w:firstLineChars="200"/>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lang w:val="en-US" w:eastAsia="zh-CN"/>
        </w:rPr>
        <w:t xml:space="preserve">综合各项指标，我局财务管理健全规范，没有发生违法违规现象，2021年的部门整体支出绩效自我评价得到92分，自评结果：优秀。全区卫计事业得以健康平稳发展。我局将在以后的工作中加强预算管理，严格控制各项经费的开支，提高经费的使用效率。 </w:t>
      </w:r>
    </w:p>
    <w:p>
      <w:pPr>
        <w:spacing w:line="620" w:lineRule="exact"/>
        <w:ind w:firstLine="640" w:firstLineChars="200"/>
        <w:rPr>
          <w:rFonts w:hint="eastAsia" w:ascii="黑体" w:eastAsia="黑体"/>
          <w:color w:val="000000"/>
          <w:kern w:val="0"/>
          <w:sz w:val="32"/>
          <w:szCs w:val="32"/>
          <w:lang w:eastAsia="zh-CN"/>
        </w:rPr>
      </w:pPr>
      <w:r>
        <w:rPr>
          <w:rFonts w:hint="eastAsia" w:ascii="黑体" w:eastAsia="黑体"/>
          <w:color w:val="000000"/>
          <w:kern w:val="0"/>
          <w:sz w:val="32"/>
          <w:szCs w:val="32"/>
          <w:lang w:eastAsia="zh-CN"/>
        </w:rPr>
        <w:t>八、</w:t>
      </w:r>
      <w:r>
        <w:rPr>
          <w:rFonts w:hint="eastAsia" w:ascii="黑体" w:eastAsia="黑体"/>
          <w:color w:val="000000"/>
          <w:kern w:val="0"/>
          <w:sz w:val="32"/>
          <w:szCs w:val="32"/>
        </w:rPr>
        <w:t>存在的问题</w:t>
      </w:r>
      <w:r>
        <w:rPr>
          <w:rFonts w:hint="eastAsia" w:ascii="黑体" w:eastAsia="黑体"/>
          <w:color w:val="000000"/>
          <w:kern w:val="0"/>
          <w:sz w:val="32"/>
          <w:szCs w:val="32"/>
          <w:lang w:eastAsia="zh-CN"/>
        </w:rPr>
        <w:t>及原因分析</w:t>
      </w:r>
    </w:p>
    <w:p>
      <w:pPr>
        <w:spacing w:line="500" w:lineRule="exact"/>
        <w:ind w:firstLine="640" w:firstLineChars="200"/>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lang w:val="en-US" w:eastAsia="zh-CN"/>
        </w:rPr>
        <w:t>由于创国卫、信访维稳、健康扶贫等方面支出没有纳入财政预算，预算的公用经费不能满足日常开支需要。</w:t>
      </w:r>
    </w:p>
    <w:p>
      <w:pPr>
        <w:spacing w:line="620" w:lineRule="exact"/>
        <w:ind w:firstLine="640" w:firstLineChars="200"/>
        <w:rPr>
          <w:rFonts w:hint="eastAsia" w:ascii="黑体" w:eastAsia="黑体"/>
          <w:color w:val="000000"/>
          <w:kern w:val="0"/>
          <w:sz w:val="32"/>
          <w:szCs w:val="32"/>
          <w:lang w:eastAsia="zh-CN"/>
        </w:rPr>
      </w:pPr>
      <w:r>
        <w:rPr>
          <w:rFonts w:hint="eastAsia" w:ascii="黑体" w:eastAsia="黑体"/>
          <w:color w:val="000000"/>
          <w:kern w:val="0"/>
          <w:sz w:val="32"/>
          <w:szCs w:val="32"/>
          <w:lang w:eastAsia="zh-CN"/>
        </w:rPr>
        <w:t>九、改进措施和有关建议</w:t>
      </w:r>
    </w:p>
    <w:p>
      <w:pPr>
        <w:spacing w:line="500" w:lineRule="exact"/>
        <w:ind w:firstLine="640" w:firstLineChars="200"/>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lang w:val="en-US" w:eastAsia="zh-CN"/>
        </w:rPr>
        <w:t>卫健委作为全区卫生和计划生育的主管单位，日常开支及公务接待多，再加上创国卫、健康扶贫等额外支出多，希望财政局能够考虑实际情况，提高公用经费预算，满足日常办公、接待等开支。我局一定认真贯彻落实党中央、省、市关于厉行勤俭节约、反铺张浪费的各项规定，严格控制“三公”经费，加强会议费、培训费、差旅费的管理，切实降低行政运行成本，努力提高财政资金使用效益。</w:t>
      </w:r>
    </w:p>
    <w:p>
      <w:pPr>
        <w:spacing w:line="620" w:lineRule="exact"/>
        <w:ind w:firstLine="640" w:firstLineChars="200"/>
        <w:rPr>
          <w:rFonts w:hint="eastAsia" w:ascii="黑体" w:eastAsia="黑体"/>
          <w:color w:val="000000"/>
          <w:kern w:val="0"/>
          <w:sz w:val="32"/>
          <w:szCs w:val="32"/>
          <w:lang w:eastAsia="zh-CN"/>
        </w:rPr>
      </w:pPr>
      <w:r>
        <w:rPr>
          <w:rFonts w:hint="eastAsia" w:ascii="黑体" w:eastAsia="黑体"/>
          <w:color w:val="000000"/>
          <w:kern w:val="0"/>
          <w:sz w:val="32"/>
          <w:szCs w:val="32"/>
          <w:lang w:eastAsia="zh-CN"/>
        </w:rPr>
        <w:t>十、其他需要说明的情况</w:t>
      </w:r>
    </w:p>
    <w:p>
      <w:pPr>
        <w:ind w:firstLine="640" w:firstLineChars="200"/>
        <w:rPr>
          <w:rFonts w:hint="eastAsia" w:ascii="宋体" w:hAnsi="宋体" w:eastAsia="宋体"/>
          <w:b/>
          <w:sz w:val="30"/>
          <w:szCs w:val="30"/>
          <w:lang w:eastAsia="zh-CN"/>
        </w:rPr>
      </w:pPr>
      <w:r>
        <w:rPr>
          <w:rFonts w:hint="eastAsia" w:ascii="仿宋" w:hAnsi="仿宋" w:eastAsia="仿宋" w:cs="宋体"/>
          <w:color w:val="333333"/>
          <w:kern w:val="0"/>
          <w:sz w:val="32"/>
          <w:szCs w:val="32"/>
          <w:lang w:val="en-US" w:eastAsia="zh-CN"/>
        </w:rPr>
        <w:t>无</w:t>
      </w:r>
    </w:p>
    <w:p>
      <w:pPr>
        <w:widowControl/>
        <w:shd w:val="clear" w:color="auto" w:fill="FFFFFF"/>
        <w:spacing w:line="450" w:lineRule="atLeast"/>
        <w:ind w:firstLine="560"/>
        <w:jc w:val="right"/>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lang w:val="en-US" w:eastAsia="zh-CN"/>
        </w:rPr>
        <w:t>冷水滩区卫生健康局</w:t>
      </w:r>
    </w:p>
    <w:p>
      <w:pPr>
        <w:widowControl/>
        <w:shd w:val="clear" w:color="auto" w:fill="FFFFFF"/>
        <w:spacing w:line="450" w:lineRule="atLeast"/>
        <w:ind w:firstLine="560"/>
        <w:jc w:val="right"/>
        <w:rPr>
          <w:rFonts w:hint="default"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lang w:val="en-US" w:eastAsia="zh-CN"/>
        </w:rPr>
        <w:t>2022年8月23日</w:t>
      </w:r>
    </w:p>
    <w:p>
      <w:pPr>
        <w:widowControl/>
        <w:shd w:val="clear" w:color="auto" w:fill="FFFFFF"/>
        <w:spacing w:line="450" w:lineRule="atLeast"/>
        <w:ind w:firstLine="560"/>
        <w:jc w:val="right"/>
        <w:rPr>
          <w:rFonts w:hint="eastAsia" w:ascii="仿宋" w:hAnsi="仿宋" w:eastAsia="仿宋" w:cs="宋体"/>
          <w:color w:val="333333"/>
          <w:kern w:val="0"/>
          <w:sz w:val="32"/>
          <w:szCs w:val="32"/>
          <w:lang w:val="en-US" w:eastAsia="zh-CN"/>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3</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9</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92</w:t>
            </w:r>
          </w:p>
        </w:tc>
      </w:tr>
    </w:tbl>
    <w:p>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328CC"/>
    <w:multiLevelType w:val="singleLevel"/>
    <w:tmpl w:val="385328CC"/>
    <w:lvl w:ilvl="0" w:tentative="0">
      <w:start w:val="2"/>
      <w:numFmt w:val="chineseCounting"/>
      <w:suff w:val="nothing"/>
      <w:lvlText w:val="（%1）"/>
      <w:lvlJc w:val="left"/>
      <w:rPr>
        <w:rFonts w:hint="eastAsia"/>
      </w:rPr>
    </w:lvl>
  </w:abstractNum>
  <w:abstractNum w:abstractNumId="1">
    <w:nsid w:val="4636621C"/>
    <w:multiLevelType w:val="singleLevel"/>
    <w:tmpl w:val="4636621C"/>
    <w:lvl w:ilvl="0" w:tentative="0">
      <w:start w:val="5"/>
      <w:numFmt w:val="decimal"/>
      <w:suff w:val="nothing"/>
      <w:lvlText w:val="%1、"/>
      <w:lvlJc w:val="left"/>
    </w:lvl>
  </w:abstractNum>
  <w:abstractNum w:abstractNumId="2">
    <w:nsid w:val="6EA00312"/>
    <w:multiLevelType w:val="singleLevel"/>
    <w:tmpl w:val="6EA00312"/>
    <w:lvl w:ilvl="0" w:tentative="0">
      <w:start w:val="3"/>
      <w:numFmt w:val="chineseCounting"/>
      <w:suff w:val="nothing"/>
      <w:lvlText w:val="%1、"/>
      <w:lvlJc w:val="left"/>
      <w:rPr>
        <w:rFonts w:hint="eastAsia"/>
      </w:rPr>
    </w:lvl>
  </w:abstractNum>
  <w:abstractNum w:abstractNumId="3">
    <w:nsid w:val="7906138D"/>
    <w:multiLevelType w:val="singleLevel"/>
    <w:tmpl w:val="7906138D"/>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MzM4ZTIzODQ2ZmM1MmVlNDc2YTU3Zjc3MzgxNGIyYzY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0B76F2"/>
    <w:rsid w:val="01101675"/>
    <w:rsid w:val="01171A0E"/>
    <w:rsid w:val="01540DA8"/>
    <w:rsid w:val="01AB4620"/>
    <w:rsid w:val="030E077B"/>
    <w:rsid w:val="03AE7CEF"/>
    <w:rsid w:val="048246C2"/>
    <w:rsid w:val="051D30EA"/>
    <w:rsid w:val="0532605E"/>
    <w:rsid w:val="068A1E91"/>
    <w:rsid w:val="06AC0092"/>
    <w:rsid w:val="07664F2E"/>
    <w:rsid w:val="07CE4C09"/>
    <w:rsid w:val="08BA0844"/>
    <w:rsid w:val="08E9737B"/>
    <w:rsid w:val="09C31645"/>
    <w:rsid w:val="0A193011"/>
    <w:rsid w:val="0C1D6C41"/>
    <w:rsid w:val="0D3419B4"/>
    <w:rsid w:val="0D456714"/>
    <w:rsid w:val="0D9F0230"/>
    <w:rsid w:val="0DC650AE"/>
    <w:rsid w:val="0DEA1BCB"/>
    <w:rsid w:val="0EDF5984"/>
    <w:rsid w:val="0FA36368"/>
    <w:rsid w:val="0FA70008"/>
    <w:rsid w:val="0FE555D4"/>
    <w:rsid w:val="104A59B1"/>
    <w:rsid w:val="10593038"/>
    <w:rsid w:val="106E15DC"/>
    <w:rsid w:val="108A2FEB"/>
    <w:rsid w:val="109D248C"/>
    <w:rsid w:val="10B01222"/>
    <w:rsid w:val="114C59C8"/>
    <w:rsid w:val="11A808B2"/>
    <w:rsid w:val="12426120"/>
    <w:rsid w:val="12840FF1"/>
    <w:rsid w:val="12FE1C75"/>
    <w:rsid w:val="13914897"/>
    <w:rsid w:val="13C16A01"/>
    <w:rsid w:val="13F340F5"/>
    <w:rsid w:val="14996F59"/>
    <w:rsid w:val="14A72759"/>
    <w:rsid w:val="14A8424C"/>
    <w:rsid w:val="17074B2A"/>
    <w:rsid w:val="176A6374"/>
    <w:rsid w:val="17E31494"/>
    <w:rsid w:val="17F453F5"/>
    <w:rsid w:val="17F71488"/>
    <w:rsid w:val="185D692E"/>
    <w:rsid w:val="18FC6C57"/>
    <w:rsid w:val="198F6483"/>
    <w:rsid w:val="19DD25E4"/>
    <w:rsid w:val="1A304F0B"/>
    <w:rsid w:val="1A407730"/>
    <w:rsid w:val="1ABD46FF"/>
    <w:rsid w:val="1B0754E2"/>
    <w:rsid w:val="1BB37525"/>
    <w:rsid w:val="1C7C6CF9"/>
    <w:rsid w:val="1D5132B3"/>
    <w:rsid w:val="1D6B0BB6"/>
    <w:rsid w:val="1E135E59"/>
    <w:rsid w:val="1E5C5ADE"/>
    <w:rsid w:val="1F6F65CF"/>
    <w:rsid w:val="1F7D017F"/>
    <w:rsid w:val="20E44CDC"/>
    <w:rsid w:val="21D267A7"/>
    <w:rsid w:val="22D740B8"/>
    <w:rsid w:val="22DD18A7"/>
    <w:rsid w:val="22E90356"/>
    <w:rsid w:val="23243032"/>
    <w:rsid w:val="23943EF5"/>
    <w:rsid w:val="240B63D5"/>
    <w:rsid w:val="24793C83"/>
    <w:rsid w:val="250476FB"/>
    <w:rsid w:val="25397845"/>
    <w:rsid w:val="258018C0"/>
    <w:rsid w:val="259D3570"/>
    <w:rsid w:val="25CD2A31"/>
    <w:rsid w:val="2659509A"/>
    <w:rsid w:val="26B11A3A"/>
    <w:rsid w:val="26BD7A48"/>
    <w:rsid w:val="2791110F"/>
    <w:rsid w:val="292E4830"/>
    <w:rsid w:val="29483920"/>
    <w:rsid w:val="29EC32BE"/>
    <w:rsid w:val="2B3F2232"/>
    <w:rsid w:val="2C1710C9"/>
    <w:rsid w:val="2CC967C5"/>
    <w:rsid w:val="2E1B7727"/>
    <w:rsid w:val="2E294820"/>
    <w:rsid w:val="2E3511A9"/>
    <w:rsid w:val="2F4B29B9"/>
    <w:rsid w:val="32523F5D"/>
    <w:rsid w:val="32E40C4F"/>
    <w:rsid w:val="33547929"/>
    <w:rsid w:val="3417744D"/>
    <w:rsid w:val="352625BD"/>
    <w:rsid w:val="357B7AED"/>
    <w:rsid w:val="358D7AC9"/>
    <w:rsid w:val="36F764EF"/>
    <w:rsid w:val="374E666C"/>
    <w:rsid w:val="37EB5A18"/>
    <w:rsid w:val="37FB0978"/>
    <w:rsid w:val="385B3896"/>
    <w:rsid w:val="39D864CC"/>
    <w:rsid w:val="3A6E1D87"/>
    <w:rsid w:val="3A8F0D76"/>
    <w:rsid w:val="3AAB44BD"/>
    <w:rsid w:val="3B091601"/>
    <w:rsid w:val="3B900107"/>
    <w:rsid w:val="3BE06DF3"/>
    <w:rsid w:val="3BF54581"/>
    <w:rsid w:val="3C8A74CC"/>
    <w:rsid w:val="3DC46684"/>
    <w:rsid w:val="3E493596"/>
    <w:rsid w:val="3F880CCF"/>
    <w:rsid w:val="3FF558D9"/>
    <w:rsid w:val="402A3780"/>
    <w:rsid w:val="404F0CAC"/>
    <w:rsid w:val="40827192"/>
    <w:rsid w:val="40ED5926"/>
    <w:rsid w:val="41630681"/>
    <w:rsid w:val="418B0C90"/>
    <w:rsid w:val="421F7C9B"/>
    <w:rsid w:val="42927B60"/>
    <w:rsid w:val="42A96CEA"/>
    <w:rsid w:val="437C73ED"/>
    <w:rsid w:val="43E34789"/>
    <w:rsid w:val="44727142"/>
    <w:rsid w:val="44966123"/>
    <w:rsid w:val="45790441"/>
    <w:rsid w:val="459B564D"/>
    <w:rsid w:val="45A35BE1"/>
    <w:rsid w:val="45E14B7F"/>
    <w:rsid w:val="46421419"/>
    <w:rsid w:val="46505536"/>
    <w:rsid w:val="47264D1B"/>
    <w:rsid w:val="47D827AB"/>
    <w:rsid w:val="48035DFE"/>
    <w:rsid w:val="49CC38CD"/>
    <w:rsid w:val="4A820533"/>
    <w:rsid w:val="4B6A7B28"/>
    <w:rsid w:val="4B7F71D1"/>
    <w:rsid w:val="4B9879B3"/>
    <w:rsid w:val="4BB84D1D"/>
    <w:rsid w:val="4CF657D3"/>
    <w:rsid w:val="4D2A444B"/>
    <w:rsid w:val="4E1F59D2"/>
    <w:rsid w:val="4F564F38"/>
    <w:rsid w:val="50EF391A"/>
    <w:rsid w:val="514209A3"/>
    <w:rsid w:val="51524FCA"/>
    <w:rsid w:val="516A3BED"/>
    <w:rsid w:val="529C32C6"/>
    <w:rsid w:val="52BA27BB"/>
    <w:rsid w:val="52CD3194"/>
    <w:rsid w:val="53A73ADE"/>
    <w:rsid w:val="53F605A7"/>
    <w:rsid w:val="54040CEA"/>
    <w:rsid w:val="54D7618A"/>
    <w:rsid w:val="54FF0268"/>
    <w:rsid w:val="55083CB2"/>
    <w:rsid w:val="55A34512"/>
    <w:rsid w:val="55FD133D"/>
    <w:rsid w:val="56191C96"/>
    <w:rsid w:val="563F0D76"/>
    <w:rsid w:val="566468C9"/>
    <w:rsid w:val="573544B2"/>
    <w:rsid w:val="57C21471"/>
    <w:rsid w:val="57FE4859"/>
    <w:rsid w:val="58231176"/>
    <w:rsid w:val="589D2CCD"/>
    <w:rsid w:val="595F096B"/>
    <w:rsid w:val="59793404"/>
    <w:rsid w:val="598A738C"/>
    <w:rsid w:val="59D722C0"/>
    <w:rsid w:val="5A356312"/>
    <w:rsid w:val="5A8820B4"/>
    <w:rsid w:val="5AE64F25"/>
    <w:rsid w:val="5C531035"/>
    <w:rsid w:val="5D8A38F0"/>
    <w:rsid w:val="5DC0336C"/>
    <w:rsid w:val="5E121D5A"/>
    <w:rsid w:val="5E713516"/>
    <w:rsid w:val="600B38B6"/>
    <w:rsid w:val="614A363A"/>
    <w:rsid w:val="620C7F2C"/>
    <w:rsid w:val="62F45FCE"/>
    <w:rsid w:val="635A7DCF"/>
    <w:rsid w:val="6365753F"/>
    <w:rsid w:val="63FD4981"/>
    <w:rsid w:val="6400420A"/>
    <w:rsid w:val="64725C95"/>
    <w:rsid w:val="64A137DB"/>
    <w:rsid w:val="64AF7CA6"/>
    <w:rsid w:val="64BC353F"/>
    <w:rsid w:val="64C1532A"/>
    <w:rsid w:val="6524032D"/>
    <w:rsid w:val="66012783"/>
    <w:rsid w:val="66BE3B42"/>
    <w:rsid w:val="68532135"/>
    <w:rsid w:val="68945B31"/>
    <w:rsid w:val="68C32CA2"/>
    <w:rsid w:val="6B187AD2"/>
    <w:rsid w:val="6B1A4DD3"/>
    <w:rsid w:val="6C2B055A"/>
    <w:rsid w:val="6D03067C"/>
    <w:rsid w:val="6D1F6202"/>
    <w:rsid w:val="6D535020"/>
    <w:rsid w:val="6DC31AA8"/>
    <w:rsid w:val="6DC545E7"/>
    <w:rsid w:val="6DF36BBE"/>
    <w:rsid w:val="6EB60F99"/>
    <w:rsid w:val="6EB612DD"/>
    <w:rsid w:val="6EDC1FE0"/>
    <w:rsid w:val="6F816AC5"/>
    <w:rsid w:val="6FAB550E"/>
    <w:rsid w:val="6FEC6C62"/>
    <w:rsid w:val="701D60D9"/>
    <w:rsid w:val="70A55C94"/>
    <w:rsid w:val="71184DC4"/>
    <w:rsid w:val="71294DF0"/>
    <w:rsid w:val="715F2A54"/>
    <w:rsid w:val="71AE7FEB"/>
    <w:rsid w:val="71BE3C1E"/>
    <w:rsid w:val="71F0545F"/>
    <w:rsid w:val="72CA214F"/>
    <w:rsid w:val="735D0D8C"/>
    <w:rsid w:val="739A5AFB"/>
    <w:rsid w:val="73C23E03"/>
    <w:rsid w:val="73CF3EC1"/>
    <w:rsid w:val="73FB4CB6"/>
    <w:rsid w:val="74DE4FB2"/>
    <w:rsid w:val="75812F99"/>
    <w:rsid w:val="75871E6E"/>
    <w:rsid w:val="75940776"/>
    <w:rsid w:val="75AB21CA"/>
    <w:rsid w:val="75C076F3"/>
    <w:rsid w:val="75F4035E"/>
    <w:rsid w:val="76867187"/>
    <w:rsid w:val="776C2435"/>
    <w:rsid w:val="7777743F"/>
    <w:rsid w:val="77EB3293"/>
    <w:rsid w:val="785137E4"/>
    <w:rsid w:val="78641DAE"/>
    <w:rsid w:val="79061C08"/>
    <w:rsid w:val="79274980"/>
    <w:rsid w:val="7A6B0533"/>
    <w:rsid w:val="7B2E4CBA"/>
    <w:rsid w:val="7C4D42B1"/>
    <w:rsid w:val="7C5F6142"/>
    <w:rsid w:val="7C8F59D5"/>
    <w:rsid w:val="7D52346D"/>
    <w:rsid w:val="7D5310AD"/>
    <w:rsid w:val="7D6A1AB4"/>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21</Pages>
  <Words>10351</Words>
  <Characters>10856</Characters>
  <Lines>59</Lines>
  <Paragraphs>16</Paragraphs>
  <TotalTime>2</TotalTime>
  <ScaleCrop>false</ScaleCrop>
  <LinksUpToDate>false</LinksUpToDate>
  <CharactersWithSpaces>11231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2022-08-23T02:47:00Z</cp:lastPrinted>
  <dcterms:modified xsi:type="dcterms:W3CDTF">2023-09-22T13:24:30Z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6D15349204EB47C29F6FB1574B111696</vt:lpwstr>
  </property>
</Properties>
</file>