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before="0" w:beforeAutospacing="0" w:after="2" w:afterAutospacing="0"/>
        <w:jc w:val="center"/>
      </w:pPr>
      <w:r>
        <w:rPr>
          <w:rFonts w:ascii="宋体" w:hAnsi="宋体" w:eastAsia="宋体" w:cs="宋体"/>
          <w:color w:val="000000"/>
          <w:sz w:val="44"/>
          <w:szCs w:val="44"/>
        </w:rPr>
        <w:t>2021年度冷水滩区商业企业改制服务办公室部门决算</w:t>
      </w:r>
      <w:r>
        <w:rPr>
          <w:color w:val="000000"/>
        </w:rPr>
        <w:t xml:space="preserve"> </w:t>
      </w:r>
    </w:p>
    <w:p>
      <w:pPr>
        <w:spacing w:before="0" w:beforeAutospacing="0" w:after="2" w:afterAutospacing="0"/>
        <w:jc w:val="center"/>
        <w:rPr>
          <w:sz w:val="21"/>
          <w:szCs w:val="21"/>
        </w:rPr>
      </w:pPr>
      <w:r>
        <w:rPr>
          <w:color w:val="000000"/>
          <w:sz w:val="32"/>
          <w:szCs w:val="32"/>
        </w:rPr>
        <w:t> </w:t>
      </w:r>
      <w:r>
        <w:rPr>
          <w:color w:val="000000"/>
          <w:sz w:val="21"/>
          <w:szCs w:val="21"/>
        </w:rPr>
        <w:t xml:space="preserve"> </w:t>
      </w:r>
    </w:p>
    <w:p>
      <w:pPr>
        <w:spacing w:before="0" w:beforeAutospacing="0" w:after="2" w:afterAutospacing="0"/>
        <w:jc w:val="center"/>
        <w:rPr>
          <w:rFonts w:hint="eastAsia" w:ascii="宋体" w:hAnsi="宋体" w:eastAsia="宋体" w:cs="宋体"/>
          <w:sz w:val="21"/>
          <w:szCs w:val="21"/>
        </w:rPr>
      </w:pPr>
      <w:r>
        <w:rPr>
          <w:rFonts w:hint="eastAsia" w:ascii="宋体" w:hAnsi="宋体" w:eastAsia="宋体" w:cs="宋体"/>
          <w:color w:val="000000"/>
          <w:sz w:val="32"/>
          <w:szCs w:val="32"/>
        </w:rPr>
        <w:t>目 录</w:t>
      </w:r>
      <w:r>
        <w:rPr>
          <w:rFonts w:hint="eastAsia" w:ascii="宋体" w:hAnsi="宋体" w:eastAsia="宋体" w:cs="宋体"/>
          <w:color w:val="000000"/>
          <w:sz w:val="21"/>
          <w:szCs w:val="21"/>
        </w:rPr>
        <w:t xml:space="preserve"> </w:t>
      </w:r>
    </w:p>
    <w:p>
      <w:pPr>
        <w:spacing w:before="0" w:beforeAutospacing="0" w:after="2" w:afterAutospacing="0"/>
        <w:jc w:val="center"/>
        <w:rPr>
          <w:sz w:val="21"/>
          <w:szCs w:val="21"/>
        </w:rPr>
      </w:pPr>
    </w:p>
    <w:p>
      <w:pPr>
        <w:pStyle w:val="14"/>
        <w:spacing w:before="0" w:beforeAutospacing="0" w:after="2" w:afterAutospacing="0"/>
        <w:ind w:left="0" w:firstLine="641"/>
        <w:rPr>
          <w:sz w:val="27"/>
          <w:szCs w:val="27"/>
        </w:rPr>
      </w:pPr>
      <w:r>
        <w:rPr>
          <w:rFonts w:hint="eastAsia" w:ascii="宋体" w:hAnsi="宋体" w:eastAsia="宋体" w:cs="宋体"/>
          <w:b/>
          <w:bCs/>
          <w:color w:val="000000"/>
          <w:sz w:val="32"/>
          <w:szCs w:val="32"/>
        </w:rPr>
        <w:t>第一部分 冷水滩区商业企业改制服务办公室概况</w:t>
      </w:r>
      <w:r>
        <w:rPr>
          <w:color w:val="000000"/>
          <w:sz w:val="27"/>
          <w:szCs w:val="27"/>
        </w:rPr>
        <w:t xml:space="preserve"> </w:t>
      </w:r>
    </w:p>
    <w:p>
      <w:pPr>
        <w:pStyle w:val="14"/>
        <w:spacing w:before="0" w:beforeAutospacing="0" w:after="2" w:afterAutospacing="0"/>
        <w:ind w:left="0" w:firstLine="700"/>
      </w:pPr>
      <w:r>
        <w:rPr>
          <w:rFonts w:hint="eastAsia" w:ascii="宋体" w:hAnsi="宋体" w:eastAsia="宋体" w:cs="宋体"/>
          <w:color w:val="000000"/>
          <w:sz w:val="28"/>
          <w:szCs w:val="28"/>
        </w:rPr>
        <w:t>一、部门职责</w:t>
      </w:r>
      <w:r>
        <w:rPr>
          <w:color w:val="000000"/>
        </w:rPr>
        <w:t xml:space="preserve"> </w:t>
      </w:r>
    </w:p>
    <w:p>
      <w:pPr>
        <w:pStyle w:val="14"/>
        <w:spacing w:before="0" w:beforeAutospacing="0" w:after="2" w:afterAutospacing="0"/>
        <w:ind w:left="0" w:firstLine="700"/>
      </w:pPr>
      <w:r>
        <w:rPr>
          <w:rFonts w:hint="eastAsia" w:ascii="宋体" w:hAnsi="宋体" w:eastAsia="宋体" w:cs="宋体"/>
          <w:color w:val="000000"/>
          <w:sz w:val="28"/>
          <w:szCs w:val="28"/>
        </w:rPr>
        <w:t>二、机构设置</w:t>
      </w:r>
      <w:r>
        <w:rPr>
          <w:color w:val="000000"/>
        </w:rPr>
        <w:t xml:space="preserve"> </w:t>
      </w:r>
    </w:p>
    <w:p>
      <w:pPr>
        <w:pStyle w:val="14"/>
        <w:spacing w:before="0" w:beforeAutospacing="0" w:after="2" w:afterAutospacing="0"/>
        <w:ind w:left="0" w:firstLine="641"/>
        <w:rPr>
          <w:sz w:val="27"/>
          <w:szCs w:val="27"/>
        </w:rPr>
      </w:pPr>
      <w:r>
        <w:rPr>
          <w:rFonts w:hint="eastAsia" w:ascii="宋体" w:hAnsi="宋体" w:eastAsia="宋体" w:cs="宋体"/>
          <w:b/>
          <w:bCs/>
          <w:color w:val="000000"/>
          <w:sz w:val="32"/>
          <w:szCs w:val="32"/>
        </w:rPr>
        <w:t>第二部分 2021年度部门决算表</w:t>
      </w:r>
      <w:r>
        <w:rPr>
          <w:color w:val="000000"/>
          <w:sz w:val="27"/>
          <w:szCs w:val="27"/>
        </w:rPr>
        <w:t xml:space="preserve"> </w:t>
      </w:r>
    </w:p>
    <w:p>
      <w:pPr>
        <w:pStyle w:val="14"/>
        <w:spacing w:before="0" w:beforeAutospacing="0" w:after="2" w:afterAutospacing="0"/>
        <w:ind w:left="0" w:firstLine="700"/>
      </w:pPr>
      <w:r>
        <w:rPr>
          <w:rFonts w:hint="eastAsia" w:ascii="宋体" w:hAnsi="宋体" w:eastAsia="宋体" w:cs="宋体"/>
          <w:color w:val="000000"/>
          <w:sz w:val="28"/>
          <w:szCs w:val="28"/>
        </w:rPr>
        <w:t>一、收入支出决算总表</w:t>
      </w:r>
      <w:r>
        <w:rPr>
          <w:color w:val="000000"/>
        </w:rPr>
        <w:t xml:space="preserve"> </w:t>
      </w:r>
    </w:p>
    <w:p>
      <w:pPr>
        <w:pStyle w:val="14"/>
        <w:spacing w:before="0" w:beforeAutospacing="0" w:after="2" w:afterAutospacing="0"/>
        <w:ind w:left="0" w:firstLine="700"/>
      </w:pPr>
      <w:r>
        <w:rPr>
          <w:rFonts w:hint="eastAsia" w:ascii="宋体" w:hAnsi="宋体" w:eastAsia="宋体" w:cs="宋体"/>
          <w:color w:val="000000"/>
          <w:sz w:val="28"/>
          <w:szCs w:val="28"/>
        </w:rPr>
        <w:t>二、收入决算表</w:t>
      </w:r>
      <w:r>
        <w:rPr>
          <w:color w:val="000000"/>
        </w:rPr>
        <w:t xml:space="preserve"> </w:t>
      </w:r>
    </w:p>
    <w:p>
      <w:pPr>
        <w:pStyle w:val="14"/>
        <w:spacing w:before="0" w:beforeAutospacing="0" w:after="2" w:afterAutospacing="0"/>
        <w:ind w:left="0" w:firstLine="700"/>
      </w:pPr>
      <w:r>
        <w:rPr>
          <w:rFonts w:hint="eastAsia" w:ascii="宋体" w:hAnsi="宋体" w:eastAsia="宋体" w:cs="宋体"/>
          <w:color w:val="000000"/>
          <w:sz w:val="28"/>
          <w:szCs w:val="28"/>
        </w:rPr>
        <w:t>三、支出决算表</w:t>
      </w:r>
      <w:r>
        <w:rPr>
          <w:color w:val="000000"/>
        </w:rPr>
        <w:t xml:space="preserve"> </w:t>
      </w:r>
    </w:p>
    <w:p>
      <w:pPr>
        <w:pStyle w:val="14"/>
        <w:spacing w:before="0" w:beforeAutospacing="0" w:after="2" w:afterAutospacing="0"/>
        <w:ind w:left="0" w:firstLine="700"/>
      </w:pPr>
      <w:r>
        <w:rPr>
          <w:rFonts w:hint="eastAsia" w:ascii="宋体" w:hAnsi="宋体" w:eastAsia="宋体" w:cs="宋体"/>
          <w:color w:val="000000"/>
          <w:sz w:val="28"/>
          <w:szCs w:val="28"/>
        </w:rPr>
        <w:t>四、财政拨款收入支出决算总表</w:t>
      </w:r>
      <w:r>
        <w:rPr>
          <w:color w:val="000000"/>
        </w:rPr>
        <w:t xml:space="preserve"> </w:t>
      </w:r>
    </w:p>
    <w:p>
      <w:pPr>
        <w:pStyle w:val="14"/>
        <w:spacing w:before="0" w:beforeAutospacing="0" w:after="2" w:afterAutospacing="0"/>
        <w:ind w:left="0" w:firstLine="700"/>
      </w:pPr>
      <w:r>
        <w:rPr>
          <w:rFonts w:hint="eastAsia" w:ascii="宋体" w:hAnsi="宋体" w:eastAsia="宋体" w:cs="宋体"/>
          <w:color w:val="000000"/>
          <w:sz w:val="28"/>
          <w:szCs w:val="28"/>
        </w:rPr>
        <w:t>五、一般公共预算财政拨款支出决算表</w:t>
      </w:r>
      <w:r>
        <w:rPr>
          <w:color w:val="000000"/>
        </w:rPr>
        <w:t xml:space="preserve"> </w:t>
      </w:r>
    </w:p>
    <w:p>
      <w:pPr>
        <w:pStyle w:val="14"/>
        <w:spacing w:before="0" w:beforeAutospacing="0" w:after="2" w:afterAutospacing="0"/>
        <w:ind w:left="0" w:firstLine="700"/>
      </w:pPr>
      <w:r>
        <w:rPr>
          <w:rFonts w:hint="eastAsia" w:ascii="宋体" w:hAnsi="宋体" w:eastAsia="宋体" w:cs="宋体"/>
          <w:color w:val="000000"/>
          <w:sz w:val="28"/>
          <w:szCs w:val="28"/>
        </w:rPr>
        <w:t>六、一般公共预算财政拨款基本支出决算明细表</w:t>
      </w:r>
      <w:r>
        <w:rPr>
          <w:color w:val="000000"/>
        </w:rPr>
        <w:t xml:space="preserve"> </w:t>
      </w:r>
    </w:p>
    <w:p>
      <w:pPr>
        <w:pStyle w:val="14"/>
        <w:spacing w:before="0" w:beforeAutospacing="0" w:after="2" w:afterAutospacing="0"/>
        <w:ind w:left="0" w:firstLine="700"/>
      </w:pPr>
      <w:r>
        <w:rPr>
          <w:rFonts w:hint="eastAsia" w:ascii="宋体" w:hAnsi="宋体" w:eastAsia="宋体" w:cs="宋体"/>
          <w:color w:val="000000"/>
          <w:sz w:val="28"/>
          <w:szCs w:val="28"/>
        </w:rPr>
        <w:t>七、一般公共预算财政拨款“三公”经费支出决算表</w:t>
      </w:r>
      <w:r>
        <w:rPr>
          <w:color w:val="000000"/>
        </w:rPr>
        <w:t xml:space="preserve"> </w:t>
      </w:r>
    </w:p>
    <w:p>
      <w:pPr>
        <w:pStyle w:val="14"/>
        <w:spacing w:before="0" w:beforeAutospacing="0" w:after="2" w:afterAutospacing="0"/>
        <w:ind w:left="0" w:firstLine="700"/>
      </w:pPr>
      <w:r>
        <w:rPr>
          <w:rFonts w:hint="eastAsia" w:ascii="宋体" w:hAnsi="宋体" w:eastAsia="宋体" w:cs="宋体"/>
          <w:color w:val="000000"/>
          <w:sz w:val="28"/>
          <w:szCs w:val="28"/>
        </w:rPr>
        <w:t>八、政府性基金预算财政拨款收入支出决算表</w:t>
      </w:r>
      <w:r>
        <w:rPr>
          <w:color w:val="000000"/>
        </w:rPr>
        <w:t xml:space="preserve"> </w:t>
      </w:r>
    </w:p>
    <w:p>
      <w:pPr>
        <w:pStyle w:val="14"/>
        <w:spacing w:before="0" w:beforeAutospacing="0" w:after="2" w:afterAutospacing="0"/>
        <w:ind w:left="0" w:firstLine="700"/>
      </w:pPr>
      <w:r>
        <w:rPr>
          <w:rFonts w:hint="eastAsia" w:ascii="宋体" w:hAnsi="宋体" w:eastAsia="宋体" w:cs="宋体"/>
          <w:color w:val="000000"/>
          <w:sz w:val="28"/>
          <w:szCs w:val="28"/>
        </w:rPr>
        <w:t>九、国有资本经营预算财政拨款支出决算表</w:t>
      </w:r>
      <w:r>
        <w:rPr>
          <w:color w:val="000000"/>
        </w:rPr>
        <w:t xml:space="preserve"> </w:t>
      </w:r>
    </w:p>
    <w:p>
      <w:pPr>
        <w:pStyle w:val="14"/>
        <w:spacing w:before="0" w:beforeAutospacing="0" w:after="2" w:afterAutospacing="0"/>
        <w:ind w:left="0" w:firstLine="700"/>
      </w:pPr>
      <w:r>
        <w:rPr>
          <w:rFonts w:hint="eastAsia" w:ascii="宋体" w:hAnsi="宋体" w:eastAsia="宋体" w:cs="宋体"/>
          <w:b/>
          <w:bCs/>
          <w:color w:val="000000"/>
          <w:sz w:val="32"/>
          <w:szCs w:val="32"/>
        </w:rPr>
        <w:t>第三部分 2021年度部门决算情况说明</w:t>
      </w:r>
      <w:r>
        <w:rPr>
          <w:color w:val="000000"/>
        </w:rPr>
        <w:t xml:space="preserve"> </w:t>
      </w:r>
    </w:p>
    <w:p>
      <w:pPr>
        <w:pStyle w:val="14"/>
        <w:spacing w:before="0" w:beforeAutospacing="0" w:after="2" w:afterAutospacing="0"/>
        <w:ind w:left="0" w:firstLine="700"/>
      </w:pPr>
      <w:r>
        <w:rPr>
          <w:rFonts w:hint="eastAsia" w:ascii="宋体" w:hAnsi="宋体" w:eastAsia="宋体" w:cs="宋体"/>
          <w:color w:val="000000"/>
          <w:sz w:val="28"/>
          <w:szCs w:val="28"/>
        </w:rPr>
        <w:t>一、收入支出决算总体情况说明</w:t>
      </w:r>
      <w:r>
        <w:rPr>
          <w:color w:val="000000"/>
        </w:rPr>
        <w:t xml:space="preserve"> </w:t>
      </w:r>
    </w:p>
    <w:p>
      <w:pPr>
        <w:pStyle w:val="14"/>
        <w:spacing w:before="0" w:beforeAutospacing="0" w:after="2" w:afterAutospacing="0"/>
        <w:ind w:left="0" w:firstLine="700"/>
      </w:pPr>
      <w:r>
        <w:rPr>
          <w:rFonts w:hint="eastAsia" w:ascii="宋体" w:hAnsi="宋体" w:eastAsia="宋体" w:cs="宋体"/>
          <w:color w:val="000000"/>
          <w:sz w:val="28"/>
          <w:szCs w:val="28"/>
        </w:rPr>
        <w:t>二、收入决算情况说明</w:t>
      </w:r>
      <w:r>
        <w:rPr>
          <w:color w:val="000000"/>
        </w:rPr>
        <w:t xml:space="preserve"> </w:t>
      </w:r>
    </w:p>
    <w:p>
      <w:pPr>
        <w:pStyle w:val="14"/>
        <w:spacing w:before="0" w:beforeAutospacing="0" w:after="2" w:afterAutospacing="0"/>
        <w:ind w:left="0" w:firstLine="700"/>
      </w:pPr>
      <w:r>
        <w:rPr>
          <w:rFonts w:hint="eastAsia" w:ascii="宋体" w:hAnsi="宋体" w:eastAsia="宋体" w:cs="宋体"/>
          <w:color w:val="000000"/>
          <w:sz w:val="28"/>
          <w:szCs w:val="28"/>
        </w:rPr>
        <w:t>三、支出决算情况说明</w:t>
      </w:r>
      <w:r>
        <w:rPr>
          <w:color w:val="000000"/>
        </w:rPr>
        <w:t xml:space="preserve"> </w:t>
      </w:r>
    </w:p>
    <w:p>
      <w:pPr>
        <w:pStyle w:val="14"/>
        <w:spacing w:before="0" w:beforeAutospacing="0" w:after="2" w:afterAutospacing="0"/>
        <w:ind w:left="0" w:firstLine="700"/>
      </w:pPr>
      <w:r>
        <w:rPr>
          <w:rFonts w:hint="eastAsia" w:ascii="宋体" w:hAnsi="宋体" w:eastAsia="宋体" w:cs="宋体"/>
          <w:color w:val="000000"/>
          <w:sz w:val="28"/>
          <w:szCs w:val="28"/>
        </w:rPr>
        <w:t>四、财政拨款收入支出决算总体情况说明</w:t>
      </w:r>
      <w:r>
        <w:rPr>
          <w:color w:val="000000"/>
        </w:rPr>
        <w:t xml:space="preserve"> </w:t>
      </w:r>
    </w:p>
    <w:p>
      <w:pPr>
        <w:pStyle w:val="14"/>
        <w:spacing w:before="0" w:beforeAutospacing="0" w:after="2" w:afterAutospacing="0"/>
        <w:ind w:left="0" w:firstLine="700"/>
      </w:pPr>
      <w:r>
        <w:rPr>
          <w:rFonts w:hint="eastAsia" w:ascii="宋体" w:hAnsi="宋体" w:eastAsia="宋体" w:cs="宋体"/>
          <w:color w:val="000000"/>
          <w:sz w:val="28"/>
          <w:szCs w:val="28"/>
        </w:rPr>
        <w:t>五、一般公共预算财政拨款支出决算情况说明</w:t>
      </w:r>
      <w:r>
        <w:rPr>
          <w:color w:val="000000"/>
        </w:rPr>
        <w:t xml:space="preserve"> </w:t>
      </w:r>
    </w:p>
    <w:p>
      <w:pPr>
        <w:pStyle w:val="14"/>
        <w:spacing w:before="0" w:beforeAutospacing="0" w:after="2" w:afterAutospacing="0"/>
        <w:ind w:left="0" w:firstLine="700"/>
      </w:pPr>
      <w:r>
        <w:rPr>
          <w:rFonts w:hint="eastAsia" w:ascii="宋体" w:hAnsi="宋体" w:eastAsia="宋体" w:cs="宋体"/>
          <w:color w:val="000000"/>
          <w:sz w:val="28"/>
          <w:szCs w:val="28"/>
        </w:rPr>
        <w:t>六、一般公共预算财政拨款基本支出决算情况说明</w:t>
      </w:r>
      <w:r>
        <w:rPr>
          <w:color w:val="000000"/>
        </w:rPr>
        <w:t xml:space="preserve"> </w:t>
      </w:r>
    </w:p>
    <w:p>
      <w:pPr>
        <w:pStyle w:val="14"/>
        <w:spacing w:before="0" w:beforeAutospacing="0" w:after="2" w:afterAutospacing="0"/>
        <w:ind w:left="0" w:firstLine="700"/>
      </w:pPr>
      <w:r>
        <w:rPr>
          <w:rFonts w:hint="eastAsia" w:ascii="宋体" w:hAnsi="宋体" w:eastAsia="宋体" w:cs="宋体"/>
          <w:color w:val="000000"/>
          <w:sz w:val="28"/>
          <w:szCs w:val="28"/>
        </w:rPr>
        <w:t>七、一般公共预算财政拨款三公经费支出决算情况说明</w:t>
      </w:r>
      <w:r>
        <w:rPr>
          <w:color w:val="000000"/>
        </w:rPr>
        <w:t xml:space="preserve"> </w:t>
      </w:r>
    </w:p>
    <w:p>
      <w:pPr>
        <w:pStyle w:val="14"/>
        <w:spacing w:before="0" w:beforeAutospacing="0" w:after="2" w:afterAutospacing="0"/>
        <w:ind w:left="0" w:firstLine="700"/>
      </w:pPr>
      <w:r>
        <w:rPr>
          <w:rFonts w:hint="eastAsia" w:ascii="宋体" w:hAnsi="宋体" w:eastAsia="宋体" w:cs="宋体"/>
          <w:color w:val="000000"/>
          <w:sz w:val="28"/>
          <w:szCs w:val="28"/>
        </w:rPr>
        <w:t>八、政府性基金预算收入支出决算情况</w:t>
      </w:r>
      <w:r>
        <w:rPr>
          <w:color w:val="000000"/>
        </w:rPr>
        <w:t xml:space="preserve"> </w:t>
      </w:r>
    </w:p>
    <w:p>
      <w:pPr>
        <w:pStyle w:val="14"/>
        <w:spacing w:before="0" w:beforeAutospacing="0" w:after="2" w:afterAutospacing="0"/>
        <w:ind w:left="0" w:firstLine="700"/>
      </w:pPr>
      <w:r>
        <w:rPr>
          <w:rFonts w:hint="eastAsia" w:ascii="宋体" w:hAnsi="宋体" w:eastAsia="宋体" w:cs="宋体"/>
          <w:color w:val="000000"/>
          <w:sz w:val="28"/>
          <w:szCs w:val="28"/>
        </w:rPr>
        <w:t>九、关于机关运行经费支出说明</w:t>
      </w:r>
      <w:r>
        <w:rPr>
          <w:color w:val="000000"/>
        </w:rPr>
        <w:t xml:space="preserve"> </w:t>
      </w:r>
    </w:p>
    <w:p>
      <w:pPr>
        <w:pStyle w:val="14"/>
        <w:spacing w:before="0" w:beforeAutospacing="0" w:after="2" w:afterAutospacing="0"/>
        <w:ind w:left="0" w:firstLine="700"/>
      </w:pPr>
      <w:r>
        <w:rPr>
          <w:rFonts w:hint="eastAsia" w:ascii="宋体" w:hAnsi="宋体" w:eastAsia="宋体" w:cs="宋体"/>
          <w:color w:val="000000"/>
          <w:sz w:val="28"/>
          <w:szCs w:val="28"/>
        </w:rPr>
        <w:t>十、一般性支出情况</w:t>
      </w:r>
      <w:r>
        <w:rPr>
          <w:color w:val="000000"/>
        </w:rPr>
        <w:t xml:space="preserve"> </w:t>
      </w:r>
    </w:p>
    <w:p>
      <w:pPr>
        <w:pStyle w:val="14"/>
        <w:spacing w:before="0" w:beforeAutospacing="0" w:after="2" w:afterAutospacing="0"/>
        <w:ind w:left="0" w:firstLine="700"/>
      </w:pPr>
      <w:r>
        <w:rPr>
          <w:rFonts w:hint="eastAsia" w:ascii="宋体" w:hAnsi="宋体" w:eastAsia="宋体" w:cs="宋体"/>
          <w:color w:val="000000"/>
          <w:sz w:val="28"/>
          <w:szCs w:val="28"/>
        </w:rPr>
        <w:t>十一、关于政府采购支出说明</w:t>
      </w:r>
      <w:r>
        <w:rPr>
          <w:color w:val="000000"/>
        </w:rPr>
        <w:t xml:space="preserve"> </w:t>
      </w:r>
    </w:p>
    <w:p>
      <w:pPr>
        <w:pStyle w:val="14"/>
        <w:spacing w:before="0" w:beforeAutospacing="0" w:after="2" w:afterAutospacing="0"/>
        <w:ind w:left="0" w:firstLine="700"/>
      </w:pPr>
      <w:r>
        <w:rPr>
          <w:rFonts w:hint="eastAsia" w:ascii="宋体" w:hAnsi="宋体" w:eastAsia="宋体" w:cs="宋体"/>
          <w:color w:val="000000"/>
          <w:sz w:val="28"/>
          <w:szCs w:val="28"/>
        </w:rPr>
        <w:t>十二、关于国有资产占用情况说明</w:t>
      </w:r>
      <w:r>
        <w:rPr>
          <w:color w:val="000000"/>
        </w:rPr>
        <w:t xml:space="preserve"> </w:t>
      </w:r>
    </w:p>
    <w:p>
      <w:pPr>
        <w:pStyle w:val="14"/>
        <w:spacing w:before="0" w:beforeAutospacing="0" w:after="2" w:afterAutospacing="0"/>
        <w:ind w:left="0" w:firstLine="700"/>
      </w:pPr>
      <w:r>
        <w:rPr>
          <w:rFonts w:hint="eastAsia" w:ascii="宋体" w:hAnsi="宋体" w:eastAsia="宋体" w:cs="宋体"/>
          <w:color w:val="000000"/>
          <w:sz w:val="28"/>
          <w:szCs w:val="28"/>
        </w:rPr>
        <w:t>十三、关于2021年度预算绩效情况的说明</w:t>
      </w:r>
      <w:r>
        <w:rPr>
          <w:color w:val="000000"/>
        </w:rPr>
        <w:t xml:space="preserve"> </w:t>
      </w:r>
    </w:p>
    <w:p>
      <w:pPr>
        <w:pStyle w:val="14"/>
        <w:spacing w:before="0" w:beforeAutospacing="0" w:after="2" w:afterAutospacing="0"/>
        <w:ind w:left="0" w:firstLine="641"/>
        <w:rPr>
          <w:sz w:val="27"/>
          <w:szCs w:val="27"/>
        </w:rPr>
      </w:pPr>
      <w:r>
        <w:rPr>
          <w:rFonts w:hint="eastAsia" w:ascii="宋体" w:hAnsi="宋体" w:eastAsia="宋体" w:cs="宋体"/>
          <w:b/>
          <w:bCs/>
          <w:color w:val="000000"/>
          <w:sz w:val="32"/>
          <w:szCs w:val="32"/>
        </w:rPr>
        <w:t>第四部分 名词解释</w:t>
      </w:r>
      <w:r>
        <w:rPr>
          <w:color w:val="000000"/>
          <w:sz w:val="27"/>
          <w:szCs w:val="27"/>
        </w:rPr>
        <w:t xml:space="preserve"> </w:t>
      </w:r>
    </w:p>
    <w:p>
      <w:pPr>
        <w:pStyle w:val="14"/>
        <w:spacing w:before="0" w:beforeAutospacing="0" w:after="2" w:afterAutospacing="0"/>
        <w:ind w:left="0" w:firstLine="641"/>
        <w:rPr>
          <w:sz w:val="27"/>
          <w:szCs w:val="27"/>
        </w:rPr>
      </w:pPr>
      <w:r>
        <w:rPr>
          <w:rFonts w:hint="eastAsia" w:ascii="宋体" w:hAnsi="宋体" w:eastAsia="宋体" w:cs="宋体"/>
          <w:b/>
          <w:bCs/>
          <w:color w:val="000000"/>
          <w:sz w:val="32"/>
          <w:szCs w:val="32"/>
        </w:rPr>
        <w:t>第五部分 附件</w:t>
      </w:r>
      <w:r>
        <w:rPr>
          <w:color w:val="000000"/>
          <w:sz w:val="27"/>
          <w:szCs w:val="27"/>
        </w:rPr>
        <w:t xml:space="preserve"> </w:t>
      </w:r>
    </w:p>
    <w:p/>
    <w:p/>
    <w:p/>
    <w:p/>
    <w:p/>
    <w:p>
      <w:pPr>
        <w:spacing w:before="0" w:beforeAutospacing="0" w:after="2" w:afterAutospacing="0" w:line="600" w:lineRule="atLeast"/>
        <w:ind w:left="0" w:right="0"/>
        <w:jc w:val="center"/>
        <w:rPr>
          <w:sz w:val="21"/>
          <w:szCs w:val="21"/>
        </w:rPr>
      </w:pPr>
      <w:r>
        <w:rPr>
          <w:rFonts w:hint="eastAsia" w:ascii="宋体" w:hAnsi="宋体" w:eastAsia="宋体" w:cs="宋体"/>
          <w:b/>
          <w:bCs/>
          <w:color w:val="000000"/>
          <w:sz w:val="36"/>
          <w:szCs w:val="36"/>
        </w:rPr>
        <w:t>第一部分 冷水滩区商业企业改制服务办公室概况</w:t>
      </w:r>
      <w:r>
        <w:rPr>
          <w:b/>
          <w:bCs/>
          <w:color w:val="000000"/>
          <w:sz w:val="21"/>
          <w:szCs w:val="21"/>
        </w:rPr>
        <w:t xml:space="preserve"> </w:t>
      </w:r>
    </w:p>
    <w:p>
      <w:pPr>
        <w:pStyle w:val="9"/>
        <w:keepNext w:val="0"/>
        <w:keepLines w:val="0"/>
        <w:widowControl/>
        <w:suppressLineNumbers w:val="0"/>
        <w:spacing w:before="0" w:beforeAutospacing="0" w:after="2" w:afterAutospacing="0"/>
      </w:pPr>
    </w:p>
    <w:p>
      <w:pPr>
        <w:pStyle w:val="9"/>
        <w:keepNext w:val="0"/>
        <w:keepLines w:val="0"/>
        <w:widowControl/>
        <w:suppressLineNumbers w:val="0"/>
        <w:spacing w:before="0" w:beforeAutospacing="0" w:after="2" w:afterAutospacing="0"/>
        <w:ind w:left="0" w:right="0" w:firstLine="0"/>
      </w:pPr>
      <w:r>
        <w:rPr>
          <w:rFonts w:hint="eastAsia" w:ascii="黑体" w:hAnsi="宋体" w:eastAsia="黑体" w:cs="黑体"/>
          <w:color w:val="000000"/>
          <w:sz w:val="32"/>
          <w:szCs w:val="32"/>
        </w:rPr>
        <w:t> </w:t>
      </w:r>
      <w:r>
        <w:rPr>
          <w:color w:val="000000"/>
        </w:rPr>
        <w:t xml:space="preserve"> </w:t>
      </w:r>
    </w:p>
    <w:p>
      <w:pPr>
        <w:pStyle w:val="14"/>
        <w:spacing w:before="0" w:beforeAutospacing="0" w:after="2" w:afterAutospacing="0"/>
        <w:ind w:left="0" w:firstLine="641"/>
        <w:rPr>
          <w:sz w:val="27"/>
          <w:szCs w:val="27"/>
        </w:rPr>
      </w:pPr>
      <w:r>
        <w:rPr>
          <w:rFonts w:hint="eastAsia" w:ascii="宋体" w:hAnsi="宋体" w:eastAsia="宋体" w:cs="宋体"/>
          <w:b/>
          <w:bCs/>
          <w:color w:val="000000"/>
          <w:sz w:val="32"/>
          <w:szCs w:val="32"/>
        </w:rPr>
        <w:t>一、部门职责</w:t>
      </w:r>
      <w:r>
        <w:rPr>
          <w:color w:val="000000"/>
          <w:sz w:val="27"/>
          <w:szCs w:val="27"/>
        </w:rPr>
        <w:t xml:space="preserve"> </w:t>
      </w:r>
    </w:p>
    <w:p>
      <w:pPr>
        <w:pStyle w:val="14"/>
        <w:spacing w:before="0" w:beforeAutospacing="0" w:after="2" w:afterAutospacing="0"/>
        <w:ind w:left="0" w:firstLine="641"/>
        <w:rPr>
          <w:sz w:val="27"/>
          <w:szCs w:val="27"/>
        </w:rPr>
      </w:pPr>
      <w:r>
        <w:rPr>
          <w:rFonts w:ascii="宋体" w:hAnsi="宋体" w:eastAsia="宋体" w:cs="宋体"/>
          <w:color w:val="000000"/>
          <w:sz w:val="32"/>
          <w:szCs w:val="32"/>
        </w:rPr>
        <w:t>（一）冷水滩区商业企改办根据区委、区政府的指导思想，贯彻落实国家有关商业的方针、政策，协助政府做好行业性地方法规、行政规章和管理措施的起草工作。</w:t>
      </w:r>
      <w:r>
        <w:rPr>
          <w:color w:val="000000"/>
          <w:sz w:val="32"/>
          <w:szCs w:val="32"/>
        </w:rPr>
        <w:t xml:space="preserve"> </w:t>
      </w:r>
    </w:p>
    <w:p>
      <w:pPr>
        <w:pStyle w:val="14"/>
        <w:spacing w:before="0" w:beforeAutospacing="0" w:after="2" w:afterAutospacing="0"/>
        <w:ind w:left="0" w:firstLine="641"/>
        <w:rPr>
          <w:sz w:val="27"/>
          <w:szCs w:val="27"/>
        </w:rPr>
      </w:pPr>
      <w:r>
        <w:rPr>
          <w:rFonts w:ascii="宋体" w:hAnsi="宋体" w:eastAsia="宋体" w:cs="宋体"/>
          <w:color w:val="000000"/>
          <w:sz w:val="32"/>
          <w:szCs w:val="32"/>
        </w:rPr>
        <w:t>（二）经授权监督执行，负责直属企业国有资产的监督管理，确保国有资产的增值、保值，认真做好商业企业的改制和改制后的遗留问题的处理工作。</w:t>
      </w:r>
      <w:r>
        <w:rPr>
          <w:color w:val="000000"/>
          <w:sz w:val="32"/>
          <w:szCs w:val="32"/>
        </w:rPr>
        <w:t xml:space="preserve"> </w:t>
      </w:r>
    </w:p>
    <w:p>
      <w:pPr>
        <w:pStyle w:val="14"/>
        <w:spacing w:before="0" w:beforeAutospacing="0" w:after="2" w:afterAutospacing="0"/>
        <w:ind w:left="0" w:firstLine="641"/>
        <w:rPr>
          <w:sz w:val="27"/>
          <w:szCs w:val="27"/>
        </w:rPr>
      </w:pPr>
      <w:r>
        <w:rPr>
          <w:rFonts w:ascii="宋体" w:hAnsi="宋体" w:eastAsia="宋体" w:cs="宋体"/>
          <w:color w:val="000000"/>
          <w:sz w:val="32"/>
          <w:szCs w:val="32"/>
        </w:rPr>
        <w:t>（三）做好商业系统的社会管理及稳定工作，负责本系统的思想组织建设，机构编制，管理和人事劳资，职称考评工作，承办区委、区政府和上级主管部门交办的其他事宜。</w:t>
      </w:r>
      <w:r>
        <w:rPr>
          <w:color w:val="000000"/>
          <w:sz w:val="32"/>
          <w:szCs w:val="32"/>
        </w:rPr>
        <w:t xml:space="preserve"> </w:t>
      </w:r>
    </w:p>
    <w:p>
      <w:pPr>
        <w:pStyle w:val="14"/>
        <w:spacing w:before="0" w:beforeAutospacing="0" w:after="2" w:afterAutospacing="0"/>
        <w:ind w:left="0" w:firstLine="641"/>
        <w:rPr>
          <w:sz w:val="27"/>
          <w:szCs w:val="27"/>
        </w:rPr>
      </w:pPr>
      <w:r>
        <w:rPr>
          <w:rFonts w:hint="eastAsia" w:ascii="宋体" w:hAnsi="宋体" w:eastAsia="宋体" w:cs="宋体"/>
          <w:b/>
          <w:bCs/>
          <w:color w:val="000000"/>
          <w:sz w:val="32"/>
          <w:szCs w:val="32"/>
        </w:rPr>
        <w:t>二、机构设置及决算单位构成</w:t>
      </w:r>
      <w:r>
        <w:rPr>
          <w:color w:val="000000"/>
          <w:sz w:val="27"/>
          <w:szCs w:val="27"/>
        </w:rPr>
        <w:t xml:space="preserve"> </w:t>
      </w:r>
    </w:p>
    <w:p>
      <w:pPr>
        <w:pStyle w:val="14"/>
        <w:spacing w:before="0" w:beforeAutospacing="0" w:after="2" w:afterAutospacing="0"/>
        <w:ind w:left="0" w:firstLine="641"/>
        <w:rPr>
          <w:sz w:val="27"/>
          <w:szCs w:val="27"/>
        </w:rPr>
      </w:pPr>
      <w:r>
        <w:rPr>
          <w:rFonts w:hint="eastAsia" w:ascii="宋体" w:hAnsi="宋体" w:eastAsia="宋体" w:cs="宋体"/>
          <w:color w:val="000000"/>
          <w:sz w:val="32"/>
          <w:szCs w:val="32"/>
        </w:rPr>
        <w:t>（一）内设机构设置</w:t>
      </w:r>
      <w:r>
        <w:rPr>
          <w:color w:val="000000"/>
          <w:sz w:val="27"/>
          <w:szCs w:val="27"/>
        </w:rPr>
        <w:t xml:space="preserve"> </w:t>
      </w:r>
    </w:p>
    <w:p>
      <w:pPr>
        <w:pStyle w:val="14"/>
        <w:spacing w:before="0" w:beforeAutospacing="0" w:after="2" w:afterAutospacing="0"/>
        <w:ind w:left="0" w:firstLine="641"/>
        <w:rPr>
          <w:sz w:val="27"/>
          <w:szCs w:val="27"/>
        </w:rPr>
      </w:pPr>
      <w:r>
        <w:rPr>
          <w:rFonts w:hint="eastAsia" w:ascii="宋体" w:hAnsi="宋体" w:eastAsia="宋体" w:cs="宋体"/>
          <w:color w:val="000000"/>
          <w:sz w:val="32"/>
          <w:szCs w:val="32"/>
        </w:rPr>
        <w:t>冷水滩区商业企业改制服务办公室内设机构包括：（一）机构设置：本办设6个股室，即办公室、监察室、人事股、财务股、企改办、信访室。 （二）人员编制情况：编制人数20人，办机关现有在职人员14人，退休人员11人，在职人数中科级及以下14人。</w:t>
      </w:r>
      <w:r>
        <w:rPr>
          <w:color w:val="000000"/>
          <w:sz w:val="27"/>
          <w:szCs w:val="27"/>
        </w:rPr>
        <w:t xml:space="preserve"> </w:t>
      </w:r>
    </w:p>
    <w:p>
      <w:pPr>
        <w:pStyle w:val="14"/>
        <w:spacing w:before="0" w:beforeAutospacing="0" w:after="2" w:afterAutospacing="0"/>
        <w:ind w:left="0" w:firstLine="641"/>
        <w:rPr>
          <w:sz w:val="27"/>
          <w:szCs w:val="27"/>
        </w:rPr>
      </w:pPr>
      <w:r>
        <w:rPr>
          <w:rFonts w:hint="eastAsia" w:ascii="宋体" w:hAnsi="宋体" w:eastAsia="宋体" w:cs="宋体"/>
          <w:color w:val="000000"/>
          <w:sz w:val="32"/>
          <w:szCs w:val="32"/>
        </w:rPr>
        <w:t>（二）决算单位构成</w:t>
      </w:r>
      <w:r>
        <w:rPr>
          <w:color w:val="000000"/>
          <w:sz w:val="27"/>
          <w:szCs w:val="27"/>
        </w:rPr>
        <w:t xml:space="preserve"> </w:t>
      </w:r>
    </w:p>
    <w:p>
      <w:pPr>
        <w:pStyle w:val="14"/>
        <w:spacing w:before="0" w:beforeAutospacing="0" w:after="2" w:afterAutospacing="0"/>
        <w:ind w:left="0" w:firstLine="641"/>
        <w:rPr>
          <w:sz w:val="27"/>
          <w:szCs w:val="27"/>
        </w:rPr>
      </w:pPr>
      <w:r>
        <w:rPr>
          <w:rFonts w:ascii="宋体" w:hAnsi="宋体" w:eastAsia="宋体" w:cs="宋体"/>
          <w:color w:val="000000"/>
          <w:sz w:val="32"/>
          <w:szCs w:val="32"/>
        </w:rPr>
        <w:t>冷水滩区商业企业改制服务办公室为一级预算单位，无独立二级单位，因此本次决算公开单位为冷水滩区商业企业改制服务办公室本级。</w:t>
      </w:r>
      <w:r>
        <w:rPr>
          <w:color w:val="000000"/>
          <w:sz w:val="27"/>
          <w:szCs w:val="27"/>
        </w:rPr>
        <w:t xml:space="preserve"> </w:t>
      </w:r>
    </w:p>
    <w:p>
      <w:pPr>
        <w:rPr>
          <w:color w:val="000000"/>
          <w:sz w:val="32"/>
          <w:szCs w:val="32"/>
        </w:rPr>
        <w:sectPr>
          <w:pgSz w:w="11906" w:h="16838" w:orient="landscape"/>
          <w:pgMar w:top="1440" w:right="1080" w:bottom="1440" w:left="1080" w:header="851" w:footer="992" w:gutter="0"/>
          <w:paperSrc/>
          <w:cols w:space="0" w:num="1"/>
          <w:docGrid w:type="lines" w:linePitch="160" w:charSpace="0"/>
        </w:sectPr>
      </w:pPr>
    </w:p>
    <w:p>
      <w:pPr>
        <w:spacing w:before="0" w:beforeAutospacing="0" w:after="2" w:afterAutospacing="0"/>
        <w:ind w:left="0" w:firstLine="721"/>
        <w:jc w:val="center"/>
        <w:rPr>
          <w:sz w:val="21"/>
          <w:szCs w:val="21"/>
        </w:rPr>
      </w:pPr>
    </w:p>
    <w:p>
      <w:pPr>
        <w:spacing w:before="0" w:beforeAutospacing="0" w:after="2" w:afterAutospacing="0"/>
        <w:ind w:left="0" w:firstLine="721"/>
        <w:jc w:val="center"/>
        <w:rPr>
          <w:sz w:val="21"/>
          <w:szCs w:val="21"/>
        </w:rPr>
      </w:pPr>
      <w:r>
        <w:rPr>
          <w:rFonts w:hint="eastAsia" w:ascii="宋体" w:hAnsi="宋体" w:eastAsia="宋体" w:cs="宋体"/>
          <w:b/>
          <w:bCs/>
          <w:color w:val="000000"/>
          <w:sz w:val="36"/>
          <w:szCs w:val="36"/>
        </w:rPr>
        <w:t>第二部分 2021年度部门决算表</w:t>
      </w:r>
      <w:r>
        <w:rPr>
          <w:color w:val="000000"/>
          <w:sz w:val="21"/>
          <w:szCs w:val="21"/>
        </w:rPr>
        <w:t xml:space="preserve"> </w:t>
      </w:r>
    </w:p>
    <w:p>
      <w:pPr>
        <w:pStyle w:val="9"/>
        <w:keepNext w:val="0"/>
        <w:keepLines w:val="0"/>
        <w:widowControl/>
        <w:suppressLineNumbers w:val="0"/>
        <w:spacing w:before="0" w:beforeAutospacing="0" w:after="2" w:afterAutospacing="0"/>
      </w:pPr>
    </w:p>
    <w:p>
      <w:pPr>
        <w:spacing w:before="0" w:beforeAutospacing="0" w:after="2" w:afterAutospacing="0"/>
        <w:ind w:left="0" w:right="0"/>
        <w:jc w:val="center"/>
        <w:rPr>
          <w:sz w:val="21"/>
          <w:szCs w:val="21"/>
        </w:rPr>
      </w:pPr>
    </w:p>
    <w:tbl>
      <w:tblPr>
        <w:tblW w:w="5000" w:type="pct"/>
        <w:jc w:val="center"/>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4802"/>
        <w:gridCol w:w="648"/>
        <w:gridCol w:w="2569"/>
        <w:gridCol w:w="4802"/>
        <w:gridCol w:w="648"/>
        <w:gridCol w:w="256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jc w:val="center"/>
        </w:trPr>
        <w:tc>
          <w:tcPr>
            <w:tcW w:w="5000" w:type="pct"/>
            <w:gridSpan w:val="6"/>
            <w:shd w:val="clear"/>
            <w:vAlign w:val="center"/>
          </w:tcPr>
          <w:p>
            <w:pPr>
              <w:pStyle w:val="9"/>
              <w:keepNext w:val="0"/>
              <w:keepLines w:val="0"/>
              <w:widowControl/>
              <w:suppressLineNumbers w:val="0"/>
              <w:jc w:val="center"/>
            </w:pPr>
            <w:r>
              <w:rPr>
                <w:b w:val="0"/>
                <w:bCs w:val="0"/>
                <w:sz w:val="40"/>
                <w:szCs w:val="40"/>
              </w:rPr>
              <w:t>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497" w:type="pct"/>
            <w:shd w:val="clear"/>
            <w:vAlign w:val="center"/>
          </w:tcPr>
          <w:p>
            <w:pPr>
              <w:rPr>
                <w:rFonts w:hint="eastAsia" w:ascii="宋体"/>
                <w:b w:val="0"/>
                <w:bCs w:val="0"/>
                <w:sz w:val="22"/>
                <w:szCs w:val="22"/>
              </w:rPr>
            </w:pPr>
          </w:p>
        </w:tc>
        <w:tc>
          <w:tcPr>
            <w:tcW w:w="202" w:type="pct"/>
            <w:shd w:val="clear"/>
            <w:vAlign w:val="center"/>
          </w:tcPr>
          <w:p>
            <w:pPr>
              <w:rPr>
                <w:rFonts w:hint="eastAsia" w:ascii="宋体"/>
                <w:b w:val="0"/>
                <w:bCs w:val="0"/>
                <w:sz w:val="22"/>
                <w:szCs w:val="22"/>
              </w:rPr>
            </w:pPr>
          </w:p>
        </w:tc>
        <w:tc>
          <w:tcPr>
            <w:tcW w:w="799" w:type="pct"/>
            <w:shd w:val="clear"/>
            <w:vAlign w:val="center"/>
          </w:tcPr>
          <w:p>
            <w:pPr>
              <w:rPr>
                <w:rFonts w:hint="eastAsia" w:ascii="宋体"/>
                <w:b w:val="0"/>
                <w:bCs w:val="0"/>
                <w:sz w:val="22"/>
                <w:szCs w:val="22"/>
              </w:rPr>
            </w:pPr>
          </w:p>
        </w:tc>
        <w:tc>
          <w:tcPr>
            <w:tcW w:w="1497" w:type="pct"/>
            <w:shd w:val="clear"/>
            <w:vAlign w:val="center"/>
          </w:tcPr>
          <w:p>
            <w:pPr>
              <w:rPr>
                <w:rFonts w:hint="eastAsia" w:ascii="宋体"/>
                <w:b w:val="0"/>
                <w:bCs w:val="0"/>
                <w:sz w:val="22"/>
                <w:szCs w:val="22"/>
              </w:rPr>
            </w:pPr>
          </w:p>
        </w:tc>
        <w:tc>
          <w:tcPr>
            <w:tcW w:w="1002" w:type="pct"/>
            <w:gridSpan w:val="2"/>
            <w:shd w:val="clear"/>
            <w:vAlign w:val="center"/>
          </w:tcPr>
          <w:p>
            <w:pPr>
              <w:pStyle w:val="9"/>
              <w:keepNext w:val="0"/>
              <w:keepLines w:val="0"/>
              <w:widowControl/>
              <w:suppressLineNumbers w:val="0"/>
              <w:jc w:val="right"/>
            </w:pPr>
            <w:r>
              <w:rPr>
                <w:b w:val="0"/>
                <w:bCs w:val="0"/>
                <w:sz w:val="20"/>
                <w:szCs w:val="20"/>
              </w:rPr>
              <w:t>公开01表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3997" w:type="pct"/>
            <w:gridSpan w:val="4"/>
            <w:shd w:val="clear"/>
            <w:vAlign w:val="center"/>
          </w:tcPr>
          <w:p>
            <w:pPr>
              <w:pStyle w:val="9"/>
              <w:keepNext w:val="0"/>
              <w:keepLines w:val="0"/>
              <w:widowControl/>
              <w:suppressLineNumbers w:val="0"/>
              <w:jc w:val="left"/>
            </w:pPr>
            <w:r>
              <w:rPr>
                <w:b w:val="0"/>
                <w:bCs w:val="0"/>
                <w:sz w:val="22"/>
                <w:szCs w:val="22"/>
              </w:rPr>
              <w:t>部门：永州市冷水滩区商业企业改制服务办公室</w:t>
            </w:r>
          </w:p>
        </w:tc>
        <w:tc>
          <w:tcPr>
            <w:tcW w:w="1002" w:type="pct"/>
            <w:gridSpan w:val="2"/>
            <w:shd w:val="clear"/>
            <w:vAlign w:val="center"/>
          </w:tcPr>
          <w:p>
            <w:pPr>
              <w:pStyle w:val="9"/>
              <w:keepNext w:val="0"/>
              <w:keepLines w:val="0"/>
              <w:widowControl/>
              <w:suppressLineNumbers w:val="0"/>
              <w:jc w:val="right"/>
            </w:pPr>
            <w:r>
              <w:rPr>
                <w:b w:val="0"/>
                <w:bCs w:val="0"/>
                <w:sz w:val="20"/>
                <w:szCs w:val="20"/>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2500"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收入</w:t>
            </w:r>
          </w:p>
        </w:tc>
        <w:tc>
          <w:tcPr>
            <w:tcW w:w="2500"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497"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项目</w:t>
            </w:r>
          </w:p>
        </w:tc>
        <w:tc>
          <w:tcPr>
            <w:tcW w:w="202"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行次</w:t>
            </w:r>
          </w:p>
        </w:tc>
        <w:tc>
          <w:tcPr>
            <w:tcW w:w="799"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金额</w:t>
            </w:r>
          </w:p>
        </w:tc>
        <w:tc>
          <w:tcPr>
            <w:tcW w:w="1497"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项目</w:t>
            </w:r>
          </w:p>
        </w:tc>
        <w:tc>
          <w:tcPr>
            <w:tcW w:w="202"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行次</w:t>
            </w:r>
          </w:p>
        </w:tc>
        <w:tc>
          <w:tcPr>
            <w:tcW w:w="799"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497"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栏次</w:t>
            </w:r>
          </w:p>
        </w:tc>
        <w:tc>
          <w:tcPr>
            <w:tcW w:w="202"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799"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1</w:t>
            </w:r>
          </w:p>
        </w:tc>
        <w:tc>
          <w:tcPr>
            <w:tcW w:w="1497"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栏次</w:t>
            </w:r>
          </w:p>
        </w:tc>
        <w:tc>
          <w:tcPr>
            <w:tcW w:w="202"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799"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497"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一、一般公共预算财政拨款收入</w:t>
            </w:r>
          </w:p>
        </w:tc>
        <w:tc>
          <w:tcPr>
            <w:tcW w:w="202"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1</w:t>
            </w:r>
          </w:p>
        </w:tc>
        <w:tc>
          <w:tcPr>
            <w:tcW w:w="799"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168.42</w:t>
            </w:r>
          </w:p>
        </w:tc>
        <w:tc>
          <w:tcPr>
            <w:tcW w:w="1497"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一、一般公共服务支出</w:t>
            </w:r>
          </w:p>
        </w:tc>
        <w:tc>
          <w:tcPr>
            <w:tcW w:w="202"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32</w:t>
            </w:r>
          </w:p>
        </w:tc>
        <w:tc>
          <w:tcPr>
            <w:tcW w:w="799"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158.65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497"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二、政府性基金预算财政拨款收入</w:t>
            </w:r>
          </w:p>
        </w:tc>
        <w:tc>
          <w:tcPr>
            <w:tcW w:w="202"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2</w:t>
            </w:r>
          </w:p>
        </w:tc>
        <w:tc>
          <w:tcPr>
            <w:tcW w:w="799"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1497"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二、外交支出</w:t>
            </w:r>
          </w:p>
        </w:tc>
        <w:tc>
          <w:tcPr>
            <w:tcW w:w="202"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33</w:t>
            </w:r>
          </w:p>
        </w:tc>
        <w:tc>
          <w:tcPr>
            <w:tcW w:w="799"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497"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三、国有资本经营预算财政拨款收入</w:t>
            </w:r>
          </w:p>
        </w:tc>
        <w:tc>
          <w:tcPr>
            <w:tcW w:w="202"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3</w:t>
            </w:r>
          </w:p>
        </w:tc>
        <w:tc>
          <w:tcPr>
            <w:tcW w:w="799"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1497"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三、国防支出</w:t>
            </w:r>
          </w:p>
        </w:tc>
        <w:tc>
          <w:tcPr>
            <w:tcW w:w="202"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34</w:t>
            </w:r>
          </w:p>
        </w:tc>
        <w:tc>
          <w:tcPr>
            <w:tcW w:w="799"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497"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四、上级补助收入</w:t>
            </w:r>
          </w:p>
        </w:tc>
        <w:tc>
          <w:tcPr>
            <w:tcW w:w="202"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4</w:t>
            </w:r>
          </w:p>
        </w:tc>
        <w:tc>
          <w:tcPr>
            <w:tcW w:w="799"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1497"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四、公共安全支出</w:t>
            </w:r>
          </w:p>
        </w:tc>
        <w:tc>
          <w:tcPr>
            <w:tcW w:w="202"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35</w:t>
            </w:r>
          </w:p>
        </w:tc>
        <w:tc>
          <w:tcPr>
            <w:tcW w:w="799"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497"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五、事业收入</w:t>
            </w:r>
          </w:p>
        </w:tc>
        <w:tc>
          <w:tcPr>
            <w:tcW w:w="202"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5</w:t>
            </w:r>
          </w:p>
        </w:tc>
        <w:tc>
          <w:tcPr>
            <w:tcW w:w="799"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1497"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五、教育支出</w:t>
            </w:r>
          </w:p>
        </w:tc>
        <w:tc>
          <w:tcPr>
            <w:tcW w:w="202"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36</w:t>
            </w:r>
          </w:p>
        </w:tc>
        <w:tc>
          <w:tcPr>
            <w:tcW w:w="799"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497"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六、经营收入</w:t>
            </w:r>
          </w:p>
        </w:tc>
        <w:tc>
          <w:tcPr>
            <w:tcW w:w="202"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6</w:t>
            </w:r>
          </w:p>
        </w:tc>
        <w:tc>
          <w:tcPr>
            <w:tcW w:w="799"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1497"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六、科学技术支出</w:t>
            </w:r>
          </w:p>
        </w:tc>
        <w:tc>
          <w:tcPr>
            <w:tcW w:w="202"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37</w:t>
            </w:r>
          </w:p>
        </w:tc>
        <w:tc>
          <w:tcPr>
            <w:tcW w:w="799"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497"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七、附属单位上缴收入</w:t>
            </w:r>
          </w:p>
        </w:tc>
        <w:tc>
          <w:tcPr>
            <w:tcW w:w="202"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7</w:t>
            </w:r>
          </w:p>
        </w:tc>
        <w:tc>
          <w:tcPr>
            <w:tcW w:w="799"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1497"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七、文化旅游体育与传媒支出</w:t>
            </w:r>
          </w:p>
        </w:tc>
        <w:tc>
          <w:tcPr>
            <w:tcW w:w="202"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38</w:t>
            </w:r>
          </w:p>
        </w:tc>
        <w:tc>
          <w:tcPr>
            <w:tcW w:w="799"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497"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八、其他收入</w:t>
            </w:r>
          </w:p>
        </w:tc>
        <w:tc>
          <w:tcPr>
            <w:tcW w:w="202"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8</w:t>
            </w:r>
          </w:p>
        </w:tc>
        <w:tc>
          <w:tcPr>
            <w:tcW w:w="799"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1497"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八、社会保障和就业支出</w:t>
            </w:r>
          </w:p>
        </w:tc>
        <w:tc>
          <w:tcPr>
            <w:tcW w:w="202"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39</w:t>
            </w:r>
          </w:p>
        </w:tc>
        <w:tc>
          <w:tcPr>
            <w:tcW w:w="799"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497"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202"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9</w:t>
            </w:r>
          </w:p>
        </w:tc>
        <w:tc>
          <w:tcPr>
            <w:tcW w:w="799"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1497"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九、卫生健康支出</w:t>
            </w:r>
          </w:p>
        </w:tc>
        <w:tc>
          <w:tcPr>
            <w:tcW w:w="202"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40</w:t>
            </w:r>
          </w:p>
        </w:tc>
        <w:tc>
          <w:tcPr>
            <w:tcW w:w="799"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497"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202"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10</w:t>
            </w:r>
          </w:p>
        </w:tc>
        <w:tc>
          <w:tcPr>
            <w:tcW w:w="799"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1497"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十、节能环保支出</w:t>
            </w:r>
          </w:p>
        </w:tc>
        <w:tc>
          <w:tcPr>
            <w:tcW w:w="202"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41</w:t>
            </w:r>
          </w:p>
        </w:tc>
        <w:tc>
          <w:tcPr>
            <w:tcW w:w="799"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497"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202"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11</w:t>
            </w:r>
          </w:p>
        </w:tc>
        <w:tc>
          <w:tcPr>
            <w:tcW w:w="799"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1497"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十一、城乡社区支出</w:t>
            </w:r>
          </w:p>
        </w:tc>
        <w:tc>
          <w:tcPr>
            <w:tcW w:w="202"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42</w:t>
            </w:r>
          </w:p>
        </w:tc>
        <w:tc>
          <w:tcPr>
            <w:tcW w:w="799"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497"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202"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12</w:t>
            </w:r>
          </w:p>
        </w:tc>
        <w:tc>
          <w:tcPr>
            <w:tcW w:w="799"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1497"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十二、农林水支出</w:t>
            </w:r>
          </w:p>
        </w:tc>
        <w:tc>
          <w:tcPr>
            <w:tcW w:w="202"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43</w:t>
            </w:r>
          </w:p>
        </w:tc>
        <w:tc>
          <w:tcPr>
            <w:tcW w:w="799"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497"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202"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13</w:t>
            </w:r>
          </w:p>
        </w:tc>
        <w:tc>
          <w:tcPr>
            <w:tcW w:w="799"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1497"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十三、交通运输支出</w:t>
            </w:r>
          </w:p>
        </w:tc>
        <w:tc>
          <w:tcPr>
            <w:tcW w:w="202"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44</w:t>
            </w:r>
          </w:p>
        </w:tc>
        <w:tc>
          <w:tcPr>
            <w:tcW w:w="799"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497"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202"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14</w:t>
            </w:r>
          </w:p>
        </w:tc>
        <w:tc>
          <w:tcPr>
            <w:tcW w:w="799"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1497"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十四、资源勘探工业信息等支出</w:t>
            </w:r>
          </w:p>
        </w:tc>
        <w:tc>
          <w:tcPr>
            <w:tcW w:w="202"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45</w:t>
            </w:r>
          </w:p>
        </w:tc>
        <w:tc>
          <w:tcPr>
            <w:tcW w:w="799"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497"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202"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15</w:t>
            </w:r>
          </w:p>
        </w:tc>
        <w:tc>
          <w:tcPr>
            <w:tcW w:w="799"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1497"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十五、商业服务业等支出</w:t>
            </w:r>
          </w:p>
        </w:tc>
        <w:tc>
          <w:tcPr>
            <w:tcW w:w="202"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46</w:t>
            </w:r>
          </w:p>
        </w:tc>
        <w:tc>
          <w:tcPr>
            <w:tcW w:w="799"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9.21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497"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202"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16</w:t>
            </w:r>
          </w:p>
        </w:tc>
        <w:tc>
          <w:tcPr>
            <w:tcW w:w="799"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1497"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十六、金融支出</w:t>
            </w:r>
          </w:p>
        </w:tc>
        <w:tc>
          <w:tcPr>
            <w:tcW w:w="202"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47</w:t>
            </w:r>
          </w:p>
        </w:tc>
        <w:tc>
          <w:tcPr>
            <w:tcW w:w="799"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497"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202"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17</w:t>
            </w:r>
          </w:p>
        </w:tc>
        <w:tc>
          <w:tcPr>
            <w:tcW w:w="799"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1497"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十七、援助其他地区支出</w:t>
            </w:r>
          </w:p>
        </w:tc>
        <w:tc>
          <w:tcPr>
            <w:tcW w:w="202"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48</w:t>
            </w:r>
          </w:p>
        </w:tc>
        <w:tc>
          <w:tcPr>
            <w:tcW w:w="799"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497"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202"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18</w:t>
            </w:r>
          </w:p>
        </w:tc>
        <w:tc>
          <w:tcPr>
            <w:tcW w:w="799"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1497"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十八、自然资源海洋气象等支出</w:t>
            </w:r>
          </w:p>
        </w:tc>
        <w:tc>
          <w:tcPr>
            <w:tcW w:w="202"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49</w:t>
            </w:r>
          </w:p>
        </w:tc>
        <w:tc>
          <w:tcPr>
            <w:tcW w:w="799"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497"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202"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19</w:t>
            </w:r>
          </w:p>
        </w:tc>
        <w:tc>
          <w:tcPr>
            <w:tcW w:w="799"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1497"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十九、住房保障支出</w:t>
            </w:r>
          </w:p>
        </w:tc>
        <w:tc>
          <w:tcPr>
            <w:tcW w:w="202"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50</w:t>
            </w:r>
          </w:p>
        </w:tc>
        <w:tc>
          <w:tcPr>
            <w:tcW w:w="799"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497"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202"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20</w:t>
            </w:r>
          </w:p>
        </w:tc>
        <w:tc>
          <w:tcPr>
            <w:tcW w:w="799"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1497"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二十、粮油物资储备支出</w:t>
            </w:r>
          </w:p>
        </w:tc>
        <w:tc>
          <w:tcPr>
            <w:tcW w:w="202"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51</w:t>
            </w:r>
          </w:p>
        </w:tc>
        <w:tc>
          <w:tcPr>
            <w:tcW w:w="799"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0.57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497"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202"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21</w:t>
            </w:r>
          </w:p>
        </w:tc>
        <w:tc>
          <w:tcPr>
            <w:tcW w:w="799"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1497"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二十一、国有资本经营预算支出</w:t>
            </w:r>
          </w:p>
        </w:tc>
        <w:tc>
          <w:tcPr>
            <w:tcW w:w="202"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52</w:t>
            </w:r>
          </w:p>
        </w:tc>
        <w:tc>
          <w:tcPr>
            <w:tcW w:w="799"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497"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202"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22</w:t>
            </w:r>
          </w:p>
        </w:tc>
        <w:tc>
          <w:tcPr>
            <w:tcW w:w="799"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1497"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二十二、灾害防治及应急管理支出</w:t>
            </w:r>
          </w:p>
        </w:tc>
        <w:tc>
          <w:tcPr>
            <w:tcW w:w="202"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53</w:t>
            </w:r>
          </w:p>
        </w:tc>
        <w:tc>
          <w:tcPr>
            <w:tcW w:w="799"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497"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202"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23</w:t>
            </w:r>
          </w:p>
        </w:tc>
        <w:tc>
          <w:tcPr>
            <w:tcW w:w="799"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1497"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二十三、其他支出</w:t>
            </w:r>
          </w:p>
        </w:tc>
        <w:tc>
          <w:tcPr>
            <w:tcW w:w="202"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54</w:t>
            </w:r>
          </w:p>
        </w:tc>
        <w:tc>
          <w:tcPr>
            <w:tcW w:w="799"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497"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bCs/>
                <w:sz w:val="20"/>
                <w:szCs w:val="20"/>
              </w:rPr>
            </w:pPr>
          </w:p>
        </w:tc>
        <w:tc>
          <w:tcPr>
            <w:tcW w:w="202"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0"/>
                <w:szCs w:val="20"/>
              </w:rPr>
              <w:t>24</w:t>
            </w:r>
          </w:p>
        </w:tc>
        <w:tc>
          <w:tcPr>
            <w:tcW w:w="799"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0"/>
                <w:szCs w:val="20"/>
              </w:rPr>
            </w:pPr>
          </w:p>
        </w:tc>
        <w:tc>
          <w:tcPr>
            <w:tcW w:w="1497"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二十四、债务还本支出</w:t>
            </w:r>
          </w:p>
        </w:tc>
        <w:tc>
          <w:tcPr>
            <w:tcW w:w="202"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55</w:t>
            </w:r>
          </w:p>
        </w:tc>
        <w:tc>
          <w:tcPr>
            <w:tcW w:w="799"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497"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0"/>
                <w:szCs w:val="20"/>
              </w:rPr>
            </w:pPr>
          </w:p>
        </w:tc>
        <w:tc>
          <w:tcPr>
            <w:tcW w:w="202"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0"/>
                <w:szCs w:val="20"/>
              </w:rPr>
              <w:t>25</w:t>
            </w:r>
          </w:p>
        </w:tc>
        <w:tc>
          <w:tcPr>
            <w:tcW w:w="799"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0"/>
                <w:szCs w:val="20"/>
              </w:rPr>
            </w:pPr>
          </w:p>
        </w:tc>
        <w:tc>
          <w:tcPr>
            <w:tcW w:w="1497"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二十五、债务付息支出</w:t>
            </w:r>
          </w:p>
        </w:tc>
        <w:tc>
          <w:tcPr>
            <w:tcW w:w="202"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56</w:t>
            </w:r>
          </w:p>
        </w:tc>
        <w:tc>
          <w:tcPr>
            <w:tcW w:w="799"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497"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0"/>
                <w:szCs w:val="20"/>
              </w:rPr>
            </w:pPr>
          </w:p>
        </w:tc>
        <w:tc>
          <w:tcPr>
            <w:tcW w:w="202"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0"/>
                <w:szCs w:val="20"/>
              </w:rPr>
              <w:t>26</w:t>
            </w:r>
          </w:p>
        </w:tc>
        <w:tc>
          <w:tcPr>
            <w:tcW w:w="799"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0"/>
                <w:szCs w:val="20"/>
              </w:rPr>
            </w:pPr>
          </w:p>
        </w:tc>
        <w:tc>
          <w:tcPr>
            <w:tcW w:w="1497"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二十六、抗疫特别国债安排的支出</w:t>
            </w:r>
          </w:p>
        </w:tc>
        <w:tc>
          <w:tcPr>
            <w:tcW w:w="202"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57</w:t>
            </w:r>
          </w:p>
        </w:tc>
        <w:tc>
          <w:tcPr>
            <w:tcW w:w="799"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497"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bCs/>
                <w:sz w:val="22"/>
                <w:szCs w:val="22"/>
              </w:rPr>
              <w:t>本年收入合计</w:t>
            </w:r>
          </w:p>
        </w:tc>
        <w:tc>
          <w:tcPr>
            <w:tcW w:w="202"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27</w:t>
            </w:r>
          </w:p>
        </w:tc>
        <w:tc>
          <w:tcPr>
            <w:tcW w:w="799"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bCs/>
                <w:sz w:val="22"/>
                <w:szCs w:val="22"/>
              </w:rPr>
              <w:t>168.42</w:t>
            </w:r>
          </w:p>
        </w:tc>
        <w:tc>
          <w:tcPr>
            <w:tcW w:w="1497"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bCs/>
                <w:sz w:val="22"/>
                <w:szCs w:val="22"/>
              </w:rPr>
              <w:t>本年支出合计</w:t>
            </w:r>
          </w:p>
        </w:tc>
        <w:tc>
          <w:tcPr>
            <w:tcW w:w="202"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58</w:t>
            </w:r>
          </w:p>
        </w:tc>
        <w:tc>
          <w:tcPr>
            <w:tcW w:w="799"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bCs/>
                <w:sz w:val="22"/>
                <w:szCs w:val="22"/>
              </w:rPr>
              <w:t>168.42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497"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使用非财政拨款结余</w:t>
            </w:r>
          </w:p>
        </w:tc>
        <w:tc>
          <w:tcPr>
            <w:tcW w:w="202"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28</w:t>
            </w:r>
          </w:p>
        </w:tc>
        <w:tc>
          <w:tcPr>
            <w:tcW w:w="799"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1497"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结余分配</w:t>
            </w:r>
          </w:p>
        </w:tc>
        <w:tc>
          <w:tcPr>
            <w:tcW w:w="202"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59</w:t>
            </w:r>
          </w:p>
        </w:tc>
        <w:tc>
          <w:tcPr>
            <w:tcW w:w="799"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497"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年初结转和结余</w:t>
            </w:r>
          </w:p>
        </w:tc>
        <w:tc>
          <w:tcPr>
            <w:tcW w:w="202"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29</w:t>
            </w:r>
          </w:p>
        </w:tc>
        <w:tc>
          <w:tcPr>
            <w:tcW w:w="799"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1497"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年末结转和结余</w:t>
            </w:r>
          </w:p>
        </w:tc>
        <w:tc>
          <w:tcPr>
            <w:tcW w:w="202"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60</w:t>
            </w:r>
          </w:p>
        </w:tc>
        <w:tc>
          <w:tcPr>
            <w:tcW w:w="799"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497"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202"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30</w:t>
            </w:r>
          </w:p>
        </w:tc>
        <w:tc>
          <w:tcPr>
            <w:tcW w:w="799"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1497"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202"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61</w:t>
            </w:r>
          </w:p>
        </w:tc>
        <w:tc>
          <w:tcPr>
            <w:tcW w:w="799"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497"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bCs/>
                <w:sz w:val="22"/>
                <w:szCs w:val="22"/>
              </w:rPr>
              <w:t>总计</w:t>
            </w:r>
          </w:p>
        </w:tc>
        <w:tc>
          <w:tcPr>
            <w:tcW w:w="202"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31</w:t>
            </w:r>
          </w:p>
        </w:tc>
        <w:tc>
          <w:tcPr>
            <w:tcW w:w="799"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bCs/>
                <w:sz w:val="22"/>
                <w:szCs w:val="22"/>
              </w:rPr>
              <w:t>168.42</w:t>
            </w:r>
          </w:p>
        </w:tc>
        <w:tc>
          <w:tcPr>
            <w:tcW w:w="1497"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bCs/>
                <w:sz w:val="22"/>
                <w:szCs w:val="22"/>
              </w:rPr>
              <w:t>总计</w:t>
            </w:r>
          </w:p>
        </w:tc>
        <w:tc>
          <w:tcPr>
            <w:tcW w:w="202"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62</w:t>
            </w:r>
          </w:p>
        </w:tc>
        <w:tc>
          <w:tcPr>
            <w:tcW w:w="799"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bCs/>
                <w:sz w:val="22"/>
                <w:szCs w:val="22"/>
              </w:rPr>
              <w:t>168.42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5000" w:type="pct"/>
            <w:gridSpan w:val="6"/>
            <w:shd w:val="clear"/>
            <w:vAlign w:val="center"/>
          </w:tcPr>
          <w:p>
            <w:pPr>
              <w:pStyle w:val="9"/>
              <w:keepNext w:val="0"/>
              <w:keepLines w:val="0"/>
              <w:widowControl/>
              <w:suppressLineNumbers w:val="0"/>
              <w:jc w:val="left"/>
            </w:pPr>
            <w:r>
              <w:rPr>
                <w:b w:val="0"/>
                <w:bCs w:val="0"/>
                <w:sz w:val="22"/>
                <w:szCs w:val="22"/>
              </w:rPr>
              <w:t>注：本表反映部门本年度的总收支和年末结转结余情况。本表金额转换为万元时，因四舍五入可能存在尾数误差。</w:t>
            </w:r>
          </w:p>
        </w:tc>
      </w:tr>
    </w:tbl>
    <w:p>
      <w:pPr>
        <w:spacing w:before="0" w:beforeAutospacing="0" w:after="2" w:afterAutospacing="0"/>
        <w:ind w:left="0" w:right="0"/>
        <w:jc w:val="center"/>
        <w:rPr>
          <w:sz w:val="21"/>
          <w:szCs w:val="21"/>
        </w:rPr>
      </w:pPr>
    </w:p>
    <w:tbl>
      <w:tblPr>
        <w:tblW w:w="5000" w:type="pct"/>
        <w:jc w:val="center"/>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362"/>
        <w:gridCol w:w="362"/>
        <w:gridCol w:w="362"/>
        <w:gridCol w:w="3192"/>
        <w:gridCol w:w="2175"/>
        <w:gridCol w:w="1594"/>
        <w:gridCol w:w="1594"/>
        <w:gridCol w:w="1594"/>
        <w:gridCol w:w="1607"/>
        <w:gridCol w:w="1594"/>
        <w:gridCol w:w="160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jc w:val="center"/>
        </w:trPr>
        <w:tc>
          <w:tcPr>
            <w:tcW w:w="5000" w:type="pct"/>
            <w:gridSpan w:val="11"/>
            <w:shd w:val="clear"/>
            <w:vAlign w:val="center"/>
          </w:tcPr>
          <w:p>
            <w:pPr>
              <w:pStyle w:val="9"/>
              <w:keepNext w:val="0"/>
              <w:keepLines w:val="0"/>
              <w:widowControl/>
              <w:suppressLineNumbers w:val="0"/>
              <w:jc w:val="center"/>
            </w:pPr>
            <w:r>
              <w:rPr>
                <w:b w:val="0"/>
                <w:bCs w:val="0"/>
                <w:sz w:val="40"/>
                <w:szCs w:val="40"/>
              </w:rPr>
              <w:t>收入决算表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13" w:type="pct"/>
            <w:shd w:val="clear"/>
            <w:vAlign w:val="center"/>
          </w:tcPr>
          <w:p>
            <w:pPr>
              <w:rPr>
                <w:rFonts w:hint="eastAsia" w:ascii="宋体"/>
                <w:b w:val="0"/>
                <w:bCs w:val="0"/>
                <w:sz w:val="22"/>
                <w:szCs w:val="22"/>
              </w:rPr>
            </w:pPr>
          </w:p>
        </w:tc>
        <w:tc>
          <w:tcPr>
            <w:tcW w:w="113" w:type="pct"/>
            <w:shd w:val="clear"/>
            <w:vAlign w:val="center"/>
          </w:tcPr>
          <w:p>
            <w:pPr>
              <w:rPr>
                <w:rFonts w:hint="eastAsia" w:ascii="宋体"/>
                <w:b w:val="0"/>
                <w:bCs w:val="0"/>
                <w:sz w:val="22"/>
                <w:szCs w:val="22"/>
              </w:rPr>
            </w:pPr>
          </w:p>
        </w:tc>
        <w:tc>
          <w:tcPr>
            <w:tcW w:w="113" w:type="pct"/>
            <w:shd w:val="clear"/>
            <w:vAlign w:val="center"/>
          </w:tcPr>
          <w:p>
            <w:pPr>
              <w:rPr>
                <w:rFonts w:hint="eastAsia" w:ascii="宋体"/>
                <w:b w:val="0"/>
                <w:bCs w:val="0"/>
                <w:sz w:val="22"/>
                <w:szCs w:val="22"/>
              </w:rPr>
            </w:pPr>
          </w:p>
        </w:tc>
        <w:tc>
          <w:tcPr>
            <w:tcW w:w="995" w:type="pct"/>
            <w:shd w:val="clear"/>
            <w:vAlign w:val="center"/>
          </w:tcPr>
          <w:p>
            <w:pPr>
              <w:rPr>
                <w:rFonts w:hint="eastAsia" w:ascii="宋体"/>
                <w:b w:val="0"/>
                <w:bCs w:val="0"/>
                <w:sz w:val="22"/>
                <w:szCs w:val="22"/>
              </w:rPr>
            </w:pPr>
          </w:p>
        </w:tc>
        <w:tc>
          <w:tcPr>
            <w:tcW w:w="678" w:type="pct"/>
            <w:shd w:val="clear"/>
            <w:vAlign w:val="center"/>
          </w:tcPr>
          <w:p>
            <w:pPr>
              <w:rPr>
                <w:rFonts w:hint="eastAsia" w:ascii="宋体"/>
                <w:b w:val="0"/>
                <w:bCs w:val="0"/>
                <w:sz w:val="22"/>
                <w:szCs w:val="22"/>
              </w:rPr>
            </w:pPr>
          </w:p>
        </w:tc>
        <w:tc>
          <w:tcPr>
            <w:tcW w:w="497" w:type="pct"/>
            <w:shd w:val="clear"/>
            <w:vAlign w:val="center"/>
          </w:tcPr>
          <w:p>
            <w:pPr>
              <w:rPr>
                <w:rFonts w:hint="eastAsia" w:ascii="宋体"/>
                <w:b w:val="0"/>
                <w:bCs w:val="0"/>
                <w:sz w:val="22"/>
                <w:szCs w:val="22"/>
              </w:rPr>
            </w:pPr>
          </w:p>
        </w:tc>
        <w:tc>
          <w:tcPr>
            <w:tcW w:w="497" w:type="pct"/>
            <w:shd w:val="clear"/>
            <w:vAlign w:val="center"/>
          </w:tcPr>
          <w:p>
            <w:pPr>
              <w:rPr>
                <w:rFonts w:hint="eastAsia" w:ascii="宋体"/>
                <w:b w:val="0"/>
                <w:bCs w:val="0"/>
                <w:sz w:val="22"/>
                <w:szCs w:val="22"/>
              </w:rPr>
            </w:pPr>
          </w:p>
        </w:tc>
        <w:tc>
          <w:tcPr>
            <w:tcW w:w="497" w:type="pct"/>
            <w:shd w:val="clear"/>
            <w:vAlign w:val="center"/>
          </w:tcPr>
          <w:p>
            <w:pPr>
              <w:rPr>
                <w:rFonts w:hint="eastAsia" w:ascii="宋体"/>
                <w:b w:val="0"/>
                <w:bCs w:val="0"/>
                <w:sz w:val="22"/>
                <w:szCs w:val="22"/>
              </w:rPr>
            </w:pPr>
          </w:p>
        </w:tc>
        <w:tc>
          <w:tcPr>
            <w:tcW w:w="497" w:type="pct"/>
            <w:shd w:val="clear"/>
            <w:vAlign w:val="center"/>
          </w:tcPr>
          <w:p>
            <w:pPr>
              <w:rPr>
                <w:rFonts w:hint="eastAsia" w:ascii="宋体"/>
                <w:b w:val="0"/>
                <w:bCs w:val="0"/>
                <w:sz w:val="22"/>
                <w:szCs w:val="22"/>
              </w:rPr>
            </w:pPr>
          </w:p>
        </w:tc>
        <w:tc>
          <w:tcPr>
            <w:tcW w:w="995" w:type="pct"/>
            <w:gridSpan w:val="2"/>
            <w:shd w:val="clear"/>
            <w:vAlign w:val="center"/>
          </w:tcPr>
          <w:p>
            <w:pPr>
              <w:pStyle w:val="9"/>
              <w:keepNext w:val="0"/>
              <w:keepLines w:val="0"/>
              <w:widowControl/>
              <w:suppressLineNumbers w:val="0"/>
              <w:jc w:val="right"/>
            </w:pPr>
            <w:r>
              <w:rPr>
                <w:b w:val="0"/>
                <w:bCs w:val="0"/>
                <w:sz w:val="20"/>
                <w:szCs w:val="20"/>
              </w:rPr>
              <w:t>公开02表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4004" w:type="pct"/>
            <w:gridSpan w:val="9"/>
            <w:shd w:val="clear"/>
            <w:vAlign w:val="center"/>
          </w:tcPr>
          <w:p>
            <w:pPr>
              <w:pStyle w:val="9"/>
              <w:keepNext w:val="0"/>
              <w:keepLines w:val="0"/>
              <w:widowControl/>
              <w:suppressLineNumbers w:val="0"/>
              <w:jc w:val="left"/>
            </w:pPr>
            <w:r>
              <w:rPr>
                <w:b w:val="0"/>
                <w:bCs w:val="0"/>
                <w:sz w:val="22"/>
                <w:szCs w:val="22"/>
              </w:rPr>
              <w:t>部门：永州市冷水滩区商业企业改制服务办公室</w:t>
            </w:r>
          </w:p>
        </w:tc>
        <w:tc>
          <w:tcPr>
            <w:tcW w:w="995" w:type="pct"/>
            <w:gridSpan w:val="2"/>
            <w:shd w:val="clear"/>
            <w:vAlign w:val="center"/>
          </w:tcPr>
          <w:p>
            <w:pPr>
              <w:pStyle w:val="9"/>
              <w:keepNext w:val="0"/>
              <w:keepLines w:val="0"/>
              <w:widowControl/>
              <w:suppressLineNumbers w:val="0"/>
              <w:jc w:val="right"/>
            </w:pPr>
            <w:r>
              <w:rPr>
                <w:b w:val="0"/>
                <w:bCs w:val="0"/>
                <w:sz w:val="20"/>
                <w:szCs w:val="20"/>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334" w:type="pct"/>
            <w:gridSpan w:val="4"/>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项目</w:t>
            </w:r>
          </w:p>
        </w:tc>
        <w:tc>
          <w:tcPr>
            <w:tcW w:w="0" w:type="pct"/>
            <w:vMerge w:val="restar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本年收入合计</w:t>
            </w:r>
          </w:p>
        </w:tc>
        <w:tc>
          <w:tcPr>
            <w:tcW w:w="0" w:type="pct"/>
            <w:vMerge w:val="restar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财政拨款收入</w:t>
            </w:r>
          </w:p>
        </w:tc>
        <w:tc>
          <w:tcPr>
            <w:tcW w:w="0" w:type="pct"/>
            <w:vMerge w:val="restar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上级补助收入</w:t>
            </w:r>
          </w:p>
        </w:tc>
        <w:tc>
          <w:tcPr>
            <w:tcW w:w="0" w:type="pct"/>
            <w:vMerge w:val="restar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事业收入</w:t>
            </w:r>
          </w:p>
        </w:tc>
        <w:tc>
          <w:tcPr>
            <w:tcW w:w="0" w:type="pct"/>
            <w:vMerge w:val="restar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经营收入</w:t>
            </w:r>
          </w:p>
        </w:tc>
        <w:tc>
          <w:tcPr>
            <w:tcW w:w="0" w:type="pct"/>
            <w:vMerge w:val="restar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附属单位上缴收入</w:t>
            </w:r>
          </w:p>
        </w:tc>
        <w:tc>
          <w:tcPr>
            <w:tcW w:w="0" w:type="pct"/>
            <w:vMerge w:val="restar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其他收入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339" w:type="pct"/>
            <w:gridSpan w:val="3"/>
            <w:vMerge w:val="restar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功能分类科目编码</w:t>
            </w:r>
          </w:p>
        </w:tc>
        <w:tc>
          <w:tcPr>
            <w:tcW w:w="0" w:type="pct"/>
            <w:vMerge w:val="restar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科目名称</w:t>
            </w:r>
          </w:p>
        </w:tc>
        <w:tc>
          <w:tcPr>
            <w:tcW w:w="0" w:type="pct"/>
            <w:vMerge w:val="continue"/>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339" w:type="pct"/>
            <w:gridSpan w:val="3"/>
            <w:vMerge w:val="continue"/>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339" w:type="pct"/>
            <w:gridSpan w:val="3"/>
            <w:vMerge w:val="continue"/>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334" w:type="pct"/>
            <w:gridSpan w:val="4"/>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栏次</w:t>
            </w:r>
          </w:p>
        </w:tc>
        <w:tc>
          <w:tcPr>
            <w:tcW w:w="678"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1</w:t>
            </w:r>
          </w:p>
        </w:tc>
        <w:tc>
          <w:tcPr>
            <w:tcW w:w="497"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2</w:t>
            </w:r>
          </w:p>
        </w:tc>
        <w:tc>
          <w:tcPr>
            <w:tcW w:w="497"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3</w:t>
            </w:r>
          </w:p>
        </w:tc>
        <w:tc>
          <w:tcPr>
            <w:tcW w:w="497"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4</w:t>
            </w:r>
          </w:p>
        </w:tc>
        <w:tc>
          <w:tcPr>
            <w:tcW w:w="497"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5</w:t>
            </w:r>
          </w:p>
        </w:tc>
        <w:tc>
          <w:tcPr>
            <w:tcW w:w="497"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6</w:t>
            </w:r>
          </w:p>
        </w:tc>
        <w:tc>
          <w:tcPr>
            <w:tcW w:w="497"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334" w:type="pct"/>
            <w:gridSpan w:val="4"/>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合计</w:t>
            </w:r>
          </w:p>
        </w:tc>
        <w:tc>
          <w:tcPr>
            <w:tcW w:w="678"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bCs/>
                <w:sz w:val="22"/>
                <w:szCs w:val="22"/>
              </w:rPr>
              <w:t>168.42</w:t>
            </w:r>
          </w:p>
        </w:tc>
        <w:tc>
          <w:tcPr>
            <w:tcW w:w="497"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bCs/>
                <w:sz w:val="22"/>
                <w:szCs w:val="22"/>
              </w:rPr>
              <w:t>168.42</w:t>
            </w:r>
          </w:p>
        </w:tc>
        <w:tc>
          <w:tcPr>
            <w:tcW w:w="497"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bCs/>
                <w:sz w:val="22"/>
                <w:szCs w:val="22"/>
              </w:rPr>
            </w:pPr>
          </w:p>
        </w:tc>
        <w:tc>
          <w:tcPr>
            <w:tcW w:w="497"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bCs/>
                <w:sz w:val="22"/>
                <w:szCs w:val="22"/>
              </w:rPr>
            </w:pPr>
          </w:p>
        </w:tc>
        <w:tc>
          <w:tcPr>
            <w:tcW w:w="497"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bCs/>
                <w:sz w:val="22"/>
                <w:szCs w:val="22"/>
              </w:rPr>
            </w:pPr>
          </w:p>
        </w:tc>
        <w:tc>
          <w:tcPr>
            <w:tcW w:w="497"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bCs/>
                <w:sz w:val="22"/>
                <w:szCs w:val="22"/>
              </w:rPr>
            </w:pPr>
          </w:p>
        </w:tc>
        <w:tc>
          <w:tcPr>
            <w:tcW w:w="497"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bCs/>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339"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201</w:t>
            </w:r>
          </w:p>
        </w:tc>
        <w:tc>
          <w:tcPr>
            <w:tcW w:w="995"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一般公共服务支出</w:t>
            </w:r>
          </w:p>
        </w:tc>
        <w:tc>
          <w:tcPr>
            <w:tcW w:w="678"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158.65</w:t>
            </w:r>
          </w:p>
        </w:tc>
        <w:tc>
          <w:tcPr>
            <w:tcW w:w="497"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158.65</w:t>
            </w:r>
          </w:p>
        </w:tc>
        <w:tc>
          <w:tcPr>
            <w:tcW w:w="497"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497"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497"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497"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497"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339"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20113</w:t>
            </w:r>
          </w:p>
        </w:tc>
        <w:tc>
          <w:tcPr>
            <w:tcW w:w="995"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商贸事务</w:t>
            </w:r>
          </w:p>
        </w:tc>
        <w:tc>
          <w:tcPr>
            <w:tcW w:w="678"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158.65</w:t>
            </w:r>
          </w:p>
        </w:tc>
        <w:tc>
          <w:tcPr>
            <w:tcW w:w="497"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158.65</w:t>
            </w:r>
          </w:p>
        </w:tc>
        <w:tc>
          <w:tcPr>
            <w:tcW w:w="497"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497"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497"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497"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497"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blCellSpacing w:w="0" w:type="dxa"/>
          <w:jc w:val="center"/>
        </w:trPr>
        <w:tc>
          <w:tcPr>
            <w:tcW w:w="339"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2011307</w:t>
            </w:r>
          </w:p>
        </w:tc>
        <w:tc>
          <w:tcPr>
            <w:tcW w:w="995"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国内贸易管理</w:t>
            </w:r>
          </w:p>
        </w:tc>
        <w:tc>
          <w:tcPr>
            <w:tcW w:w="678"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158.65</w:t>
            </w:r>
          </w:p>
        </w:tc>
        <w:tc>
          <w:tcPr>
            <w:tcW w:w="497"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158.65</w:t>
            </w:r>
          </w:p>
        </w:tc>
        <w:tc>
          <w:tcPr>
            <w:tcW w:w="497"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497"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497"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497"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497"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339"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216</w:t>
            </w:r>
          </w:p>
        </w:tc>
        <w:tc>
          <w:tcPr>
            <w:tcW w:w="995"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商业服务业等支出</w:t>
            </w:r>
          </w:p>
        </w:tc>
        <w:tc>
          <w:tcPr>
            <w:tcW w:w="678"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9.21</w:t>
            </w:r>
          </w:p>
        </w:tc>
        <w:tc>
          <w:tcPr>
            <w:tcW w:w="497"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9.21</w:t>
            </w:r>
          </w:p>
        </w:tc>
        <w:tc>
          <w:tcPr>
            <w:tcW w:w="497"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497"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497"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497"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497"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339"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21602</w:t>
            </w:r>
          </w:p>
        </w:tc>
        <w:tc>
          <w:tcPr>
            <w:tcW w:w="995"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商业流通事务</w:t>
            </w:r>
          </w:p>
        </w:tc>
        <w:tc>
          <w:tcPr>
            <w:tcW w:w="678"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9.21</w:t>
            </w:r>
          </w:p>
        </w:tc>
        <w:tc>
          <w:tcPr>
            <w:tcW w:w="497"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9.21</w:t>
            </w:r>
          </w:p>
        </w:tc>
        <w:tc>
          <w:tcPr>
            <w:tcW w:w="497"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497"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497"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497"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497"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339"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2160201</w:t>
            </w:r>
          </w:p>
        </w:tc>
        <w:tc>
          <w:tcPr>
            <w:tcW w:w="995"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行政运行</w:t>
            </w:r>
          </w:p>
        </w:tc>
        <w:tc>
          <w:tcPr>
            <w:tcW w:w="678"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9.21</w:t>
            </w:r>
          </w:p>
        </w:tc>
        <w:tc>
          <w:tcPr>
            <w:tcW w:w="497"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9.21</w:t>
            </w:r>
          </w:p>
        </w:tc>
        <w:tc>
          <w:tcPr>
            <w:tcW w:w="497"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497"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497"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497"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497"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339"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222</w:t>
            </w:r>
          </w:p>
        </w:tc>
        <w:tc>
          <w:tcPr>
            <w:tcW w:w="995"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粮油物资储备支出</w:t>
            </w:r>
          </w:p>
        </w:tc>
        <w:tc>
          <w:tcPr>
            <w:tcW w:w="678"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0.57</w:t>
            </w:r>
          </w:p>
        </w:tc>
        <w:tc>
          <w:tcPr>
            <w:tcW w:w="497"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0.57</w:t>
            </w:r>
          </w:p>
        </w:tc>
        <w:tc>
          <w:tcPr>
            <w:tcW w:w="497"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497"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497"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497"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497"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339"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22201</w:t>
            </w:r>
          </w:p>
        </w:tc>
        <w:tc>
          <w:tcPr>
            <w:tcW w:w="995"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粮油物资事务</w:t>
            </w:r>
          </w:p>
        </w:tc>
        <w:tc>
          <w:tcPr>
            <w:tcW w:w="678"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0.57</w:t>
            </w:r>
          </w:p>
        </w:tc>
        <w:tc>
          <w:tcPr>
            <w:tcW w:w="497"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0.57</w:t>
            </w:r>
          </w:p>
        </w:tc>
        <w:tc>
          <w:tcPr>
            <w:tcW w:w="497"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497"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497"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497"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497"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blCellSpacing w:w="0" w:type="dxa"/>
          <w:jc w:val="center"/>
        </w:trPr>
        <w:tc>
          <w:tcPr>
            <w:tcW w:w="339"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2220101</w:t>
            </w:r>
          </w:p>
        </w:tc>
        <w:tc>
          <w:tcPr>
            <w:tcW w:w="995"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行政运行</w:t>
            </w:r>
          </w:p>
        </w:tc>
        <w:tc>
          <w:tcPr>
            <w:tcW w:w="678"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0.57</w:t>
            </w:r>
          </w:p>
        </w:tc>
        <w:tc>
          <w:tcPr>
            <w:tcW w:w="497"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0.57</w:t>
            </w:r>
          </w:p>
        </w:tc>
        <w:tc>
          <w:tcPr>
            <w:tcW w:w="497"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497"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497"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497"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497"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339" w:type="pct"/>
            <w:gridSpan w:val="3"/>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995"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678"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497"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497"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497"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497"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497"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497"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339" w:type="pct"/>
            <w:gridSpan w:val="3"/>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995"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678"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497"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497"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497"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497"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497"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497"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339" w:type="pct"/>
            <w:gridSpan w:val="3"/>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995"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678"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497"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497"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497"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497"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497"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497"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5000" w:type="pct"/>
            <w:gridSpan w:val="11"/>
            <w:shd w:val="clear"/>
            <w:vAlign w:val="center"/>
          </w:tcPr>
          <w:p>
            <w:pPr>
              <w:pStyle w:val="9"/>
              <w:keepNext w:val="0"/>
              <w:keepLines w:val="0"/>
              <w:widowControl/>
              <w:suppressLineNumbers w:val="0"/>
              <w:jc w:val="left"/>
            </w:pPr>
            <w:r>
              <w:rPr>
                <w:b w:val="0"/>
                <w:bCs w:val="0"/>
                <w:sz w:val="22"/>
                <w:szCs w:val="22"/>
              </w:rPr>
              <w:t>注：本表反映部门本年度取得的各项收入情况。本表金额转换为万元时，因四舍五入可能存在尾数误差。</w:t>
            </w:r>
          </w:p>
        </w:tc>
      </w:tr>
    </w:tbl>
    <w:p>
      <w:pPr>
        <w:spacing w:before="0" w:beforeAutospacing="0" w:after="2" w:afterAutospacing="0"/>
        <w:ind w:left="0" w:right="0"/>
        <w:jc w:val="center"/>
        <w:rPr>
          <w:sz w:val="21"/>
          <w:szCs w:val="21"/>
        </w:rPr>
      </w:pPr>
    </w:p>
    <w:tbl>
      <w:tblPr>
        <w:tblW w:w="5000" w:type="pct"/>
        <w:jc w:val="center"/>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400"/>
        <w:gridCol w:w="401"/>
        <w:gridCol w:w="404"/>
        <w:gridCol w:w="3548"/>
        <w:gridCol w:w="2415"/>
        <w:gridCol w:w="1771"/>
        <w:gridCol w:w="1771"/>
        <w:gridCol w:w="1780"/>
        <w:gridCol w:w="1771"/>
        <w:gridCol w:w="177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jc w:val="center"/>
        </w:trPr>
        <w:tc>
          <w:tcPr>
            <w:tcW w:w="5000" w:type="pct"/>
            <w:gridSpan w:val="10"/>
            <w:shd w:val="clear"/>
            <w:vAlign w:val="center"/>
          </w:tcPr>
          <w:p>
            <w:pPr>
              <w:pStyle w:val="9"/>
              <w:keepNext w:val="0"/>
              <w:keepLines w:val="0"/>
              <w:widowControl/>
              <w:suppressLineNumbers w:val="0"/>
              <w:jc w:val="center"/>
            </w:pPr>
            <w:r>
              <w:rPr>
                <w:b w:val="0"/>
                <w:bCs w:val="0"/>
                <w:sz w:val="40"/>
                <w:szCs w:val="40"/>
              </w:rPr>
              <w:t>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25" w:type="pct"/>
            <w:shd w:val="clear"/>
            <w:vAlign w:val="center"/>
          </w:tcPr>
          <w:p>
            <w:pPr>
              <w:rPr>
                <w:rFonts w:hint="eastAsia" w:ascii="宋体"/>
                <w:b w:val="0"/>
                <w:bCs w:val="0"/>
                <w:sz w:val="22"/>
                <w:szCs w:val="22"/>
              </w:rPr>
            </w:pPr>
          </w:p>
        </w:tc>
        <w:tc>
          <w:tcPr>
            <w:tcW w:w="125" w:type="pct"/>
            <w:shd w:val="clear"/>
            <w:vAlign w:val="center"/>
          </w:tcPr>
          <w:p>
            <w:pPr>
              <w:rPr>
                <w:rFonts w:hint="eastAsia" w:ascii="宋体"/>
                <w:b w:val="0"/>
                <w:bCs w:val="0"/>
                <w:sz w:val="22"/>
                <w:szCs w:val="22"/>
              </w:rPr>
            </w:pPr>
          </w:p>
        </w:tc>
        <w:tc>
          <w:tcPr>
            <w:tcW w:w="125" w:type="pct"/>
            <w:shd w:val="clear"/>
            <w:vAlign w:val="center"/>
          </w:tcPr>
          <w:p>
            <w:pPr>
              <w:rPr>
                <w:rFonts w:hint="eastAsia" w:ascii="宋体"/>
                <w:b w:val="0"/>
                <w:bCs w:val="0"/>
                <w:sz w:val="22"/>
                <w:szCs w:val="22"/>
              </w:rPr>
            </w:pPr>
          </w:p>
        </w:tc>
        <w:tc>
          <w:tcPr>
            <w:tcW w:w="1105" w:type="pct"/>
            <w:shd w:val="clear"/>
            <w:vAlign w:val="center"/>
          </w:tcPr>
          <w:p>
            <w:pPr>
              <w:rPr>
                <w:rFonts w:hint="eastAsia" w:ascii="宋体"/>
                <w:b w:val="0"/>
                <w:bCs w:val="0"/>
                <w:sz w:val="22"/>
                <w:szCs w:val="22"/>
              </w:rPr>
            </w:pPr>
          </w:p>
        </w:tc>
        <w:tc>
          <w:tcPr>
            <w:tcW w:w="753" w:type="pct"/>
            <w:shd w:val="clear"/>
            <w:vAlign w:val="center"/>
          </w:tcPr>
          <w:p>
            <w:pPr>
              <w:rPr>
                <w:rFonts w:hint="eastAsia" w:ascii="宋体"/>
                <w:b w:val="0"/>
                <w:bCs w:val="0"/>
                <w:sz w:val="22"/>
                <w:szCs w:val="22"/>
              </w:rPr>
            </w:pPr>
          </w:p>
        </w:tc>
        <w:tc>
          <w:tcPr>
            <w:tcW w:w="552" w:type="pct"/>
            <w:shd w:val="clear"/>
            <w:vAlign w:val="center"/>
          </w:tcPr>
          <w:p>
            <w:pPr>
              <w:rPr>
                <w:rFonts w:hint="eastAsia" w:ascii="宋体"/>
                <w:b w:val="0"/>
                <w:bCs w:val="0"/>
                <w:sz w:val="22"/>
                <w:szCs w:val="22"/>
              </w:rPr>
            </w:pPr>
          </w:p>
        </w:tc>
        <w:tc>
          <w:tcPr>
            <w:tcW w:w="552" w:type="pct"/>
            <w:shd w:val="clear"/>
            <w:vAlign w:val="center"/>
          </w:tcPr>
          <w:p>
            <w:pPr>
              <w:rPr>
                <w:rFonts w:hint="eastAsia" w:ascii="宋体"/>
                <w:b w:val="0"/>
                <w:bCs w:val="0"/>
                <w:sz w:val="22"/>
                <w:szCs w:val="22"/>
              </w:rPr>
            </w:pPr>
          </w:p>
        </w:tc>
        <w:tc>
          <w:tcPr>
            <w:tcW w:w="552" w:type="pct"/>
            <w:shd w:val="clear"/>
            <w:vAlign w:val="center"/>
          </w:tcPr>
          <w:p>
            <w:pPr>
              <w:rPr>
                <w:rFonts w:hint="eastAsia" w:ascii="宋体"/>
                <w:b w:val="0"/>
                <w:bCs w:val="0"/>
                <w:sz w:val="22"/>
                <w:szCs w:val="22"/>
              </w:rPr>
            </w:pPr>
          </w:p>
        </w:tc>
        <w:tc>
          <w:tcPr>
            <w:tcW w:w="1105" w:type="pct"/>
            <w:gridSpan w:val="2"/>
            <w:shd w:val="clear"/>
            <w:vAlign w:val="center"/>
          </w:tcPr>
          <w:p>
            <w:pPr>
              <w:pStyle w:val="9"/>
              <w:keepNext w:val="0"/>
              <w:keepLines w:val="0"/>
              <w:widowControl/>
              <w:suppressLineNumbers w:val="0"/>
              <w:jc w:val="right"/>
            </w:pPr>
            <w:r>
              <w:rPr>
                <w:b w:val="0"/>
                <w:bCs w:val="0"/>
                <w:sz w:val="20"/>
                <w:szCs w:val="20"/>
              </w:rPr>
              <w:t>公开03表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3894" w:type="pct"/>
            <w:gridSpan w:val="8"/>
            <w:shd w:val="clear"/>
            <w:vAlign w:val="center"/>
          </w:tcPr>
          <w:p>
            <w:pPr>
              <w:pStyle w:val="9"/>
              <w:keepNext w:val="0"/>
              <w:keepLines w:val="0"/>
              <w:widowControl/>
              <w:suppressLineNumbers w:val="0"/>
              <w:jc w:val="left"/>
            </w:pPr>
            <w:r>
              <w:rPr>
                <w:b w:val="0"/>
                <w:bCs w:val="0"/>
                <w:sz w:val="22"/>
                <w:szCs w:val="22"/>
              </w:rPr>
              <w:t>部门：永州市冷水滩区商业企业改制服务办公室</w:t>
            </w:r>
          </w:p>
        </w:tc>
        <w:tc>
          <w:tcPr>
            <w:tcW w:w="1105" w:type="pct"/>
            <w:gridSpan w:val="2"/>
            <w:shd w:val="clear"/>
            <w:vAlign w:val="center"/>
          </w:tcPr>
          <w:p>
            <w:pPr>
              <w:pStyle w:val="9"/>
              <w:keepNext w:val="0"/>
              <w:keepLines w:val="0"/>
              <w:widowControl/>
              <w:suppressLineNumbers w:val="0"/>
              <w:jc w:val="right"/>
            </w:pPr>
            <w:r>
              <w:rPr>
                <w:b w:val="0"/>
                <w:bCs w:val="0"/>
                <w:sz w:val="20"/>
                <w:szCs w:val="20"/>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482" w:type="pct"/>
            <w:gridSpan w:val="4"/>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项目</w:t>
            </w:r>
          </w:p>
        </w:tc>
        <w:tc>
          <w:tcPr>
            <w:tcW w:w="0" w:type="pct"/>
            <w:vMerge w:val="restar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本年支出合计</w:t>
            </w:r>
          </w:p>
        </w:tc>
        <w:tc>
          <w:tcPr>
            <w:tcW w:w="0" w:type="pct"/>
            <w:vMerge w:val="restar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基本支出</w:t>
            </w:r>
          </w:p>
        </w:tc>
        <w:tc>
          <w:tcPr>
            <w:tcW w:w="0" w:type="pct"/>
            <w:vMerge w:val="restar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项目支出</w:t>
            </w:r>
          </w:p>
        </w:tc>
        <w:tc>
          <w:tcPr>
            <w:tcW w:w="0" w:type="pct"/>
            <w:vMerge w:val="restar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上缴上级支出</w:t>
            </w:r>
          </w:p>
        </w:tc>
        <w:tc>
          <w:tcPr>
            <w:tcW w:w="0" w:type="pct"/>
            <w:vMerge w:val="restar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经营支出</w:t>
            </w:r>
          </w:p>
        </w:tc>
        <w:tc>
          <w:tcPr>
            <w:tcW w:w="0" w:type="pct"/>
            <w:vMerge w:val="restar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对附属单位补助支出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376" w:type="pct"/>
            <w:gridSpan w:val="3"/>
            <w:vMerge w:val="restar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功能分类科目编码</w:t>
            </w:r>
          </w:p>
        </w:tc>
        <w:tc>
          <w:tcPr>
            <w:tcW w:w="0" w:type="pct"/>
            <w:vMerge w:val="restar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科目名称</w:t>
            </w:r>
          </w:p>
        </w:tc>
        <w:tc>
          <w:tcPr>
            <w:tcW w:w="0" w:type="pct"/>
            <w:vMerge w:val="continue"/>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376" w:type="pct"/>
            <w:gridSpan w:val="3"/>
            <w:vMerge w:val="continue"/>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376" w:type="pct"/>
            <w:gridSpan w:val="3"/>
            <w:vMerge w:val="continue"/>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482" w:type="pct"/>
            <w:gridSpan w:val="4"/>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栏次</w:t>
            </w:r>
          </w:p>
        </w:tc>
        <w:tc>
          <w:tcPr>
            <w:tcW w:w="753"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1</w:t>
            </w:r>
          </w:p>
        </w:tc>
        <w:tc>
          <w:tcPr>
            <w:tcW w:w="552"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2</w:t>
            </w:r>
          </w:p>
        </w:tc>
        <w:tc>
          <w:tcPr>
            <w:tcW w:w="552"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3</w:t>
            </w:r>
          </w:p>
        </w:tc>
        <w:tc>
          <w:tcPr>
            <w:tcW w:w="552"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4</w:t>
            </w:r>
          </w:p>
        </w:tc>
        <w:tc>
          <w:tcPr>
            <w:tcW w:w="552"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5</w:t>
            </w:r>
          </w:p>
        </w:tc>
        <w:tc>
          <w:tcPr>
            <w:tcW w:w="552"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482" w:type="pct"/>
            <w:gridSpan w:val="4"/>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合计</w:t>
            </w:r>
          </w:p>
        </w:tc>
        <w:tc>
          <w:tcPr>
            <w:tcW w:w="753"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bCs/>
                <w:sz w:val="22"/>
                <w:szCs w:val="22"/>
              </w:rPr>
              <w:t>168.42</w:t>
            </w:r>
          </w:p>
        </w:tc>
        <w:tc>
          <w:tcPr>
            <w:tcW w:w="552"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bCs/>
                <w:sz w:val="22"/>
                <w:szCs w:val="22"/>
              </w:rPr>
              <w:t>168.42</w:t>
            </w:r>
          </w:p>
        </w:tc>
        <w:tc>
          <w:tcPr>
            <w:tcW w:w="552"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bCs/>
                <w:sz w:val="22"/>
                <w:szCs w:val="22"/>
              </w:rPr>
            </w:pPr>
          </w:p>
        </w:tc>
        <w:tc>
          <w:tcPr>
            <w:tcW w:w="552"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bCs/>
                <w:sz w:val="22"/>
                <w:szCs w:val="22"/>
              </w:rPr>
            </w:pPr>
          </w:p>
        </w:tc>
        <w:tc>
          <w:tcPr>
            <w:tcW w:w="552"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bCs/>
                <w:sz w:val="22"/>
                <w:szCs w:val="22"/>
              </w:rPr>
            </w:pPr>
          </w:p>
        </w:tc>
        <w:tc>
          <w:tcPr>
            <w:tcW w:w="552"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bCs/>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376"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201</w:t>
            </w:r>
          </w:p>
        </w:tc>
        <w:tc>
          <w:tcPr>
            <w:tcW w:w="1105"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一般公共服务支出</w:t>
            </w:r>
          </w:p>
        </w:tc>
        <w:tc>
          <w:tcPr>
            <w:tcW w:w="753"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158.65</w:t>
            </w:r>
          </w:p>
        </w:tc>
        <w:tc>
          <w:tcPr>
            <w:tcW w:w="552"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158.65</w:t>
            </w:r>
          </w:p>
        </w:tc>
        <w:tc>
          <w:tcPr>
            <w:tcW w:w="552"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552"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552"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552"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376"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20113</w:t>
            </w:r>
          </w:p>
        </w:tc>
        <w:tc>
          <w:tcPr>
            <w:tcW w:w="1105"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商贸事务</w:t>
            </w:r>
          </w:p>
        </w:tc>
        <w:tc>
          <w:tcPr>
            <w:tcW w:w="753"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158.65</w:t>
            </w:r>
          </w:p>
        </w:tc>
        <w:tc>
          <w:tcPr>
            <w:tcW w:w="552"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158.65</w:t>
            </w:r>
          </w:p>
        </w:tc>
        <w:tc>
          <w:tcPr>
            <w:tcW w:w="552"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552"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552"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552"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376"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2011307</w:t>
            </w:r>
          </w:p>
        </w:tc>
        <w:tc>
          <w:tcPr>
            <w:tcW w:w="1105"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国内贸易管理</w:t>
            </w:r>
          </w:p>
        </w:tc>
        <w:tc>
          <w:tcPr>
            <w:tcW w:w="753"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158.65</w:t>
            </w:r>
          </w:p>
        </w:tc>
        <w:tc>
          <w:tcPr>
            <w:tcW w:w="552"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158.65</w:t>
            </w:r>
          </w:p>
        </w:tc>
        <w:tc>
          <w:tcPr>
            <w:tcW w:w="552"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552"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552"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552"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376"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216</w:t>
            </w:r>
          </w:p>
        </w:tc>
        <w:tc>
          <w:tcPr>
            <w:tcW w:w="1105"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商业服务业等支出</w:t>
            </w:r>
          </w:p>
        </w:tc>
        <w:tc>
          <w:tcPr>
            <w:tcW w:w="753"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9.21</w:t>
            </w:r>
          </w:p>
        </w:tc>
        <w:tc>
          <w:tcPr>
            <w:tcW w:w="552"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9.21</w:t>
            </w:r>
          </w:p>
        </w:tc>
        <w:tc>
          <w:tcPr>
            <w:tcW w:w="552"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552"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552"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552"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376"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21602</w:t>
            </w:r>
          </w:p>
        </w:tc>
        <w:tc>
          <w:tcPr>
            <w:tcW w:w="1105"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商业流通事务</w:t>
            </w:r>
          </w:p>
        </w:tc>
        <w:tc>
          <w:tcPr>
            <w:tcW w:w="753"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9.21</w:t>
            </w:r>
          </w:p>
        </w:tc>
        <w:tc>
          <w:tcPr>
            <w:tcW w:w="552"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9.21</w:t>
            </w:r>
          </w:p>
        </w:tc>
        <w:tc>
          <w:tcPr>
            <w:tcW w:w="552"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552"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552"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552"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376"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2160201</w:t>
            </w:r>
          </w:p>
        </w:tc>
        <w:tc>
          <w:tcPr>
            <w:tcW w:w="1105"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行政运行</w:t>
            </w:r>
          </w:p>
        </w:tc>
        <w:tc>
          <w:tcPr>
            <w:tcW w:w="753"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9.21</w:t>
            </w:r>
          </w:p>
        </w:tc>
        <w:tc>
          <w:tcPr>
            <w:tcW w:w="552"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9.21</w:t>
            </w:r>
          </w:p>
        </w:tc>
        <w:tc>
          <w:tcPr>
            <w:tcW w:w="552"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552"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552"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552"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376"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222</w:t>
            </w:r>
          </w:p>
        </w:tc>
        <w:tc>
          <w:tcPr>
            <w:tcW w:w="1105"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粮油物资储备支出</w:t>
            </w:r>
          </w:p>
        </w:tc>
        <w:tc>
          <w:tcPr>
            <w:tcW w:w="753"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0.57</w:t>
            </w:r>
          </w:p>
        </w:tc>
        <w:tc>
          <w:tcPr>
            <w:tcW w:w="552"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0.57</w:t>
            </w:r>
          </w:p>
        </w:tc>
        <w:tc>
          <w:tcPr>
            <w:tcW w:w="552"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552"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552"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552"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376"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22201</w:t>
            </w:r>
          </w:p>
        </w:tc>
        <w:tc>
          <w:tcPr>
            <w:tcW w:w="1105"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粮油物资事务</w:t>
            </w:r>
          </w:p>
        </w:tc>
        <w:tc>
          <w:tcPr>
            <w:tcW w:w="753"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0.57</w:t>
            </w:r>
          </w:p>
        </w:tc>
        <w:tc>
          <w:tcPr>
            <w:tcW w:w="552"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0.57</w:t>
            </w:r>
          </w:p>
        </w:tc>
        <w:tc>
          <w:tcPr>
            <w:tcW w:w="552"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552"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552"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552"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376"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2220101</w:t>
            </w:r>
          </w:p>
        </w:tc>
        <w:tc>
          <w:tcPr>
            <w:tcW w:w="1105"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行政运行</w:t>
            </w:r>
          </w:p>
        </w:tc>
        <w:tc>
          <w:tcPr>
            <w:tcW w:w="753"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0.57</w:t>
            </w:r>
          </w:p>
        </w:tc>
        <w:tc>
          <w:tcPr>
            <w:tcW w:w="552"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0.57</w:t>
            </w:r>
          </w:p>
        </w:tc>
        <w:tc>
          <w:tcPr>
            <w:tcW w:w="552"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552"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552"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552"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376" w:type="pct"/>
            <w:gridSpan w:val="3"/>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1105"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753"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552"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552"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552"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552"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552"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376" w:type="pct"/>
            <w:gridSpan w:val="3"/>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1105"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753"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552"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552"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552"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552"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552"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376" w:type="pct"/>
            <w:gridSpan w:val="3"/>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1105"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753"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552"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552"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552"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552"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552"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5000" w:type="pct"/>
            <w:gridSpan w:val="10"/>
            <w:shd w:val="clear"/>
            <w:vAlign w:val="center"/>
          </w:tcPr>
          <w:p>
            <w:pPr>
              <w:pStyle w:val="9"/>
              <w:keepNext w:val="0"/>
              <w:keepLines w:val="0"/>
              <w:widowControl/>
              <w:suppressLineNumbers w:val="0"/>
              <w:jc w:val="left"/>
            </w:pPr>
            <w:r>
              <w:rPr>
                <w:b w:val="0"/>
                <w:bCs w:val="0"/>
                <w:sz w:val="22"/>
                <w:szCs w:val="22"/>
              </w:rPr>
              <w:t>注：本表反映部门本年度各项支出情况。本表金额转换为万元时，因四舍五入可能存在尾数误差。</w:t>
            </w:r>
          </w:p>
        </w:tc>
      </w:tr>
    </w:tbl>
    <w:p>
      <w:pPr>
        <w:spacing w:before="0" w:beforeAutospacing="0" w:after="2" w:afterAutospacing="0"/>
        <w:ind w:left="0" w:right="0"/>
        <w:jc w:val="center"/>
        <w:rPr>
          <w:sz w:val="21"/>
          <w:szCs w:val="21"/>
        </w:rPr>
      </w:pPr>
    </w:p>
    <w:tbl>
      <w:tblPr>
        <w:tblW w:w="5000" w:type="pct"/>
        <w:jc w:val="center"/>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3204"/>
        <w:gridCol w:w="529"/>
        <w:gridCol w:w="1559"/>
        <w:gridCol w:w="3692"/>
        <w:gridCol w:w="529"/>
        <w:gridCol w:w="2130"/>
        <w:gridCol w:w="1466"/>
        <w:gridCol w:w="1463"/>
        <w:gridCol w:w="146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jc w:val="center"/>
        </w:trPr>
        <w:tc>
          <w:tcPr>
            <w:tcW w:w="5000" w:type="pct"/>
            <w:gridSpan w:val="9"/>
            <w:shd w:val="clear"/>
            <w:vAlign w:val="center"/>
          </w:tcPr>
          <w:p>
            <w:pPr>
              <w:pStyle w:val="9"/>
              <w:keepNext w:val="0"/>
              <w:keepLines w:val="0"/>
              <w:widowControl/>
              <w:suppressLineNumbers w:val="0"/>
              <w:jc w:val="center"/>
            </w:pPr>
            <w:r>
              <w:rPr>
                <w:b w:val="0"/>
                <w:bCs w:val="0"/>
                <w:sz w:val="40"/>
                <w:szCs w:val="40"/>
              </w:rPr>
              <w:t>财政拨款收入支出决算总表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999" w:type="pct"/>
            <w:shd w:val="clear"/>
            <w:vAlign w:val="center"/>
          </w:tcPr>
          <w:p>
            <w:pPr>
              <w:rPr>
                <w:rFonts w:hint="eastAsia" w:ascii="宋体"/>
                <w:b w:val="0"/>
                <w:bCs w:val="0"/>
                <w:sz w:val="22"/>
                <w:szCs w:val="22"/>
              </w:rPr>
            </w:pPr>
          </w:p>
        </w:tc>
        <w:tc>
          <w:tcPr>
            <w:tcW w:w="165" w:type="pct"/>
            <w:shd w:val="clear"/>
            <w:vAlign w:val="center"/>
          </w:tcPr>
          <w:p>
            <w:pPr>
              <w:rPr>
                <w:rFonts w:hint="eastAsia" w:ascii="宋体"/>
                <w:b w:val="0"/>
                <w:bCs w:val="0"/>
                <w:sz w:val="22"/>
                <w:szCs w:val="22"/>
              </w:rPr>
            </w:pPr>
          </w:p>
        </w:tc>
        <w:tc>
          <w:tcPr>
            <w:tcW w:w="486" w:type="pct"/>
            <w:shd w:val="clear"/>
            <w:vAlign w:val="center"/>
          </w:tcPr>
          <w:p>
            <w:pPr>
              <w:rPr>
                <w:rFonts w:hint="eastAsia" w:ascii="宋体"/>
                <w:b w:val="0"/>
                <w:bCs w:val="0"/>
                <w:sz w:val="22"/>
                <w:szCs w:val="22"/>
              </w:rPr>
            </w:pPr>
          </w:p>
        </w:tc>
        <w:tc>
          <w:tcPr>
            <w:tcW w:w="1151" w:type="pct"/>
            <w:shd w:val="clear"/>
            <w:vAlign w:val="center"/>
          </w:tcPr>
          <w:p>
            <w:pPr>
              <w:rPr>
                <w:rFonts w:hint="eastAsia" w:ascii="宋体"/>
                <w:b w:val="0"/>
                <w:bCs w:val="0"/>
                <w:sz w:val="22"/>
                <w:szCs w:val="22"/>
              </w:rPr>
            </w:pPr>
          </w:p>
        </w:tc>
        <w:tc>
          <w:tcPr>
            <w:tcW w:w="165" w:type="pct"/>
            <w:shd w:val="clear"/>
            <w:vAlign w:val="center"/>
          </w:tcPr>
          <w:p>
            <w:pPr>
              <w:rPr>
                <w:rFonts w:hint="eastAsia" w:ascii="宋体"/>
                <w:b w:val="0"/>
                <w:bCs w:val="0"/>
                <w:sz w:val="22"/>
                <w:szCs w:val="22"/>
              </w:rPr>
            </w:pPr>
          </w:p>
        </w:tc>
        <w:tc>
          <w:tcPr>
            <w:tcW w:w="664" w:type="pct"/>
            <w:shd w:val="clear"/>
            <w:vAlign w:val="center"/>
          </w:tcPr>
          <w:p>
            <w:pPr>
              <w:rPr>
                <w:rFonts w:hint="eastAsia" w:ascii="宋体"/>
                <w:b w:val="0"/>
                <w:bCs w:val="0"/>
                <w:sz w:val="22"/>
                <w:szCs w:val="22"/>
              </w:rPr>
            </w:pPr>
          </w:p>
        </w:tc>
        <w:tc>
          <w:tcPr>
            <w:tcW w:w="456" w:type="pct"/>
            <w:shd w:val="clear"/>
            <w:vAlign w:val="center"/>
          </w:tcPr>
          <w:p>
            <w:pPr>
              <w:rPr>
                <w:rFonts w:hint="eastAsia" w:ascii="宋体"/>
                <w:b w:val="0"/>
                <w:bCs w:val="0"/>
                <w:sz w:val="22"/>
                <w:szCs w:val="22"/>
              </w:rPr>
            </w:pPr>
          </w:p>
        </w:tc>
        <w:tc>
          <w:tcPr>
            <w:tcW w:w="912" w:type="pct"/>
            <w:gridSpan w:val="2"/>
            <w:shd w:val="clear"/>
            <w:vAlign w:val="center"/>
          </w:tcPr>
          <w:p>
            <w:pPr>
              <w:pStyle w:val="9"/>
              <w:keepNext w:val="0"/>
              <w:keepLines w:val="0"/>
              <w:widowControl/>
              <w:suppressLineNumbers w:val="0"/>
              <w:jc w:val="right"/>
            </w:pPr>
            <w:r>
              <w:rPr>
                <w:b w:val="0"/>
                <w:bCs w:val="0"/>
                <w:sz w:val="20"/>
                <w:szCs w:val="20"/>
              </w:rPr>
              <w:t>公开04表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4087" w:type="pct"/>
            <w:gridSpan w:val="7"/>
            <w:shd w:val="clear"/>
            <w:vAlign w:val="center"/>
          </w:tcPr>
          <w:p>
            <w:pPr>
              <w:pStyle w:val="9"/>
              <w:keepNext w:val="0"/>
              <w:keepLines w:val="0"/>
              <w:widowControl/>
              <w:suppressLineNumbers w:val="0"/>
              <w:jc w:val="left"/>
            </w:pPr>
            <w:r>
              <w:rPr>
                <w:b w:val="0"/>
                <w:bCs w:val="0"/>
                <w:sz w:val="22"/>
                <w:szCs w:val="22"/>
              </w:rPr>
              <w:t>部门：永州市冷水滩区商业企业改制服务办公室</w:t>
            </w:r>
          </w:p>
        </w:tc>
        <w:tc>
          <w:tcPr>
            <w:tcW w:w="912" w:type="pct"/>
            <w:gridSpan w:val="2"/>
            <w:shd w:val="clear"/>
            <w:vAlign w:val="center"/>
          </w:tcPr>
          <w:p>
            <w:pPr>
              <w:pStyle w:val="9"/>
              <w:keepNext w:val="0"/>
              <w:keepLines w:val="0"/>
              <w:widowControl/>
              <w:suppressLineNumbers w:val="0"/>
              <w:jc w:val="right"/>
            </w:pPr>
            <w:r>
              <w:rPr>
                <w:b w:val="0"/>
                <w:bCs w:val="0"/>
                <w:sz w:val="20"/>
                <w:szCs w:val="20"/>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650"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收 入</w:t>
            </w:r>
          </w:p>
        </w:tc>
        <w:tc>
          <w:tcPr>
            <w:tcW w:w="3349" w:type="pct"/>
            <w:gridSpan w:val="6"/>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支 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0" w:type="pct"/>
            <w:vMerge w:val="restar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项目</w:t>
            </w:r>
          </w:p>
        </w:tc>
        <w:tc>
          <w:tcPr>
            <w:tcW w:w="0" w:type="pct"/>
            <w:vMerge w:val="restar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行次</w:t>
            </w:r>
          </w:p>
        </w:tc>
        <w:tc>
          <w:tcPr>
            <w:tcW w:w="0" w:type="pct"/>
            <w:vMerge w:val="restar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金额</w:t>
            </w:r>
          </w:p>
        </w:tc>
        <w:tc>
          <w:tcPr>
            <w:tcW w:w="0" w:type="pct"/>
            <w:vMerge w:val="restar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项目</w:t>
            </w:r>
          </w:p>
        </w:tc>
        <w:tc>
          <w:tcPr>
            <w:tcW w:w="0" w:type="pct"/>
            <w:vMerge w:val="restar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行次</w:t>
            </w:r>
          </w:p>
        </w:tc>
        <w:tc>
          <w:tcPr>
            <w:tcW w:w="0" w:type="pct"/>
            <w:vMerge w:val="restar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合计</w:t>
            </w:r>
          </w:p>
        </w:tc>
        <w:tc>
          <w:tcPr>
            <w:tcW w:w="0" w:type="pct"/>
            <w:vMerge w:val="restar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一般公共预算财政拨款</w:t>
            </w:r>
          </w:p>
        </w:tc>
        <w:tc>
          <w:tcPr>
            <w:tcW w:w="0" w:type="pct"/>
            <w:vMerge w:val="restar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政府性基金预算财政拨款</w:t>
            </w:r>
          </w:p>
        </w:tc>
        <w:tc>
          <w:tcPr>
            <w:tcW w:w="0" w:type="pct"/>
            <w:vMerge w:val="restar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国有资本经营预算财政拨款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0" w:type="pct"/>
            <w:vMerge w:val="continue"/>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999"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栏次</w:t>
            </w:r>
          </w:p>
        </w:tc>
        <w:tc>
          <w:tcPr>
            <w:tcW w:w="165"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486"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1</w:t>
            </w:r>
          </w:p>
        </w:tc>
        <w:tc>
          <w:tcPr>
            <w:tcW w:w="1151"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栏次</w:t>
            </w:r>
          </w:p>
        </w:tc>
        <w:tc>
          <w:tcPr>
            <w:tcW w:w="165"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664"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2</w:t>
            </w:r>
          </w:p>
        </w:tc>
        <w:tc>
          <w:tcPr>
            <w:tcW w:w="456"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3</w:t>
            </w:r>
          </w:p>
        </w:tc>
        <w:tc>
          <w:tcPr>
            <w:tcW w:w="456"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4</w:t>
            </w:r>
          </w:p>
        </w:tc>
        <w:tc>
          <w:tcPr>
            <w:tcW w:w="456"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999"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一、一般公共预算财政拨款</w:t>
            </w:r>
          </w:p>
        </w:tc>
        <w:tc>
          <w:tcPr>
            <w:tcW w:w="165"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1</w:t>
            </w:r>
          </w:p>
        </w:tc>
        <w:tc>
          <w:tcPr>
            <w:tcW w:w="486"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168.42</w:t>
            </w:r>
          </w:p>
        </w:tc>
        <w:tc>
          <w:tcPr>
            <w:tcW w:w="1151"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一、一般公共服务支出</w:t>
            </w:r>
          </w:p>
        </w:tc>
        <w:tc>
          <w:tcPr>
            <w:tcW w:w="165"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33</w:t>
            </w:r>
          </w:p>
        </w:tc>
        <w:tc>
          <w:tcPr>
            <w:tcW w:w="664"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158.65</w:t>
            </w:r>
          </w:p>
        </w:tc>
        <w:tc>
          <w:tcPr>
            <w:tcW w:w="456"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158.65</w:t>
            </w:r>
          </w:p>
        </w:tc>
        <w:tc>
          <w:tcPr>
            <w:tcW w:w="456"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456"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999"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二、政府性基金预算财政拨款</w:t>
            </w:r>
          </w:p>
        </w:tc>
        <w:tc>
          <w:tcPr>
            <w:tcW w:w="165"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2</w:t>
            </w:r>
          </w:p>
        </w:tc>
        <w:tc>
          <w:tcPr>
            <w:tcW w:w="486"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1151"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二、外交支出</w:t>
            </w:r>
          </w:p>
        </w:tc>
        <w:tc>
          <w:tcPr>
            <w:tcW w:w="165"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34</w:t>
            </w:r>
          </w:p>
        </w:tc>
        <w:tc>
          <w:tcPr>
            <w:tcW w:w="664"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456"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456"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456"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999"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三、国有资本经营财政拨款</w:t>
            </w:r>
          </w:p>
        </w:tc>
        <w:tc>
          <w:tcPr>
            <w:tcW w:w="165"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3</w:t>
            </w:r>
          </w:p>
        </w:tc>
        <w:tc>
          <w:tcPr>
            <w:tcW w:w="486"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1151"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三、国防支出</w:t>
            </w:r>
          </w:p>
        </w:tc>
        <w:tc>
          <w:tcPr>
            <w:tcW w:w="165"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35</w:t>
            </w:r>
          </w:p>
        </w:tc>
        <w:tc>
          <w:tcPr>
            <w:tcW w:w="664"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456"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456"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456"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blCellSpacing w:w="0" w:type="dxa"/>
          <w:jc w:val="center"/>
        </w:trPr>
        <w:tc>
          <w:tcPr>
            <w:tcW w:w="999"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165"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4</w:t>
            </w:r>
          </w:p>
        </w:tc>
        <w:tc>
          <w:tcPr>
            <w:tcW w:w="486"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1151"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四、公共安全支出</w:t>
            </w:r>
          </w:p>
        </w:tc>
        <w:tc>
          <w:tcPr>
            <w:tcW w:w="165"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36</w:t>
            </w:r>
          </w:p>
        </w:tc>
        <w:tc>
          <w:tcPr>
            <w:tcW w:w="664"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456"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456"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456"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999"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165"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5</w:t>
            </w:r>
          </w:p>
        </w:tc>
        <w:tc>
          <w:tcPr>
            <w:tcW w:w="486"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1151"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五、教育支出</w:t>
            </w:r>
          </w:p>
        </w:tc>
        <w:tc>
          <w:tcPr>
            <w:tcW w:w="165"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37</w:t>
            </w:r>
          </w:p>
        </w:tc>
        <w:tc>
          <w:tcPr>
            <w:tcW w:w="664"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456"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456"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456"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999"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165"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6</w:t>
            </w:r>
          </w:p>
        </w:tc>
        <w:tc>
          <w:tcPr>
            <w:tcW w:w="486"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1151"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六、科学技术支出</w:t>
            </w:r>
          </w:p>
        </w:tc>
        <w:tc>
          <w:tcPr>
            <w:tcW w:w="165"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38</w:t>
            </w:r>
          </w:p>
        </w:tc>
        <w:tc>
          <w:tcPr>
            <w:tcW w:w="664"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456"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456"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456"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999"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165"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7</w:t>
            </w:r>
          </w:p>
        </w:tc>
        <w:tc>
          <w:tcPr>
            <w:tcW w:w="486"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1151"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七、文化旅游体育与传媒支出</w:t>
            </w:r>
          </w:p>
        </w:tc>
        <w:tc>
          <w:tcPr>
            <w:tcW w:w="165"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39</w:t>
            </w:r>
          </w:p>
        </w:tc>
        <w:tc>
          <w:tcPr>
            <w:tcW w:w="664"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456"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456"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456"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999"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165"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8</w:t>
            </w:r>
          </w:p>
        </w:tc>
        <w:tc>
          <w:tcPr>
            <w:tcW w:w="486"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1151"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八、社会保障和就业支出</w:t>
            </w:r>
          </w:p>
        </w:tc>
        <w:tc>
          <w:tcPr>
            <w:tcW w:w="165"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40</w:t>
            </w:r>
          </w:p>
        </w:tc>
        <w:tc>
          <w:tcPr>
            <w:tcW w:w="664"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456"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456"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456"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999"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165"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9</w:t>
            </w:r>
          </w:p>
        </w:tc>
        <w:tc>
          <w:tcPr>
            <w:tcW w:w="486"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1151"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九、卫生健康支出</w:t>
            </w:r>
          </w:p>
        </w:tc>
        <w:tc>
          <w:tcPr>
            <w:tcW w:w="165"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41</w:t>
            </w:r>
          </w:p>
        </w:tc>
        <w:tc>
          <w:tcPr>
            <w:tcW w:w="664"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456"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456"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456"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blCellSpacing w:w="0" w:type="dxa"/>
          <w:jc w:val="center"/>
        </w:trPr>
        <w:tc>
          <w:tcPr>
            <w:tcW w:w="999"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165"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10</w:t>
            </w:r>
          </w:p>
        </w:tc>
        <w:tc>
          <w:tcPr>
            <w:tcW w:w="486"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1151"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十、节能环保支出</w:t>
            </w:r>
          </w:p>
        </w:tc>
        <w:tc>
          <w:tcPr>
            <w:tcW w:w="165"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42</w:t>
            </w:r>
          </w:p>
        </w:tc>
        <w:tc>
          <w:tcPr>
            <w:tcW w:w="664"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456"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456"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456"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999"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165"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11</w:t>
            </w:r>
          </w:p>
        </w:tc>
        <w:tc>
          <w:tcPr>
            <w:tcW w:w="486"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1151"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十一、城乡社区支出</w:t>
            </w:r>
          </w:p>
        </w:tc>
        <w:tc>
          <w:tcPr>
            <w:tcW w:w="165"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43</w:t>
            </w:r>
          </w:p>
        </w:tc>
        <w:tc>
          <w:tcPr>
            <w:tcW w:w="664"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456"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456"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456"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999"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165"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12</w:t>
            </w:r>
          </w:p>
        </w:tc>
        <w:tc>
          <w:tcPr>
            <w:tcW w:w="486"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1151"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十二、农林水支出</w:t>
            </w:r>
          </w:p>
        </w:tc>
        <w:tc>
          <w:tcPr>
            <w:tcW w:w="165"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44</w:t>
            </w:r>
          </w:p>
        </w:tc>
        <w:tc>
          <w:tcPr>
            <w:tcW w:w="664"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456"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456"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456"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999"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165"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13</w:t>
            </w:r>
          </w:p>
        </w:tc>
        <w:tc>
          <w:tcPr>
            <w:tcW w:w="486"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1151"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十三、交通运输支出</w:t>
            </w:r>
          </w:p>
        </w:tc>
        <w:tc>
          <w:tcPr>
            <w:tcW w:w="165"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45</w:t>
            </w:r>
          </w:p>
        </w:tc>
        <w:tc>
          <w:tcPr>
            <w:tcW w:w="664"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456"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456"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456"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999"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165"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14</w:t>
            </w:r>
          </w:p>
        </w:tc>
        <w:tc>
          <w:tcPr>
            <w:tcW w:w="486"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1151"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十四、资源勘探工业信息等支出</w:t>
            </w:r>
          </w:p>
        </w:tc>
        <w:tc>
          <w:tcPr>
            <w:tcW w:w="165"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46</w:t>
            </w:r>
          </w:p>
        </w:tc>
        <w:tc>
          <w:tcPr>
            <w:tcW w:w="664"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456"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456"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456"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999"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165"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15</w:t>
            </w:r>
          </w:p>
        </w:tc>
        <w:tc>
          <w:tcPr>
            <w:tcW w:w="486"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1151"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十五、商业服务业等支出</w:t>
            </w:r>
          </w:p>
        </w:tc>
        <w:tc>
          <w:tcPr>
            <w:tcW w:w="165"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47</w:t>
            </w:r>
          </w:p>
        </w:tc>
        <w:tc>
          <w:tcPr>
            <w:tcW w:w="664"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9.21</w:t>
            </w:r>
          </w:p>
        </w:tc>
        <w:tc>
          <w:tcPr>
            <w:tcW w:w="456"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9.21</w:t>
            </w:r>
          </w:p>
        </w:tc>
        <w:tc>
          <w:tcPr>
            <w:tcW w:w="456"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456"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blCellSpacing w:w="0" w:type="dxa"/>
          <w:jc w:val="center"/>
        </w:trPr>
        <w:tc>
          <w:tcPr>
            <w:tcW w:w="999"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165"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16</w:t>
            </w:r>
          </w:p>
        </w:tc>
        <w:tc>
          <w:tcPr>
            <w:tcW w:w="486"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1151"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十六、金融支出</w:t>
            </w:r>
          </w:p>
        </w:tc>
        <w:tc>
          <w:tcPr>
            <w:tcW w:w="165"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48</w:t>
            </w:r>
          </w:p>
        </w:tc>
        <w:tc>
          <w:tcPr>
            <w:tcW w:w="664"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456"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456"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456"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999"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165"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17</w:t>
            </w:r>
          </w:p>
        </w:tc>
        <w:tc>
          <w:tcPr>
            <w:tcW w:w="486"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1151"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十七、援助其他地区支出</w:t>
            </w:r>
          </w:p>
        </w:tc>
        <w:tc>
          <w:tcPr>
            <w:tcW w:w="165"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49</w:t>
            </w:r>
          </w:p>
        </w:tc>
        <w:tc>
          <w:tcPr>
            <w:tcW w:w="664"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456"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456"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456"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999"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165"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18</w:t>
            </w:r>
          </w:p>
        </w:tc>
        <w:tc>
          <w:tcPr>
            <w:tcW w:w="486"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1151"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十八、自然资源海洋气象等支出</w:t>
            </w:r>
          </w:p>
        </w:tc>
        <w:tc>
          <w:tcPr>
            <w:tcW w:w="165"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50</w:t>
            </w:r>
          </w:p>
        </w:tc>
        <w:tc>
          <w:tcPr>
            <w:tcW w:w="664"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456"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456"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456"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999"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165"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19</w:t>
            </w:r>
          </w:p>
        </w:tc>
        <w:tc>
          <w:tcPr>
            <w:tcW w:w="486"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1151"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十九、住房保障支出</w:t>
            </w:r>
          </w:p>
        </w:tc>
        <w:tc>
          <w:tcPr>
            <w:tcW w:w="165"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51</w:t>
            </w:r>
          </w:p>
        </w:tc>
        <w:tc>
          <w:tcPr>
            <w:tcW w:w="664"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456"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456"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456"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999"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165"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20</w:t>
            </w:r>
          </w:p>
        </w:tc>
        <w:tc>
          <w:tcPr>
            <w:tcW w:w="486"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1151"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二十、粮油物资储备支出</w:t>
            </w:r>
          </w:p>
        </w:tc>
        <w:tc>
          <w:tcPr>
            <w:tcW w:w="165"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52</w:t>
            </w:r>
          </w:p>
        </w:tc>
        <w:tc>
          <w:tcPr>
            <w:tcW w:w="664"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0.57</w:t>
            </w:r>
          </w:p>
        </w:tc>
        <w:tc>
          <w:tcPr>
            <w:tcW w:w="456"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0.57</w:t>
            </w:r>
          </w:p>
        </w:tc>
        <w:tc>
          <w:tcPr>
            <w:tcW w:w="456"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456"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999"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165"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21</w:t>
            </w:r>
          </w:p>
        </w:tc>
        <w:tc>
          <w:tcPr>
            <w:tcW w:w="486"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1151"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二十一、国有资本经营预算支出</w:t>
            </w:r>
          </w:p>
        </w:tc>
        <w:tc>
          <w:tcPr>
            <w:tcW w:w="165"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53</w:t>
            </w:r>
          </w:p>
        </w:tc>
        <w:tc>
          <w:tcPr>
            <w:tcW w:w="664"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456"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456"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456"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blCellSpacing w:w="0" w:type="dxa"/>
          <w:jc w:val="center"/>
        </w:trPr>
        <w:tc>
          <w:tcPr>
            <w:tcW w:w="999"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165"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22</w:t>
            </w:r>
          </w:p>
        </w:tc>
        <w:tc>
          <w:tcPr>
            <w:tcW w:w="486"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1151"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二十二、灾害防治及应急管理支出</w:t>
            </w:r>
          </w:p>
        </w:tc>
        <w:tc>
          <w:tcPr>
            <w:tcW w:w="165"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54</w:t>
            </w:r>
          </w:p>
        </w:tc>
        <w:tc>
          <w:tcPr>
            <w:tcW w:w="664"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456"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456"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456"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999"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165"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23</w:t>
            </w:r>
          </w:p>
        </w:tc>
        <w:tc>
          <w:tcPr>
            <w:tcW w:w="486"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1151"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二十三、其他支出</w:t>
            </w:r>
          </w:p>
        </w:tc>
        <w:tc>
          <w:tcPr>
            <w:tcW w:w="165"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55</w:t>
            </w:r>
          </w:p>
        </w:tc>
        <w:tc>
          <w:tcPr>
            <w:tcW w:w="664"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456"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456"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456"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999"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bCs/>
                <w:sz w:val="20"/>
                <w:szCs w:val="20"/>
              </w:rPr>
            </w:pPr>
          </w:p>
        </w:tc>
        <w:tc>
          <w:tcPr>
            <w:tcW w:w="165"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24</w:t>
            </w:r>
          </w:p>
        </w:tc>
        <w:tc>
          <w:tcPr>
            <w:tcW w:w="486"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1151"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二十四、债务还本支出</w:t>
            </w:r>
          </w:p>
        </w:tc>
        <w:tc>
          <w:tcPr>
            <w:tcW w:w="165"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56</w:t>
            </w:r>
          </w:p>
        </w:tc>
        <w:tc>
          <w:tcPr>
            <w:tcW w:w="664"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456"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456"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456"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999"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0"/>
                <w:szCs w:val="20"/>
              </w:rPr>
            </w:pPr>
          </w:p>
        </w:tc>
        <w:tc>
          <w:tcPr>
            <w:tcW w:w="165"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25</w:t>
            </w:r>
          </w:p>
        </w:tc>
        <w:tc>
          <w:tcPr>
            <w:tcW w:w="486"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1151"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二十五、债务付息支出</w:t>
            </w:r>
          </w:p>
        </w:tc>
        <w:tc>
          <w:tcPr>
            <w:tcW w:w="165"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57</w:t>
            </w:r>
          </w:p>
        </w:tc>
        <w:tc>
          <w:tcPr>
            <w:tcW w:w="664"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456"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456"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456"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999"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0"/>
                <w:szCs w:val="20"/>
              </w:rPr>
            </w:pPr>
          </w:p>
        </w:tc>
        <w:tc>
          <w:tcPr>
            <w:tcW w:w="165"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26</w:t>
            </w:r>
          </w:p>
        </w:tc>
        <w:tc>
          <w:tcPr>
            <w:tcW w:w="486"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1151"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二十六、抗疫特别国债安排的支出</w:t>
            </w:r>
          </w:p>
        </w:tc>
        <w:tc>
          <w:tcPr>
            <w:tcW w:w="165"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58</w:t>
            </w:r>
          </w:p>
        </w:tc>
        <w:tc>
          <w:tcPr>
            <w:tcW w:w="664"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456"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456"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456"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999"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bCs/>
                <w:sz w:val="22"/>
                <w:szCs w:val="22"/>
              </w:rPr>
              <w:t>本年收入合计</w:t>
            </w:r>
          </w:p>
        </w:tc>
        <w:tc>
          <w:tcPr>
            <w:tcW w:w="165"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27</w:t>
            </w:r>
          </w:p>
        </w:tc>
        <w:tc>
          <w:tcPr>
            <w:tcW w:w="486"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bCs/>
                <w:sz w:val="22"/>
                <w:szCs w:val="22"/>
              </w:rPr>
              <w:t>168.42</w:t>
            </w:r>
          </w:p>
        </w:tc>
        <w:tc>
          <w:tcPr>
            <w:tcW w:w="1151"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bCs/>
                <w:sz w:val="22"/>
                <w:szCs w:val="22"/>
              </w:rPr>
              <w:t>本年支出合计</w:t>
            </w:r>
          </w:p>
        </w:tc>
        <w:tc>
          <w:tcPr>
            <w:tcW w:w="165"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59</w:t>
            </w:r>
          </w:p>
        </w:tc>
        <w:tc>
          <w:tcPr>
            <w:tcW w:w="664"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bCs/>
                <w:sz w:val="22"/>
                <w:szCs w:val="22"/>
              </w:rPr>
              <w:t>168.42</w:t>
            </w:r>
          </w:p>
        </w:tc>
        <w:tc>
          <w:tcPr>
            <w:tcW w:w="456"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bCs/>
                <w:sz w:val="22"/>
                <w:szCs w:val="22"/>
              </w:rPr>
              <w:t>168.42</w:t>
            </w:r>
          </w:p>
        </w:tc>
        <w:tc>
          <w:tcPr>
            <w:tcW w:w="456"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bCs/>
                <w:sz w:val="22"/>
                <w:szCs w:val="22"/>
              </w:rPr>
            </w:pPr>
          </w:p>
        </w:tc>
        <w:tc>
          <w:tcPr>
            <w:tcW w:w="456"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bCs/>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blCellSpacing w:w="0" w:type="dxa"/>
          <w:jc w:val="center"/>
        </w:trPr>
        <w:tc>
          <w:tcPr>
            <w:tcW w:w="999"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年初财政拨款结转和结余</w:t>
            </w:r>
          </w:p>
        </w:tc>
        <w:tc>
          <w:tcPr>
            <w:tcW w:w="165"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28</w:t>
            </w:r>
          </w:p>
        </w:tc>
        <w:tc>
          <w:tcPr>
            <w:tcW w:w="486"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1151"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年末财政拨款结转和结余</w:t>
            </w:r>
          </w:p>
        </w:tc>
        <w:tc>
          <w:tcPr>
            <w:tcW w:w="165"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60</w:t>
            </w:r>
          </w:p>
        </w:tc>
        <w:tc>
          <w:tcPr>
            <w:tcW w:w="664"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456"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456"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456"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999"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一般公共预算财政拨款</w:t>
            </w:r>
          </w:p>
        </w:tc>
        <w:tc>
          <w:tcPr>
            <w:tcW w:w="165"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29</w:t>
            </w:r>
          </w:p>
        </w:tc>
        <w:tc>
          <w:tcPr>
            <w:tcW w:w="486"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1151"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165"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61</w:t>
            </w:r>
          </w:p>
        </w:tc>
        <w:tc>
          <w:tcPr>
            <w:tcW w:w="664"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456"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456"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456"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999"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政府性基金预算财政拨款</w:t>
            </w:r>
          </w:p>
        </w:tc>
        <w:tc>
          <w:tcPr>
            <w:tcW w:w="165"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30</w:t>
            </w:r>
          </w:p>
        </w:tc>
        <w:tc>
          <w:tcPr>
            <w:tcW w:w="486"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1151"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165"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62</w:t>
            </w:r>
          </w:p>
        </w:tc>
        <w:tc>
          <w:tcPr>
            <w:tcW w:w="664"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456"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456"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456"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999"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国有资本经营预算财政拨款</w:t>
            </w:r>
          </w:p>
        </w:tc>
        <w:tc>
          <w:tcPr>
            <w:tcW w:w="165"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31</w:t>
            </w:r>
          </w:p>
        </w:tc>
        <w:tc>
          <w:tcPr>
            <w:tcW w:w="486"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1151"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165"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63</w:t>
            </w:r>
          </w:p>
        </w:tc>
        <w:tc>
          <w:tcPr>
            <w:tcW w:w="664"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456"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456"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456"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999"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bCs/>
                <w:sz w:val="22"/>
                <w:szCs w:val="22"/>
              </w:rPr>
              <w:t>总计</w:t>
            </w:r>
          </w:p>
        </w:tc>
        <w:tc>
          <w:tcPr>
            <w:tcW w:w="165"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32</w:t>
            </w:r>
          </w:p>
        </w:tc>
        <w:tc>
          <w:tcPr>
            <w:tcW w:w="486"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bCs/>
                <w:sz w:val="22"/>
                <w:szCs w:val="22"/>
              </w:rPr>
              <w:t>168.42</w:t>
            </w:r>
          </w:p>
        </w:tc>
        <w:tc>
          <w:tcPr>
            <w:tcW w:w="1151"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bCs/>
                <w:sz w:val="22"/>
                <w:szCs w:val="22"/>
              </w:rPr>
              <w:t>总计</w:t>
            </w:r>
          </w:p>
        </w:tc>
        <w:tc>
          <w:tcPr>
            <w:tcW w:w="165"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64</w:t>
            </w:r>
          </w:p>
        </w:tc>
        <w:tc>
          <w:tcPr>
            <w:tcW w:w="664"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bCs/>
                <w:sz w:val="22"/>
                <w:szCs w:val="22"/>
              </w:rPr>
              <w:t>168.42</w:t>
            </w:r>
          </w:p>
        </w:tc>
        <w:tc>
          <w:tcPr>
            <w:tcW w:w="456"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bCs/>
                <w:sz w:val="22"/>
                <w:szCs w:val="22"/>
              </w:rPr>
              <w:t>168.42</w:t>
            </w:r>
          </w:p>
        </w:tc>
        <w:tc>
          <w:tcPr>
            <w:tcW w:w="456"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bCs/>
                <w:sz w:val="22"/>
                <w:szCs w:val="22"/>
              </w:rPr>
            </w:pPr>
          </w:p>
        </w:tc>
        <w:tc>
          <w:tcPr>
            <w:tcW w:w="456"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bCs/>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5000" w:type="pct"/>
            <w:gridSpan w:val="9"/>
            <w:shd w:val="clear"/>
            <w:vAlign w:val="center"/>
          </w:tcPr>
          <w:p>
            <w:pPr>
              <w:pStyle w:val="9"/>
              <w:keepNext w:val="0"/>
              <w:keepLines w:val="0"/>
              <w:widowControl/>
              <w:suppressLineNumbers w:val="0"/>
              <w:jc w:val="left"/>
            </w:pPr>
            <w:r>
              <w:rPr>
                <w:b w:val="0"/>
                <w:bCs w:val="0"/>
                <w:sz w:val="22"/>
                <w:szCs w:val="22"/>
              </w:rPr>
              <w:t>注：本表反映部门本年度一般公共预算财政拨款、政府性基金预算财政拨款和国有资本经营预算财政拨款的总收支和年末结转结余情况。本表金额转换为万元时，因四舍五入可能存在尾数误差。</w:t>
            </w:r>
          </w:p>
        </w:tc>
      </w:tr>
    </w:tbl>
    <w:p>
      <w:pPr>
        <w:spacing w:before="0" w:beforeAutospacing="0" w:after="2" w:afterAutospacing="0"/>
        <w:ind w:left="0" w:right="0"/>
        <w:jc w:val="center"/>
        <w:rPr>
          <w:sz w:val="21"/>
          <w:szCs w:val="21"/>
        </w:rPr>
      </w:pPr>
    </w:p>
    <w:tbl>
      <w:tblPr>
        <w:tblW w:w="5000" w:type="pct"/>
        <w:jc w:val="center"/>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452"/>
        <w:gridCol w:w="452"/>
        <w:gridCol w:w="455"/>
        <w:gridCol w:w="5398"/>
        <w:gridCol w:w="3092"/>
        <w:gridCol w:w="3093"/>
        <w:gridCol w:w="309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jc w:val="center"/>
        </w:trPr>
        <w:tc>
          <w:tcPr>
            <w:tcW w:w="5000" w:type="pct"/>
            <w:gridSpan w:val="7"/>
            <w:shd w:val="clear"/>
            <w:vAlign w:val="center"/>
          </w:tcPr>
          <w:p>
            <w:pPr>
              <w:pStyle w:val="9"/>
              <w:keepNext w:val="0"/>
              <w:keepLines w:val="0"/>
              <w:widowControl/>
              <w:suppressLineNumbers w:val="0"/>
              <w:jc w:val="center"/>
            </w:pPr>
            <w:r>
              <w:rPr>
                <w:b w:val="0"/>
                <w:bCs w:val="0"/>
                <w:sz w:val="40"/>
                <w:szCs w:val="40"/>
              </w:rPr>
              <w:t>一般公共预算财政拨款支出决算表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41" w:type="pct"/>
            <w:shd w:val="clear"/>
            <w:vAlign w:val="center"/>
          </w:tcPr>
          <w:p>
            <w:pPr>
              <w:rPr>
                <w:rFonts w:hint="eastAsia" w:ascii="宋体"/>
                <w:b w:val="0"/>
                <w:bCs w:val="0"/>
                <w:sz w:val="22"/>
                <w:szCs w:val="22"/>
              </w:rPr>
            </w:pPr>
          </w:p>
        </w:tc>
        <w:tc>
          <w:tcPr>
            <w:tcW w:w="141" w:type="pct"/>
            <w:shd w:val="clear"/>
            <w:vAlign w:val="center"/>
          </w:tcPr>
          <w:p>
            <w:pPr>
              <w:rPr>
                <w:rFonts w:hint="eastAsia" w:ascii="宋体"/>
                <w:b w:val="0"/>
                <w:bCs w:val="0"/>
                <w:sz w:val="22"/>
                <w:szCs w:val="22"/>
              </w:rPr>
            </w:pPr>
          </w:p>
        </w:tc>
        <w:tc>
          <w:tcPr>
            <w:tcW w:w="141" w:type="pct"/>
            <w:shd w:val="clear"/>
            <w:vAlign w:val="center"/>
          </w:tcPr>
          <w:p>
            <w:pPr>
              <w:rPr>
                <w:rFonts w:hint="eastAsia" w:ascii="宋体"/>
                <w:b w:val="0"/>
                <w:bCs w:val="0"/>
                <w:sz w:val="22"/>
                <w:szCs w:val="22"/>
              </w:rPr>
            </w:pPr>
          </w:p>
        </w:tc>
        <w:tc>
          <w:tcPr>
            <w:tcW w:w="1683" w:type="pct"/>
            <w:shd w:val="clear"/>
            <w:vAlign w:val="center"/>
          </w:tcPr>
          <w:p>
            <w:pPr>
              <w:rPr>
                <w:rFonts w:hint="eastAsia" w:ascii="宋体"/>
                <w:b w:val="0"/>
                <w:bCs w:val="0"/>
                <w:sz w:val="22"/>
                <w:szCs w:val="22"/>
              </w:rPr>
            </w:pPr>
          </w:p>
        </w:tc>
        <w:tc>
          <w:tcPr>
            <w:tcW w:w="964" w:type="pct"/>
            <w:shd w:val="clear"/>
            <w:vAlign w:val="center"/>
          </w:tcPr>
          <w:p>
            <w:pPr>
              <w:rPr>
                <w:rFonts w:hint="eastAsia" w:ascii="宋体"/>
                <w:b w:val="0"/>
                <w:bCs w:val="0"/>
                <w:sz w:val="22"/>
                <w:szCs w:val="22"/>
              </w:rPr>
            </w:pPr>
          </w:p>
        </w:tc>
        <w:tc>
          <w:tcPr>
            <w:tcW w:w="1928" w:type="pct"/>
            <w:gridSpan w:val="2"/>
            <w:shd w:val="clear"/>
            <w:vAlign w:val="center"/>
          </w:tcPr>
          <w:p>
            <w:pPr>
              <w:pStyle w:val="9"/>
              <w:keepNext w:val="0"/>
              <w:keepLines w:val="0"/>
              <w:widowControl/>
              <w:suppressLineNumbers w:val="0"/>
              <w:jc w:val="right"/>
            </w:pPr>
            <w:r>
              <w:rPr>
                <w:b w:val="0"/>
                <w:bCs w:val="0"/>
                <w:sz w:val="20"/>
                <w:szCs w:val="20"/>
              </w:rPr>
              <w:t>公开05表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3071" w:type="pct"/>
            <w:gridSpan w:val="5"/>
            <w:shd w:val="clear"/>
            <w:vAlign w:val="center"/>
          </w:tcPr>
          <w:p>
            <w:pPr>
              <w:pStyle w:val="9"/>
              <w:keepNext w:val="0"/>
              <w:keepLines w:val="0"/>
              <w:widowControl/>
              <w:suppressLineNumbers w:val="0"/>
              <w:jc w:val="left"/>
            </w:pPr>
            <w:r>
              <w:rPr>
                <w:b w:val="0"/>
                <w:bCs w:val="0"/>
                <w:sz w:val="22"/>
                <w:szCs w:val="22"/>
              </w:rPr>
              <w:t>部门：永州市冷水滩区商业企业改制服务办公室</w:t>
            </w:r>
          </w:p>
        </w:tc>
        <w:tc>
          <w:tcPr>
            <w:tcW w:w="1928" w:type="pct"/>
            <w:gridSpan w:val="2"/>
            <w:shd w:val="clear"/>
            <w:vAlign w:val="center"/>
          </w:tcPr>
          <w:p>
            <w:pPr>
              <w:pStyle w:val="9"/>
              <w:keepNext w:val="0"/>
              <w:keepLines w:val="0"/>
              <w:widowControl/>
              <w:suppressLineNumbers w:val="0"/>
              <w:jc w:val="right"/>
            </w:pPr>
            <w:r>
              <w:rPr>
                <w:b w:val="0"/>
                <w:bCs w:val="0"/>
                <w:sz w:val="20"/>
                <w:szCs w:val="20"/>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2107" w:type="pct"/>
            <w:gridSpan w:val="4"/>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项目</w:t>
            </w:r>
          </w:p>
        </w:tc>
        <w:tc>
          <w:tcPr>
            <w:tcW w:w="2892"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本年支出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424" w:type="pct"/>
            <w:gridSpan w:val="3"/>
            <w:vMerge w:val="restar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功能分类科目编码</w:t>
            </w:r>
          </w:p>
        </w:tc>
        <w:tc>
          <w:tcPr>
            <w:tcW w:w="0" w:type="pct"/>
            <w:vMerge w:val="restar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科目名称</w:t>
            </w:r>
          </w:p>
        </w:tc>
        <w:tc>
          <w:tcPr>
            <w:tcW w:w="0" w:type="pct"/>
            <w:vMerge w:val="restar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小计</w:t>
            </w:r>
          </w:p>
        </w:tc>
        <w:tc>
          <w:tcPr>
            <w:tcW w:w="0" w:type="pct"/>
            <w:vMerge w:val="restar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基本支出</w:t>
            </w:r>
          </w:p>
        </w:tc>
        <w:tc>
          <w:tcPr>
            <w:tcW w:w="0" w:type="pct"/>
            <w:vMerge w:val="restar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424" w:type="pct"/>
            <w:gridSpan w:val="3"/>
            <w:vMerge w:val="continue"/>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424" w:type="pct"/>
            <w:gridSpan w:val="3"/>
            <w:vMerge w:val="continue"/>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2107" w:type="pct"/>
            <w:gridSpan w:val="4"/>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栏次</w:t>
            </w:r>
          </w:p>
        </w:tc>
        <w:tc>
          <w:tcPr>
            <w:tcW w:w="964"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1</w:t>
            </w:r>
          </w:p>
        </w:tc>
        <w:tc>
          <w:tcPr>
            <w:tcW w:w="964"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2</w:t>
            </w:r>
          </w:p>
        </w:tc>
        <w:tc>
          <w:tcPr>
            <w:tcW w:w="964"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2107" w:type="pct"/>
            <w:gridSpan w:val="4"/>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合计</w:t>
            </w:r>
          </w:p>
        </w:tc>
        <w:tc>
          <w:tcPr>
            <w:tcW w:w="964"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bCs/>
                <w:sz w:val="22"/>
                <w:szCs w:val="22"/>
              </w:rPr>
              <w:t>168.42</w:t>
            </w:r>
          </w:p>
        </w:tc>
        <w:tc>
          <w:tcPr>
            <w:tcW w:w="964"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bCs/>
                <w:sz w:val="22"/>
                <w:szCs w:val="22"/>
              </w:rPr>
              <w:t>168.42</w:t>
            </w:r>
          </w:p>
        </w:tc>
        <w:tc>
          <w:tcPr>
            <w:tcW w:w="964"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bCs/>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424"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201</w:t>
            </w:r>
          </w:p>
        </w:tc>
        <w:tc>
          <w:tcPr>
            <w:tcW w:w="1683"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一般公共服务支出</w:t>
            </w:r>
          </w:p>
        </w:tc>
        <w:tc>
          <w:tcPr>
            <w:tcW w:w="964"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158.65</w:t>
            </w:r>
          </w:p>
        </w:tc>
        <w:tc>
          <w:tcPr>
            <w:tcW w:w="964"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158.65</w:t>
            </w:r>
          </w:p>
        </w:tc>
        <w:tc>
          <w:tcPr>
            <w:tcW w:w="964"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424"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20113</w:t>
            </w:r>
          </w:p>
        </w:tc>
        <w:tc>
          <w:tcPr>
            <w:tcW w:w="1683"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商贸事务</w:t>
            </w:r>
          </w:p>
        </w:tc>
        <w:tc>
          <w:tcPr>
            <w:tcW w:w="964"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158.65</w:t>
            </w:r>
          </w:p>
        </w:tc>
        <w:tc>
          <w:tcPr>
            <w:tcW w:w="964"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158.65</w:t>
            </w:r>
          </w:p>
        </w:tc>
        <w:tc>
          <w:tcPr>
            <w:tcW w:w="964"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424"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2011307</w:t>
            </w:r>
          </w:p>
        </w:tc>
        <w:tc>
          <w:tcPr>
            <w:tcW w:w="1683"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国内贸易管理</w:t>
            </w:r>
          </w:p>
        </w:tc>
        <w:tc>
          <w:tcPr>
            <w:tcW w:w="964"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158.65</w:t>
            </w:r>
          </w:p>
        </w:tc>
        <w:tc>
          <w:tcPr>
            <w:tcW w:w="964"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158.65</w:t>
            </w:r>
          </w:p>
        </w:tc>
        <w:tc>
          <w:tcPr>
            <w:tcW w:w="964"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424"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216</w:t>
            </w:r>
          </w:p>
        </w:tc>
        <w:tc>
          <w:tcPr>
            <w:tcW w:w="1683"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商业服务业等支出</w:t>
            </w:r>
          </w:p>
        </w:tc>
        <w:tc>
          <w:tcPr>
            <w:tcW w:w="964"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9.21</w:t>
            </w:r>
          </w:p>
        </w:tc>
        <w:tc>
          <w:tcPr>
            <w:tcW w:w="964"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9.21</w:t>
            </w:r>
          </w:p>
        </w:tc>
        <w:tc>
          <w:tcPr>
            <w:tcW w:w="964"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424"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21602</w:t>
            </w:r>
          </w:p>
        </w:tc>
        <w:tc>
          <w:tcPr>
            <w:tcW w:w="1683"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商业流通事务</w:t>
            </w:r>
          </w:p>
        </w:tc>
        <w:tc>
          <w:tcPr>
            <w:tcW w:w="964"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9.21</w:t>
            </w:r>
          </w:p>
        </w:tc>
        <w:tc>
          <w:tcPr>
            <w:tcW w:w="964"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9.21</w:t>
            </w:r>
          </w:p>
        </w:tc>
        <w:tc>
          <w:tcPr>
            <w:tcW w:w="964"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424"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2160201</w:t>
            </w:r>
          </w:p>
        </w:tc>
        <w:tc>
          <w:tcPr>
            <w:tcW w:w="1683"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行政运行</w:t>
            </w:r>
          </w:p>
        </w:tc>
        <w:tc>
          <w:tcPr>
            <w:tcW w:w="964"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9.21</w:t>
            </w:r>
          </w:p>
        </w:tc>
        <w:tc>
          <w:tcPr>
            <w:tcW w:w="964"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9.21</w:t>
            </w:r>
          </w:p>
        </w:tc>
        <w:tc>
          <w:tcPr>
            <w:tcW w:w="964"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424"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222</w:t>
            </w:r>
          </w:p>
        </w:tc>
        <w:tc>
          <w:tcPr>
            <w:tcW w:w="1683"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粮油物资储备支出</w:t>
            </w:r>
          </w:p>
        </w:tc>
        <w:tc>
          <w:tcPr>
            <w:tcW w:w="964"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0.57</w:t>
            </w:r>
          </w:p>
        </w:tc>
        <w:tc>
          <w:tcPr>
            <w:tcW w:w="964"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0.57</w:t>
            </w:r>
          </w:p>
        </w:tc>
        <w:tc>
          <w:tcPr>
            <w:tcW w:w="964"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424"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22201</w:t>
            </w:r>
          </w:p>
        </w:tc>
        <w:tc>
          <w:tcPr>
            <w:tcW w:w="1683"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粮油物资事务</w:t>
            </w:r>
          </w:p>
        </w:tc>
        <w:tc>
          <w:tcPr>
            <w:tcW w:w="964"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0.57</w:t>
            </w:r>
          </w:p>
        </w:tc>
        <w:tc>
          <w:tcPr>
            <w:tcW w:w="964"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0.57</w:t>
            </w:r>
          </w:p>
        </w:tc>
        <w:tc>
          <w:tcPr>
            <w:tcW w:w="964"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424"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2220101</w:t>
            </w:r>
          </w:p>
        </w:tc>
        <w:tc>
          <w:tcPr>
            <w:tcW w:w="1683"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行政运行</w:t>
            </w:r>
          </w:p>
        </w:tc>
        <w:tc>
          <w:tcPr>
            <w:tcW w:w="964"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0.57</w:t>
            </w:r>
          </w:p>
        </w:tc>
        <w:tc>
          <w:tcPr>
            <w:tcW w:w="964"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0.57</w:t>
            </w:r>
          </w:p>
        </w:tc>
        <w:tc>
          <w:tcPr>
            <w:tcW w:w="964"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424" w:type="pct"/>
            <w:gridSpan w:val="3"/>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1683"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964"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964"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964"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424" w:type="pct"/>
            <w:gridSpan w:val="3"/>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1683"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964"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964"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964"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424" w:type="pct"/>
            <w:gridSpan w:val="3"/>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1683"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964"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964"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964"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5000" w:type="pct"/>
            <w:gridSpan w:val="7"/>
            <w:shd w:val="clear"/>
            <w:vAlign w:val="center"/>
          </w:tcPr>
          <w:p>
            <w:pPr>
              <w:pStyle w:val="9"/>
              <w:keepNext w:val="0"/>
              <w:keepLines w:val="0"/>
              <w:widowControl/>
              <w:suppressLineNumbers w:val="0"/>
              <w:jc w:val="left"/>
            </w:pPr>
            <w:r>
              <w:rPr>
                <w:b w:val="0"/>
                <w:bCs w:val="0"/>
                <w:sz w:val="22"/>
                <w:szCs w:val="22"/>
              </w:rPr>
              <w:t>注：本表反映部门本年度一般公共预算财政拨款支出情况。本表金额转换为万元时，因四舍五入可能存在尾数误差。</w:t>
            </w:r>
          </w:p>
        </w:tc>
      </w:tr>
    </w:tbl>
    <w:p>
      <w:pPr>
        <w:spacing w:before="0" w:beforeAutospacing="0" w:after="2" w:afterAutospacing="0"/>
        <w:ind w:left="0" w:right="0"/>
        <w:jc w:val="center"/>
        <w:rPr>
          <w:sz w:val="21"/>
          <w:szCs w:val="21"/>
        </w:rPr>
      </w:pPr>
    </w:p>
    <w:tbl>
      <w:tblPr>
        <w:tblW w:w="5000" w:type="pct"/>
        <w:jc w:val="center"/>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718"/>
        <w:gridCol w:w="3380"/>
        <w:gridCol w:w="1726"/>
        <w:gridCol w:w="719"/>
        <w:gridCol w:w="2659"/>
        <w:gridCol w:w="1726"/>
        <w:gridCol w:w="722"/>
        <w:gridCol w:w="2659"/>
        <w:gridCol w:w="172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jc w:val="center"/>
        </w:trPr>
        <w:tc>
          <w:tcPr>
            <w:tcW w:w="5000" w:type="pct"/>
            <w:gridSpan w:val="9"/>
            <w:shd w:val="clear"/>
            <w:vAlign w:val="center"/>
          </w:tcPr>
          <w:p>
            <w:pPr>
              <w:pStyle w:val="9"/>
              <w:keepNext w:val="0"/>
              <w:keepLines w:val="0"/>
              <w:widowControl/>
              <w:suppressLineNumbers w:val="0"/>
              <w:jc w:val="center"/>
            </w:pPr>
            <w:r>
              <w:rPr>
                <w:b w:val="0"/>
                <w:bCs w:val="0"/>
                <w:sz w:val="40"/>
                <w:szCs w:val="40"/>
              </w:rPr>
              <w:t>一般公共预算财政拨款基本支出决算明细表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224" w:type="pct"/>
            <w:shd w:val="clear"/>
            <w:vAlign w:val="center"/>
          </w:tcPr>
          <w:p>
            <w:pPr>
              <w:rPr>
                <w:rFonts w:hint="eastAsia" w:ascii="宋体"/>
                <w:b w:val="0"/>
                <w:bCs w:val="0"/>
                <w:sz w:val="22"/>
                <w:szCs w:val="22"/>
              </w:rPr>
            </w:pPr>
          </w:p>
        </w:tc>
        <w:tc>
          <w:tcPr>
            <w:tcW w:w="1053" w:type="pct"/>
            <w:shd w:val="clear"/>
            <w:vAlign w:val="center"/>
          </w:tcPr>
          <w:p>
            <w:pPr>
              <w:rPr>
                <w:rFonts w:hint="eastAsia" w:ascii="宋体"/>
                <w:b w:val="0"/>
                <w:bCs w:val="0"/>
                <w:sz w:val="22"/>
                <w:szCs w:val="22"/>
              </w:rPr>
            </w:pPr>
          </w:p>
        </w:tc>
        <w:tc>
          <w:tcPr>
            <w:tcW w:w="538" w:type="pct"/>
            <w:shd w:val="clear"/>
            <w:vAlign w:val="center"/>
          </w:tcPr>
          <w:p>
            <w:pPr>
              <w:rPr>
                <w:rFonts w:hint="eastAsia" w:ascii="宋体"/>
                <w:b w:val="0"/>
                <w:bCs w:val="0"/>
                <w:sz w:val="22"/>
                <w:szCs w:val="22"/>
              </w:rPr>
            </w:pPr>
          </w:p>
        </w:tc>
        <w:tc>
          <w:tcPr>
            <w:tcW w:w="224" w:type="pct"/>
            <w:shd w:val="clear"/>
            <w:vAlign w:val="center"/>
          </w:tcPr>
          <w:p>
            <w:pPr>
              <w:rPr>
                <w:rFonts w:hint="eastAsia" w:ascii="宋体"/>
                <w:b w:val="0"/>
                <w:bCs w:val="0"/>
                <w:sz w:val="22"/>
                <w:szCs w:val="22"/>
              </w:rPr>
            </w:pPr>
          </w:p>
        </w:tc>
        <w:tc>
          <w:tcPr>
            <w:tcW w:w="829" w:type="pct"/>
            <w:shd w:val="clear"/>
            <w:vAlign w:val="center"/>
          </w:tcPr>
          <w:p>
            <w:pPr>
              <w:rPr>
                <w:rFonts w:hint="eastAsia" w:ascii="宋体"/>
                <w:b w:val="0"/>
                <w:bCs w:val="0"/>
                <w:sz w:val="22"/>
                <w:szCs w:val="22"/>
              </w:rPr>
            </w:pPr>
          </w:p>
        </w:tc>
        <w:tc>
          <w:tcPr>
            <w:tcW w:w="538" w:type="pct"/>
            <w:shd w:val="clear"/>
            <w:vAlign w:val="center"/>
          </w:tcPr>
          <w:p>
            <w:pPr>
              <w:rPr>
                <w:rFonts w:hint="eastAsia" w:ascii="宋体"/>
                <w:b w:val="0"/>
                <w:bCs w:val="0"/>
                <w:sz w:val="22"/>
                <w:szCs w:val="22"/>
              </w:rPr>
            </w:pPr>
          </w:p>
        </w:tc>
        <w:tc>
          <w:tcPr>
            <w:tcW w:w="224" w:type="pct"/>
            <w:shd w:val="clear"/>
            <w:vAlign w:val="center"/>
          </w:tcPr>
          <w:p>
            <w:pPr>
              <w:rPr>
                <w:rFonts w:hint="eastAsia" w:ascii="宋体"/>
                <w:b w:val="0"/>
                <w:bCs w:val="0"/>
                <w:sz w:val="22"/>
                <w:szCs w:val="22"/>
              </w:rPr>
            </w:pPr>
          </w:p>
        </w:tc>
        <w:tc>
          <w:tcPr>
            <w:tcW w:w="1367" w:type="pct"/>
            <w:gridSpan w:val="2"/>
            <w:shd w:val="clear"/>
            <w:vAlign w:val="center"/>
          </w:tcPr>
          <w:p>
            <w:pPr>
              <w:pStyle w:val="9"/>
              <w:keepNext w:val="0"/>
              <w:keepLines w:val="0"/>
              <w:widowControl/>
              <w:suppressLineNumbers w:val="0"/>
              <w:jc w:val="right"/>
            </w:pPr>
            <w:r>
              <w:rPr>
                <w:b w:val="0"/>
                <w:bCs w:val="0"/>
                <w:sz w:val="18"/>
                <w:szCs w:val="18"/>
              </w:rPr>
              <w:t>公开06表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3632" w:type="pct"/>
            <w:gridSpan w:val="7"/>
            <w:shd w:val="clear"/>
            <w:vAlign w:val="center"/>
          </w:tcPr>
          <w:p>
            <w:pPr>
              <w:pStyle w:val="9"/>
              <w:keepNext w:val="0"/>
              <w:keepLines w:val="0"/>
              <w:widowControl/>
              <w:suppressLineNumbers w:val="0"/>
              <w:jc w:val="left"/>
            </w:pPr>
            <w:r>
              <w:rPr>
                <w:b w:val="0"/>
                <w:bCs w:val="0"/>
                <w:sz w:val="22"/>
                <w:szCs w:val="22"/>
              </w:rPr>
              <w:t>部门：永州市冷水滩区商业企业改制服务办公室</w:t>
            </w:r>
          </w:p>
        </w:tc>
        <w:tc>
          <w:tcPr>
            <w:tcW w:w="1367" w:type="pct"/>
            <w:gridSpan w:val="2"/>
            <w:shd w:val="clear"/>
            <w:vAlign w:val="center"/>
          </w:tcPr>
          <w:p>
            <w:pPr>
              <w:pStyle w:val="9"/>
              <w:keepNext w:val="0"/>
              <w:keepLines w:val="0"/>
              <w:widowControl/>
              <w:suppressLineNumbers w:val="0"/>
              <w:jc w:val="right"/>
            </w:pPr>
            <w:r>
              <w:rPr>
                <w:b w:val="0"/>
                <w:bCs w:val="0"/>
                <w:sz w:val="18"/>
                <w:szCs w:val="18"/>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816"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人员经费</w:t>
            </w:r>
          </w:p>
        </w:tc>
        <w:tc>
          <w:tcPr>
            <w:tcW w:w="3183" w:type="pct"/>
            <w:gridSpan w:val="6"/>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公用经费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0" w:type="pct"/>
            <w:vMerge w:val="restar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科目编码</w:t>
            </w:r>
          </w:p>
        </w:tc>
        <w:tc>
          <w:tcPr>
            <w:tcW w:w="0" w:type="pct"/>
            <w:vMerge w:val="restar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科目名称</w:t>
            </w:r>
          </w:p>
        </w:tc>
        <w:tc>
          <w:tcPr>
            <w:tcW w:w="0" w:type="pct"/>
            <w:vMerge w:val="restar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决算数</w:t>
            </w:r>
          </w:p>
        </w:tc>
        <w:tc>
          <w:tcPr>
            <w:tcW w:w="0" w:type="pct"/>
            <w:vMerge w:val="restar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科目编码</w:t>
            </w:r>
          </w:p>
        </w:tc>
        <w:tc>
          <w:tcPr>
            <w:tcW w:w="0" w:type="pct"/>
            <w:vMerge w:val="restar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科目名称</w:t>
            </w:r>
          </w:p>
        </w:tc>
        <w:tc>
          <w:tcPr>
            <w:tcW w:w="0" w:type="pct"/>
            <w:vMerge w:val="restar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决算数</w:t>
            </w:r>
          </w:p>
        </w:tc>
        <w:tc>
          <w:tcPr>
            <w:tcW w:w="0" w:type="pct"/>
            <w:vMerge w:val="restar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科目编码</w:t>
            </w:r>
          </w:p>
        </w:tc>
        <w:tc>
          <w:tcPr>
            <w:tcW w:w="0" w:type="pct"/>
            <w:vMerge w:val="restar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科目名称</w:t>
            </w:r>
          </w:p>
        </w:tc>
        <w:tc>
          <w:tcPr>
            <w:tcW w:w="0" w:type="pct"/>
            <w:vMerge w:val="restar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0" w:type="pct"/>
            <w:vMerge w:val="continue"/>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224"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bCs/>
                <w:sz w:val="22"/>
                <w:szCs w:val="22"/>
              </w:rPr>
              <w:t>301</w:t>
            </w:r>
          </w:p>
        </w:tc>
        <w:tc>
          <w:tcPr>
            <w:tcW w:w="1053"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bCs/>
                <w:sz w:val="22"/>
                <w:szCs w:val="22"/>
              </w:rPr>
              <w:t>工资福利支出</w:t>
            </w:r>
          </w:p>
        </w:tc>
        <w:tc>
          <w:tcPr>
            <w:tcW w:w="538"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bCs/>
                <w:sz w:val="22"/>
                <w:szCs w:val="22"/>
              </w:rPr>
              <w:t>141.30</w:t>
            </w:r>
          </w:p>
        </w:tc>
        <w:tc>
          <w:tcPr>
            <w:tcW w:w="224"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bCs/>
                <w:sz w:val="22"/>
                <w:szCs w:val="22"/>
              </w:rPr>
              <w:t>302</w:t>
            </w:r>
          </w:p>
        </w:tc>
        <w:tc>
          <w:tcPr>
            <w:tcW w:w="829"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bCs/>
                <w:sz w:val="22"/>
                <w:szCs w:val="22"/>
              </w:rPr>
              <w:t>商品和服务支出</w:t>
            </w:r>
          </w:p>
        </w:tc>
        <w:tc>
          <w:tcPr>
            <w:tcW w:w="538"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bCs/>
                <w:sz w:val="22"/>
                <w:szCs w:val="22"/>
              </w:rPr>
              <w:t>22.63</w:t>
            </w:r>
          </w:p>
        </w:tc>
        <w:tc>
          <w:tcPr>
            <w:tcW w:w="224"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bCs/>
                <w:sz w:val="22"/>
                <w:szCs w:val="22"/>
              </w:rPr>
              <w:t>307</w:t>
            </w:r>
          </w:p>
        </w:tc>
        <w:tc>
          <w:tcPr>
            <w:tcW w:w="829"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bCs/>
                <w:sz w:val="22"/>
                <w:szCs w:val="22"/>
              </w:rPr>
              <w:t>债务利息及费用支出</w:t>
            </w:r>
          </w:p>
        </w:tc>
        <w:tc>
          <w:tcPr>
            <w:tcW w:w="538"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bCs/>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224"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30101</w:t>
            </w:r>
          </w:p>
        </w:tc>
        <w:tc>
          <w:tcPr>
            <w:tcW w:w="1053"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基本工资</w:t>
            </w:r>
          </w:p>
        </w:tc>
        <w:tc>
          <w:tcPr>
            <w:tcW w:w="538"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77.14</w:t>
            </w:r>
          </w:p>
        </w:tc>
        <w:tc>
          <w:tcPr>
            <w:tcW w:w="224"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30201</w:t>
            </w:r>
          </w:p>
        </w:tc>
        <w:tc>
          <w:tcPr>
            <w:tcW w:w="829"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办公费</w:t>
            </w:r>
          </w:p>
        </w:tc>
        <w:tc>
          <w:tcPr>
            <w:tcW w:w="538"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1.70</w:t>
            </w:r>
          </w:p>
        </w:tc>
        <w:tc>
          <w:tcPr>
            <w:tcW w:w="224"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30701</w:t>
            </w:r>
          </w:p>
        </w:tc>
        <w:tc>
          <w:tcPr>
            <w:tcW w:w="829"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国内债务付息</w:t>
            </w:r>
          </w:p>
        </w:tc>
        <w:tc>
          <w:tcPr>
            <w:tcW w:w="538"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224"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30102</w:t>
            </w:r>
          </w:p>
        </w:tc>
        <w:tc>
          <w:tcPr>
            <w:tcW w:w="1053"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津贴补贴</w:t>
            </w:r>
          </w:p>
        </w:tc>
        <w:tc>
          <w:tcPr>
            <w:tcW w:w="538"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13.84</w:t>
            </w:r>
          </w:p>
        </w:tc>
        <w:tc>
          <w:tcPr>
            <w:tcW w:w="224"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30202</w:t>
            </w:r>
          </w:p>
        </w:tc>
        <w:tc>
          <w:tcPr>
            <w:tcW w:w="829"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印刷费</w:t>
            </w:r>
          </w:p>
        </w:tc>
        <w:tc>
          <w:tcPr>
            <w:tcW w:w="538"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224"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30702</w:t>
            </w:r>
          </w:p>
        </w:tc>
        <w:tc>
          <w:tcPr>
            <w:tcW w:w="829"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国外债务付息</w:t>
            </w:r>
          </w:p>
        </w:tc>
        <w:tc>
          <w:tcPr>
            <w:tcW w:w="538"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224"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30103</w:t>
            </w:r>
          </w:p>
        </w:tc>
        <w:tc>
          <w:tcPr>
            <w:tcW w:w="1053"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奖金</w:t>
            </w:r>
          </w:p>
        </w:tc>
        <w:tc>
          <w:tcPr>
            <w:tcW w:w="538"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224"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30203</w:t>
            </w:r>
          </w:p>
        </w:tc>
        <w:tc>
          <w:tcPr>
            <w:tcW w:w="829"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咨询费</w:t>
            </w:r>
          </w:p>
        </w:tc>
        <w:tc>
          <w:tcPr>
            <w:tcW w:w="538"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224"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bCs/>
                <w:sz w:val="22"/>
                <w:szCs w:val="22"/>
              </w:rPr>
              <w:t>310</w:t>
            </w:r>
          </w:p>
        </w:tc>
        <w:tc>
          <w:tcPr>
            <w:tcW w:w="829"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bCs/>
                <w:sz w:val="22"/>
                <w:szCs w:val="22"/>
              </w:rPr>
              <w:t>资本性支出</w:t>
            </w:r>
          </w:p>
        </w:tc>
        <w:tc>
          <w:tcPr>
            <w:tcW w:w="538"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bCs/>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blCellSpacing w:w="0" w:type="dxa"/>
          <w:jc w:val="center"/>
        </w:trPr>
        <w:tc>
          <w:tcPr>
            <w:tcW w:w="224"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30106</w:t>
            </w:r>
          </w:p>
        </w:tc>
        <w:tc>
          <w:tcPr>
            <w:tcW w:w="1053"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伙食补助费</w:t>
            </w:r>
          </w:p>
        </w:tc>
        <w:tc>
          <w:tcPr>
            <w:tcW w:w="538"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224"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30204</w:t>
            </w:r>
          </w:p>
        </w:tc>
        <w:tc>
          <w:tcPr>
            <w:tcW w:w="829"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手续费</w:t>
            </w:r>
          </w:p>
        </w:tc>
        <w:tc>
          <w:tcPr>
            <w:tcW w:w="538"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224"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31001</w:t>
            </w:r>
          </w:p>
        </w:tc>
        <w:tc>
          <w:tcPr>
            <w:tcW w:w="829"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房屋建筑物购建</w:t>
            </w:r>
          </w:p>
        </w:tc>
        <w:tc>
          <w:tcPr>
            <w:tcW w:w="538"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224"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30107</w:t>
            </w:r>
          </w:p>
        </w:tc>
        <w:tc>
          <w:tcPr>
            <w:tcW w:w="1053"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绩效工资</w:t>
            </w:r>
          </w:p>
        </w:tc>
        <w:tc>
          <w:tcPr>
            <w:tcW w:w="538"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27.79</w:t>
            </w:r>
          </w:p>
        </w:tc>
        <w:tc>
          <w:tcPr>
            <w:tcW w:w="224"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30205</w:t>
            </w:r>
          </w:p>
        </w:tc>
        <w:tc>
          <w:tcPr>
            <w:tcW w:w="829"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水费</w:t>
            </w:r>
          </w:p>
        </w:tc>
        <w:tc>
          <w:tcPr>
            <w:tcW w:w="538"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224"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31002</w:t>
            </w:r>
          </w:p>
        </w:tc>
        <w:tc>
          <w:tcPr>
            <w:tcW w:w="829"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办公设备购置</w:t>
            </w:r>
          </w:p>
        </w:tc>
        <w:tc>
          <w:tcPr>
            <w:tcW w:w="538"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224"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30108</w:t>
            </w:r>
          </w:p>
        </w:tc>
        <w:tc>
          <w:tcPr>
            <w:tcW w:w="1053"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机关事业单位基本养老保险缴费</w:t>
            </w:r>
          </w:p>
        </w:tc>
        <w:tc>
          <w:tcPr>
            <w:tcW w:w="538"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14.86</w:t>
            </w:r>
          </w:p>
        </w:tc>
        <w:tc>
          <w:tcPr>
            <w:tcW w:w="224"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30206</w:t>
            </w:r>
          </w:p>
        </w:tc>
        <w:tc>
          <w:tcPr>
            <w:tcW w:w="829"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电费</w:t>
            </w:r>
          </w:p>
        </w:tc>
        <w:tc>
          <w:tcPr>
            <w:tcW w:w="538"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224"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31003</w:t>
            </w:r>
          </w:p>
        </w:tc>
        <w:tc>
          <w:tcPr>
            <w:tcW w:w="829"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专用设备购置</w:t>
            </w:r>
          </w:p>
        </w:tc>
        <w:tc>
          <w:tcPr>
            <w:tcW w:w="538"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224"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30109</w:t>
            </w:r>
          </w:p>
        </w:tc>
        <w:tc>
          <w:tcPr>
            <w:tcW w:w="1053"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职业年金缴费</w:t>
            </w:r>
          </w:p>
        </w:tc>
        <w:tc>
          <w:tcPr>
            <w:tcW w:w="538"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224"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30207</w:t>
            </w:r>
          </w:p>
        </w:tc>
        <w:tc>
          <w:tcPr>
            <w:tcW w:w="829"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邮电费</w:t>
            </w:r>
          </w:p>
        </w:tc>
        <w:tc>
          <w:tcPr>
            <w:tcW w:w="538"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224"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31005</w:t>
            </w:r>
          </w:p>
        </w:tc>
        <w:tc>
          <w:tcPr>
            <w:tcW w:w="829"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基础设施建设</w:t>
            </w:r>
          </w:p>
        </w:tc>
        <w:tc>
          <w:tcPr>
            <w:tcW w:w="538"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224"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30110</w:t>
            </w:r>
          </w:p>
        </w:tc>
        <w:tc>
          <w:tcPr>
            <w:tcW w:w="1053"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职工基本医疗保险缴费</w:t>
            </w:r>
          </w:p>
        </w:tc>
        <w:tc>
          <w:tcPr>
            <w:tcW w:w="538"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7.67</w:t>
            </w:r>
          </w:p>
        </w:tc>
        <w:tc>
          <w:tcPr>
            <w:tcW w:w="224"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30208</w:t>
            </w:r>
          </w:p>
        </w:tc>
        <w:tc>
          <w:tcPr>
            <w:tcW w:w="829"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取暖费</w:t>
            </w:r>
          </w:p>
        </w:tc>
        <w:tc>
          <w:tcPr>
            <w:tcW w:w="538"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224"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31006</w:t>
            </w:r>
          </w:p>
        </w:tc>
        <w:tc>
          <w:tcPr>
            <w:tcW w:w="829"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大型修缮</w:t>
            </w:r>
          </w:p>
        </w:tc>
        <w:tc>
          <w:tcPr>
            <w:tcW w:w="538"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224"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30111</w:t>
            </w:r>
          </w:p>
        </w:tc>
        <w:tc>
          <w:tcPr>
            <w:tcW w:w="1053"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公务员医疗补助缴费</w:t>
            </w:r>
          </w:p>
        </w:tc>
        <w:tc>
          <w:tcPr>
            <w:tcW w:w="538"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224"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30209</w:t>
            </w:r>
          </w:p>
        </w:tc>
        <w:tc>
          <w:tcPr>
            <w:tcW w:w="829"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物业管理费</w:t>
            </w:r>
          </w:p>
        </w:tc>
        <w:tc>
          <w:tcPr>
            <w:tcW w:w="538"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224"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31007</w:t>
            </w:r>
          </w:p>
        </w:tc>
        <w:tc>
          <w:tcPr>
            <w:tcW w:w="829"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信息网络及软件购置更新</w:t>
            </w:r>
          </w:p>
        </w:tc>
        <w:tc>
          <w:tcPr>
            <w:tcW w:w="538"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blCellSpacing w:w="0" w:type="dxa"/>
          <w:jc w:val="center"/>
        </w:trPr>
        <w:tc>
          <w:tcPr>
            <w:tcW w:w="224"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30112</w:t>
            </w:r>
          </w:p>
        </w:tc>
        <w:tc>
          <w:tcPr>
            <w:tcW w:w="1053"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其他社会保障缴费</w:t>
            </w:r>
          </w:p>
        </w:tc>
        <w:tc>
          <w:tcPr>
            <w:tcW w:w="538"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224"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30211</w:t>
            </w:r>
          </w:p>
        </w:tc>
        <w:tc>
          <w:tcPr>
            <w:tcW w:w="829"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差旅费</w:t>
            </w:r>
          </w:p>
        </w:tc>
        <w:tc>
          <w:tcPr>
            <w:tcW w:w="538"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224"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31008</w:t>
            </w:r>
          </w:p>
        </w:tc>
        <w:tc>
          <w:tcPr>
            <w:tcW w:w="829"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物资储备</w:t>
            </w:r>
          </w:p>
        </w:tc>
        <w:tc>
          <w:tcPr>
            <w:tcW w:w="538"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224"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30113</w:t>
            </w:r>
          </w:p>
        </w:tc>
        <w:tc>
          <w:tcPr>
            <w:tcW w:w="1053"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住房公积金</w:t>
            </w:r>
          </w:p>
        </w:tc>
        <w:tc>
          <w:tcPr>
            <w:tcW w:w="538"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224"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30212</w:t>
            </w:r>
          </w:p>
        </w:tc>
        <w:tc>
          <w:tcPr>
            <w:tcW w:w="829"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因公出国（境）费用</w:t>
            </w:r>
          </w:p>
        </w:tc>
        <w:tc>
          <w:tcPr>
            <w:tcW w:w="538"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224"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31009</w:t>
            </w:r>
          </w:p>
        </w:tc>
        <w:tc>
          <w:tcPr>
            <w:tcW w:w="829"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土地补偿</w:t>
            </w:r>
          </w:p>
        </w:tc>
        <w:tc>
          <w:tcPr>
            <w:tcW w:w="538"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224"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30114</w:t>
            </w:r>
          </w:p>
        </w:tc>
        <w:tc>
          <w:tcPr>
            <w:tcW w:w="1053"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医疗费</w:t>
            </w:r>
          </w:p>
        </w:tc>
        <w:tc>
          <w:tcPr>
            <w:tcW w:w="538"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224"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30213</w:t>
            </w:r>
          </w:p>
        </w:tc>
        <w:tc>
          <w:tcPr>
            <w:tcW w:w="829"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维修（护）费</w:t>
            </w:r>
          </w:p>
        </w:tc>
        <w:tc>
          <w:tcPr>
            <w:tcW w:w="538"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4.28</w:t>
            </w:r>
          </w:p>
        </w:tc>
        <w:tc>
          <w:tcPr>
            <w:tcW w:w="224"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31010</w:t>
            </w:r>
          </w:p>
        </w:tc>
        <w:tc>
          <w:tcPr>
            <w:tcW w:w="829"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安置补助</w:t>
            </w:r>
          </w:p>
        </w:tc>
        <w:tc>
          <w:tcPr>
            <w:tcW w:w="538"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224"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30199</w:t>
            </w:r>
          </w:p>
        </w:tc>
        <w:tc>
          <w:tcPr>
            <w:tcW w:w="1053"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其他工资福利支出</w:t>
            </w:r>
          </w:p>
        </w:tc>
        <w:tc>
          <w:tcPr>
            <w:tcW w:w="538"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224"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30214</w:t>
            </w:r>
          </w:p>
        </w:tc>
        <w:tc>
          <w:tcPr>
            <w:tcW w:w="829"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租赁费</w:t>
            </w:r>
          </w:p>
        </w:tc>
        <w:tc>
          <w:tcPr>
            <w:tcW w:w="538"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224"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31011</w:t>
            </w:r>
          </w:p>
        </w:tc>
        <w:tc>
          <w:tcPr>
            <w:tcW w:w="829"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地上附着物和青苗补偿</w:t>
            </w:r>
          </w:p>
        </w:tc>
        <w:tc>
          <w:tcPr>
            <w:tcW w:w="538"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224"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bCs/>
                <w:sz w:val="22"/>
                <w:szCs w:val="22"/>
              </w:rPr>
              <w:t>303</w:t>
            </w:r>
          </w:p>
        </w:tc>
        <w:tc>
          <w:tcPr>
            <w:tcW w:w="1053"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bCs/>
                <w:sz w:val="22"/>
                <w:szCs w:val="22"/>
              </w:rPr>
              <w:t>对个人和家庭的补助</w:t>
            </w:r>
          </w:p>
        </w:tc>
        <w:tc>
          <w:tcPr>
            <w:tcW w:w="538"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bCs/>
                <w:sz w:val="22"/>
                <w:szCs w:val="22"/>
              </w:rPr>
              <w:t>4.49</w:t>
            </w:r>
          </w:p>
        </w:tc>
        <w:tc>
          <w:tcPr>
            <w:tcW w:w="224"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30215</w:t>
            </w:r>
          </w:p>
        </w:tc>
        <w:tc>
          <w:tcPr>
            <w:tcW w:w="829"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会议费</w:t>
            </w:r>
          </w:p>
        </w:tc>
        <w:tc>
          <w:tcPr>
            <w:tcW w:w="538"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224"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31012</w:t>
            </w:r>
          </w:p>
        </w:tc>
        <w:tc>
          <w:tcPr>
            <w:tcW w:w="829"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拆迁补偿</w:t>
            </w:r>
          </w:p>
        </w:tc>
        <w:tc>
          <w:tcPr>
            <w:tcW w:w="538"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224"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30301</w:t>
            </w:r>
          </w:p>
        </w:tc>
        <w:tc>
          <w:tcPr>
            <w:tcW w:w="1053"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离休费</w:t>
            </w:r>
          </w:p>
        </w:tc>
        <w:tc>
          <w:tcPr>
            <w:tcW w:w="538"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224"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30216</w:t>
            </w:r>
          </w:p>
        </w:tc>
        <w:tc>
          <w:tcPr>
            <w:tcW w:w="829"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培训费</w:t>
            </w:r>
          </w:p>
        </w:tc>
        <w:tc>
          <w:tcPr>
            <w:tcW w:w="538"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224"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31013</w:t>
            </w:r>
          </w:p>
        </w:tc>
        <w:tc>
          <w:tcPr>
            <w:tcW w:w="829"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公务用车购置</w:t>
            </w:r>
          </w:p>
        </w:tc>
        <w:tc>
          <w:tcPr>
            <w:tcW w:w="538"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blCellSpacing w:w="0" w:type="dxa"/>
          <w:jc w:val="center"/>
        </w:trPr>
        <w:tc>
          <w:tcPr>
            <w:tcW w:w="224"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30302</w:t>
            </w:r>
          </w:p>
        </w:tc>
        <w:tc>
          <w:tcPr>
            <w:tcW w:w="1053"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退休费</w:t>
            </w:r>
          </w:p>
        </w:tc>
        <w:tc>
          <w:tcPr>
            <w:tcW w:w="538"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224"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30217</w:t>
            </w:r>
          </w:p>
        </w:tc>
        <w:tc>
          <w:tcPr>
            <w:tcW w:w="829"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公务接待费</w:t>
            </w:r>
          </w:p>
        </w:tc>
        <w:tc>
          <w:tcPr>
            <w:tcW w:w="538"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1.80</w:t>
            </w:r>
          </w:p>
        </w:tc>
        <w:tc>
          <w:tcPr>
            <w:tcW w:w="224"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31019</w:t>
            </w:r>
          </w:p>
        </w:tc>
        <w:tc>
          <w:tcPr>
            <w:tcW w:w="829"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其他交通工具购置</w:t>
            </w:r>
          </w:p>
        </w:tc>
        <w:tc>
          <w:tcPr>
            <w:tcW w:w="538"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224"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30303</w:t>
            </w:r>
          </w:p>
        </w:tc>
        <w:tc>
          <w:tcPr>
            <w:tcW w:w="1053"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退职（役）费</w:t>
            </w:r>
          </w:p>
        </w:tc>
        <w:tc>
          <w:tcPr>
            <w:tcW w:w="538"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224"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30218</w:t>
            </w:r>
          </w:p>
        </w:tc>
        <w:tc>
          <w:tcPr>
            <w:tcW w:w="829"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专用材料费</w:t>
            </w:r>
          </w:p>
        </w:tc>
        <w:tc>
          <w:tcPr>
            <w:tcW w:w="538"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224"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31021</w:t>
            </w:r>
          </w:p>
        </w:tc>
        <w:tc>
          <w:tcPr>
            <w:tcW w:w="829"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文物和陈列品购置</w:t>
            </w:r>
          </w:p>
        </w:tc>
        <w:tc>
          <w:tcPr>
            <w:tcW w:w="538"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224"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30304</w:t>
            </w:r>
          </w:p>
        </w:tc>
        <w:tc>
          <w:tcPr>
            <w:tcW w:w="1053"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抚恤金</w:t>
            </w:r>
          </w:p>
        </w:tc>
        <w:tc>
          <w:tcPr>
            <w:tcW w:w="538"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224"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30224</w:t>
            </w:r>
          </w:p>
        </w:tc>
        <w:tc>
          <w:tcPr>
            <w:tcW w:w="829"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被装购置费</w:t>
            </w:r>
          </w:p>
        </w:tc>
        <w:tc>
          <w:tcPr>
            <w:tcW w:w="538"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224"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31022</w:t>
            </w:r>
          </w:p>
        </w:tc>
        <w:tc>
          <w:tcPr>
            <w:tcW w:w="829"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无形资产购置</w:t>
            </w:r>
          </w:p>
        </w:tc>
        <w:tc>
          <w:tcPr>
            <w:tcW w:w="538"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224"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30305</w:t>
            </w:r>
          </w:p>
        </w:tc>
        <w:tc>
          <w:tcPr>
            <w:tcW w:w="1053"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生活补助</w:t>
            </w:r>
          </w:p>
        </w:tc>
        <w:tc>
          <w:tcPr>
            <w:tcW w:w="538"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4.49</w:t>
            </w:r>
          </w:p>
        </w:tc>
        <w:tc>
          <w:tcPr>
            <w:tcW w:w="224"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30225</w:t>
            </w:r>
          </w:p>
        </w:tc>
        <w:tc>
          <w:tcPr>
            <w:tcW w:w="829"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专用燃料费</w:t>
            </w:r>
          </w:p>
        </w:tc>
        <w:tc>
          <w:tcPr>
            <w:tcW w:w="538"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224"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31099</w:t>
            </w:r>
          </w:p>
        </w:tc>
        <w:tc>
          <w:tcPr>
            <w:tcW w:w="829"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其他资本性支出</w:t>
            </w:r>
          </w:p>
        </w:tc>
        <w:tc>
          <w:tcPr>
            <w:tcW w:w="538"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224"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30306</w:t>
            </w:r>
          </w:p>
        </w:tc>
        <w:tc>
          <w:tcPr>
            <w:tcW w:w="1053"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救济费</w:t>
            </w:r>
          </w:p>
        </w:tc>
        <w:tc>
          <w:tcPr>
            <w:tcW w:w="538"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224"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30226</w:t>
            </w:r>
          </w:p>
        </w:tc>
        <w:tc>
          <w:tcPr>
            <w:tcW w:w="829"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劳务费</w:t>
            </w:r>
          </w:p>
        </w:tc>
        <w:tc>
          <w:tcPr>
            <w:tcW w:w="538"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224"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bCs/>
                <w:sz w:val="22"/>
                <w:szCs w:val="22"/>
              </w:rPr>
              <w:t>399</w:t>
            </w:r>
          </w:p>
        </w:tc>
        <w:tc>
          <w:tcPr>
            <w:tcW w:w="829"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bCs/>
                <w:sz w:val="22"/>
                <w:szCs w:val="22"/>
              </w:rPr>
              <w:t>其他支出</w:t>
            </w:r>
          </w:p>
        </w:tc>
        <w:tc>
          <w:tcPr>
            <w:tcW w:w="538"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bCs/>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224"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30307</w:t>
            </w:r>
          </w:p>
        </w:tc>
        <w:tc>
          <w:tcPr>
            <w:tcW w:w="1053"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医疗费补助</w:t>
            </w:r>
          </w:p>
        </w:tc>
        <w:tc>
          <w:tcPr>
            <w:tcW w:w="538"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224"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30227</w:t>
            </w:r>
          </w:p>
        </w:tc>
        <w:tc>
          <w:tcPr>
            <w:tcW w:w="829"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委托业务费</w:t>
            </w:r>
          </w:p>
        </w:tc>
        <w:tc>
          <w:tcPr>
            <w:tcW w:w="538"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224"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39906</w:t>
            </w:r>
          </w:p>
        </w:tc>
        <w:tc>
          <w:tcPr>
            <w:tcW w:w="829"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赠与</w:t>
            </w:r>
          </w:p>
        </w:tc>
        <w:tc>
          <w:tcPr>
            <w:tcW w:w="538"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blCellSpacing w:w="0" w:type="dxa"/>
          <w:jc w:val="center"/>
        </w:trPr>
        <w:tc>
          <w:tcPr>
            <w:tcW w:w="224"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30308</w:t>
            </w:r>
          </w:p>
        </w:tc>
        <w:tc>
          <w:tcPr>
            <w:tcW w:w="1053"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助学金</w:t>
            </w:r>
          </w:p>
        </w:tc>
        <w:tc>
          <w:tcPr>
            <w:tcW w:w="538"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224"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30228</w:t>
            </w:r>
          </w:p>
        </w:tc>
        <w:tc>
          <w:tcPr>
            <w:tcW w:w="829"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工会经费</w:t>
            </w:r>
          </w:p>
        </w:tc>
        <w:tc>
          <w:tcPr>
            <w:tcW w:w="538"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224"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39907</w:t>
            </w:r>
          </w:p>
        </w:tc>
        <w:tc>
          <w:tcPr>
            <w:tcW w:w="829"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国家赔偿费用支出</w:t>
            </w:r>
          </w:p>
        </w:tc>
        <w:tc>
          <w:tcPr>
            <w:tcW w:w="538"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224"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30309</w:t>
            </w:r>
          </w:p>
        </w:tc>
        <w:tc>
          <w:tcPr>
            <w:tcW w:w="1053"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奖励金</w:t>
            </w:r>
          </w:p>
        </w:tc>
        <w:tc>
          <w:tcPr>
            <w:tcW w:w="538"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224"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30229</w:t>
            </w:r>
          </w:p>
        </w:tc>
        <w:tc>
          <w:tcPr>
            <w:tcW w:w="829"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福利费</w:t>
            </w:r>
          </w:p>
        </w:tc>
        <w:tc>
          <w:tcPr>
            <w:tcW w:w="538"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1.35</w:t>
            </w:r>
          </w:p>
        </w:tc>
        <w:tc>
          <w:tcPr>
            <w:tcW w:w="224"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39908</w:t>
            </w:r>
          </w:p>
        </w:tc>
        <w:tc>
          <w:tcPr>
            <w:tcW w:w="829"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对民间非营利组织和群众性自治组织补贴</w:t>
            </w:r>
          </w:p>
        </w:tc>
        <w:tc>
          <w:tcPr>
            <w:tcW w:w="538"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224"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30310</w:t>
            </w:r>
          </w:p>
        </w:tc>
        <w:tc>
          <w:tcPr>
            <w:tcW w:w="1053"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个人农业生产补贴</w:t>
            </w:r>
          </w:p>
        </w:tc>
        <w:tc>
          <w:tcPr>
            <w:tcW w:w="538"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224"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30231</w:t>
            </w:r>
          </w:p>
        </w:tc>
        <w:tc>
          <w:tcPr>
            <w:tcW w:w="829"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公务用车运行维护费</w:t>
            </w:r>
          </w:p>
        </w:tc>
        <w:tc>
          <w:tcPr>
            <w:tcW w:w="538"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224"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39999</w:t>
            </w:r>
          </w:p>
        </w:tc>
        <w:tc>
          <w:tcPr>
            <w:tcW w:w="829"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其他支出</w:t>
            </w:r>
          </w:p>
        </w:tc>
        <w:tc>
          <w:tcPr>
            <w:tcW w:w="538"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224"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30311</w:t>
            </w:r>
          </w:p>
        </w:tc>
        <w:tc>
          <w:tcPr>
            <w:tcW w:w="1053"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代缴社会保险费</w:t>
            </w:r>
          </w:p>
        </w:tc>
        <w:tc>
          <w:tcPr>
            <w:tcW w:w="538"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224"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30239</w:t>
            </w:r>
          </w:p>
        </w:tc>
        <w:tc>
          <w:tcPr>
            <w:tcW w:w="829"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其他交通费用</w:t>
            </w:r>
          </w:p>
        </w:tc>
        <w:tc>
          <w:tcPr>
            <w:tcW w:w="538"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9.21</w:t>
            </w:r>
          </w:p>
        </w:tc>
        <w:tc>
          <w:tcPr>
            <w:tcW w:w="224"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829"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538"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224"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30399</w:t>
            </w:r>
          </w:p>
        </w:tc>
        <w:tc>
          <w:tcPr>
            <w:tcW w:w="1053"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其他对个人和家庭的补助</w:t>
            </w:r>
          </w:p>
        </w:tc>
        <w:tc>
          <w:tcPr>
            <w:tcW w:w="538"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224"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30240</w:t>
            </w:r>
          </w:p>
        </w:tc>
        <w:tc>
          <w:tcPr>
            <w:tcW w:w="829"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税金及附加费用</w:t>
            </w:r>
          </w:p>
        </w:tc>
        <w:tc>
          <w:tcPr>
            <w:tcW w:w="538"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224"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829"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538"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224"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1053"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538"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224"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30299</w:t>
            </w:r>
          </w:p>
        </w:tc>
        <w:tc>
          <w:tcPr>
            <w:tcW w:w="829"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其他商品和服务支出</w:t>
            </w:r>
          </w:p>
        </w:tc>
        <w:tc>
          <w:tcPr>
            <w:tcW w:w="538"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4.30</w:t>
            </w:r>
          </w:p>
        </w:tc>
        <w:tc>
          <w:tcPr>
            <w:tcW w:w="224"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829"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538"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blCellSpacing w:w="0" w:type="dxa"/>
          <w:jc w:val="center"/>
        </w:trPr>
        <w:tc>
          <w:tcPr>
            <w:tcW w:w="1278" w:type="pct"/>
            <w:gridSpan w:val="2"/>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bCs/>
                <w:sz w:val="22"/>
                <w:szCs w:val="22"/>
              </w:rPr>
              <w:t>人员经费合计</w:t>
            </w:r>
          </w:p>
        </w:tc>
        <w:tc>
          <w:tcPr>
            <w:tcW w:w="538"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bCs/>
                <w:sz w:val="22"/>
                <w:szCs w:val="22"/>
              </w:rPr>
              <w:t>145.79</w:t>
            </w:r>
          </w:p>
        </w:tc>
        <w:tc>
          <w:tcPr>
            <w:tcW w:w="2645" w:type="pct"/>
            <w:gridSpan w:val="5"/>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bCs/>
                <w:sz w:val="22"/>
                <w:szCs w:val="22"/>
              </w:rPr>
              <w:t>公用经费合计</w:t>
            </w:r>
          </w:p>
        </w:tc>
        <w:tc>
          <w:tcPr>
            <w:tcW w:w="538"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bCs/>
                <w:sz w:val="22"/>
                <w:szCs w:val="22"/>
              </w:rPr>
              <w:t>22.63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5000" w:type="pct"/>
            <w:gridSpan w:val="9"/>
            <w:shd w:val="clear"/>
            <w:vAlign w:val="center"/>
          </w:tcPr>
          <w:p>
            <w:pPr>
              <w:pStyle w:val="9"/>
              <w:keepNext w:val="0"/>
              <w:keepLines w:val="0"/>
              <w:widowControl/>
              <w:suppressLineNumbers w:val="0"/>
              <w:jc w:val="left"/>
            </w:pPr>
            <w:r>
              <w:rPr>
                <w:b w:val="0"/>
                <w:bCs w:val="0"/>
                <w:sz w:val="22"/>
                <w:szCs w:val="22"/>
              </w:rPr>
              <w:t>注：本表反映部门本年度一般公共预算财政拨款基本支出明细情况。本表金额转换为万元时，因四舍五入可能存在尾数误差。</w:t>
            </w:r>
          </w:p>
        </w:tc>
      </w:tr>
    </w:tbl>
    <w:p>
      <w:pPr>
        <w:spacing w:before="0" w:beforeAutospacing="0" w:after="2" w:afterAutospacing="0"/>
        <w:ind w:left="0" w:right="0"/>
        <w:jc w:val="center"/>
        <w:rPr>
          <w:sz w:val="21"/>
          <w:szCs w:val="21"/>
        </w:rPr>
      </w:pPr>
    </w:p>
    <w:tbl>
      <w:tblPr>
        <w:tblW w:w="5000" w:type="pct"/>
        <w:jc w:val="center"/>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1334"/>
        <w:gridCol w:w="1334"/>
        <w:gridCol w:w="1334"/>
        <w:gridCol w:w="1334"/>
        <w:gridCol w:w="1341"/>
        <w:gridCol w:w="1347"/>
        <w:gridCol w:w="1334"/>
        <w:gridCol w:w="1334"/>
        <w:gridCol w:w="1334"/>
        <w:gridCol w:w="1342"/>
        <w:gridCol w:w="1335"/>
        <w:gridCol w:w="133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jc w:val="center"/>
        </w:trPr>
        <w:tc>
          <w:tcPr>
            <w:tcW w:w="5000" w:type="pct"/>
            <w:gridSpan w:val="12"/>
            <w:shd w:val="clear"/>
            <w:vAlign w:val="center"/>
          </w:tcPr>
          <w:p>
            <w:pPr>
              <w:pStyle w:val="9"/>
              <w:keepNext w:val="0"/>
              <w:keepLines w:val="0"/>
              <w:widowControl/>
              <w:suppressLineNumbers w:val="0"/>
              <w:jc w:val="center"/>
            </w:pPr>
            <w:r>
              <w:rPr>
                <w:b w:val="0"/>
                <w:bCs w:val="0"/>
                <w:sz w:val="40"/>
                <w:szCs w:val="40"/>
              </w:rPr>
              <w:t>一般公共预算财政拨款“三公”经费支出决算表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416" w:type="pct"/>
            <w:shd w:val="clear"/>
            <w:vAlign w:val="center"/>
          </w:tcPr>
          <w:p>
            <w:pPr>
              <w:rPr>
                <w:rFonts w:hint="eastAsia" w:ascii="宋体"/>
                <w:b w:val="0"/>
                <w:bCs w:val="0"/>
                <w:sz w:val="22"/>
                <w:szCs w:val="22"/>
              </w:rPr>
            </w:pPr>
          </w:p>
        </w:tc>
        <w:tc>
          <w:tcPr>
            <w:tcW w:w="416" w:type="pct"/>
            <w:shd w:val="clear"/>
            <w:vAlign w:val="center"/>
          </w:tcPr>
          <w:p>
            <w:pPr>
              <w:rPr>
                <w:rFonts w:hint="eastAsia" w:ascii="宋体"/>
                <w:b w:val="0"/>
                <w:bCs w:val="0"/>
                <w:sz w:val="22"/>
                <w:szCs w:val="22"/>
              </w:rPr>
            </w:pPr>
          </w:p>
        </w:tc>
        <w:tc>
          <w:tcPr>
            <w:tcW w:w="416" w:type="pct"/>
            <w:shd w:val="clear"/>
            <w:vAlign w:val="center"/>
          </w:tcPr>
          <w:p>
            <w:pPr>
              <w:rPr>
                <w:rFonts w:hint="eastAsia" w:ascii="宋体"/>
                <w:b w:val="0"/>
                <w:bCs w:val="0"/>
                <w:sz w:val="22"/>
                <w:szCs w:val="22"/>
              </w:rPr>
            </w:pPr>
          </w:p>
        </w:tc>
        <w:tc>
          <w:tcPr>
            <w:tcW w:w="416" w:type="pct"/>
            <w:shd w:val="clear"/>
            <w:vAlign w:val="center"/>
          </w:tcPr>
          <w:p>
            <w:pPr>
              <w:rPr>
                <w:rFonts w:hint="eastAsia" w:ascii="宋体"/>
                <w:b w:val="0"/>
                <w:bCs w:val="0"/>
                <w:sz w:val="22"/>
                <w:szCs w:val="22"/>
              </w:rPr>
            </w:pPr>
          </w:p>
        </w:tc>
        <w:tc>
          <w:tcPr>
            <w:tcW w:w="416" w:type="pct"/>
            <w:shd w:val="clear"/>
            <w:vAlign w:val="center"/>
          </w:tcPr>
          <w:p>
            <w:pPr>
              <w:rPr>
                <w:rFonts w:hint="eastAsia" w:ascii="宋体"/>
                <w:b w:val="0"/>
                <w:bCs w:val="0"/>
                <w:sz w:val="22"/>
                <w:szCs w:val="22"/>
              </w:rPr>
            </w:pPr>
          </w:p>
        </w:tc>
        <w:tc>
          <w:tcPr>
            <w:tcW w:w="416" w:type="pct"/>
            <w:shd w:val="clear"/>
            <w:vAlign w:val="center"/>
          </w:tcPr>
          <w:p>
            <w:pPr>
              <w:rPr>
                <w:rFonts w:hint="eastAsia" w:ascii="宋体"/>
                <w:b w:val="0"/>
                <w:bCs w:val="0"/>
                <w:sz w:val="22"/>
                <w:szCs w:val="22"/>
              </w:rPr>
            </w:pPr>
          </w:p>
        </w:tc>
        <w:tc>
          <w:tcPr>
            <w:tcW w:w="416" w:type="pct"/>
            <w:shd w:val="clear"/>
            <w:vAlign w:val="center"/>
          </w:tcPr>
          <w:p>
            <w:pPr>
              <w:rPr>
                <w:rFonts w:hint="eastAsia" w:ascii="宋体"/>
                <w:b w:val="0"/>
                <w:bCs w:val="0"/>
                <w:sz w:val="22"/>
                <w:szCs w:val="22"/>
              </w:rPr>
            </w:pPr>
          </w:p>
        </w:tc>
        <w:tc>
          <w:tcPr>
            <w:tcW w:w="416" w:type="pct"/>
            <w:shd w:val="clear"/>
            <w:vAlign w:val="center"/>
          </w:tcPr>
          <w:p>
            <w:pPr>
              <w:rPr>
                <w:rFonts w:hint="eastAsia" w:ascii="宋体"/>
                <w:b w:val="0"/>
                <w:bCs w:val="0"/>
                <w:sz w:val="22"/>
                <w:szCs w:val="22"/>
              </w:rPr>
            </w:pPr>
          </w:p>
        </w:tc>
        <w:tc>
          <w:tcPr>
            <w:tcW w:w="416" w:type="pct"/>
            <w:shd w:val="clear"/>
            <w:vAlign w:val="center"/>
          </w:tcPr>
          <w:p>
            <w:pPr>
              <w:rPr>
                <w:rFonts w:hint="eastAsia" w:ascii="宋体"/>
                <w:b w:val="0"/>
                <w:bCs w:val="0"/>
                <w:sz w:val="22"/>
                <w:szCs w:val="22"/>
              </w:rPr>
            </w:pPr>
          </w:p>
        </w:tc>
        <w:tc>
          <w:tcPr>
            <w:tcW w:w="416" w:type="pct"/>
            <w:shd w:val="clear"/>
            <w:vAlign w:val="center"/>
          </w:tcPr>
          <w:p>
            <w:pPr>
              <w:rPr>
                <w:rFonts w:hint="eastAsia" w:ascii="宋体"/>
                <w:b w:val="0"/>
                <w:bCs w:val="0"/>
                <w:sz w:val="22"/>
                <w:szCs w:val="22"/>
              </w:rPr>
            </w:pPr>
          </w:p>
        </w:tc>
        <w:tc>
          <w:tcPr>
            <w:tcW w:w="833" w:type="pct"/>
            <w:gridSpan w:val="2"/>
            <w:shd w:val="clear"/>
            <w:vAlign w:val="center"/>
          </w:tcPr>
          <w:p>
            <w:pPr>
              <w:pStyle w:val="9"/>
              <w:keepNext w:val="0"/>
              <w:keepLines w:val="0"/>
              <w:widowControl/>
              <w:suppressLineNumbers w:val="0"/>
              <w:jc w:val="right"/>
            </w:pPr>
            <w:r>
              <w:rPr>
                <w:b w:val="0"/>
                <w:bCs w:val="0"/>
                <w:sz w:val="20"/>
                <w:szCs w:val="20"/>
              </w:rPr>
              <w:t>公开07表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4166" w:type="pct"/>
            <w:gridSpan w:val="10"/>
            <w:shd w:val="clear"/>
            <w:vAlign w:val="center"/>
          </w:tcPr>
          <w:p>
            <w:pPr>
              <w:pStyle w:val="9"/>
              <w:keepNext w:val="0"/>
              <w:keepLines w:val="0"/>
              <w:widowControl/>
              <w:suppressLineNumbers w:val="0"/>
              <w:jc w:val="left"/>
            </w:pPr>
            <w:r>
              <w:rPr>
                <w:b w:val="0"/>
                <w:bCs w:val="0"/>
                <w:sz w:val="22"/>
                <w:szCs w:val="22"/>
              </w:rPr>
              <w:t>部门：永州市冷水滩区商业企业改制服务办公室</w:t>
            </w:r>
          </w:p>
        </w:tc>
        <w:tc>
          <w:tcPr>
            <w:tcW w:w="833" w:type="pct"/>
            <w:gridSpan w:val="2"/>
            <w:shd w:val="clear"/>
            <w:vAlign w:val="center"/>
          </w:tcPr>
          <w:p>
            <w:pPr>
              <w:pStyle w:val="9"/>
              <w:keepNext w:val="0"/>
              <w:keepLines w:val="0"/>
              <w:widowControl/>
              <w:suppressLineNumbers w:val="0"/>
              <w:jc w:val="right"/>
            </w:pPr>
            <w:r>
              <w:rPr>
                <w:b w:val="0"/>
                <w:bCs w:val="0"/>
                <w:sz w:val="20"/>
                <w:szCs w:val="20"/>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2500" w:type="pct"/>
            <w:gridSpan w:val="6"/>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预算数</w:t>
            </w:r>
          </w:p>
        </w:tc>
        <w:tc>
          <w:tcPr>
            <w:tcW w:w="2500" w:type="pct"/>
            <w:gridSpan w:val="6"/>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0" w:type="pct"/>
            <w:vMerge w:val="restar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合计</w:t>
            </w:r>
          </w:p>
        </w:tc>
        <w:tc>
          <w:tcPr>
            <w:tcW w:w="0" w:type="pct"/>
            <w:vMerge w:val="restar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因公出国（境）费</w:t>
            </w:r>
          </w:p>
        </w:tc>
        <w:tc>
          <w:tcPr>
            <w:tcW w:w="1250"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公务用车购置及运行费</w:t>
            </w:r>
          </w:p>
        </w:tc>
        <w:tc>
          <w:tcPr>
            <w:tcW w:w="0" w:type="pct"/>
            <w:vMerge w:val="restar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公务接待费</w:t>
            </w:r>
          </w:p>
        </w:tc>
        <w:tc>
          <w:tcPr>
            <w:tcW w:w="0" w:type="pct"/>
            <w:vMerge w:val="restar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合计</w:t>
            </w:r>
          </w:p>
        </w:tc>
        <w:tc>
          <w:tcPr>
            <w:tcW w:w="0" w:type="pct"/>
            <w:vMerge w:val="restar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因公出国（境）费</w:t>
            </w:r>
          </w:p>
        </w:tc>
        <w:tc>
          <w:tcPr>
            <w:tcW w:w="1250"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公务用车购置及运行费</w:t>
            </w:r>
          </w:p>
        </w:tc>
        <w:tc>
          <w:tcPr>
            <w:tcW w:w="0" w:type="pct"/>
            <w:vMerge w:val="restar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公务接待费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0" w:type="pct"/>
            <w:vMerge w:val="continue"/>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416"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小计</w:t>
            </w:r>
          </w:p>
        </w:tc>
        <w:tc>
          <w:tcPr>
            <w:tcW w:w="416"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公务用车购置费</w:t>
            </w:r>
          </w:p>
        </w:tc>
        <w:tc>
          <w:tcPr>
            <w:tcW w:w="416"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公务用车运行费</w:t>
            </w:r>
          </w:p>
        </w:tc>
        <w:tc>
          <w:tcPr>
            <w:tcW w:w="0" w:type="pct"/>
            <w:vMerge w:val="continue"/>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416"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小计</w:t>
            </w:r>
          </w:p>
        </w:tc>
        <w:tc>
          <w:tcPr>
            <w:tcW w:w="416"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公务用车购置费</w:t>
            </w:r>
          </w:p>
        </w:tc>
        <w:tc>
          <w:tcPr>
            <w:tcW w:w="416"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公务用车运行费</w:t>
            </w:r>
          </w:p>
        </w:tc>
        <w:tc>
          <w:tcPr>
            <w:tcW w:w="0" w:type="pct"/>
            <w:vMerge w:val="continue"/>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416"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1</w:t>
            </w:r>
          </w:p>
        </w:tc>
        <w:tc>
          <w:tcPr>
            <w:tcW w:w="416"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2</w:t>
            </w:r>
          </w:p>
        </w:tc>
        <w:tc>
          <w:tcPr>
            <w:tcW w:w="416"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3</w:t>
            </w:r>
          </w:p>
        </w:tc>
        <w:tc>
          <w:tcPr>
            <w:tcW w:w="416"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4</w:t>
            </w:r>
          </w:p>
        </w:tc>
        <w:tc>
          <w:tcPr>
            <w:tcW w:w="416"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5</w:t>
            </w:r>
          </w:p>
        </w:tc>
        <w:tc>
          <w:tcPr>
            <w:tcW w:w="416"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6</w:t>
            </w:r>
          </w:p>
        </w:tc>
        <w:tc>
          <w:tcPr>
            <w:tcW w:w="416"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7</w:t>
            </w:r>
          </w:p>
        </w:tc>
        <w:tc>
          <w:tcPr>
            <w:tcW w:w="416"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8</w:t>
            </w:r>
          </w:p>
        </w:tc>
        <w:tc>
          <w:tcPr>
            <w:tcW w:w="416"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9</w:t>
            </w:r>
          </w:p>
        </w:tc>
        <w:tc>
          <w:tcPr>
            <w:tcW w:w="416"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10</w:t>
            </w:r>
          </w:p>
        </w:tc>
        <w:tc>
          <w:tcPr>
            <w:tcW w:w="416"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11</w:t>
            </w:r>
          </w:p>
        </w:tc>
        <w:tc>
          <w:tcPr>
            <w:tcW w:w="416"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416"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1.80</w:t>
            </w:r>
          </w:p>
        </w:tc>
        <w:tc>
          <w:tcPr>
            <w:tcW w:w="416"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416"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416"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416"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416"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1.80</w:t>
            </w:r>
          </w:p>
        </w:tc>
        <w:tc>
          <w:tcPr>
            <w:tcW w:w="416"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1.80</w:t>
            </w:r>
          </w:p>
        </w:tc>
        <w:tc>
          <w:tcPr>
            <w:tcW w:w="416"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416"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416"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416"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416"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1.80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5000" w:type="pct"/>
            <w:gridSpan w:val="12"/>
            <w:shd w:val="clear"/>
            <w:vAlign w:val="center"/>
          </w:tcPr>
          <w:p>
            <w:pPr>
              <w:pStyle w:val="9"/>
              <w:keepNext w:val="0"/>
              <w:keepLines w:val="0"/>
              <w:widowControl/>
              <w:suppressLineNumbers w:val="0"/>
              <w:jc w:val="left"/>
            </w:pPr>
            <w:r>
              <w:rPr>
                <w:b w:val="0"/>
                <w:bCs w:val="0"/>
                <w:sz w:val="22"/>
                <w:szCs w:val="22"/>
              </w:rPr>
              <w:t>注：本表反映部门本年度“三公”经费支出预决算情况。其中，预算数为“三公”经费全年预算数，反映按规定程序调整后的预算数；决算数是包括当年一般公共预算财政拨款和以前年度结转资金安排的实际支出。本表金额转换为万元时，因四舍五入可能存在尾数误差。</w:t>
            </w:r>
          </w:p>
        </w:tc>
      </w:tr>
    </w:tbl>
    <w:p>
      <w:pPr>
        <w:spacing w:before="0" w:beforeAutospacing="0" w:after="2" w:afterAutospacing="0"/>
        <w:ind w:left="0" w:right="0"/>
        <w:jc w:val="center"/>
        <w:rPr>
          <w:sz w:val="21"/>
          <w:szCs w:val="21"/>
        </w:rPr>
      </w:pPr>
    </w:p>
    <w:tbl>
      <w:tblPr>
        <w:tblW w:w="5000" w:type="pct"/>
        <w:jc w:val="center"/>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333"/>
        <w:gridCol w:w="334"/>
        <w:gridCol w:w="334"/>
        <w:gridCol w:w="3458"/>
        <w:gridCol w:w="1180"/>
        <w:gridCol w:w="1969"/>
        <w:gridCol w:w="1075"/>
        <w:gridCol w:w="1527"/>
        <w:gridCol w:w="1517"/>
        <w:gridCol w:w="431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jc w:val="center"/>
        </w:trPr>
        <w:tc>
          <w:tcPr>
            <w:tcW w:w="5000" w:type="pct"/>
            <w:gridSpan w:val="10"/>
            <w:shd w:val="clear"/>
            <w:vAlign w:val="center"/>
          </w:tcPr>
          <w:p>
            <w:pPr>
              <w:pStyle w:val="9"/>
              <w:keepNext w:val="0"/>
              <w:keepLines w:val="0"/>
              <w:widowControl/>
              <w:suppressLineNumbers w:val="0"/>
              <w:jc w:val="center"/>
            </w:pPr>
            <w:r>
              <w:rPr>
                <w:b w:val="0"/>
                <w:bCs w:val="0"/>
                <w:sz w:val="40"/>
                <w:szCs w:val="40"/>
              </w:rPr>
              <w:t>政府性基金预算财政拨款收入支出决算表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04" w:type="pct"/>
            <w:shd w:val="clear"/>
            <w:vAlign w:val="center"/>
          </w:tcPr>
          <w:p>
            <w:pPr>
              <w:rPr>
                <w:rFonts w:hint="eastAsia" w:ascii="宋体"/>
                <w:b w:val="0"/>
                <w:bCs w:val="0"/>
                <w:sz w:val="22"/>
                <w:szCs w:val="22"/>
              </w:rPr>
            </w:pPr>
          </w:p>
        </w:tc>
        <w:tc>
          <w:tcPr>
            <w:tcW w:w="104" w:type="pct"/>
            <w:shd w:val="clear"/>
            <w:vAlign w:val="center"/>
          </w:tcPr>
          <w:p>
            <w:pPr>
              <w:rPr>
                <w:rFonts w:hint="eastAsia" w:ascii="宋体"/>
                <w:b w:val="0"/>
                <w:bCs w:val="0"/>
                <w:sz w:val="22"/>
                <w:szCs w:val="22"/>
              </w:rPr>
            </w:pPr>
          </w:p>
        </w:tc>
        <w:tc>
          <w:tcPr>
            <w:tcW w:w="104" w:type="pct"/>
            <w:shd w:val="clear"/>
            <w:vAlign w:val="center"/>
          </w:tcPr>
          <w:p>
            <w:pPr>
              <w:rPr>
                <w:rFonts w:hint="eastAsia" w:ascii="宋体"/>
                <w:b w:val="0"/>
                <w:bCs w:val="0"/>
                <w:sz w:val="22"/>
                <w:szCs w:val="22"/>
              </w:rPr>
            </w:pPr>
          </w:p>
        </w:tc>
        <w:tc>
          <w:tcPr>
            <w:tcW w:w="1078" w:type="pct"/>
            <w:shd w:val="clear"/>
            <w:vAlign w:val="center"/>
          </w:tcPr>
          <w:p>
            <w:pPr>
              <w:rPr>
                <w:rFonts w:hint="eastAsia" w:ascii="宋体"/>
                <w:b w:val="0"/>
                <w:bCs w:val="0"/>
                <w:sz w:val="22"/>
                <w:szCs w:val="22"/>
              </w:rPr>
            </w:pPr>
          </w:p>
        </w:tc>
        <w:tc>
          <w:tcPr>
            <w:tcW w:w="368" w:type="pct"/>
            <w:shd w:val="clear"/>
            <w:vAlign w:val="center"/>
          </w:tcPr>
          <w:p>
            <w:pPr>
              <w:rPr>
                <w:rFonts w:hint="eastAsia" w:ascii="宋体"/>
                <w:b w:val="0"/>
                <w:bCs w:val="0"/>
                <w:sz w:val="22"/>
                <w:szCs w:val="22"/>
              </w:rPr>
            </w:pPr>
          </w:p>
        </w:tc>
        <w:tc>
          <w:tcPr>
            <w:tcW w:w="614" w:type="pct"/>
            <w:shd w:val="clear"/>
            <w:vAlign w:val="center"/>
          </w:tcPr>
          <w:p>
            <w:pPr>
              <w:rPr>
                <w:rFonts w:hint="eastAsia" w:ascii="宋体"/>
                <w:b w:val="0"/>
                <w:bCs w:val="0"/>
                <w:sz w:val="22"/>
                <w:szCs w:val="22"/>
              </w:rPr>
            </w:pPr>
          </w:p>
        </w:tc>
        <w:tc>
          <w:tcPr>
            <w:tcW w:w="335" w:type="pct"/>
            <w:shd w:val="clear"/>
            <w:vAlign w:val="center"/>
          </w:tcPr>
          <w:p>
            <w:pPr>
              <w:rPr>
                <w:rFonts w:hint="eastAsia" w:ascii="宋体"/>
                <w:b w:val="0"/>
                <w:bCs w:val="0"/>
                <w:sz w:val="22"/>
                <w:szCs w:val="22"/>
              </w:rPr>
            </w:pPr>
          </w:p>
        </w:tc>
        <w:tc>
          <w:tcPr>
            <w:tcW w:w="473" w:type="pct"/>
            <w:shd w:val="clear"/>
            <w:vAlign w:val="center"/>
          </w:tcPr>
          <w:p>
            <w:pPr>
              <w:rPr>
                <w:rFonts w:hint="eastAsia" w:ascii="宋体"/>
                <w:b w:val="0"/>
                <w:bCs w:val="0"/>
                <w:sz w:val="22"/>
                <w:szCs w:val="22"/>
              </w:rPr>
            </w:pPr>
          </w:p>
        </w:tc>
        <w:tc>
          <w:tcPr>
            <w:tcW w:w="1816" w:type="pct"/>
            <w:gridSpan w:val="2"/>
            <w:shd w:val="clear"/>
            <w:vAlign w:val="center"/>
          </w:tcPr>
          <w:p>
            <w:pPr>
              <w:pStyle w:val="9"/>
              <w:keepNext w:val="0"/>
              <w:keepLines w:val="0"/>
              <w:widowControl/>
              <w:suppressLineNumbers w:val="0"/>
              <w:jc w:val="right"/>
            </w:pPr>
            <w:r>
              <w:rPr>
                <w:b w:val="0"/>
                <w:bCs w:val="0"/>
                <w:sz w:val="20"/>
                <w:szCs w:val="20"/>
              </w:rPr>
              <w:t>公开08表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3183" w:type="pct"/>
            <w:gridSpan w:val="8"/>
            <w:shd w:val="clear"/>
            <w:vAlign w:val="center"/>
          </w:tcPr>
          <w:p>
            <w:pPr>
              <w:pStyle w:val="9"/>
              <w:keepNext w:val="0"/>
              <w:keepLines w:val="0"/>
              <w:widowControl/>
              <w:suppressLineNumbers w:val="0"/>
              <w:jc w:val="left"/>
            </w:pPr>
            <w:r>
              <w:rPr>
                <w:b w:val="0"/>
                <w:bCs w:val="0"/>
                <w:sz w:val="22"/>
                <w:szCs w:val="22"/>
              </w:rPr>
              <w:t>部门：永州市冷水滩区商业企业改制服务办公室</w:t>
            </w:r>
          </w:p>
        </w:tc>
        <w:tc>
          <w:tcPr>
            <w:tcW w:w="1816" w:type="pct"/>
            <w:gridSpan w:val="2"/>
            <w:shd w:val="clear"/>
            <w:vAlign w:val="center"/>
          </w:tcPr>
          <w:p>
            <w:pPr>
              <w:pStyle w:val="9"/>
              <w:keepNext w:val="0"/>
              <w:keepLines w:val="0"/>
              <w:widowControl/>
              <w:suppressLineNumbers w:val="0"/>
              <w:jc w:val="right"/>
            </w:pPr>
            <w:r>
              <w:rPr>
                <w:b w:val="0"/>
                <w:bCs w:val="0"/>
                <w:sz w:val="20"/>
                <w:szCs w:val="20"/>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390" w:type="pct"/>
            <w:gridSpan w:val="4"/>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项目</w:t>
            </w:r>
          </w:p>
        </w:tc>
        <w:tc>
          <w:tcPr>
            <w:tcW w:w="0" w:type="pct"/>
            <w:vMerge w:val="restar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年初结转和结余</w:t>
            </w:r>
          </w:p>
        </w:tc>
        <w:tc>
          <w:tcPr>
            <w:tcW w:w="0" w:type="pct"/>
            <w:vMerge w:val="restar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本年收入</w:t>
            </w:r>
          </w:p>
        </w:tc>
        <w:tc>
          <w:tcPr>
            <w:tcW w:w="1281"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本年支出</w:t>
            </w:r>
          </w:p>
        </w:tc>
        <w:tc>
          <w:tcPr>
            <w:tcW w:w="0" w:type="pct"/>
            <w:vMerge w:val="restar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312" w:type="pct"/>
            <w:gridSpan w:val="3"/>
            <w:vMerge w:val="restar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功能分类科目编码</w:t>
            </w:r>
          </w:p>
        </w:tc>
        <w:tc>
          <w:tcPr>
            <w:tcW w:w="0" w:type="pct"/>
            <w:vMerge w:val="restar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科目名称</w:t>
            </w:r>
          </w:p>
        </w:tc>
        <w:tc>
          <w:tcPr>
            <w:tcW w:w="0" w:type="pct"/>
            <w:vMerge w:val="continue"/>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0" w:type="pct"/>
            <w:vMerge w:val="restar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小计</w:t>
            </w:r>
          </w:p>
        </w:tc>
        <w:tc>
          <w:tcPr>
            <w:tcW w:w="0" w:type="pct"/>
            <w:vMerge w:val="restar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基本支出</w:t>
            </w:r>
          </w:p>
        </w:tc>
        <w:tc>
          <w:tcPr>
            <w:tcW w:w="0" w:type="pct"/>
            <w:vMerge w:val="restar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项目支出</w:t>
            </w:r>
          </w:p>
        </w:tc>
        <w:tc>
          <w:tcPr>
            <w:tcW w:w="0" w:type="pct"/>
            <w:vMerge w:val="continue"/>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312" w:type="pct"/>
            <w:gridSpan w:val="3"/>
            <w:vMerge w:val="continue"/>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312" w:type="pct"/>
            <w:gridSpan w:val="3"/>
            <w:vMerge w:val="continue"/>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390" w:type="pct"/>
            <w:gridSpan w:val="4"/>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栏次</w:t>
            </w:r>
          </w:p>
        </w:tc>
        <w:tc>
          <w:tcPr>
            <w:tcW w:w="368"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1</w:t>
            </w:r>
          </w:p>
        </w:tc>
        <w:tc>
          <w:tcPr>
            <w:tcW w:w="614"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2</w:t>
            </w:r>
          </w:p>
        </w:tc>
        <w:tc>
          <w:tcPr>
            <w:tcW w:w="335"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3</w:t>
            </w:r>
          </w:p>
        </w:tc>
        <w:tc>
          <w:tcPr>
            <w:tcW w:w="473"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4</w:t>
            </w:r>
          </w:p>
        </w:tc>
        <w:tc>
          <w:tcPr>
            <w:tcW w:w="473"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5</w:t>
            </w:r>
          </w:p>
        </w:tc>
        <w:tc>
          <w:tcPr>
            <w:tcW w:w="1343"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390" w:type="pct"/>
            <w:gridSpan w:val="4"/>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合计</w:t>
            </w:r>
          </w:p>
        </w:tc>
        <w:tc>
          <w:tcPr>
            <w:tcW w:w="368"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bCs/>
                <w:sz w:val="22"/>
                <w:szCs w:val="22"/>
              </w:rPr>
            </w:pPr>
          </w:p>
        </w:tc>
        <w:tc>
          <w:tcPr>
            <w:tcW w:w="614"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bCs/>
                <w:sz w:val="22"/>
                <w:szCs w:val="22"/>
              </w:rPr>
            </w:pPr>
          </w:p>
        </w:tc>
        <w:tc>
          <w:tcPr>
            <w:tcW w:w="335"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bCs/>
                <w:sz w:val="22"/>
                <w:szCs w:val="22"/>
              </w:rPr>
            </w:pPr>
          </w:p>
        </w:tc>
        <w:tc>
          <w:tcPr>
            <w:tcW w:w="473"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bCs/>
                <w:sz w:val="22"/>
                <w:szCs w:val="22"/>
              </w:rPr>
            </w:pPr>
          </w:p>
        </w:tc>
        <w:tc>
          <w:tcPr>
            <w:tcW w:w="473"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bCs/>
                <w:sz w:val="22"/>
                <w:szCs w:val="22"/>
              </w:rPr>
            </w:pPr>
          </w:p>
        </w:tc>
        <w:tc>
          <w:tcPr>
            <w:tcW w:w="1343"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bCs/>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312" w:type="pct"/>
            <w:gridSpan w:val="3"/>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1078"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368"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614"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335"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473"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473"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1343"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312" w:type="pct"/>
            <w:gridSpan w:val="3"/>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1078"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368"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614"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335"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473"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473"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1343"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312" w:type="pct"/>
            <w:gridSpan w:val="3"/>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1078"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368"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614"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335"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473"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473"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1343"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312" w:type="pct"/>
            <w:gridSpan w:val="3"/>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1078"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368"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614"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335"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473"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473"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1343"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312" w:type="pct"/>
            <w:gridSpan w:val="3"/>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1078"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368"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614"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335"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473"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473"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1343"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312" w:type="pct"/>
            <w:gridSpan w:val="3"/>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1078"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368"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614"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335"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473"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473"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1343"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5000" w:type="pct"/>
            <w:gridSpan w:val="10"/>
            <w:shd w:val="clear"/>
            <w:vAlign w:val="center"/>
          </w:tcPr>
          <w:p>
            <w:pPr>
              <w:pStyle w:val="9"/>
              <w:keepNext w:val="0"/>
              <w:keepLines w:val="0"/>
              <w:widowControl/>
              <w:suppressLineNumbers w:val="0"/>
              <w:jc w:val="left"/>
            </w:pPr>
            <w:r>
              <w:rPr>
                <w:b w:val="0"/>
                <w:bCs w:val="0"/>
                <w:sz w:val="22"/>
                <w:szCs w:val="22"/>
              </w:rPr>
              <w:t>注：本表反映部门本年度政府性基金预算财政拨款收入、支出及结转和结余情况。本单位没有政府性基金收入，也没有使用政府性基金安排的支出，故本表无数据。</w:t>
            </w:r>
          </w:p>
        </w:tc>
      </w:tr>
    </w:tbl>
    <w:p>
      <w:pPr>
        <w:spacing w:before="0" w:beforeAutospacing="0" w:after="2" w:afterAutospacing="0"/>
        <w:ind w:left="0" w:right="0"/>
        <w:jc w:val="center"/>
        <w:rPr>
          <w:sz w:val="21"/>
          <w:szCs w:val="21"/>
        </w:rPr>
      </w:pPr>
    </w:p>
    <w:tbl>
      <w:tblPr>
        <w:tblW w:w="5000" w:type="pct"/>
        <w:jc w:val="center"/>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529"/>
        <w:gridCol w:w="529"/>
        <w:gridCol w:w="532"/>
        <w:gridCol w:w="6329"/>
        <w:gridCol w:w="2707"/>
        <w:gridCol w:w="2704"/>
        <w:gridCol w:w="270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jc w:val="center"/>
        </w:trPr>
        <w:tc>
          <w:tcPr>
            <w:tcW w:w="5000" w:type="pct"/>
            <w:gridSpan w:val="7"/>
            <w:shd w:val="clear"/>
            <w:vAlign w:val="center"/>
          </w:tcPr>
          <w:p>
            <w:pPr>
              <w:pStyle w:val="9"/>
              <w:keepNext w:val="0"/>
              <w:keepLines w:val="0"/>
              <w:widowControl/>
              <w:suppressLineNumbers w:val="0"/>
              <w:jc w:val="center"/>
            </w:pPr>
            <w:r>
              <w:rPr>
                <w:b w:val="0"/>
                <w:bCs w:val="0"/>
                <w:sz w:val="40"/>
                <w:szCs w:val="40"/>
              </w:rPr>
              <w:t>国有资本经营预算财政拨款支出决算表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65" w:type="pct"/>
            <w:shd w:val="clear"/>
            <w:vAlign w:val="center"/>
          </w:tcPr>
          <w:p>
            <w:pPr>
              <w:rPr>
                <w:rFonts w:hint="eastAsia" w:ascii="宋体"/>
                <w:b w:val="0"/>
                <w:bCs w:val="0"/>
                <w:sz w:val="22"/>
                <w:szCs w:val="22"/>
              </w:rPr>
            </w:pPr>
          </w:p>
        </w:tc>
        <w:tc>
          <w:tcPr>
            <w:tcW w:w="165" w:type="pct"/>
            <w:shd w:val="clear"/>
            <w:vAlign w:val="center"/>
          </w:tcPr>
          <w:p>
            <w:pPr>
              <w:rPr>
                <w:rFonts w:hint="eastAsia" w:ascii="宋体"/>
                <w:b w:val="0"/>
                <w:bCs w:val="0"/>
                <w:sz w:val="22"/>
                <w:szCs w:val="22"/>
              </w:rPr>
            </w:pPr>
          </w:p>
        </w:tc>
        <w:tc>
          <w:tcPr>
            <w:tcW w:w="165" w:type="pct"/>
            <w:shd w:val="clear"/>
            <w:vAlign w:val="center"/>
          </w:tcPr>
          <w:p>
            <w:pPr>
              <w:rPr>
                <w:rFonts w:hint="eastAsia" w:ascii="宋体"/>
                <w:b w:val="0"/>
                <w:bCs w:val="0"/>
                <w:sz w:val="22"/>
                <w:szCs w:val="22"/>
              </w:rPr>
            </w:pPr>
          </w:p>
        </w:tc>
        <w:tc>
          <w:tcPr>
            <w:tcW w:w="1972" w:type="pct"/>
            <w:shd w:val="clear"/>
            <w:vAlign w:val="center"/>
          </w:tcPr>
          <w:p>
            <w:pPr>
              <w:rPr>
                <w:rFonts w:hint="eastAsia" w:ascii="宋体"/>
                <w:b w:val="0"/>
                <w:bCs w:val="0"/>
                <w:sz w:val="22"/>
                <w:szCs w:val="22"/>
              </w:rPr>
            </w:pPr>
          </w:p>
        </w:tc>
        <w:tc>
          <w:tcPr>
            <w:tcW w:w="843" w:type="pct"/>
            <w:shd w:val="clear"/>
            <w:vAlign w:val="center"/>
          </w:tcPr>
          <w:p>
            <w:pPr>
              <w:rPr>
                <w:rFonts w:hint="eastAsia" w:ascii="宋体"/>
                <w:b w:val="0"/>
                <w:bCs w:val="0"/>
                <w:sz w:val="22"/>
                <w:szCs w:val="22"/>
              </w:rPr>
            </w:pPr>
          </w:p>
        </w:tc>
        <w:tc>
          <w:tcPr>
            <w:tcW w:w="1686" w:type="pct"/>
            <w:gridSpan w:val="2"/>
            <w:shd w:val="clear"/>
            <w:vAlign w:val="center"/>
          </w:tcPr>
          <w:p>
            <w:pPr>
              <w:pStyle w:val="9"/>
              <w:keepNext w:val="0"/>
              <w:keepLines w:val="0"/>
              <w:widowControl/>
              <w:suppressLineNumbers w:val="0"/>
              <w:jc w:val="right"/>
            </w:pPr>
            <w:r>
              <w:rPr>
                <w:b w:val="0"/>
                <w:bCs w:val="0"/>
                <w:sz w:val="20"/>
                <w:szCs w:val="20"/>
              </w:rPr>
              <w:t>公开09表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3313" w:type="pct"/>
            <w:gridSpan w:val="5"/>
            <w:shd w:val="clear"/>
            <w:vAlign w:val="center"/>
          </w:tcPr>
          <w:p>
            <w:pPr>
              <w:pStyle w:val="9"/>
              <w:keepNext w:val="0"/>
              <w:keepLines w:val="0"/>
              <w:widowControl/>
              <w:suppressLineNumbers w:val="0"/>
              <w:jc w:val="left"/>
            </w:pPr>
            <w:r>
              <w:rPr>
                <w:b w:val="0"/>
                <w:bCs w:val="0"/>
                <w:sz w:val="22"/>
                <w:szCs w:val="22"/>
              </w:rPr>
              <w:t>部门：永州市冷水滩区商业企业改制服务办公室</w:t>
            </w:r>
          </w:p>
        </w:tc>
        <w:tc>
          <w:tcPr>
            <w:tcW w:w="1686" w:type="pct"/>
            <w:gridSpan w:val="2"/>
            <w:shd w:val="clear"/>
            <w:vAlign w:val="center"/>
          </w:tcPr>
          <w:p>
            <w:pPr>
              <w:pStyle w:val="9"/>
              <w:keepNext w:val="0"/>
              <w:keepLines w:val="0"/>
              <w:widowControl/>
              <w:suppressLineNumbers w:val="0"/>
              <w:jc w:val="right"/>
            </w:pPr>
            <w:r>
              <w:rPr>
                <w:b w:val="0"/>
                <w:bCs w:val="0"/>
                <w:sz w:val="20"/>
                <w:szCs w:val="20"/>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2469" w:type="pct"/>
            <w:gridSpan w:val="4"/>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项目</w:t>
            </w:r>
          </w:p>
        </w:tc>
        <w:tc>
          <w:tcPr>
            <w:tcW w:w="2530"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本年支出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496" w:type="pct"/>
            <w:gridSpan w:val="3"/>
            <w:vMerge w:val="restar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功能分类科目编码</w:t>
            </w:r>
          </w:p>
        </w:tc>
        <w:tc>
          <w:tcPr>
            <w:tcW w:w="0" w:type="pct"/>
            <w:vMerge w:val="restar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科目名称</w:t>
            </w:r>
          </w:p>
        </w:tc>
        <w:tc>
          <w:tcPr>
            <w:tcW w:w="0" w:type="pct"/>
            <w:vMerge w:val="restar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合计</w:t>
            </w:r>
          </w:p>
        </w:tc>
        <w:tc>
          <w:tcPr>
            <w:tcW w:w="0" w:type="pct"/>
            <w:vMerge w:val="restar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基本支出</w:t>
            </w:r>
          </w:p>
        </w:tc>
        <w:tc>
          <w:tcPr>
            <w:tcW w:w="0" w:type="pct"/>
            <w:vMerge w:val="restar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496" w:type="pct"/>
            <w:gridSpan w:val="3"/>
            <w:vMerge w:val="continue"/>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496" w:type="pct"/>
            <w:gridSpan w:val="3"/>
            <w:vMerge w:val="continue"/>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2469" w:type="pct"/>
            <w:gridSpan w:val="4"/>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栏次</w:t>
            </w:r>
          </w:p>
        </w:tc>
        <w:tc>
          <w:tcPr>
            <w:tcW w:w="843"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1</w:t>
            </w:r>
          </w:p>
        </w:tc>
        <w:tc>
          <w:tcPr>
            <w:tcW w:w="843"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2</w:t>
            </w:r>
          </w:p>
        </w:tc>
        <w:tc>
          <w:tcPr>
            <w:tcW w:w="843"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2469" w:type="pct"/>
            <w:gridSpan w:val="4"/>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合计</w:t>
            </w:r>
          </w:p>
        </w:tc>
        <w:tc>
          <w:tcPr>
            <w:tcW w:w="843"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bCs/>
                <w:sz w:val="22"/>
                <w:szCs w:val="22"/>
              </w:rPr>
            </w:pPr>
          </w:p>
        </w:tc>
        <w:tc>
          <w:tcPr>
            <w:tcW w:w="843"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bCs/>
                <w:sz w:val="22"/>
                <w:szCs w:val="22"/>
              </w:rPr>
            </w:pPr>
          </w:p>
        </w:tc>
        <w:tc>
          <w:tcPr>
            <w:tcW w:w="843"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bCs/>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496" w:type="pct"/>
            <w:gridSpan w:val="3"/>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1972"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843"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843"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843"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496" w:type="pct"/>
            <w:gridSpan w:val="3"/>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1972"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843"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843"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843"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496" w:type="pct"/>
            <w:gridSpan w:val="3"/>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1972"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843"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843"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843"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496" w:type="pct"/>
            <w:gridSpan w:val="3"/>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1972"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843"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843"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843"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496" w:type="pct"/>
            <w:gridSpan w:val="3"/>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1972"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843"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843"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843"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496" w:type="pct"/>
            <w:gridSpan w:val="3"/>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1972"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843"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843"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843"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5000" w:type="pct"/>
            <w:gridSpan w:val="7"/>
            <w:shd w:val="clear"/>
            <w:vAlign w:val="center"/>
          </w:tcPr>
          <w:p>
            <w:pPr>
              <w:pStyle w:val="9"/>
              <w:keepNext w:val="0"/>
              <w:keepLines w:val="0"/>
              <w:widowControl/>
              <w:suppressLineNumbers w:val="0"/>
              <w:jc w:val="left"/>
            </w:pPr>
            <w:r>
              <w:rPr>
                <w:b w:val="0"/>
                <w:bCs w:val="0"/>
                <w:sz w:val="22"/>
                <w:szCs w:val="22"/>
              </w:rPr>
              <w:t>注：本表反映部门本年度国有资本经营预算财政拨款支出情况。本单位没有国有资本经营预算财政拨款收入，也没有使用国有资本经营预算财政拨款安排的支出，故本表无数据。</w:t>
            </w:r>
          </w:p>
        </w:tc>
      </w:tr>
    </w:tbl>
    <w:p>
      <w:pPr>
        <w:rPr>
          <w:color w:val="000000"/>
          <w:sz w:val="32"/>
          <w:szCs w:val="32"/>
        </w:rPr>
        <w:sectPr>
          <w:pgSz w:w="16838" w:h="11906"/>
          <w:pgMar w:top="1080" w:right="400" w:bottom="1080" w:left="400" w:header="851" w:footer="992" w:gutter="0"/>
          <w:paperSrc/>
          <w:cols w:space="0" w:num="1"/>
          <w:docGrid w:type="linesAndChars" w:linePitch="160" w:charSpace="0"/>
        </w:sectPr>
      </w:pPr>
    </w:p>
    <w:p>
      <w:pPr>
        <w:spacing w:before="0" w:beforeAutospacing="0" w:after="2" w:afterAutospacing="0"/>
        <w:jc w:val="center"/>
        <w:rPr>
          <w:sz w:val="21"/>
          <w:szCs w:val="21"/>
        </w:rPr>
      </w:pPr>
      <w:r>
        <w:rPr>
          <w:rFonts w:hint="eastAsia" w:ascii="宋体" w:hAnsi="宋体" w:eastAsia="宋体" w:cs="宋体"/>
          <w:b/>
          <w:bCs/>
          <w:color w:val="000000"/>
          <w:sz w:val="36"/>
          <w:szCs w:val="36"/>
        </w:rPr>
        <w:t>第三部分 2021年度部门决算情况说明</w:t>
      </w:r>
      <w:r>
        <w:rPr>
          <w:color w:val="000000"/>
          <w:sz w:val="21"/>
          <w:szCs w:val="21"/>
        </w:rPr>
        <w:t xml:space="preserve"> </w:t>
      </w:r>
    </w:p>
    <w:p/>
    <w:p>
      <w:pPr>
        <w:pStyle w:val="14"/>
        <w:spacing w:before="0" w:beforeAutospacing="0" w:after="2" w:afterAutospacing="0"/>
        <w:ind w:left="0" w:firstLine="641"/>
        <w:rPr>
          <w:sz w:val="27"/>
          <w:szCs w:val="27"/>
        </w:rPr>
      </w:pPr>
      <w:r>
        <w:rPr>
          <w:rFonts w:hint="eastAsia" w:ascii="宋体" w:hAnsi="宋体" w:eastAsia="宋体" w:cs="宋体"/>
          <w:b/>
          <w:bCs/>
          <w:color w:val="000000"/>
          <w:sz w:val="32"/>
          <w:szCs w:val="32"/>
        </w:rPr>
        <w:t>一、收入支出决算总体情况说明</w:t>
      </w:r>
      <w:r>
        <w:rPr>
          <w:color w:val="000000"/>
          <w:sz w:val="27"/>
          <w:szCs w:val="27"/>
        </w:rPr>
        <w:t xml:space="preserve"> </w:t>
      </w:r>
    </w:p>
    <w:p>
      <w:pPr>
        <w:pStyle w:val="14"/>
        <w:spacing w:before="0" w:beforeAutospacing="0" w:after="2" w:afterAutospacing="0"/>
        <w:ind w:left="0" w:firstLine="641"/>
        <w:rPr>
          <w:sz w:val="27"/>
          <w:szCs w:val="27"/>
        </w:rPr>
      </w:pPr>
      <w:r>
        <w:rPr>
          <w:rFonts w:hint="eastAsia" w:ascii="宋体" w:hAnsi="宋体" w:eastAsia="宋体" w:cs="宋体"/>
          <w:color w:val="000000"/>
          <w:sz w:val="32"/>
          <w:szCs w:val="32"/>
        </w:rPr>
        <w:t>2021年度收、支总计168.42万元。与上一年度相比，收、支总计各减少41.7万元，下降19.85%。主要是因为人员和商品服务支出的减少。</w:t>
      </w:r>
      <w:r>
        <w:rPr>
          <w:color w:val="000000"/>
          <w:sz w:val="27"/>
          <w:szCs w:val="27"/>
        </w:rPr>
        <w:t xml:space="preserve"> </w:t>
      </w:r>
    </w:p>
    <w:p>
      <w:pPr>
        <w:pStyle w:val="14"/>
        <w:spacing w:before="0" w:beforeAutospacing="0" w:after="2" w:afterAutospacing="0"/>
        <w:ind w:left="0" w:firstLine="641"/>
        <w:rPr>
          <w:sz w:val="27"/>
          <w:szCs w:val="27"/>
        </w:rPr>
      </w:pPr>
      <w:r>
        <w:rPr>
          <w:rFonts w:hint="eastAsia" w:ascii="宋体" w:hAnsi="宋体" w:eastAsia="宋体" w:cs="宋体"/>
          <w:b/>
          <w:bCs/>
          <w:color w:val="000000"/>
          <w:sz w:val="32"/>
          <w:szCs w:val="32"/>
        </w:rPr>
        <w:t>二、收入决算情况说明</w:t>
      </w:r>
      <w:r>
        <w:rPr>
          <w:color w:val="000000"/>
          <w:sz w:val="27"/>
          <w:szCs w:val="27"/>
        </w:rPr>
        <w:t xml:space="preserve"> </w:t>
      </w:r>
    </w:p>
    <w:p>
      <w:pPr>
        <w:pStyle w:val="14"/>
        <w:spacing w:before="0" w:beforeAutospacing="0" w:after="2" w:afterAutospacing="0"/>
        <w:ind w:left="0" w:firstLine="640"/>
        <w:rPr>
          <w:sz w:val="27"/>
          <w:szCs w:val="27"/>
        </w:rPr>
      </w:pPr>
      <w:r>
        <w:rPr>
          <w:rFonts w:hint="eastAsia" w:ascii="宋体" w:hAnsi="宋体" w:eastAsia="宋体" w:cs="宋体"/>
          <w:color w:val="000000"/>
          <w:sz w:val="32"/>
          <w:szCs w:val="32"/>
        </w:rPr>
        <w:t>2021年度收入合计168.42万元，其中：财政拨款收入168.42万元，占100%；上级补助收入0万元，占0%；事业收入0万元，占0%；经营收入0万元，占0%；附属单位上缴收入0万元，占0%；其他收入0万元，占0%。</w:t>
      </w:r>
      <w:r>
        <w:rPr>
          <w:color w:val="000000"/>
          <w:sz w:val="27"/>
          <w:szCs w:val="27"/>
        </w:rPr>
        <w:t xml:space="preserve"> </w:t>
      </w:r>
    </w:p>
    <w:p>
      <w:pPr>
        <w:pStyle w:val="14"/>
        <w:spacing w:before="0" w:beforeAutospacing="0" w:after="2" w:afterAutospacing="0"/>
        <w:ind w:left="0" w:firstLine="641"/>
        <w:rPr>
          <w:sz w:val="27"/>
          <w:szCs w:val="27"/>
        </w:rPr>
      </w:pPr>
      <w:r>
        <w:rPr>
          <w:rFonts w:hint="eastAsia" w:ascii="宋体" w:hAnsi="宋体" w:eastAsia="宋体" w:cs="宋体"/>
          <w:b/>
          <w:bCs/>
          <w:color w:val="000000"/>
          <w:sz w:val="32"/>
          <w:szCs w:val="32"/>
        </w:rPr>
        <w:t>三、支出决算情况说明</w:t>
      </w:r>
      <w:r>
        <w:rPr>
          <w:color w:val="000000"/>
          <w:sz w:val="27"/>
          <w:szCs w:val="27"/>
        </w:rPr>
        <w:t xml:space="preserve"> </w:t>
      </w:r>
    </w:p>
    <w:p>
      <w:pPr>
        <w:pStyle w:val="14"/>
        <w:spacing w:before="0" w:beforeAutospacing="0" w:after="2" w:afterAutospacing="0"/>
        <w:ind w:left="0" w:firstLine="640"/>
        <w:rPr>
          <w:sz w:val="27"/>
          <w:szCs w:val="27"/>
        </w:rPr>
      </w:pPr>
      <w:r>
        <w:rPr>
          <w:rFonts w:hint="eastAsia" w:ascii="宋体" w:hAnsi="宋体" w:eastAsia="宋体" w:cs="宋体"/>
          <w:color w:val="000000"/>
          <w:sz w:val="32"/>
          <w:szCs w:val="32"/>
        </w:rPr>
        <w:t>2021年度支出合计168.42万元，其中：基本支出168.42万元，占100%；项目支出0万元，占0%；上缴上级支出0万元，占0%；经营支出0万元，占0%；对附属单位补助支出0万元，占0%。</w:t>
      </w:r>
      <w:r>
        <w:rPr>
          <w:color w:val="000000"/>
          <w:sz w:val="27"/>
          <w:szCs w:val="27"/>
        </w:rPr>
        <w:t xml:space="preserve"> </w:t>
      </w:r>
    </w:p>
    <w:p>
      <w:pPr>
        <w:pStyle w:val="14"/>
        <w:spacing w:before="0" w:beforeAutospacing="0" w:after="2" w:afterAutospacing="0"/>
        <w:ind w:left="0" w:firstLine="641"/>
        <w:rPr>
          <w:sz w:val="27"/>
          <w:szCs w:val="27"/>
        </w:rPr>
      </w:pPr>
      <w:r>
        <w:rPr>
          <w:rFonts w:hint="eastAsia" w:ascii="宋体" w:hAnsi="宋体" w:eastAsia="宋体" w:cs="宋体"/>
          <w:b/>
          <w:bCs/>
          <w:color w:val="000000"/>
          <w:sz w:val="32"/>
          <w:szCs w:val="32"/>
        </w:rPr>
        <w:t>四、财政拨款收入支出决算总体情况说明</w:t>
      </w:r>
      <w:r>
        <w:rPr>
          <w:color w:val="000000"/>
          <w:sz w:val="27"/>
          <w:szCs w:val="27"/>
        </w:rPr>
        <w:t xml:space="preserve"> </w:t>
      </w:r>
    </w:p>
    <w:p>
      <w:pPr>
        <w:pStyle w:val="14"/>
        <w:spacing w:before="0" w:beforeAutospacing="0" w:after="2" w:afterAutospacing="0"/>
        <w:ind w:left="0" w:firstLine="640"/>
        <w:rPr>
          <w:sz w:val="27"/>
          <w:szCs w:val="27"/>
        </w:rPr>
      </w:pPr>
      <w:r>
        <w:rPr>
          <w:rFonts w:hint="eastAsia" w:ascii="宋体" w:hAnsi="宋体" w:eastAsia="宋体" w:cs="宋体"/>
          <w:color w:val="000000"/>
          <w:sz w:val="32"/>
          <w:szCs w:val="32"/>
        </w:rPr>
        <w:t>2021年度财政拨款收、支总计168.42万元。与上一年度相比，财政拨款收、支总计各减少41.7万元，下降19.85%。主要是因为人员和商品服务支出的减少。</w:t>
      </w:r>
      <w:r>
        <w:rPr>
          <w:color w:val="000000"/>
          <w:sz w:val="27"/>
          <w:szCs w:val="27"/>
        </w:rPr>
        <w:t xml:space="preserve"> </w:t>
      </w:r>
    </w:p>
    <w:p>
      <w:pPr>
        <w:pStyle w:val="14"/>
        <w:spacing w:before="0" w:beforeAutospacing="0" w:after="2" w:afterAutospacing="0"/>
        <w:ind w:left="0" w:firstLine="641"/>
        <w:rPr>
          <w:sz w:val="27"/>
          <w:szCs w:val="27"/>
        </w:rPr>
      </w:pPr>
      <w:r>
        <w:rPr>
          <w:rFonts w:hint="eastAsia" w:ascii="宋体" w:hAnsi="宋体" w:eastAsia="宋体" w:cs="宋体"/>
          <w:b/>
          <w:bCs/>
          <w:color w:val="000000"/>
          <w:sz w:val="32"/>
          <w:szCs w:val="32"/>
        </w:rPr>
        <w:t>五、一般公共预算财政拨款支出决算情况说明</w:t>
      </w:r>
      <w:r>
        <w:rPr>
          <w:color w:val="000000"/>
          <w:sz w:val="27"/>
          <w:szCs w:val="27"/>
        </w:rPr>
        <w:t xml:space="preserve"> </w:t>
      </w:r>
    </w:p>
    <w:p>
      <w:pPr>
        <w:pStyle w:val="14"/>
        <w:spacing w:before="0" w:beforeAutospacing="0" w:after="2" w:afterAutospacing="0"/>
        <w:ind w:left="0" w:firstLine="641"/>
        <w:rPr>
          <w:sz w:val="27"/>
          <w:szCs w:val="27"/>
        </w:rPr>
      </w:pPr>
      <w:r>
        <w:rPr>
          <w:rFonts w:hint="eastAsia" w:ascii="宋体" w:hAnsi="宋体" w:eastAsia="宋体" w:cs="宋体"/>
          <w:b/>
          <w:bCs/>
          <w:color w:val="000000"/>
          <w:sz w:val="32"/>
          <w:szCs w:val="32"/>
        </w:rPr>
        <w:t>（一）财政拨款支出决算总体情况</w:t>
      </w:r>
      <w:r>
        <w:rPr>
          <w:color w:val="000000"/>
          <w:sz w:val="27"/>
          <w:szCs w:val="27"/>
        </w:rPr>
        <w:t xml:space="preserve"> </w:t>
      </w:r>
    </w:p>
    <w:p>
      <w:pPr>
        <w:pStyle w:val="14"/>
        <w:spacing w:before="0" w:beforeAutospacing="0" w:after="2" w:afterAutospacing="0"/>
        <w:ind w:left="0" w:firstLine="855"/>
        <w:rPr>
          <w:sz w:val="27"/>
          <w:szCs w:val="27"/>
        </w:rPr>
      </w:pPr>
      <w:r>
        <w:rPr>
          <w:rFonts w:ascii="宋体" w:hAnsi="宋体" w:eastAsia="宋体" w:cs="宋体"/>
          <w:color w:val="000000"/>
          <w:sz w:val="32"/>
          <w:szCs w:val="32"/>
        </w:rPr>
        <w:t>2021年度财政拨款支出168.42万元，占本年支出合计的100%。与上一年度相比，财政拨款支出减少41.7万元，下降19.85%。主要是因为人员和商品服务支出的减少。</w:t>
      </w:r>
      <w:r>
        <w:rPr>
          <w:rFonts w:hint="eastAsia" w:ascii="宋体" w:hAnsi="宋体" w:eastAsia="宋体" w:cs="宋体"/>
          <w:color w:val="000000"/>
          <w:sz w:val="32"/>
          <w:szCs w:val="32"/>
        </w:rPr>
        <w:t xml:space="preserve"> </w:t>
      </w:r>
    </w:p>
    <w:p>
      <w:pPr>
        <w:pStyle w:val="14"/>
        <w:spacing w:before="0" w:beforeAutospacing="0" w:after="2" w:afterAutospacing="0"/>
        <w:ind w:left="0" w:firstLine="641"/>
        <w:rPr>
          <w:sz w:val="27"/>
          <w:szCs w:val="27"/>
        </w:rPr>
      </w:pPr>
      <w:r>
        <w:rPr>
          <w:rFonts w:hint="eastAsia" w:ascii="宋体" w:hAnsi="宋体" w:eastAsia="宋体" w:cs="宋体"/>
          <w:b/>
          <w:bCs/>
          <w:color w:val="000000"/>
          <w:sz w:val="32"/>
          <w:szCs w:val="32"/>
        </w:rPr>
        <w:t>（二）财政拨款支出决算结构情况</w:t>
      </w:r>
      <w:r>
        <w:rPr>
          <w:color w:val="000000"/>
          <w:sz w:val="27"/>
          <w:szCs w:val="27"/>
        </w:rPr>
        <w:t xml:space="preserve"> </w:t>
      </w:r>
    </w:p>
    <w:p>
      <w:pPr>
        <w:pStyle w:val="14"/>
        <w:spacing w:before="0" w:beforeAutospacing="0" w:after="2" w:afterAutospacing="0"/>
        <w:ind w:left="0" w:firstLine="640"/>
        <w:rPr>
          <w:sz w:val="27"/>
          <w:szCs w:val="27"/>
        </w:rPr>
      </w:pPr>
      <w:r>
        <w:rPr>
          <w:rFonts w:hint="eastAsia" w:ascii="宋体" w:hAnsi="宋体" w:eastAsia="宋体" w:cs="宋体"/>
          <w:color w:val="000000"/>
          <w:sz w:val="32"/>
          <w:szCs w:val="32"/>
        </w:rPr>
        <w:t>2021年度财政拨款支出168.42万元，主要用于以下方面：一般公共服务支出158.65万元，占94.19%；商业服务业等支出9.21万元，占5.47%；粮油物资储备支出0.57万元，占0.34%。</w:t>
      </w:r>
      <w:r>
        <w:rPr>
          <w:color w:val="000000"/>
          <w:sz w:val="27"/>
          <w:szCs w:val="27"/>
        </w:rPr>
        <w:t xml:space="preserve"> </w:t>
      </w:r>
    </w:p>
    <w:p>
      <w:pPr>
        <w:pStyle w:val="14"/>
        <w:spacing w:before="0" w:beforeAutospacing="0" w:after="2" w:afterAutospacing="0"/>
        <w:ind w:left="0" w:firstLine="640"/>
        <w:rPr>
          <w:sz w:val="27"/>
          <w:szCs w:val="27"/>
        </w:rPr>
      </w:pPr>
      <w:r>
        <w:rPr>
          <w:rFonts w:hint="eastAsia" w:ascii="宋体" w:hAnsi="宋体" w:eastAsia="宋体" w:cs="宋体"/>
          <w:b/>
          <w:bCs/>
          <w:color w:val="000000"/>
          <w:sz w:val="32"/>
          <w:szCs w:val="32"/>
        </w:rPr>
        <w:t>（三）财政拨款支出决算具体情况</w:t>
      </w:r>
      <w:r>
        <w:rPr>
          <w:color w:val="000000"/>
          <w:sz w:val="27"/>
          <w:szCs w:val="27"/>
        </w:rPr>
        <w:t xml:space="preserve"> </w:t>
      </w:r>
    </w:p>
    <w:p>
      <w:pPr>
        <w:pStyle w:val="14"/>
        <w:spacing w:before="0" w:beforeAutospacing="0" w:after="2" w:afterAutospacing="0"/>
        <w:ind w:left="0" w:firstLine="640"/>
        <w:rPr>
          <w:sz w:val="27"/>
          <w:szCs w:val="27"/>
        </w:rPr>
      </w:pPr>
      <w:r>
        <w:rPr>
          <w:rFonts w:hint="eastAsia" w:ascii="宋体" w:hAnsi="宋体" w:eastAsia="宋体" w:cs="宋体"/>
          <w:color w:val="000000"/>
          <w:sz w:val="32"/>
          <w:szCs w:val="32"/>
        </w:rPr>
        <w:t>2021年度财政拨款支出年初预算数为200.16万元，支出决算数为168.42万元，完成年初预算的84.14%，其中：</w:t>
      </w:r>
      <w:r>
        <w:rPr>
          <w:color w:val="000000"/>
          <w:sz w:val="27"/>
          <w:szCs w:val="27"/>
        </w:rPr>
        <w:t xml:space="preserve"> </w:t>
      </w:r>
    </w:p>
    <w:p>
      <w:pPr>
        <w:pStyle w:val="14"/>
        <w:spacing w:before="0" w:beforeAutospacing="0" w:after="2" w:afterAutospacing="0"/>
        <w:ind w:left="0" w:firstLine="641"/>
        <w:rPr>
          <w:sz w:val="27"/>
          <w:szCs w:val="27"/>
        </w:rPr>
      </w:pPr>
      <w:r>
        <w:rPr>
          <w:rStyle w:val="12"/>
          <w:rFonts w:hint="eastAsia" w:ascii="宋体" w:hAnsi="宋体" w:eastAsia="宋体" w:cs="宋体"/>
          <w:color w:val="000000"/>
          <w:sz w:val="32"/>
          <w:szCs w:val="32"/>
        </w:rPr>
        <w:t>1、一般公共服务支出（类）商贸事务（款）国内贸易管理（项）</w:t>
      </w:r>
      <w:r>
        <w:rPr>
          <w:color w:val="000000"/>
          <w:sz w:val="27"/>
          <w:szCs w:val="27"/>
        </w:rPr>
        <w:t xml:space="preserve"> </w:t>
      </w:r>
    </w:p>
    <w:p>
      <w:pPr>
        <w:pStyle w:val="14"/>
        <w:spacing w:before="0" w:beforeAutospacing="0" w:after="2" w:afterAutospacing="0"/>
        <w:ind w:left="0" w:firstLine="641"/>
        <w:rPr>
          <w:sz w:val="27"/>
          <w:szCs w:val="27"/>
        </w:rPr>
      </w:pPr>
      <w:r>
        <w:rPr>
          <w:rFonts w:hint="eastAsia" w:ascii="宋体" w:hAnsi="宋体" w:eastAsia="宋体" w:cs="宋体"/>
          <w:color w:val="000000"/>
          <w:sz w:val="32"/>
          <w:szCs w:val="32"/>
        </w:rPr>
        <w:t>年初预算为189.3万元，支出决算为158.65万元，完成年初预算的83.81%。决算数小于年初预算数的主要原因是：缩减开支，厉行节约。。</w:t>
      </w:r>
    </w:p>
    <w:p>
      <w:pPr>
        <w:pStyle w:val="14"/>
        <w:spacing w:before="0" w:beforeAutospacing="0" w:after="2" w:afterAutospacing="0"/>
        <w:ind w:left="0" w:firstLine="641"/>
        <w:rPr>
          <w:sz w:val="27"/>
          <w:szCs w:val="27"/>
        </w:rPr>
      </w:pPr>
      <w:r>
        <w:rPr>
          <w:rStyle w:val="12"/>
          <w:rFonts w:hint="eastAsia" w:ascii="宋体" w:hAnsi="宋体" w:eastAsia="宋体" w:cs="宋体"/>
          <w:color w:val="000000"/>
          <w:sz w:val="32"/>
          <w:szCs w:val="32"/>
        </w:rPr>
        <w:t>2、商业服务业等支出（类）商业流通事务（款）行政运行（项）</w:t>
      </w:r>
      <w:r>
        <w:rPr>
          <w:color w:val="000000"/>
          <w:sz w:val="27"/>
          <w:szCs w:val="27"/>
        </w:rPr>
        <w:t xml:space="preserve"> </w:t>
      </w:r>
    </w:p>
    <w:p>
      <w:pPr>
        <w:pStyle w:val="14"/>
        <w:spacing w:before="0" w:beforeAutospacing="0" w:after="2" w:afterAutospacing="0"/>
        <w:ind w:left="0" w:firstLine="641"/>
        <w:rPr>
          <w:sz w:val="27"/>
          <w:szCs w:val="27"/>
        </w:rPr>
      </w:pPr>
      <w:r>
        <w:rPr>
          <w:rFonts w:hint="eastAsia" w:ascii="宋体" w:hAnsi="宋体" w:eastAsia="宋体" w:cs="宋体"/>
          <w:color w:val="000000"/>
          <w:sz w:val="32"/>
          <w:szCs w:val="32"/>
        </w:rPr>
        <w:t>年初预算为0万元，支出决算为9.21万元，</w:t>
      </w:r>
      <w:r>
        <w:rPr>
          <w:rFonts w:hint="eastAsia" w:ascii="宋体" w:hAnsi="宋体" w:eastAsia="宋体" w:cs="宋体"/>
          <w:color w:val="000000"/>
          <w:sz w:val="32"/>
          <w:szCs w:val="32"/>
          <w:lang w:eastAsia="zh-CN"/>
        </w:rPr>
        <w:t>由于预算数为0，无法计算百分比</w:t>
      </w:r>
      <w:r>
        <w:rPr>
          <w:rFonts w:hint="eastAsia" w:ascii="宋体" w:hAnsi="宋体" w:eastAsia="宋体" w:cs="宋体"/>
          <w:color w:val="000000"/>
          <w:sz w:val="32"/>
          <w:szCs w:val="32"/>
        </w:rPr>
        <w:t>。决算数大于年初预算数的主要原因是：此项资金年初未列入预算，年中增加预算的。</w:t>
      </w:r>
    </w:p>
    <w:p>
      <w:pPr>
        <w:pStyle w:val="14"/>
        <w:spacing w:before="0" w:beforeAutospacing="0" w:after="2" w:afterAutospacing="0"/>
        <w:ind w:left="0" w:firstLine="641"/>
        <w:rPr>
          <w:sz w:val="27"/>
          <w:szCs w:val="27"/>
        </w:rPr>
      </w:pPr>
      <w:r>
        <w:rPr>
          <w:rStyle w:val="12"/>
          <w:rFonts w:hint="eastAsia" w:ascii="宋体" w:hAnsi="宋体" w:eastAsia="宋体" w:cs="宋体"/>
          <w:color w:val="000000"/>
          <w:sz w:val="32"/>
          <w:szCs w:val="32"/>
        </w:rPr>
        <w:t>3、粮油物资储备支出（类）粮油物资事务（款）行政运行（项）</w:t>
      </w:r>
      <w:r>
        <w:rPr>
          <w:color w:val="000000"/>
          <w:sz w:val="27"/>
          <w:szCs w:val="27"/>
        </w:rPr>
        <w:t xml:space="preserve"> </w:t>
      </w:r>
    </w:p>
    <w:p>
      <w:pPr>
        <w:pStyle w:val="14"/>
        <w:spacing w:before="0" w:beforeAutospacing="0" w:after="2" w:afterAutospacing="0"/>
        <w:ind w:left="0" w:firstLine="641"/>
        <w:rPr>
          <w:sz w:val="27"/>
          <w:szCs w:val="27"/>
        </w:rPr>
      </w:pPr>
      <w:r>
        <w:rPr>
          <w:rFonts w:hint="eastAsia" w:ascii="宋体" w:hAnsi="宋体" w:eastAsia="宋体" w:cs="宋体"/>
          <w:color w:val="000000"/>
          <w:sz w:val="32"/>
          <w:szCs w:val="32"/>
        </w:rPr>
        <w:t>年初预算为0万元，支出决算为0.57万元，</w:t>
      </w:r>
      <w:r>
        <w:rPr>
          <w:rFonts w:hint="eastAsia" w:ascii="宋体" w:hAnsi="宋体" w:eastAsia="宋体" w:cs="宋体"/>
          <w:color w:val="000000"/>
          <w:sz w:val="32"/>
          <w:szCs w:val="32"/>
          <w:lang w:eastAsia="zh-CN"/>
        </w:rPr>
        <w:t>由于预算数为0，无法计算百分比</w:t>
      </w:r>
      <w:r>
        <w:rPr>
          <w:rFonts w:hint="eastAsia" w:ascii="宋体" w:hAnsi="宋体" w:eastAsia="宋体" w:cs="宋体"/>
          <w:color w:val="000000"/>
          <w:sz w:val="32"/>
          <w:szCs w:val="32"/>
        </w:rPr>
        <w:t>。决算数大于年初预算数的主要原因是：此项资金年初未列入预算，年中增加预算的。</w:t>
      </w:r>
    </w:p>
    <w:p>
      <w:pPr>
        <w:pStyle w:val="14"/>
        <w:spacing w:before="0" w:beforeAutospacing="0" w:after="2" w:afterAutospacing="0"/>
        <w:ind w:left="0" w:firstLine="641"/>
        <w:rPr>
          <w:sz w:val="27"/>
          <w:szCs w:val="27"/>
        </w:rPr>
      </w:pPr>
      <w:r>
        <w:rPr>
          <w:rFonts w:hint="eastAsia" w:ascii="宋体" w:hAnsi="宋体" w:eastAsia="宋体" w:cs="宋体"/>
          <w:b/>
          <w:bCs/>
          <w:color w:val="000000"/>
          <w:sz w:val="32"/>
          <w:szCs w:val="32"/>
        </w:rPr>
        <w:t>六、一般公共预算财政拨款基本支出决算情况说明</w:t>
      </w:r>
      <w:r>
        <w:rPr>
          <w:color w:val="000000"/>
          <w:sz w:val="27"/>
          <w:szCs w:val="27"/>
        </w:rPr>
        <w:t xml:space="preserve"> </w:t>
      </w:r>
    </w:p>
    <w:p>
      <w:pPr>
        <w:pStyle w:val="14"/>
        <w:spacing w:before="0" w:beforeAutospacing="0" w:after="2" w:afterAutospacing="0"/>
        <w:ind w:left="0" w:firstLine="641"/>
        <w:rPr>
          <w:sz w:val="27"/>
          <w:szCs w:val="27"/>
        </w:rPr>
      </w:pPr>
      <w:r>
        <w:rPr>
          <w:rFonts w:hint="eastAsia" w:ascii="宋体" w:hAnsi="宋体" w:eastAsia="宋体" w:cs="宋体"/>
          <w:color w:val="000000"/>
          <w:sz w:val="32"/>
          <w:szCs w:val="32"/>
        </w:rPr>
        <w:t>2021年度财政拨款基本支出168.42万元，其中：人员经费145.79万元，占基本支出的86.56%，主要包括：基本工资、津贴补贴、绩效工资、机关事业单位基本养老保险缴费、职工基本医疗保险缴费、生活补助。公用经费22.63万元，占基本支出的13.44%，主要包括：办公费、维修（护）费、公务接待费、福利费、其他交通费用、其他商品和服务支出。</w:t>
      </w:r>
      <w:r>
        <w:rPr>
          <w:color w:val="000000"/>
          <w:sz w:val="27"/>
          <w:szCs w:val="27"/>
        </w:rPr>
        <w:t xml:space="preserve"> </w:t>
      </w:r>
    </w:p>
    <w:p>
      <w:pPr>
        <w:pStyle w:val="14"/>
        <w:spacing w:before="0" w:beforeAutospacing="0" w:after="2" w:afterAutospacing="0"/>
        <w:ind w:left="0" w:firstLine="641"/>
        <w:rPr>
          <w:sz w:val="27"/>
          <w:szCs w:val="27"/>
        </w:rPr>
      </w:pPr>
      <w:r>
        <w:rPr>
          <w:rFonts w:hint="eastAsia" w:ascii="宋体" w:hAnsi="宋体" w:eastAsia="宋体" w:cs="宋体"/>
          <w:b/>
          <w:bCs/>
          <w:color w:val="000000"/>
          <w:sz w:val="32"/>
          <w:szCs w:val="32"/>
        </w:rPr>
        <w:t>七、一般公共预算财政拨款三公经费支出决算情况说明</w:t>
      </w:r>
      <w:r>
        <w:rPr>
          <w:color w:val="000000"/>
          <w:sz w:val="27"/>
          <w:szCs w:val="27"/>
        </w:rPr>
        <w:t xml:space="preserve"> </w:t>
      </w:r>
    </w:p>
    <w:p>
      <w:pPr>
        <w:pStyle w:val="14"/>
        <w:spacing w:before="0" w:beforeAutospacing="0" w:after="2" w:afterAutospacing="0"/>
        <w:ind w:left="0" w:firstLine="641"/>
        <w:rPr>
          <w:sz w:val="27"/>
          <w:szCs w:val="27"/>
        </w:rPr>
      </w:pPr>
      <w:r>
        <w:rPr>
          <w:rFonts w:hint="eastAsia" w:ascii="宋体" w:hAnsi="宋体" w:eastAsia="宋体" w:cs="宋体"/>
          <w:b/>
          <w:bCs/>
          <w:color w:val="000000"/>
          <w:sz w:val="32"/>
          <w:szCs w:val="32"/>
        </w:rPr>
        <w:t>（一）“三公”经费财政拨款支出决算总体情况说明</w:t>
      </w:r>
      <w:r>
        <w:rPr>
          <w:color w:val="000000"/>
          <w:sz w:val="27"/>
          <w:szCs w:val="27"/>
        </w:rPr>
        <w:t xml:space="preserve"> </w:t>
      </w:r>
    </w:p>
    <w:p>
      <w:pPr>
        <w:pStyle w:val="14"/>
        <w:spacing w:before="0" w:beforeAutospacing="0" w:after="2" w:afterAutospacing="0"/>
        <w:ind w:left="0" w:firstLine="640"/>
        <w:rPr>
          <w:sz w:val="27"/>
          <w:szCs w:val="27"/>
        </w:rPr>
      </w:pPr>
      <w:r>
        <w:rPr>
          <w:rFonts w:hint="eastAsia" w:ascii="宋体" w:hAnsi="宋体" w:eastAsia="宋体" w:cs="宋体"/>
          <w:color w:val="000000"/>
          <w:sz w:val="32"/>
          <w:szCs w:val="32"/>
        </w:rPr>
        <w:t>2021年度“三公”经费财政拨款支出预算为1.8万元，支出决算为1.8万元，完成预算的100%，</w:t>
      </w:r>
    </w:p>
    <w:p>
      <w:pPr>
        <w:pStyle w:val="14"/>
        <w:spacing w:before="0" w:beforeAutospacing="0" w:after="2" w:afterAutospacing="0"/>
        <w:ind w:left="0" w:firstLine="640"/>
        <w:rPr>
          <w:sz w:val="27"/>
          <w:szCs w:val="27"/>
        </w:rPr>
      </w:pPr>
      <w:r>
        <w:rPr>
          <w:rFonts w:hint="eastAsia" w:ascii="宋体" w:hAnsi="宋体" w:eastAsia="宋体" w:cs="宋体"/>
          <w:color w:val="000000"/>
          <w:sz w:val="32"/>
          <w:szCs w:val="32"/>
        </w:rPr>
        <w:t>其中：</w:t>
      </w:r>
      <w:r>
        <w:rPr>
          <w:color w:val="000000"/>
          <w:sz w:val="27"/>
          <w:szCs w:val="27"/>
        </w:rPr>
        <w:t xml:space="preserve"> </w:t>
      </w:r>
    </w:p>
    <w:p>
      <w:pPr>
        <w:pStyle w:val="14"/>
        <w:spacing w:before="0" w:beforeAutospacing="0" w:after="2" w:afterAutospacing="0"/>
        <w:ind w:left="0" w:firstLine="640"/>
        <w:rPr>
          <w:sz w:val="27"/>
          <w:szCs w:val="27"/>
        </w:rPr>
      </w:pPr>
      <w:r>
        <w:rPr>
          <w:rFonts w:hint="eastAsia" w:ascii="宋体" w:hAnsi="宋体" w:eastAsia="宋体" w:cs="宋体"/>
          <w:color w:val="000000"/>
          <w:sz w:val="32"/>
          <w:szCs w:val="32"/>
        </w:rPr>
        <w:t>因公出国（境）费支出预算为0万元，支出决算为0万元，决算数与预算数一致，我单位严格按预算执行决算，因公出国（境）费支出与上年持平。</w:t>
      </w:r>
      <w:r>
        <w:rPr>
          <w:color w:val="000000"/>
          <w:sz w:val="27"/>
          <w:szCs w:val="27"/>
        </w:rPr>
        <w:t xml:space="preserve"> </w:t>
      </w:r>
    </w:p>
    <w:p>
      <w:pPr>
        <w:pStyle w:val="14"/>
        <w:spacing w:before="0" w:beforeAutospacing="0" w:after="2" w:afterAutospacing="0"/>
        <w:ind w:left="0" w:firstLine="640"/>
        <w:rPr>
          <w:sz w:val="27"/>
          <w:szCs w:val="27"/>
        </w:rPr>
      </w:pPr>
      <w:r>
        <w:rPr>
          <w:rFonts w:hint="eastAsia" w:ascii="宋体" w:hAnsi="宋体" w:eastAsia="宋体" w:cs="宋体"/>
          <w:color w:val="000000"/>
          <w:sz w:val="32"/>
          <w:szCs w:val="32"/>
        </w:rPr>
        <w:t>公务接待费支出预算为1.8万元，支出决算为1.8万元，完成预算的100%，决算数与预算数一致，我单位严格按预算执行决算，与上年相比增加0.2万元，增长12.5%，增长的主要原因是正常公务接待支出。</w:t>
      </w:r>
    </w:p>
    <w:p>
      <w:pPr>
        <w:pStyle w:val="14"/>
        <w:spacing w:before="0" w:beforeAutospacing="0" w:after="2" w:afterAutospacing="0"/>
        <w:ind w:left="0" w:firstLine="640"/>
        <w:rPr>
          <w:sz w:val="27"/>
          <w:szCs w:val="27"/>
        </w:rPr>
      </w:pPr>
      <w:r>
        <w:rPr>
          <w:rFonts w:hint="eastAsia" w:ascii="宋体" w:hAnsi="宋体" w:eastAsia="宋体" w:cs="宋体"/>
          <w:color w:val="000000"/>
          <w:sz w:val="32"/>
          <w:szCs w:val="32"/>
        </w:rPr>
        <w:t>公务用车购置费支出预算为0万元，支出决算为0万元，决算数与预算数一致，我单位严格按预算执行决算，公务用车购置费支出与上年持平。</w:t>
      </w:r>
      <w:r>
        <w:rPr>
          <w:color w:val="000000"/>
          <w:sz w:val="27"/>
          <w:szCs w:val="27"/>
        </w:rPr>
        <w:t xml:space="preserve"> </w:t>
      </w:r>
    </w:p>
    <w:p>
      <w:pPr>
        <w:pStyle w:val="14"/>
        <w:spacing w:before="0" w:beforeAutospacing="0" w:after="2" w:afterAutospacing="0"/>
        <w:ind w:left="0" w:firstLine="640"/>
        <w:rPr>
          <w:sz w:val="27"/>
          <w:szCs w:val="27"/>
        </w:rPr>
      </w:pPr>
      <w:r>
        <w:rPr>
          <w:rFonts w:hint="eastAsia" w:ascii="宋体" w:hAnsi="宋体" w:eastAsia="宋体" w:cs="宋体"/>
          <w:color w:val="000000"/>
          <w:sz w:val="32"/>
          <w:szCs w:val="32"/>
        </w:rPr>
        <w:t>公务用车运行维护费支出预算为0万元，支出决算为0万元，决算数与预算数一致，我单位严格按预算执行决算，公务用车运行维护费支出与上年持平。</w:t>
      </w:r>
      <w:r>
        <w:rPr>
          <w:color w:val="000000"/>
          <w:sz w:val="27"/>
          <w:szCs w:val="27"/>
        </w:rPr>
        <w:t xml:space="preserve"> </w:t>
      </w:r>
    </w:p>
    <w:p>
      <w:pPr>
        <w:pStyle w:val="14"/>
        <w:spacing w:before="0" w:beforeAutospacing="0" w:after="2" w:afterAutospacing="0"/>
        <w:ind w:left="0" w:firstLine="641"/>
        <w:rPr>
          <w:sz w:val="27"/>
          <w:szCs w:val="27"/>
        </w:rPr>
      </w:pPr>
      <w:r>
        <w:rPr>
          <w:rFonts w:hint="eastAsia" w:ascii="宋体" w:hAnsi="宋体" w:eastAsia="宋体" w:cs="宋体"/>
          <w:b/>
          <w:bCs/>
          <w:color w:val="000000"/>
          <w:sz w:val="32"/>
          <w:szCs w:val="32"/>
        </w:rPr>
        <w:t>（二）“三公”经费财政拨款支出决算具体情况说明</w:t>
      </w:r>
      <w:r>
        <w:rPr>
          <w:color w:val="000000"/>
          <w:sz w:val="27"/>
          <w:szCs w:val="27"/>
        </w:rPr>
        <w:t xml:space="preserve"> </w:t>
      </w:r>
    </w:p>
    <w:p>
      <w:pPr>
        <w:pStyle w:val="14"/>
        <w:spacing w:before="0" w:beforeAutospacing="0" w:after="2" w:afterAutospacing="0"/>
        <w:ind w:left="0" w:firstLine="640"/>
        <w:rPr>
          <w:sz w:val="27"/>
          <w:szCs w:val="27"/>
        </w:rPr>
      </w:pPr>
      <w:r>
        <w:rPr>
          <w:rFonts w:hint="eastAsia" w:ascii="宋体" w:hAnsi="宋体" w:eastAsia="宋体" w:cs="宋体"/>
          <w:color w:val="000000"/>
          <w:sz w:val="32"/>
          <w:szCs w:val="32"/>
        </w:rPr>
        <w:t>2021年度“三公”经费财政拨款支出决算中，公务接待费支出决算1.8万元，占100%，因公出国（境）费支出决算0万元，占0%，公务用车购置费及运行维护费支出决算0万元，占0%。其中：</w:t>
      </w:r>
      <w:r>
        <w:rPr>
          <w:color w:val="000000"/>
          <w:sz w:val="27"/>
          <w:szCs w:val="27"/>
        </w:rPr>
        <w:t xml:space="preserve"> </w:t>
      </w:r>
    </w:p>
    <w:p>
      <w:pPr>
        <w:pStyle w:val="14"/>
        <w:spacing w:before="0" w:beforeAutospacing="0" w:after="2" w:afterAutospacing="0"/>
        <w:ind w:left="0" w:firstLine="640"/>
        <w:rPr>
          <w:sz w:val="27"/>
          <w:szCs w:val="27"/>
        </w:rPr>
      </w:pPr>
      <w:r>
        <w:rPr>
          <w:rFonts w:hint="eastAsia" w:ascii="宋体" w:hAnsi="宋体" w:eastAsia="宋体" w:cs="宋体"/>
          <w:color w:val="000000"/>
          <w:sz w:val="32"/>
          <w:szCs w:val="32"/>
        </w:rPr>
        <w:t>1、因公出国（境）费支出决算为0万元，全年安排因公出国（境）团组0个，累计0人次，我单位2021年度无因公出国（境）费支出。</w:t>
      </w:r>
      <w:r>
        <w:rPr>
          <w:color w:val="000000"/>
          <w:sz w:val="27"/>
          <w:szCs w:val="27"/>
        </w:rPr>
        <w:t xml:space="preserve"> </w:t>
      </w:r>
    </w:p>
    <w:p>
      <w:pPr>
        <w:pStyle w:val="14"/>
        <w:spacing w:before="0" w:beforeAutospacing="0" w:after="2" w:afterAutospacing="0"/>
        <w:ind w:left="0" w:firstLine="640"/>
        <w:rPr>
          <w:sz w:val="27"/>
          <w:szCs w:val="27"/>
        </w:rPr>
      </w:pPr>
      <w:r>
        <w:rPr>
          <w:rFonts w:hint="eastAsia" w:ascii="宋体" w:hAnsi="宋体" w:eastAsia="宋体" w:cs="宋体"/>
          <w:color w:val="000000"/>
          <w:sz w:val="32"/>
          <w:szCs w:val="32"/>
        </w:rPr>
        <w:t>2、公务接待费支出决算为1.8万元，全年共接待来访团组27个、来宾215人次，主要是信访维稳接访发生的接待支出。</w:t>
      </w:r>
      <w:r>
        <w:rPr>
          <w:color w:val="000000"/>
          <w:sz w:val="27"/>
          <w:szCs w:val="27"/>
        </w:rPr>
        <w:t xml:space="preserve"> </w:t>
      </w:r>
    </w:p>
    <w:p>
      <w:pPr>
        <w:pStyle w:val="14"/>
        <w:spacing w:before="0" w:beforeAutospacing="0" w:after="2" w:afterAutospacing="0"/>
        <w:ind w:left="0" w:firstLine="640"/>
        <w:rPr>
          <w:sz w:val="27"/>
          <w:szCs w:val="27"/>
        </w:rPr>
      </w:pPr>
      <w:r>
        <w:rPr>
          <w:rFonts w:hint="eastAsia" w:ascii="宋体" w:hAnsi="宋体" w:eastAsia="宋体" w:cs="宋体"/>
          <w:color w:val="000000"/>
          <w:sz w:val="32"/>
          <w:szCs w:val="32"/>
        </w:rPr>
        <w:t>3、公务用车购置费及运行维护费支出决算为0万元，其中：公务用车购置费0万元。公务用车运行维护费0万元，截至2021年12月31日，我单位开支财政拨款的公务用车保有量为0辆。我单位2021年度无公务用车购置费及运行维护费支出。</w:t>
      </w:r>
      <w:r>
        <w:rPr>
          <w:color w:val="000000"/>
          <w:sz w:val="27"/>
          <w:szCs w:val="27"/>
        </w:rPr>
        <w:t xml:space="preserve"> </w:t>
      </w:r>
    </w:p>
    <w:p>
      <w:pPr>
        <w:pStyle w:val="14"/>
        <w:spacing w:before="0" w:beforeAutospacing="0" w:after="2" w:afterAutospacing="0"/>
        <w:ind w:left="0" w:firstLine="641"/>
        <w:rPr>
          <w:sz w:val="27"/>
          <w:szCs w:val="27"/>
        </w:rPr>
      </w:pPr>
      <w:r>
        <w:rPr>
          <w:rFonts w:hint="eastAsia" w:ascii="宋体" w:hAnsi="宋体" w:eastAsia="宋体" w:cs="宋体"/>
          <w:b/>
          <w:bCs/>
          <w:color w:val="000000"/>
          <w:sz w:val="32"/>
          <w:szCs w:val="32"/>
        </w:rPr>
        <w:t>八、政府性基金预算收入支出决算情况</w:t>
      </w:r>
      <w:r>
        <w:rPr>
          <w:color w:val="000000"/>
          <w:sz w:val="27"/>
          <w:szCs w:val="27"/>
        </w:rPr>
        <w:t xml:space="preserve"> </w:t>
      </w:r>
    </w:p>
    <w:p>
      <w:pPr>
        <w:pStyle w:val="14"/>
        <w:spacing w:before="0" w:beforeAutospacing="0" w:after="2" w:afterAutospacing="0"/>
        <w:ind w:left="0" w:firstLine="641"/>
        <w:rPr>
          <w:sz w:val="27"/>
          <w:szCs w:val="27"/>
        </w:rPr>
      </w:pPr>
      <w:r>
        <w:rPr>
          <w:rFonts w:hint="eastAsia" w:ascii="宋体" w:hAnsi="宋体" w:eastAsia="宋体" w:cs="宋体"/>
          <w:color w:val="000000"/>
          <w:sz w:val="32"/>
          <w:szCs w:val="32"/>
        </w:rPr>
        <w:t xml:space="preserve">冷水滩区商业企业改制服务办公室2021年度没有政府性基金收入，也没有使用政府性基金安排的支出，并已公开空表。 </w:t>
      </w:r>
    </w:p>
    <w:p>
      <w:pPr>
        <w:pStyle w:val="14"/>
        <w:spacing w:before="0" w:beforeAutospacing="0" w:after="2" w:afterAutospacing="0"/>
        <w:ind w:left="0" w:firstLine="641"/>
        <w:rPr>
          <w:sz w:val="27"/>
          <w:szCs w:val="27"/>
        </w:rPr>
      </w:pPr>
      <w:r>
        <w:rPr>
          <w:rFonts w:hint="eastAsia" w:ascii="宋体" w:hAnsi="宋体" w:eastAsia="宋体" w:cs="宋体"/>
          <w:b/>
          <w:bCs/>
          <w:color w:val="000000"/>
          <w:sz w:val="32"/>
          <w:szCs w:val="32"/>
        </w:rPr>
        <w:t>九、关于机关运行经费支出说明</w:t>
      </w:r>
      <w:r>
        <w:rPr>
          <w:color w:val="000000"/>
          <w:sz w:val="27"/>
          <w:szCs w:val="27"/>
        </w:rPr>
        <w:t xml:space="preserve"> </w:t>
      </w:r>
    </w:p>
    <w:p>
      <w:pPr>
        <w:pStyle w:val="14"/>
        <w:spacing w:before="0" w:beforeAutospacing="0" w:after="2" w:afterAutospacing="0"/>
        <w:ind w:left="0" w:firstLine="640"/>
        <w:rPr>
          <w:sz w:val="27"/>
          <w:szCs w:val="27"/>
        </w:rPr>
      </w:pPr>
      <w:r>
        <w:rPr>
          <w:rFonts w:hint="eastAsia" w:ascii="宋体" w:hAnsi="宋体" w:eastAsia="宋体" w:cs="宋体"/>
          <w:color w:val="000000"/>
          <w:sz w:val="32"/>
          <w:szCs w:val="32"/>
        </w:rPr>
        <w:t xml:space="preserve">冷水滩区商业企业改制服务办公室2021年度机关运行经费支出22.63万元，比年初预算数增加3.47万元，增长18.12%。主要原因是：正常经费的增加。 </w:t>
      </w:r>
    </w:p>
    <w:p>
      <w:pPr>
        <w:pStyle w:val="14"/>
        <w:spacing w:before="0" w:beforeAutospacing="0" w:after="2" w:afterAutospacing="0"/>
        <w:ind w:left="0" w:firstLine="640"/>
        <w:rPr>
          <w:sz w:val="27"/>
          <w:szCs w:val="27"/>
        </w:rPr>
      </w:pPr>
      <w:r>
        <w:rPr>
          <w:rFonts w:hint="eastAsia" w:ascii="宋体" w:hAnsi="宋体" w:eastAsia="宋体" w:cs="宋体"/>
          <w:b/>
          <w:bCs/>
          <w:color w:val="000000"/>
          <w:sz w:val="32"/>
          <w:szCs w:val="32"/>
        </w:rPr>
        <w:t>十、一般性支出情况</w:t>
      </w:r>
      <w:r>
        <w:rPr>
          <w:color w:val="000000"/>
          <w:sz w:val="27"/>
          <w:szCs w:val="27"/>
        </w:rPr>
        <w:t xml:space="preserve"> </w:t>
      </w:r>
    </w:p>
    <w:p>
      <w:pPr>
        <w:pStyle w:val="14"/>
        <w:spacing w:before="0" w:beforeAutospacing="0" w:after="2" w:afterAutospacing="0"/>
        <w:ind w:left="0" w:firstLine="640"/>
        <w:rPr>
          <w:sz w:val="27"/>
          <w:szCs w:val="27"/>
        </w:rPr>
      </w:pPr>
      <w:r>
        <w:rPr>
          <w:rFonts w:hint="eastAsia" w:ascii="宋体" w:hAnsi="宋体" w:eastAsia="宋体" w:cs="宋体"/>
          <w:color w:val="000000"/>
          <w:sz w:val="32"/>
          <w:szCs w:val="32"/>
        </w:rPr>
        <w:t>2021年度冷水滩区商业企业改制服务办公室开支会议费0万元，我单位2021年度无会议费支出；开支培训费0万元，我单位2021年度无培训费支出；举办0场节庆、晚会、论坛、赛事活动，开支0万元，我单位2021年度无节庆、晚会、论坛、赛事活动。</w:t>
      </w:r>
      <w:r>
        <w:rPr>
          <w:color w:val="000000"/>
          <w:sz w:val="27"/>
          <w:szCs w:val="27"/>
        </w:rPr>
        <w:t xml:space="preserve"> </w:t>
      </w:r>
    </w:p>
    <w:p>
      <w:pPr>
        <w:pStyle w:val="14"/>
        <w:spacing w:before="0" w:beforeAutospacing="0" w:after="2" w:afterAutospacing="0"/>
        <w:ind w:left="0" w:firstLine="640"/>
        <w:rPr>
          <w:sz w:val="27"/>
          <w:szCs w:val="27"/>
        </w:rPr>
      </w:pPr>
      <w:r>
        <w:rPr>
          <w:rFonts w:hint="eastAsia" w:ascii="宋体" w:hAnsi="宋体" w:eastAsia="宋体" w:cs="宋体"/>
          <w:b/>
          <w:bCs/>
          <w:color w:val="000000"/>
          <w:sz w:val="32"/>
          <w:szCs w:val="32"/>
        </w:rPr>
        <w:t>十一、关于政府采购支出说明</w:t>
      </w:r>
      <w:r>
        <w:rPr>
          <w:color w:val="000000"/>
          <w:sz w:val="27"/>
          <w:szCs w:val="27"/>
        </w:rPr>
        <w:t xml:space="preserve"> </w:t>
      </w:r>
    </w:p>
    <w:p>
      <w:pPr>
        <w:pStyle w:val="14"/>
        <w:spacing w:before="0" w:beforeAutospacing="0" w:after="2" w:afterAutospacing="0"/>
        <w:ind w:left="0" w:firstLine="640"/>
        <w:jc w:val="both"/>
        <w:rPr>
          <w:sz w:val="27"/>
          <w:szCs w:val="27"/>
        </w:rPr>
      </w:pPr>
      <w:r>
        <w:rPr>
          <w:rFonts w:hint="eastAsia" w:ascii="宋体" w:hAnsi="宋体" w:eastAsia="宋体" w:cs="宋体"/>
          <w:color w:val="000000"/>
          <w:sz w:val="32"/>
          <w:szCs w:val="32"/>
        </w:rPr>
        <w:t xml:space="preserve">冷水滩区商业企业改制服务办公室2021年度政府采购支出总额0万元，其中：政府采购货物支出0万元、政府采购工程支出0万元、政府采购服务支出0万元。授予中小企业合同金额0万元，占政府采购支出总额的0%，其中：授予小微企业合同金额0万元，占政府采购支出总额的0%。货物采购授予中小企业合同金额占货物支出金额的0%，工程采购授予中小企业合同金额占工程支出金额的0%，服务采购授予中小企业合同金额占服务支出金额的0%。 </w:t>
      </w:r>
    </w:p>
    <w:p>
      <w:pPr>
        <w:pStyle w:val="14"/>
        <w:spacing w:before="0" w:beforeAutospacing="0" w:after="2" w:afterAutospacing="0"/>
        <w:ind w:left="0" w:firstLine="640"/>
        <w:rPr>
          <w:sz w:val="27"/>
          <w:szCs w:val="27"/>
        </w:rPr>
      </w:pPr>
      <w:r>
        <w:rPr>
          <w:rFonts w:hint="eastAsia" w:ascii="宋体" w:hAnsi="宋体" w:eastAsia="宋体" w:cs="宋体"/>
          <w:b/>
          <w:bCs/>
          <w:color w:val="000000"/>
          <w:sz w:val="32"/>
          <w:szCs w:val="32"/>
        </w:rPr>
        <w:t>十二、关于国有资产占用情况说明</w:t>
      </w:r>
      <w:r>
        <w:rPr>
          <w:color w:val="000000"/>
          <w:sz w:val="27"/>
          <w:szCs w:val="27"/>
        </w:rPr>
        <w:t xml:space="preserve"> </w:t>
      </w:r>
    </w:p>
    <w:p>
      <w:pPr>
        <w:pStyle w:val="14"/>
        <w:spacing w:before="0" w:beforeAutospacing="0" w:after="2" w:afterAutospacing="0"/>
        <w:ind w:left="0" w:firstLine="640"/>
        <w:rPr>
          <w:sz w:val="27"/>
          <w:szCs w:val="27"/>
        </w:rPr>
      </w:pPr>
      <w:r>
        <w:rPr>
          <w:rFonts w:hint="eastAsia" w:ascii="宋体" w:hAnsi="宋体" w:eastAsia="宋体" w:cs="宋体"/>
          <w:color w:val="000000"/>
          <w:sz w:val="32"/>
          <w:szCs w:val="32"/>
        </w:rPr>
        <w:t>截至2021年12月31日，冷水滩区商业企业改制服务办公室共有车辆0辆（台），其中：机要通信用车0辆、应急保障用车0辆、执法执勤用车0辆、特种专业技术用车0辆、其他用车0辆；单价50万元（含）以上通用设备0台（套），单价100万元（含）以上专用设备0台（套）。</w:t>
      </w:r>
      <w:r>
        <w:rPr>
          <w:color w:val="000000"/>
          <w:sz w:val="27"/>
          <w:szCs w:val="27"/>
        </w:rPr>
        <w:t xml:space="preserve"> </w:t>
      </w:r>
    </w:p>
    <w:p>
      <w:pPr>
        <w:pStyle w:val="14"/>
        <w:spacing w:before="0" w:beforeAutospacing="0" w:after="2" w:afterAutospacing="0"/>
        <w:ind w:left="0" w:firstLine="640"/>
        <w:rPr>
          <w:sz w:val="27"/>
          <w:szCs w:val="27"/>
        </w:rPr>
      </w:pPr>
      <w:r>
        <w:rPr>
          <w:rFonts w:hint="eastAsia" w:ascii="宋体" w:hAnsi="宋体" w:eastAsia="宋体" w:cs="宋体"/>
          <w:b/>
          <w:bCs/>
          <w:color w:val="000000"/>
          <w:sz w:val="32"/>
          <w:szCs w:val="32"/>
        </w:rPr>
        <w:t>十三、关于2021年度预算绩效情况说明</w:t>
      </w:r>
      <w:r>
        <w:rPr>
          <w:color w:val="000000"/>
          <w:sz w:val="27"/>
          <w:szCs w:val="27"/>
        </w:rPr>
        <w:t xml:space="preserve"> </w:t>
      </w:r>
    </w:p>
    <w:p>
      <w:pPr>
        <w:pStyle w:val="14"/>
        <w:spacing w:before="0" w:beforeAutospacing="0" w:after="2" w:afterAutospacing="0"/>
        <w:ind w:left="0" w:firstLine="640"/>
        <w:rPr>
          <w:sz w:val="27"/>
          <w:szCs w:val="27"/>
        </w:rPr>
      </w:pPr>
      <w:r>
        <w:rPr>
          <w:rStyle w:val="12"/>
          <w:rFonts w:ascii="宋体" w:hAnsi="宋体" w:eastAsia="宋体" w:cs="宋体"/>
          <w:color w:val="000000"/>
          <w:sz w:val="36"/>
          <w:szCs w:val="36"/>
        </w:rPr>
        <w:t>（1）绩效管理评价工作开展情况。</w:t>
      </w:r>
    </w:p>
    <w:p>
      <w:pPr>
        <w:pStyle w:val="14"/>
        <w:spacing w:before="0" w:beforeAutospacing="0" w:after="2" w:afterAutospacing="0"/>
        <w:ind w:left="0" w:firstLine="640"/>
        <w:rPr>
          <w:sz w:val="27"/>
          <w:szCs w:val="27"/>
        </w:rPr>
      </w:pPr>
      <w:r>
        <w:rPr>
          <w:rFonts w:ascii="宋体" w:hAnsi="宋体" w:eastAsia="宋体" w:cs="宋体"/>
          <w:color w:val="000000"/>
          <w:sz w:val="32"/>
          <w:szCs w:val="32"/>
        </w:rPr>
        <w:t>本单位绩效目标实现情况：1、本年内负责本部门国有资产管理、人员管理，处置企业改制的遗留问题、信访问题，承办区委区政府和上级主管部门交办的其他事项。2、配合政府，做好创卫、创森、创交模等中心城市管理工作，健全制度，促进党建工作上新台阶。3、实行政务、党务、三公经费公开，商品和服务支出节约。4、圆满完成了区委区政府交办的重点工作。5、加强综合治理，确保商业系统稳定。全年没有信访事务和其他重大事项发生。 </w:t>
      </w:r>
      <w:r>
        <w:rPr>
          <w:color w:val="000000"/>
          <w:sz w:val="27"/>
          <w:szCs w:val="27"/>
        </w:rPr>
        <w:t xml:space="preserve"> </w:t>
      </w:r>
    </w:p>
    <w:p>
      <w:pPr>
        <w:pStyle w:val="14"/>
        <w:spacing w:before="0" w:beforeAutospacing="0" w:after="2" w:afterAutospacing="0"/>
        <w:ind w:left="0" w:firstLine="640"/>
        <w:rPr>
          <w:sz w:val="27"/>
          <w:szCs w:val="27"/>
        </w:rPr>
      </w:pPr>
      <w:r>
        <w:rPr>
          <w:rStyle w:val="12"/>
          <w:rFonts w:ascii="宋体" w:hAnsi="宋体" w:eastAsia="宋体" w:cs="宋体"/>
          <w:color w:val="000000"/>
          <w:sz w:val="36"/>
          <w:szCs w:val="36"/>
        </w:rPr>
        <w:t>（2）部门决算中项目绩效自评结果（如有）。</w:t>
      </w:r>
      <w:r>
        <w:rPr>
          <w:color w:val="000000"/>
          <w:sz w:val="27"/>
          <w:szCs w:val="27"/>
        </w:rPr>
        <w:t xml:space="preserve"> </w:t>
      </w:r>
    </w:p>
    <w:p>
      <w:pPr>
        <w:pStyle w:val="14"/>
        <w:spacing w:before="0" w:beforeAutospacing="0" w:after="2" w:afterAutospacing="0"/>
        <w:ind w:left="0" w:firstLine="640"/>
        <w:rPr>
          <w:sz w:val="27"/>
          <w:szCs w:val="27"/>
        </w:rPr>
      </w:pPr>
      <w:r>
        <w:rPr>
          <w:rFonts w:ascii="宋体" w:hAnsi="宋体" w:eastAsia="宋体" w:cs="宋体"/>
          <w:color w:val="000000"/>
          <w:sz w:val="32"/>
          <w:szCs w:val="32"/>
        </w:rPr>
        <w:t>我单位2021年度无项目支出。</w:t>
      </w:r>
      <w:r>
        <w:rPr>
          <w:color w:val="000000"/>
          <w:sz w:val="27"/>
          <w:szCs w:val="27"/>
        </w:rPr>
        <w:t xml:space="preserve"> </w:t>
      </w:r>
    </w:p>
    <w:p>
      <w:pPr>
        <w:pStyle w:val="14"/>
        <w:spacing w:before="0" w:beforeAutospacing="0" w:after="2" w:afterAutospacing="0"/>
        <w:ind w:left="0" w:firstLine="640"/>
        <w:rPr>
          <w:sz w:val="27"/>
          <w:szCs w:val="27"/>
        </w:rPr>
      </w:pPr>
      <w:r>
        <w:rPr>
          <w:rStyle w:val="12"/>
          <w:rFonts w:ascii="宋体" w:hAnsi="宋体" w:eastAsia="宋体" w:cs="宋体"/>
          <w:color w:val="000000"/>
          <w:sz w:val="36"/>
          <w:szCs w:val="36"/>
        </w:rPr>
        <w:t>（3）部门评价项目绩效评价结果。</w:t>
      </w:r>
    </w:p>
    <w:p>
      <w:pPr>
        <w:pStyle w:val="14"/>
        <w:spacing w:before="0" w:beforeAutospacing="0" w:after="2" w:afterAutospacing="0"/>
        <w:ind w:left="0" w:firstLine="640"/>
        <w:rPr>
          <w:sz w:val="27"/>
          <w:szCs w:val="27"/>
        </w:rPr>
      </w:pPr>
      <w:r>
        <w:rPr>
          <w:rFonts w:ascii="宋体" w:hAnsi="宋体" w:eastAsia="宋体" w:cs="宋体"/>
          <w:color w:val="000000"/>
          <w:sz w:val="32"/>
          <w:szCs w:val="32"/>
        </w:rPr>
        <w:t>部门评价项目数量3个以内的，至少将1个部门评价报告向社会公开；部门评价项目数量大于3个的，至少将2个部门评价报告向社会公开。报告框架可参考《项目支出绩效评价办法》（财预〔2020〕10 号）中《项目支出绩效评价报告（参考提纲）》、《湖南省预算支出绩效评价管理办法》（湘财绩〔2020〕7号）。</w:t>
      </w:r>
      <w:r>
        <w:rPr>
          <w:color w:val="000000"/>
          <w:sz w:val="27"/>
          <w:szCs w:val="27"/>
        </w:rPr>
        <w:t xml:space="preserve"> </w:t>
      </w:r>
    </w:p>
    <w:p>
      <w:pPr>
        <w:pStyle w:val="9"/>
        <w:keepNext w:val="0"/>
        <w:keepLines w:val="0"/>
        <w:widowControl/>
        <w:suppressLineNumbers w:val="0"/>
        <w:spacing w:before="0" w:beforeAutospacing="0" w:after="2" w:afterAutospacing="0"/>
        <w:jc w:val="both"/>
      </w:pPr>
    </w:p>
    <w:p>
      <w:pPr>
        <w:pStyle w:val="9"/>
        <w:keepNext w:val="0"/>
        <w:keepLines w:val="0"/>
        <w:widowControl/>
        <w:suppressLineNumbers w:val="0"/>
        <w:spacing w:before="0" w:beforeAutospacing="0" w:after="2" w:afterAutospacing="0"/>
        <w:jc w:val="both"/>
      </w:pPr>
    </w:p>
    <w:p>
      <w:pPr>
        <w:pStyle w:val="9"/>
        <w:keepNext w:val="0"/>
        <w:keepLines w:val="0"/>
        <w:widowControl/>
        <w:suppressLineNumbers w:val="0"/>
        <w:spacing w:before="0" w:beforeAutospacing="0" w:after="2" w:afterAutospacing="0"/>
        <w:jc w:val="both"/>
      </w:pPr>
    </w:p>
    <w:p/>
    <w:p>
      <w:pPr>
        <w:spacing w:before="0" w:beforeAutospacing="0" w:after="2" w:afterAutospacing="0"/>
        <w:jc w:val="center"/>
        <w:rPr>
          <w:sz w:val="21"/>
          <w:szCs w:val="21"/>
        </w:rPr>
      </w:pPr>
      <w:r>
        <w:rPr>
          <w:rFonts w:ascii="宋体" w:hAnsi="宋体" w:eastAsia="宋体" w:cs="宋体"/>
          <w:b/>
          <w:bCs/>
          <w:color w:val="000000"/>
          <w:sz w:val="36"/>
          <w:szCs w:val="36"/>
        </w:rPr>
        <w:t>第四部分</w:t>
      </w:r>
      <w:r>
        <w:rPr>
          <w:rFonts w:hint="eastAsia" w:ascii="宋体" w:hAnsi="宋体" w:eastAsia="宋体" w:cs="宋体"/>
          <w:b/>
          <w:bCs/>
          <w:color w:val="000000"/>
          <w:sz w:val="36"/>
          <w:szCs w:val="36"/>
        </w:rPr>
        <w:t xml:space="preserve"> </w:t>
      </w:r>
      <w:r>
        <w:rPr>
          <w:rFonts w:ascii="宋体" w:hAnsi="宋体" w:eastAsia="宋体" w:cs="宋体"/>
          <w:b/>
          <w:bCs/>
          <w:color w:val="000000"/>
          <w:sz w:val="36"/>
          <w:szCs w:val="36"/>
        </w:rPr>
        <w:t>名词解释</w:t>
      </w:r>
      <w:r>
        <w:rPr>
          <w:color w:val="000000"/>
          <w:sz w:val="21"/>
          <w:szCs w:val="21"/>
        </w:rPr>
        <w:t xml:space="preserve"> </w:t>
      </w:r>
    </w:p>
    <w:p>
      <w:pPr>
        <w:spacing w:before="0" w:beforeAutospacing="0" w:after="2" w:afterAutospacing="0" w:line="336" w:lineRule="atLeast"/>
        <w:ind w:left="0" w:right="0" w:firstLine="643"/>
        <w:rPr>
          <w:rFonts w:ascii="Calibri" w:hAnsi="Calibri" w:cs="Calibri"/>
          <w:sz w:val="21"/>
          <w:szCs w:val="21"/>
        </w:rPr>
      </w:pPr>
      <w:r>
        <w:rPr>
          <w:rFonts w:ascii="宋体" w:hAnsi="宋体" w:eastAsia="宋体" w:cs="宋体"/>
          <w:b/>
          <w:bCs/>
          <w:color w:val="000000"/>
          <w:sz w:val="32"/>
          <w:szCs w:val="32"/>
        </w:rPr>
        <w:t>财政拨款收入</w:t>
      </w:r>
      <w:r>
        <w:rPr>
          <w:rFonts w:ascii="宋体" w:hAnsi="宋体" w:eastAsia="宋体" w:cs="宋体"/>
          <w:color w:val="000000"/>
          <w:sz w:val="32"/>
          <w:szCs w:val="32"/>
        </w:rPr>
        <w:t>：指财政当年拨付的资金。包括一般公共预算财政拨款和政府性基金财政拨款。</w:t>
      </w:r>
      <w:r>
        <w:rPr>
          <w:rFonts w:hint="default" w:ascii="Calibri" w:hAnsi="Calibri" w:cs="Calibri"/>
          <w:color w:val="000000"/>
          <w:sz w:val="21"/>
          <w:szCs w:val="21"/>
        </w:rPr>
        <w:t xml:space="preserve"> </w:t>
      </w:r>
    </w:p>
    <w:p>
      <w:pPr>
        <w:spacing w:before="0" w:beforeAutospacing="0" w:after="2" w:afterAutospacing="0" w:line="336" w:lineRule="atLeast"/>
        <w:ind w:left="0" w:right="0" w:firstLine="643"/>
        <w:rPr>
          <w:rFonts w:hint="default" w:ascii="Calibri" w:hAnsi="Calibri" w:cs="Calibri"/>
          <w:sz w:val="21"/>
          <w:szCs w:val="21"/>
        </w:rPr>
      </w:pPr>
      <w:r>
        <w:rPr>
          <w:rFonts w:ascii="宋体" w:hAnsi="宋体" w:eastAsia="宋体" w:cs="宋体"/>
          <w:b/>
          <w:bCs/>
          <w:color w:val="000000"/>
          <w:sz w:val="32"/>
          <w:szCs w:val="32"/>
        </w:rPr>
        <w:t>上级补助收入</w:t>
      </w:r>
      <w:r>
        <w:rPr>
          <w:rFonts w:ascii="宋体" w:hAnsi="宋体" w:eastAsia="宋体" w:cs="宋体"/>
          <w:color w:val="000000"/>
          <w:sz w:val="32"/>
          <w:szCs w:val="32"/>
        </w:rPr>
        <w:t>：指事业单位从主管部门和上级单位取得的非财政补助收入。</w:t>
      </w:r>
      <w:r>
        <w:rPr>
          <w:rFonts w:hint="default" w:ascii="Calibri" w:hAnsi="Calibri" w:cs="Calibri"/>
          <w:color w:val="000000"/>
          <w:sz w:val="21"/>
          <w:szCs w:val="21"/>
        </w:rPr>
        <w:t xml:space="preserve"> </w:t>
      </w:r>
    </w:p>
    <w:p>
      <w:pPr>
        <w:spacing w:before="0" w:beforeAutospacing="0" w:after="2" w:afterAutospacing="0" w:line="336" w:lineRule="atLeast"/>
        <w:ind w:left="0" w:right="0" w:firstLine="643"/>
        <w:rPr>
          <w:rFonts w:hint="default" w:ascii="Calibri" w:hAnsi="Calibri" w:cs="Calibri"/>
          <w:sz w:val="21"/>
          <w:szCs w:val="21"/>
        </w:rPr>
      </w:pPr>
      <w:r>
        <w:rPr>
          <w:rFonts w:ascii="宋体" w:hAnsi="宋体" w:eastAsia="宋体" w:cs="宋体"/>
          <w:b/>
          <w:bCs/>
          <w:color w:val="000000"/>
          <w:sz w:val="32"/>
          <w:szCs w:val="32"/>
        </w:rPr>
        <w:t>事业收入：</w:t>
      </w:r>
      <w:r>
        <w:rPr>
          <w:rFonts w:ascii="宋体" w:hAnsi="宋体" w:eastAsia="宋体" w:cs="宋体"/>
          <w:color w:val="000000"/>
          <w:sz w:val="32"/>
          <w:szCs w:val="32"/>
        </w:rPr>
        <w:t>指事业单位开展专业业务活动及辅助活动所取得的收入。</w:t>
      </w:r>
      <w:r>
        <w:rPr>
          <w:rFonts w:hint="default" w:ascii="Calibri" w:hAnsi="Calibri" w:cs="Calibri"/>
          <w:color w:val="000000"/>
          <w:sz w:val="21"/>
          <w:szCs w:val="21"/>
        </w:rPr>
        <w:t xml:space="preserve"> </w:t>
      </w:r>
    </w:p>
    <w:p>
      <w:pPr>
        <w:spacing w:before="0" w:beforeAutospacing="0" w:after="2" w:afterAutospacing="0" w:line="336" w:lineRule="atLeast"/>
        <w:ind w:left="0" w:right="0" w:firstLine="643"/>
        <w:rPr>
          <w:rFonts w:hint="default" w:ascii="Calibri" w:hAnsi="Calibri" w:cs="Calibri"/>
          <w:sz w:val="21"/>
          <w:szCs w:val="21"/>
        </w:rPr>
      </w:pPr>
      <w:r>
        <w:rPr>
          <w:rFonts w:ascii="宋体" w:hAnsi="宋体" w:eastAsia="宋体" w:cs="宋体"/>
          <w:b/>
          <w:bCs/>
          <w:color w:val="000000"/>
          <w:sz w:val="32"/>
          <w:szCs w:val="32"/>
        </w:rPr>
        <w:t>经营收入：</w:t>
      </w:r>
      <w:r>
        <w:rPr>
          <w:rFonts w:ascii="宋体" w:hAnsi="宋体" w:eastAsia="宋体" w:cs="宋体"/>
          <w:color w:val="000000"/>
          <w:sz w:val="32"/>
          <w:szCs w:val="32"/>
        </w:rPr>
        <w:t>指事业单位在专业业务活动及其辅助活动之外开展非独立核算经营活动取得的收入。</w:t>
      </w:r>
      <w:r>
        <w:rPr>
          <w:rFonts w:hint="default" w:ascii="Calibri" w:hAnsi="Calibri" w:cs="Calibri"/>
          <w:color w:val="000000"/>
          <w:sz w:val="21"/>
          <w:szCs w:val="21"/>
        </w:rPr>
        <w:t xml:space="preserve"> </w:t>
      </w:r>
    </w:p>
    <w:p>
      <w:pPr>
        <w:spacing w:before="0" w:beforeAutospacing="0" w:after="2" w:afterAutospacing="0" w:line="336" w:lineRule="atLeast"/>
        <w:ind w:left="0" w:right="0" w:firstLine="643"/>
        <w:rPr>
          <w:rFonts w:hint="default" w:ascii="Calibri" w:hAnsi="Calibri" w:cs="Calibri"/>
          <w:sz w:val="21"/>
          <w:szCs w:val="21"/>
        </w:rPr>
      </w:pPr>
      <w:r>
        <w:rPr>
          <w:rFonts w:ascii="宋体" w:hAnsi="宋体" w:eastAsia="宋体" w:cs="宋体"/>
          <w:b/>
          <w:bCs/>
          <w:color w:val="000000"/>
          <w:sz w:val="32"/>
          <w:szCs w:val="32"/>
        </w:rPr>
        <w:t>附属单位上缴收入</w:t>
      </w:r>
      <w:r>
        <w:rPr>
          <w:rFonts w:ascii="宋体" w:hAnsi="宋体" w:eastAsia="宋体" w:cs="宋体"/>
          <w:color w:val="000000"/>
          <w:sz w:val="32"/>
          <w:szCs w:val="32"/>
        </w:rPr>
        <w:t>：指事业单位附属独立核算单位按照有关规定上缴的收入。</w:t>
      </w:r>
      <w:r>
        <w:rPr>
          <w:rFonts w:hint="default" w:ascii="Calibri" w:hAnsi="Calibri" w:cs="Calibri"/>
          <w:color w:val="000000"/>
          <w:sz w:val="21"/>
          <w:szCs w:val="21"/>
        </w:rPr>
        <w:t xml:space="preserve"> </w:t>
      </w:r>
    </w:p>
    <w:p>
      <w:pPr>
        <w:spacing w:before="0" w:beforeAutospacing="0" w:after="2" w:afterAutospacing="0" w:line="336" w:lineRule="atLeast"/>
        <w:ind w:left="0" w:right="0" w:firstLine="643"/>
        <w:rPr>
          <w:rFonts w:hint="default" w:ascii="Calibri" w:hAnsi="Calibri" w:cs="Calibri"/>
          <w:sz w:val="21"/>
          <w:szCs w:val="21"/>
        </w:rPr>
      </w:pPr>
      <w:r>
        <w:rPr>
          <w:rFonts w:ascii="宋体" w:hAnsi="宋体" w:eastAsia="宋体" w:cs="宋体"/>
          <w:b/>
          <w:bCs/>
          <w:color w:val="000000"/>
          <w:sz w:val="32"/>
          <w:szCs w:val="32"/>
        </w:rPr>
        <w:t>其他收入</w:t>
      </w:r>
      <w:r>
        <w:rPr>
          <w:rFonts w:ascii="宋体" w:hAnsi="宋体" w:eastAsia="宋体" w:cs="宋体"/>
          <w:color w:val="000000"/>
          <w:sz w:val="32"/>
          <w:szCs w:val="32"/>
        </w:rPr>
        <w:t>：指除上述“财政拨款收入”、“事业收入”、“经营收入”等以外的收入。</w:t>
      </w:r>
      <w:r>
        <w:rPr>
          <w:rFonts w:hint="default" w:ascii="Calibri" w:hAnsi="Calibri" w:cs="Calibri"/>
          <w:color w:val="000000"/>
          <w:sz w:val="21"/>
          <w:szCs w:val="21"/>
        </w:rPr>
        <w:t xml:space="preserve"> </w:t>
      </w:r>
    </w:p>
    <w:p>
      <w:pPr>
        <w:spacing w:before="0" w:beforeAutospacing="0" w:after="2" w:afterAutospacing="0" w:line="336" w:lineRule="atLeast"/>
        <w:ind w:left="0" w:right="0" w:firstLine="643"/>
        <w:rPr>
          <w:rFonts w:hint="default" w:ascii="Calibri" w:hAnsi="Calibri" w:cs="Calibri"/>
          <w:sz w:val="21"/>
          <w:szCs w:val="21"/>
        </w:rPr>
      </w:pPr>
      <w:r>
        <w:rPr>
          <w:rFonts w:ascii="宋体" w:hAnsi="宋体" w:eastAsia="宋体" w:cs="宋体"/>
          <w:b/>
          <w:bCs/>
          <w:color w:val="000000"/>
          <w:sz w:val="32"/>
          <w:szCs w:val="32"/>
        </w:rPr>
        <w:t>用事业基金弥补收支差额</w:t>
      </w:r>
      <w:r>
        <w:rPr>
          <w:rFonts w:ascii="宋体" w:hAnsi="宋体" w:eastAsia="宋体" w:cs="宋体"/>
          <w:color w:val="000000"/>
          <w:sz w:val="32"/>
          <w:szCs w:val="32"/>
        </w:rPr>
        <w:t>：指事业单位在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r>
        <w:rPr>
          <w:rFonts w:hint="default" w:ascii="Calibri" w:hAnsi="Calibri" w:cs="Calibri"/>
          <w:color w:val="000000"/>
          <w:sz w:val="21"/>
          <w:szCs w:val="21"/>
        </w:rPr>
        <w:t xml:space="preserve"> </w:t>
      </w:r>
    </w:p>
    <w:p>
      <w:pPr>
        <w:spacing w:before="0" w:beforeAutospacing="0" w:after="2" w:afterAutospacing="0" w:line="336" w:lineRule="atLeast"/>
        <w:ind w:left="0" w:right="0" w:firstLine="643"/>
        <w:rPr>
          <w:rFonts w:hint="default" w:ascii="Calibri" w:hAnsi="Calibri" w:cs="Calibri"/>
          <w:sz w:val="21"/>
          <w:szCs w:val="21"/>
        </w:rPr>
      </w:pPr>
      <w:r>
        <w:rPr>
          <w:rFonts w:ascii="宋体" w:hAnsi="宋体" w:eastAsia="宋体" w:cs="宋体"/>
          <w:b/>
          <w:bCs/>
          <w:color w:val="000000"/>
          <w:sz w:val="32"/>
          <w:szCs w:val="32"/>
        </w:rPr>
        <w:t>年初结转和结余</w:t>
      </w:r>
      <w:r>
        <w:rPr>
          <w:rFonts w:ascii="宋体" w:hAnsi="宋体" w:eastAsia="宋体" w:cs="宋体"/>
          <w:color w:val="000000"/>
          <w:sz w:val="32"/>
          <w:szCs w:val="32"/>
        </w:rPr>
        <w:t>：指以前年度尚未完成、结转到本年按有关规定继续使用的资金。</w:t>
      </w:r>
      <w:r>
        <w:rPr>
          <w:rFonts w:hint="default" w:ascii="Calibri" w:hAnsi="Calibri" w:cs="Calibri"/>
          <w:color w:val="000000"/>
          <w:sz w:val="21"/>
          <w:szCs w:val="21"/>
        </w:rPr>
        <w:t xml:space="preserve"> </w:t>
      </w:r>
    </w:p>
    <w:p>
      <w:pPr>
        <w:spacing w:before="0" w:beforeAutospacing="0" w:after="2" w:afterAutospacing="0" w:line="336" w:lineRule="atLeast"/>
        <w:ind w:left="0" w:right="0" w:firstLine="643"/>
        <w:rPr>
          <w:rFonts w:hint="default" w:ascii="Calibri" w:hAnsi="Calibri" w:cs="Calibri"/>
          <w:sz w:val="21"/>
          <w:szCs w:val="21"/>
        </w:rPr>
      </w:pPr>
      <w:r>
        <w:rPr>
          <w:rFonts w:ascii="宋体" w:hAnsi="宋体" w:eastAsia="宋体" w:cs="宋体"/>
          <w:b/>
          <w:bCs/>
          <w:color w:val="000000"/>
          <w:sz w:val="32"/>
          <w:szCs w:val="32"/>
        </w:rPr>
        <w:t>结余分配</w:t>
      </w:r>
      <w:r>
        <w:rPr>
          <w:rFonts w:ascii="宋体" w:hAnsi="宋体" w:eastAsia="宋体" w:cs="宋体"/>
          <w:color w:val="000000"/>
          <w:sz w:val="32"/>
          <w:szCs w:val="32"/>
        </w:rPr>
        <w:t>：指事业事位按规定从非财政补助结余中分配的事业基金和职工福利基金等。</w:t>
      </w:r>
      <w:r>
        <w:rPr>
          <w:rFonts w:hint="default" w:ascii="Calibri" w:hAnsi="Calibri" w:cs="Calibri"/>
          <w:color w:val="000000"/>
          <w:sz w:val="21"/>
          <w:szCs w:val="21"/>
        </w:rPr>
        <w:t xml:space="preserve"> </w:t>
      </w:r>
    </w:p>
    <w:p>
      <w:pPr>
        <w:spacing w:before="0" w:beforeAutospacing="0" w:after="2" w:afterAutospacing="0" w:line="336" w:lineRule="atLeast"/>
        <w:ind w:left="0" w:right="0" w:firstLine="643"/>
        <w:rPr>
          <w:rFonts w:hint="default" w:ascii="Calibri" w:hAnsi="Calibri" w:cs="Calibri"/>
          <w:sz w:val="21"/>
          <w:szCs w:val="21"/>
        </w:rPr>
      </w:pPr>
      <w:r>
        <w:rPr>
          <w:rFonts w:ascii="宋体" w:hAnsi="宋体" w:eastAsia="宋体" w:cs="宋体"/>
          <w:b/>
          <w:bCs/>
          <w:color w:val="000000"/>
          <w:sz w:val="32"/>
          <w:szCs w:val="32"/>
        </w:rPr>
        <w:t>年末结转和结余</w:t>
      </w:r>
      <w:r>
        <w:rPr>
          <w:rFonts w:ascii="宋体" w:hAnsi="宋体" w:eastAsia="宋体" w:cs="宋体"/>
          <w:color w:val="000000"/>
          <w:sz w:val="32"/>
          <w:szCs w:val="32"/>
        </w:rPr>
        <w:t>：指本年度或以前年度预算安排、因客观条件发生变化无法按原计划实施，需要延迟到以后年度按有关规定继续使用的资金。</w:t>
      </w:r>
      <w:r>
        <w:rPr>
          <w:rFonts w:hint="default" w:ascii="Calibri" w:hAnsi="Calibri" w:cs="Calibri"/>
          <w:color w:val="000000"/>
          <w:sz w:val="21"/>
          <w:szCs w:val="21"/>
        </w:rPr>
        <w:t xml:space="preserve"> </w:t>
      </w:r>
    </w:p>
    <w:p>
      <w:pPr>
        <w:spacing w:before="0" w:beforeAutospacing="0" w:after="2" w:afterAutospacing="0" w:line="336" w:lineRule="atLeast"/>
        <w:ind w:left="0" w:right="0" w:firstLine="643"/>
        <w:rPr>
          <w:rFonts w:hint="default" w:ascii="Calibri" w:hAnsi="Calibri" w:cs="Calibri"/>
          <w:sz w:val="21"/>
          <w:szCs w:val="21"/>
        </w:rPr>
      </w:pPr>
      <w:r>
        <w:rPr>
          <w:rFonts w:ascii="宋体" w:hAnsi="宋体" w:eastAsia="宋体" w:cs="宋体"/>
          <w:b/>
          <w:bCs/>
          <w:color w:val="000000"/>
          <w:sz w:val="32"/>
          <w:szCs w:val="32"/>
        </w:rPr>
        <w:t>基本支出</w:t>
      </w:r>
      <w:r>
        <w:rPr>
          <w:rFonts w:ascii="宋体" w:hAnsi="宋体" w:eastAsia="宋体" w:cs="宋体"/>
          <w:color w:val="000000"/>
          <w:sz w:val="32"/>
          <w:szCs w:val="32"/>
        </w:rPr>
        <w:t>：指为保障机构正常运转、完成日常工作任务而发生的人员支出和公用支出。</w:t>
      </w:r>
      <w:r>
        <w:rPr>
          <w:rFonts w:hint="default" w:ascii="Calibri" w:hAnsi="Calibri" w:cs="Calibri"/>
          <w:color w:val="000000"/>
          <w:sz w:val="21"/>
          <w:szCs w:val="21"/>
        </w:rPr>
        <w:t xml:space="preserve"> </w:t>
      </w:r>
    </w:p>
    <w:p>
      <w:pPr>
        <w:spacing w:before="0" w:beforeAutospacing="0" w:after="2" w:afterAutospacing="0" w:line="336" w:lineRule="atLeast"/>
        <w:ind w:left="0" w:right="0" w:firstLine="643"/>
        <w:rPr>
          <w:rFonts w:hint="default" w:ascii="Calibri" w:hAnsi="Calibri" w:cs="Calibri"/>
          <w:sz w:val="21"/>
          <w:szCs w:val="21"/>
        </w:rPr>
      </w:pPr>
      <w:r>
        <w:rPr>
          <w:rFonts w:ascii="宋体" w:hAnsi="宋体" w:eastAsia="宋体" w:cs="宋体"/>
          <w:b/>
          <w:bCs/>
          <w:color w:val="000000"/>
          <w:sz w:val="32"/>
          <w:szCs w:val="32"/>
        </w:rPr>
        <w:t>项目支出</w:t>
      </w:r>
      <w:r>
        <w:rPr>
          <w:rFonts w:ascii="宋体" w:hAnsi="宋体" w:eastAsia="宋体" w:cs="宋体"/>
          <w:color w:val="000000"/>
          <w:sz w:val="32"/>
          <w:szCs w:val="32"/>
        </w:rPr>
        <w:t>：指在基本支出之外为完成特定行政任务和事业发展目标所发生的支出。</w:t>
      </w:r>
      <w:r>
        <w:rPr>
          <w:rFonts w:hint="default" w:ascii="Calibri" w:hAnsi="Calibri" w:cs="Calibri"/>
          <w:color w:val="000000"/>
          <w:sz w:val="21"/>
          <w:szCs w:val="21"/>
        </w:rPr>
        <w:t xml:space="preserve"> </w:t>
      </w:r>
    </w:p>
    <w:p>
      <w:pPr>
        <w:spacing w:before="0" w:beforeAutospacing="0" w:after="2" w:afterAutospacing="0" w:line="336" w:lineRule="atLeast"/>
        <w:ind w:left="0" w:right="0" w:firstLine="643"/>
        <w:rPr>
          <w:rFonts w:hint="default" w:ascii="Calibri" w:hAnsi="Calibri" w:cs="Calibri"/>
          <w:sz w:val="21"/>
          <w:szCs w:val="21"/>
        </w:rPr>
      </w:pPr>
      <w:r>
        <w:rPr>
          <w:rFonts w:ascii="宋体" w:hAnsi="宋体" w:eastAsia="宋体" w:cs="宋体"/>
          <w:b/>
          <w:bCs/>
          <w:color w:val="000000"/>
          <w:sz w:val="32"/>
          <w:szCs w:val="32"/>
        </w:rPr>
        <w:t>经营支出</w:t>
      </w:r>
      <w:r>
        <w:rPr>
          <w:rFonts w:ascii="宋体" w:hAnsi="宋体" w:eastAsia="宋体" w:cs="宋体"/>
          <w:color w:val="000000"/>
          <w:sz w:val="32"/>
          <w:szCs w:val="32"/>
        </w:rPr>
        <w:t>：指事业单位在专业业务活动及其辅助活动之外开展非独立核算经营活动所发生的支出。</w:t>
      </w:r>
      <w:r>
        <w:rPr>
          <w:rFonts w:hint="default" w:ascii="Calibri" w:hAnsi="Calibri" w:cs="Calibri"/>
          <w:color w:val="000000"/>
          <w:sz w:val="21"/>
          <w:szCs w:val="21"/>
        </w:rPr>
        <w:t xml:space="preserve"> </w:t>
      </w:r>
    </w:p>
    <w:p>
      <w:pPr>
        <w:spacing w:before="0" w:beforeAutospacing="0" w:after="2" w:afterAutospacing="0" w:line="336" w:lineRule="atLeast"/>
        <w:ind w:left="0" w:right="0" w:firstLine="643"/>
        <w:rPr>
          <w:rFonts w:hint="default" w:ascii="Calibri" w:hAnsi="Calibri" w:cs="Calibri"/>
          <w:sz w:val="21"/>
          <w:szCs w:val="21"/>
        </w:rPr>
      </w:pPr>
      <w:r>
        <w:rPr>
          <w:rFonts w:ascii="宋体" w:hAnsi="宋体" w:eastAsia="宋体" w:cs="宋体"/>
          <w:b/>
          <w:bCs/>
          <w:color w:val="000000"/>
          <w:sz w:val="32"/>
          <w:szCs w:val="32"/>
        </w:rPr>
        <w:t>“三公”经费</w:t>
      </w:r>
      <w:r>
        <w:rPr>
          <w:rFonts w:ascii="宋体" w:hAnsi="宋体" w:eastAsia="宋体" w:cs="宋体"/>
          <w:color w:val="000000"/>
          <w:sz w:val="32"/>
          <w:szCs w:val="32"/>
        </w:rPr>
        <w:t>：按照党中央、国务院有关文件及部门预算管理有关规定，“三公”经费包括因公出国（境）费、公务用车购置及运行费和公务接待费。（1）因公出国（境）费，指单位工作人员公务出国（境）的住宿费、旅费、伙食补助费、杂费、培训费等支出。（2）公务用车购置及运行费，指单位公务用车购置费（含车辆购置税）及租用费、燃料费、维修费、过路过桥费、保险费等支出。（3）公务接待费，指单位按规定开支的各类公务接待（含外宾接待）支出。</w:t>
      </w:r>
      <w:r>
        <w:rPr>
          <w:rFonts w:hint="default" w:ascii="Calibri" w:hAnsi="Calibri" w:cs="Calibri"/>
          <w:color w:val="000000"/>
          <w:sz w:val="21"/>
          <w:szCs w:val="21"/>
        </w:rPr>
        <w:t xml:space="preserve"> </w:t>
      </w:r>
    </w:p>
    <w:p>
      <w:pPr>
        <w:spacing w:before="0" w:beforeAutospacing="0" w:after="2" w:afterAutospacing="0" w:line="336" w:lineRule="atLeast"/>
        <w:ind w:left="0" w:right="0" w:firstLine="643"/>
        <w:rPr>
          <w:rFonts w:hint="default" w:ascii="Calibri" w:hAnsi="Calibri" w:cs="Calibri"/>
          <w:sz w:val="21"/>
          <w:szCs w:val="21"/>
        </w:rPr>
      </w:pPr>
      <w:r>
        <w:rPr>
          <w:rFonts w:ascii="宋体" w:hAnsi="宋体" w:eastAsia="宋体" w:cs="宋体"/>
          <w:b/>
          <w:bCs/>
          <w:color w:val="000000"/>
          <w:sz w:val="32"/>
          <w:szCs w:val="32"/>
        </w:rPr>
        <w:t>机关运行经费</w:t>
      </w:r>
      <w:r>
        <w:rPr>
          <w:rFonts w:ascii="宋体" w:hAnsi="宋体" w:eastAsia="宋体" w:cs="宋体"/>
          <w:color w:val="000000"/>
          <w:sz w:val="32"/>
          <w:szCs w:val="32"/>
        </w:rPr>
        <w:t>：指为保障行政单位（含参照公务员法管理的事业单位）运行用于购买货物和服务的各项资金，包括办公及印刷费、邮电费、差旅费、会议费、福利费、日常维修费、专项材料及一般设备购置费、办公用房水电费、取暖费、物业管理费、公务用车运行维护费以及其他费用。</w:t>
      </w:r>
      <w:r>
        <w:rPr>
          <w:rFonts w:hint="default" w:ascii="Calibri" w:hAnsi="Calibri" w:cs="Calibri"/>
          <w:color w:val="000000"/>
          <w:sz w:val="21"/>
          <w:szCs w:val="21"/>
        </w:rPr>
        <w:t xml:space="preserve"> </w:t>
      </w:r>
    </w:p>
    <w:p>
      <w:pPr>
        <w:spacing w:before="0" w:beforeAutospacing="0" w:after="2" w:afterAutospacing="0" w:line="336" w:lineRule="atLeast"/>
        <w:ind w:left="0" w:right="0" w:firstLine="643"/>
        <w:rPr>
          <w:rFonts w:hint="default" w:ascii="Calibri" w:hAnsi="Calibri" w:cs="Calibri"/>
          <w:sz w:val="21"/>
          <w:szCs w:val="21"/>
        </w:rPr>
      </w:pPr>
    </w:p>
    <w:p>
      <w:pPr>
        <w:spacing w:before="0" w:beforeAutospacing="0" w:after="2" w:afterAutospacing="0"/>
        <w:jc w:val="center"/>
        <w:rPr>
          <w:sz w:val="21"/>
          <w:szCs w:val="21"/>
        </w:rPr>
      </w:pPr>
      <w:r>
        <w:rPr>
          <w:rFonts w:ascii="宋体" w:hAnsi="宋体" w:eastAsia="宋体" w:cs="宋体"/>
          <w:b/>
          <w:bCs/>
          <w:color w:val="000000"/>
          <w:sz w:val="36"/>
          <w:szCs w:val="36"/>
        </w:rPr>
        <w:t>第五部分</w:t>
      </w:r>
      <w:r>
        <w:rPr>
          <w:rFonts w:hint="eastAsia" w:ascii="宋体" w:hAnsi="宋体" w:eastAsia="宋体" w:cs="宋体"/>
          <w:b/>
          <w:bCs/>
          <w:color w:val="000000"/>
          <w:sz w:val="36"/>
          <w:szCs w:val="36"/>
        </w:rPr>
        <w:t xml:space="preserve"> </w:t>
      </w:r>
      <w:r>
        <w:rPr>
          <w:rFonts w:ascii="宋体" w:hAnsi="宋体" w:eastAsia="宋体" w:cs="宋体"/>
          <w:b/>
          <w:bCs/>
          <w:color w:val="000000"/>
          <w:sz w:val="36"/>
          <w:szCs w:val="36"/>
        </w:rPr>
        <w:t>附件</w:t>
      </w:r>
      <w:r>
        <w:rPr>
          <w:color w:val="000000"/>
          <w:sz w:val="21"/>
          <w:szCs w:val="21"/>
        </w:rPr>
        <w:t xml:space="preserve"> </w:t>
      </w:r>
    </w:p>
    <w:p>
      <w:pPr>
        <w:spacing w:before="0" w:beforeAutospacing="0" w:after="2" w:afterAutospacing="0"/>
        <w:jc w:val="center"/>
        <w:rPr>
          <w:sz w:val="21"/>
          <w:szCs w:val="21"/>
        </w:rPr>
      </w:pPr>
      <w:r>
        <w:rPr>
          <w:rFonts w:ascii="宋体" w:hAnsi="宋体" w:eastAsia="宋体" w:cs="宋体"/>
          <w:sz w:val="28"/>
          <w:szCs w:val="28"/>
          <w:shd w:val="clear" w:fill="FFFFFF"/>
        </w:rPr>
        <w:fldChar w:fldCharType="begin"/>
      </w:r>
      <w:r>
        <w:rPr>
          <w:rFonts w:ascii="宋体" w:hAnsi="宋体" w:eastAsia="宋体" w:cs="宋体"/>
          <w:sz w:val="28"/>
          <w:szCs w:val="28"/>
          <w:shd w:val="clear" w:fill="FFFFFF"/>
        </w:rPr>
        <w:instrText xml:space="preserve"> HYPERLINK "http://10.105.181.49/home/downloadAttachment?attachGUID=83950383c2df46af96a57481ffa8552f" \t "_blank" </w:instrText>
      </w:r>
      <w:r>
        <w:rPr>
          <w:rFonts w:ascii="宋体" w:hAnsi="宋体" w:eastAsia="宋体" w:cs="宋体"/>
          <w:sz w:val="28"/>
          <w:szCs w:val="28"/>
          <w:shd w:val="clear" w:fill="FFFFFF"/>
        </w:rPr>
        <w:fldChar w:fldCharType="separate"/>
      </w:r>
      <w:r>
        <w:rPr>
          <w:rStyle w:val="13"/>
          <w:rFonts w:ascii="宋体" w:hAnsi="宋体" w:eastAsia="宋体" w:cs="宋体"/>
          <w:sz w:val="28"/>
          <w:szCs w:val="28"/>
          <w:shd w:val="clear" w:fill="FFFFFF"/>
        </w:rPr>
        <w:t>永州市冷水滩区商业企业改制服务办公室2021年度部门预算绩效自评报告.docx</w:t>
      </w:r>
      <w:r>
        <w:rPr>
          <w:rFonts w:ascii="宋体" w:hAnsi="宋体" w:eastAsia="宋体" w:cs="宋体"/>
          <w:sz w:val="28"/>
          <w:szCs w:val="28"/>
          <w:shd w:val="clear" w:fill="FFFFFF"/>
        </w:rPr>
        <w:fldChar w:fldCharType="end"/>
      </w:r>
    </w:p>
    <w:p>
      <w:pPr>
        <w:spacing w:before="0" w:beforeAutospacing="0" w:after="2" w:afterAutospacing="0"/>
        <w:jc w:val="center"/>
        <w:rPr>
          <w:sz w:val="21"/>
          <w:szCs w:val="21"/>
        </w:rPr>
      </w:pPr>
    </w:p>
    <w:p>
      <w:pPr>
        <w:spacing w:before="0" w:beforeAutospacing="0" w:after="2" w:afterAutospacing="0"/>
        <w:jc w:val="center"/>
        <w:rPr>
          <w:sz w:val="21"/>
          <w:szCs w:val="21"/>
        </w:rPr>
      </w:pPr>
    </w:p>
    <w:sectPr>
      <w:pgSz w:w="11906" w:h="16838" w:orient="landscape"/>
      <w:pgMar w:top="1440" w:right="1080" w:bottom="1440" w:left="1080" w:header="851" w:footer="992" w:gutter="0"/>
      <w:paperSrc/>
      <w:cols w:space="0" w:num="1"/>
      <w:docGrid w:type="lines" w:linePitch="1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Math">
    <w:panose1 w:val="02040503050406030204"/>
    <w:charset w:val="00"/>
    <w:family w:val="auto"/>
    <w:pitch w:val="variable"/>
    <w:sig w:usb0="E00002FF" w:usb1="420024FF" w:usb2="00000000" w:usb3="00000000" w:csb0="2000019F" w:csb1="00000000"/>
  </w:font>
  <w:font w:name="等线">
    <w:altName w:val="Arial Unicode MS"/>
    <w:panose1 w:val="02010600030101010101"/>
    <w:charset w:val="86"/>
    <w:family w:val="auto"/>
    <w:pitch w:val="variable"/>
    <w:sig w:usb0="A00002BF" w:usb1="38CF7CFA" w:usb2="00000016" w:usb3="00000000" w:csb0="0004000F" w:csb1="00000000"/>
  </w:font>
  <w:font w:name="微软雅黑">
    <w:panose1 w:val="020B0503020204020204"/>
    <w:charset w:val="86"/>
    <w:family w:val="auto"/>
    <w:pitch w:val="variable"/>
    <w:sig w:usb0="80000287" w:usb1="280F3C52" w:usb2="00000016" w:usb3="00000000" w:csb0="0004001F" w:csb1="00000000"/>
  </w:font>
  <w:font w:name="Verdana">
    <w:panose1 w:val="020B0604030504040204"/>
    <w:charset w:val="00"/>
    <w:family w:val="auto"/>
    <w:pitch w:val="variable"/>
    <w:sig w:usb0="A10006FF" w:usb1="4000205B" w:usb2="00000010" w:usb3="00000000" w:csb0="2000019F" w:csb1="00000000"/>
  </w:font>
  <w:font w:name="楷体">
    <w:panose1 w:val="02010609060101010101"/>
    <w:charset w:val="86"/>
    <w:family w:val="auto"/>
    <w:pitch w:val="fixed"/>
    <w:sig w:usb0="800002BF" w:usb1="38CF7CFA" w:usb2="00000016" w:usb3="00000000" w:csb0="00040001" w:csb1="00000000"/>
  </w:font>
  <w:font w:name="@宋体">
    <w:panose1 w:val="02010600030101010101"/>
    <w:charset w:val="86"/>
    <w:family w:val="auto"/>
    <w:pitch w:val="variable"/>
    <w:sig w:usb0="00000003" w:usb1="288F0000" w:usb2="00000006" w:usb3="00000000" w:csb0="00040001" w:csb1="00000000"/>
  </w:font>
  <w:font w:name="@黑体">
    <w:panose1 w:val="02010609060101010101"/>
    <w:charset w:val="86"/>
    <w:family w:val="auto"/>
    <w:pitch w:val="fixed"/>
    <w:sig w:usb0="800002BF" w:usb1="38CF7CFA" w:usb2="00000016" w:usb3="00000000" w:csb0="00040001" w:csb1="00000000"/>
  </w:font>
  <w:font w:name="@楷体">
    <w:panose1 w:val="02010609060101010101"/>
    <w:charset w:val="86"/>
    <w:family w:val="auto"/>
    <w:pitch w:val="fixed"/>
    <w:sig w:usb0="800002BF" w:usb1="38CF7CFA" w:usb2="00000016" w:usb3="00000000" w:csb0="00040001" w:csb1="00000000"/>
  </w:font>
  <w:font w:name="Tahoma">
    <w:panose1 w:val="020B0604030504040204"/>
    <w:charset w:val="00"/>
    <w:family w:val="auto"/>
    <w:pitch w:val="variable"/>
    <w:sig w:usb0="E1002EFF" w:usb1="C000605B" w:usb2="00000029" w:usb3="00000000" w:csb0="200101FF" w:csb1="20280000"/>
  </w:font>
  <w:font w:name="@微软雅黑">
    <w:panose1 w:val="020B0503020204020204"/>
    <w:charset w:val="86"/>
    <w:family w:val="auto"/>
    <w:pitch w:val="variable"/>
    <w:sig w:usb0="80000287" w:usb1="280F3C52" w:usb2="00000016" w:usb3="00000000" w:csb0="0004001F" w:csb1="00000000"/>
  </w:font>
  <w:font w:name="Arial Black">
    <w:panose1 w:val="020B0A04020102020204"/>
    <w:charset w:val="00"/>
    <w:family w:val="auto"/>
    <w:pitch w:val="variable"/>
    <w:sig w:usb0="00000287" w:usb1="00000000" w:usb2="00000000" w:usb3="00000000" w:csb0="2000009F" w:csb1="DFD70000"/>
  </w:font>
  <w:font w:name="新宋体">
    <w:panose1 w:val="02010609030101010101"/>
    <w:charset w:val="86"/>
    <w:family w:val="auto"/>
    <w:pitch w:val="fixed"/>
    <w:sig w:usb0="00000003" w:usb1="288F0000" w:usb2="00000006" w:usb3="00000000" w:csb0="00040001" w:csb1="00000000"/>
  </w:font>
  <w:font w:name="@新宋体">
    <w:panose1 w:val="02010609030101010101"/>
    <w:charset w:val="86"/>
    <w:family w:val="auto"/>
    <w:pitch w:val="fixed"/>
    <w:sig w:usb0="00000003" w:usb1="288F0000" w:usb2="00000006" w:usb3="00000000" w:csb0="00040001" w:csb1="00000000"/>
  </w:font>
  <w:font w:name="@等线">
    <w:altName w:val="宋体"/>
    <w:panose1 w:val="02010600030101010101"/>
    <w:charset w:val="86"/>
    <w:family w:val="auto"/>
    <w:pitch w:val="variable"/>
    <w:sig w:usb0="A00002BF" w:usb1="38CF7CFA" w:usb2="00000016" w:usb3="00000000" w:csb0="0004000F" w:csb1="00000000"/>
  </w:font>
  <w:font w:name="仿宋">
    <w:panose1 w:val="02010609060101010101"/>
    <w:charset w:val="86"/>
    <w:family w:val="auto"/>
    <w:pitch w:val="fixed"/>
    <w:sig w:usb0="800002BF" w:usb1="38CF7CFA" w:usb2="00000016" w:usb3="00000000" w:csb0="00040001" w:csb1="00000000"/>
  </w:font>
  <w:font w:name="@仿宋">
    <w:panose1 w:val="02010609060101010101"/>
    <w:charset w:val="86"/>
    <w:family w:val="auto"/>
    <w:pitch w:val="fixed"/>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web"/>
  <w:zoom w:percent="80"/>
  <w:bordersDoNotSurroundHeader w:val="0"/>
  <w:bordersDoNotSurroundFooter w:val="0"/>
  <w:documentProtection w:enforcement="0"/>
  <w:defaultTabStop w:val="420"/>
  <w:displayHorizontalDrawingGridEvery w:val="1"/>
  <w:displayVerticalDrawingGridEvery w:val="1"/>
  <w:noPunctuationKerning w:val="1"/>
  <w:characterSpacingControl w:val="doNotCompress"/>
  <w:footnotePr>
    <w:footnote w:id="0"/>
    <w:footnote w:id="1"/>
  </w:foot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M4ZTIzODQ2ZmM1MmVlNDc2YTU3Zjc3MzgxNGIyYzYifQ=="/>
  </w:docVars>
  <w:rsids>
    <w:rsidRoot w:val="00000000"/>
    <w:rsid w:val="1AF84E8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eepNext w:val="0"/>
      <w:keepLines w:val="0"/>
      <w:widowControl w:val="0"/>
      <w:suppressLineNumbers w:val="0"/>
      <w:spacing w:before="0" w:beforeAutospacing="0" w:after="0" w:afterAutospacing="0"/>
      <w:ind w:left="0" w:right="0"/>
      <w:jc w:val="both"/>
    </w:pPr>
    <w:rPr>
      <w:rFonts w:hint="eastAsia" w:ascii="等线" w:hAnsi="等线" w:eastAsia="等线" w:cs="Times New Roman"/>
      <w:kern w:val="2"/>
      <w:sz w:val="21"/>
      <w:szCs w:val="22"/>
      <w:lang w:val="en-US" w:eastAsia="zh-CN" w:bidi="ar"/>
    </w:rPr>
  </w:style>
  <w:style w:type="paragraph" w:styleId="2">
    <w:name w:val="heading 1"/>
    <w:basedOn w:val="1"/>
    <w:next w:val="1"/>
    <w:qFormat/>
    <w:uiPriority w:val="0"/>
    <w:pPr>
      <w:widowControl/>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widowControl/>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semiHidden/>
    <w:unhideWhenUsed/>
    <w:qFormat/>
    <w:uiPriority w:val="0"/>
    <w:pPr>
      <w:widowControl/>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5">
    <w:name w:val="heading 4"/>
    <w:basedOn w:val="1"/>
    <w:next w:val="1"/>
    <w:semiHidden/>
    <w:unhideWhenUsed/>
    <w:qFormat/>
    <w:uiPriority w:val="0"/>
    <w:pPr>
      <w:widowControl/>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6">
    <w:name w:val="heading 5"/>
    <w:basedOn w:val="1"/>
    <w:next w:val="1"/>
    <w:semiHidden/>
    <w:unhideWhenUsed/>
    <w:qFormat/>
    <w:uiPriority w:val="0"/>
    <w:pPr>
      <w:widowControl/>
      <w:spacing w:before="0" w:beforeAutospacing="1" w:after="0" w:afterAutospacing="1"/>
      <w:jc w:val="left"/>
    </w:pPr>
    <w:rPr>
      <w:rFonts w:hint="eastAsia" w:ascii="宋体" w:hAnsi="宋体" w:eastAsia="宋体" w:cs="宋体"/>
      <w:b/>
      <w:bCs/>
      <w:kern w:val="0"/>
      <w:sz w:val="20"/>
      <w:szCs w:val="20"/>
      <w:lang w:val="en-US" w:eastAsia="zh-CN" w:bidi="ar"/>
    </w:rPr>
  </w:style>
  <w:style w:type="paragraph" w:styleId="7">
    <w:name w:val="heading 6"/>
    <w:basedOn w:val="1"/>
    <w:next w:val="1"/>
    <w:semiHidden/>
    <w:unhideWhenUsed/>
    <w:qFormat/>
    <w:uiPriority w:val="0"/>
    <w:pPr>
      <w:widowControl/>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8">
    <w:name w:val="HTML Preformatted"/>
    <w:basedOn w:val="1"/>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9">
    <w:name w:val="Normal (Web)"/>
    <w:basedOn w:val="1"/>
    <w:uiPriority w:val="0"/>
    <w:pPr>
      <w:widowControl/>
      <w:spacing w:before="0" w:beforeAutospacing="1" w:after="0" w:afterAutospacing="1"/>
      <w:ind w:left="0" w:right="0"/>
      <w:jc w:val="left"/>
    </w:pPr>
    <w:rPr>
      <w:rFonts w:hint="default" w:ascii="宋体" w:hAnsi="宋体" w:eastAsia="宋体" w:cs="宋体"/>
      <w:kern w:val="0"/>
      <w:sz w:val="24"/>
      <w:szCs w:val="24"/>
      <w:lang w:val="en-US" w:eastAsia="zh-CN" w:bidi="ar"/>
    </w:rPr>
  </w:style>
  <w:style w:type="character" w:styleId="12">
    <w:name w:val="Strong"/>
    <w:basedOn w:val="11"/>
    <w:qFormat/>
    <w:uiPriority w:val="0"/>
    <w:rPr>
      <w:b/>
    </w:rPr>
  </w:style>
  <w:style w:type="character" w:styleId="13">
    <w:name w:val="Hyperlink"/>
    <w:basedOn w:val="11"/>
    <w:uiPriority w:val="0"/>
    <w:rPr>
      <w:color w:val="0000FF"/>
      <w:u w:val="single"/>
    </w:rPr>
  </w:style>
  <w:style w:type="paragraph" w:customStyle="1" w:styleId="14">
    <w:name w:val="18"/>
    <w:basedOn w:val="1"/>
    <w:uiPriority w:val="0"/>
    <w:pPr>
      <w:keepNext w:val="0"/>
      <w:keepLines w:val="0"/>
      <w:widowControl w:val="0"/>
      <w:suppressLineNumbers w:val="0"/>
      <w:spacing w:before="0" w:beforeAutospacing="0" w:after="0" w:afterAutospacing="0"/>
      <w:ind w:left="0" w:right="0"/>
      <w:jc w:val="both"/>
    </w:pPr>
    <w:rPr>
      <w:rFonts w:hint="eastAsia" w:ascii="等线" w:hAnsi="等线" w:eastAsia="等线" w:cs="Times New Roman"/>
      <w:kern w:val="2"/>
      <w:sz w:val="21"/>
      <w:szCs w:val="22"/>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otalTime>0</TotalTime>
  <ScaleCrop>false</ScaleCrop>
  <LinksUpToDate>false</LinksUpToDate>
  <Application>WPS Office_12.1.0.15374_F1E327BC-269C-435d-A152-05C5408002CA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2023-09-22T15:19:11Z</dcterms:created>
  <dc:creator>Administrator</dc:creator>
  <cp:lastModifiedBy>东来</cp:lastModifiedBy>
  <dcterms:modified xsi:type="dcterms:W3CDTF">2023-09-22T15:23:39Z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6E90E9F47983442F8BDCB66498474EFD_13</vt:lpwstr>
  </property>
</Properties>
</file>