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96" w:rsidRDefault="00FC7A03">
      <w:pPr>
        <w:rPr>
          <w:rFonts w:eastAsia="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eastAsia="仿宋_GB2312" w:hint="eastAsia"/>
          <w:sz w:val="32"/>
          <w:szCs w:val="32"/>
        </w:rPr>
        <w:t>：</w:t>
      </w:r>
    </w:p>
    <w:p w:rsidR="00552996" w:rsidRPr="006A7D7D" w:rsidRDefault="00FC7A03">
      <w:pPr>
        <w:jc w:val="center"/>
        <w:rPr>
          <w:rFonts w:eastAsia="方正小标宋简体"/>
          <w:b/>
          <w:sz w:val="36"/>
          <w:szCs w:val="36"/>
        </w:rPr>
      </w:pPr>
      <w:bookmarkStart w:id="0" w:name="_GoBack"/>
      <w:r w:rsidRPr="006A7D7D">
        <w:rPr>
          <w:rFonts w:ascii="方正小标宋简体" w:eastAsia="方正小标宋简体" w:hint="eastAsia"/>
          <w:b/>
          <w:color w:val="000000"/>
          <w:sz w:val="36"/>
          <w:szCs w:val="36"/>
        </w:rPr>
        <w:t>2021</w:t>
      </w:r>
      <w:r w:rsidRPr="006A7D7D">
        <w:rPr>
          <w:rFonts w:eastAsia="方正小标宋简体"/>
          <w:b/>
          <w:sz w:val="36"/>
          <w:szCs w:val="36"/>
        </w:rPr>
        <w:t>年度部门整体支出绩效自评报告</w:t>
      </w:r>
    </w:p>
    <w:bookmarkEnd w:id="0"/>
    <w:p w:rsidR="00552996" w:rsidRDefault="00552996">
      <w:pPr>
        <w:ind w:firstLineChars="200" w:firstLine="420"/>
        <w:jc w:val="center"/>
      </w:pPr>
    </w:p>
    <w:p w:rsidR="00552996" w:rsidRDefault="00FC7A03">
      <w:pPr>
        <w:ind w:firstLineChars="200" w:firstLine="602"/>
        <w:rPr>
          <w:rFonts w:ascii="宋体" w:hAnsi="宋体"/>
          <w:b/>
          <w:sz w:val="30"/>
          <w:szCs w:val="30"/>
        </w:rPr>
      </w:pPr>
      <w:r>
        <w:rPr>
          <w:rFonts w:ascii="宋体" w:hAnsi="宋体"/>
          <w:b/>
          <w:sz w:val="30"/>
          <w:szCs w:val="30"/>
        </w:rPr>
        <w:t>一、部门概况</w:t>
      </w:r>
    </w:p>
    <w:p w:rsidR="00552996" w:rsidRDefault="00FC7A03">
      <w:pPr>
        <w:ind w:firstLineChars="200" w:firstLine="600"/>
        <w:rPr>
          <w:rFonts w:ascii="宋体" w:hAnsi="宋体"/>
          <w:sz w:val="30"/>
          <w:szCs w:val="30"/>
        </w:rPr>
      </w:pPr>
      <w:r>
        <w:rPr>
          <w:rFonts w:ascii="宋体" w:hAnsi="宋体"/>
          <w:sz w:val="30"/>
          <w:szCs w:val="30"/>
        </w:rPr>
        <w:t>（一）部门基本情况。</w:t>
      </w:r>
    </w:p>
    <w:p w:rsidR="00552996" w:rsidRDefault="00FC7A03">
      <w:pPr>
        <w:ind w:firstLineChars="200" w:firstLine="640"/>
        <w:rPr>
          <w:rFonts w:ascii="宋体" w:hAnsi="宋体"/>
          <w:sz w:val="30"/>
          <w:szCs w:val="30"/>
        </w:rPr>
      </w:pPr>
      <w:r>
        <w:rPr>
          <w:rFonts w:ascii="仿宋" w:eastAsia="仿宋" w:hAnsi="仿宋" w:cs="仿宋" w:hint="eastAsia"/>
          <w:sz w:val="32"/>
          <w:szCs w:val="32"/>
        </w:rPr>
        <w:t>冷水滩区是永州市的中心城区，辖</w:t>
      </w:r>
      <w:r>
        <w:rPr>
          <w:rFonts w:ascii="仿宋" w:eastAsia="仿宋" w:hAnsi="仿宋" w:cs="仿宋" w:hint="eastAsia"/>
          <w:sz w:val="32"/>
          <w:szCs w:val="32"/>
        </w:rPr>
        <w:t>9</w:t>
      </w:r>
      <w:r>
        <w:rPr>
          <w:rFonts w:ascii="仿宋" w:eastAsia="仿宋" w:hAnsi="仿宋" w:cs="仿宋" w:hint="eastAsia"/>
          <w:sz w:val="32"/>
          <w:szCs w:val="32"/>
        </w:rPr>
        <w:t>个乡镇、</w:t>
      </w:r>
      <w:r>
        <w:rPr>
          <w:rFonts w:ascii="仿宋" w:eastAsia="仿宋" w:hAnsi="仿宋" w:cs="仿宋" w:hint="eastAsia"/>
          <w:sz w:val="32"/>
          <w:szCs w:val="32"/>
        </w:rPr>
        <w:t>9</w:t>
      </w:r>
      <w:r>
        <w:rPr>
          <w:rFonts w:ascii="仿宋" w:eastAsia="仿宋" w:hAnsi="仿宋" w:cs="仿宋" w:hint="eastAsia"/>
          <w:sz w:val="32"/>
          <w:szCs w:val="32"/>
        </w:rPr>
        <w:t>个街道，全区</w:t>
      </w:r>
      <w:r>
        <w:rPr>
          <w:rFonts w:ascii="仿宋" w:eastAsia="仿宋" w:hAnsi="仿宋" w:cs="仿宋" w:hint="eastAsia"/>
          <w:sz w:val="32"/>
          <w:szCs w:val="32"/>
        </w:rPr>
        <w:t>58.3</w:t>
      </w:r>
      <w:r>
        <w:rPr>
          <w:rFonts w:ascii="仿宋" w:eastAsia="仿宋" w:hAnsi="仿宋" w:cs="仿宋" w:hint="eastAsia"/>
          <w:sz w:val="32"/>
          <w:szCs w:val="32"/>
        </w:rPr>
        <w:t>万人，</w:t>
      </w:r>
      <w:proofErr w:type="gramStart"/>
      <w:r>
        <w:rPr>
          <w:rFonts w:ascii="仿宋" w:eastAsia="仿宋" w:hAnsi="仿宋" w:cs="仿宋" w:hint="eastAsia"/>
          <w:sz w:val="32"/>
          <w:szCs w:val="32"/>
        </w:rPr>
        <w:t>现有特扶</w:t>
      </w:r>
      <w:proofErr w:type="gramEnd"/>
      <w:r>
        <w:rPr>
          <w:rFonts w:ascii="仿宋" w:eastAsia="仿宋" w:hAnsi="仿宋" w:cs="仿宋" w:hint="eastAsia"/>
          <w:sz w:val="32"/>
          <w:szCs w:val="32"/>
        </w:rPr>
        <w:t>472</w:t>
      </w:r>
      <w:r>
        <w:rPr>
          <w:rFonts w:ascii="仿宋" w:eastAsia="仿宋" w:hAnsi="仿宋" w:cs="仿宋" w:hint="eastAsia"/>
          <w:sz w:val="32"/>
          <w:szCs w:val="32"/>
        </w:rPr>
        <w:t>人，农村独生子女户</w:t>
      </w:r>
      <w:r>
        <w:rPr>
          <w:rFonts w:ascii="仿宋" w:eastAsia="仿宋" w:hAnsi="仿宋" w:cs="仿宋" w:hint="eastAsia"/>
          <w:sz w:val="32"/>
          <w:szCs w:val="32"/>
        </w:rPr>
        <w:t>2313</w:t>
      </w:r>
      <w:r>
        <w:rPr>
          <w:rFonts w:ascii="仿宋" w:eastAsia="仿宋" w:hAnsi="仿宋" w:cs="仿宋" w:hint="eastAsia"/>
          <w:sz w:val="32"/>
          <w:szCs w:val="32"/>
        </w:rPr>
        <w:t>户，</w:t>
      </w:r>
      <w:r>
        <w:rPr>
          <w:rFonts w:ascii="仿宋" w:eastAsia="仿宋" w:hAnsi="仿宋" w:cs="仿宋" w:hint="eastAsia"/>
          <w:sz w:val="32"/>
          <w:szCs w:val="32"/>
        </w:rPr>
        <w:t>6494</w:t>
      </w:r>
      <w:r>
        <w:rPr>
          <w:rFonts w:ascii="仿宋" w:eastAsia="仿宋" w:hAnsi="仿宋" w:cs="仿宋" w:hint="eastAsia"/>
          <w:sz w:val="32"/>
          <w:szCs w:val="32"/>
        </w:rPr>
        <w:t>人。</w:t>
      </w:r>
      <w:r>
        <w:rPr>
          <w:rFonts w:ascii="仿宋" w:eastAsia="仿宋" w:hAnsi="仿宋" w:cs="仿宋" w:hint="eastAsia"/>
          <w:sz w:val="32"/>
          <w:szCs w:val="32"/>
        </w:rPr>
        <w:t>2021</w:t>
      </w:r>
      <w:r>
        <w:rPr>
          <w:rFonts w:ascii="仿宋" w:eastAsia="仿宋" w:hAnsi="仿宋" w:cs="仿宋" w:hint="eastAsia"/>
          <w:sz w:val="32"/>
          <w:szCs w:val="32"/>
        </w:rPr>
        <w:t>年，区计生</w:t>
      </w:r>
      <w:proofErr w:type="gramStart"/>
      <w:r>
        <w:rPr>
          <w:rFonts w:ascii="仿宋" w:eastAsia="仿宋" w:hAnsi="仿宋" w:cs="仿宋" w:hint="eastAsia"/>
          <w:sz w:val="32"/>
          <w:szCs w:val="32"/>
        </w:rPr>
        <w:t>协完成</w:t>
      </w:r>
      <w:proofErr w:type="gramEnd"/>
      <w:r>
        <w:rPr>
          <w:rFonts w:ascii="仿宋" w:eastAsia="仿宋" w:hAnsi="仿宋" w:cs="仿宋" w:hint="eastAsia"/>
          <w:sz w:val="32"/>
          <w:szCs w:val="32"/>
        </w:rPr>
        <w:t>了机构改革。区计生协会是区委领导下的群团组织，其主要职能是服务育龄群众和计划生育家庭，发挥带头、宣传、监督、交流的作用；动员和组织广大群众参与人口发展，开展生殖健康咨询、优生优育指导、计生家庭帮扶、权益维护、流动人口服务等六项重点工作。区计生协内设机构</w:t>
      </w:r>
      <w:r>
        <w:rPr>
          <w:rFonts w:ascii="仿宋" w:eastAsia="仿宋" w:hAnsi="仿宋" w:cs="仿宋" w:hint="eastAsia"/>
          <w:sz w:val="32"/>
          <w:szCs w:val="32"/>
        </w:rPr>
        <w:t>2</w:t>
      </w:r>
      <w:r>
        <w:rPr>
          <w:rFonts w:ascii="仿宋" w:eastAsia="仿宋" w:hAnsi="仿宋" w:cs="仿宋" w:hint="eastAsia"/>
          <w:sz w:val="32"/>
          <w:szCs w:val="32"/>
        </w:rPr>
        <w:t>个：综合部、业务指导部。领导</w:t>
      </w:r>
      <w:proofErr w:type="gramStart"/>
      <w:r>
        <w:rPr>
          <w:rFonts w:ascii="仿宋" w:eastAsia="仿宋" w:hAnsi="仿宋" w:cs="仿宋" w:hint="eastAsia"/>
          <w:sz w:val="32"/>
          <w:szCs w:val="32"/>
        </w:rPr>
        <w:t>职数设会长</w:t>
      </w:r>
      <w:proofErr w:type="gramEnd"/>
      <w:r>
        <w:rPr>
          <w:rFonts w:ascii="仿宋" w:eastAsia="仿宋" w:hAnsi="仿宋" w:cs="仿宋" w:hint="eastAsia"/>
          <w:sz w:val="32"/>
          <w:szCs w:val="32"/>
        </w:rPr>
        <w:t>1</w:t>
      </w:r>
      <w:r>
        <w:rPr>
          <w:rFonts w:ascii="仿宋" w:eastAsia="仿宋" w:hAnsi="仿宋" w:cs="仿宋" w:hint="eastAsia"/>
          <w:sz w:val="32"/>
          <w:szCs w:val="32"/>
        </w:rPr>
        <w:t>名，专职副会长</w:t>
      </w:r>
      <w:r>
        <w:rPr>
          <w:rFonts w:ascii="仿宋" w:eastAsia="仿宋" w:hAnsi="仿宋" w:cs="仿宋" w:hint="eastAsia"/>
          <w:sz w:val="32"/>
          <w:szCs w:val="32"/>
        </w:rPr>
        <w:t>1</w:t>
      </w:r>
      <w:r>
        <w:rPr>
          <w:rFonts w:ascii="仿宋" w:eastAsia="仿宋" w:hAnsi="仿宋" w:cs="仿宋" w:hint="eastAsia"/>
          <w:sz w:val="32"/>
          <w:szCs w:val="32"/>
        </w:rPr>
        <w:t>名。人员编制由原来的</w:t>
      </w:r>
      <w:r>
        <w:rPr>
          <w:rFonts w:ascii="仿宋" w:eastAsia="仿宋" w:hAnsi="仿宋" w:cs="仿宋" w:hint="eastAsia"/>
          <w:sz w:val="32"/>
          <w:szCs w:val="32"/>
        </w:rPr>
        <w:t>4</w:t>
      </w:r>
      <w:r>
        <w:rPr>
          <w:rFonts w:ascii="仿宋" w:eastAsia="仿宋" w:hAnsi="仿宋" w:cs="仿宋" w:hint="eastAsia"/>
          <w:sz w:val="32"/>
          <w:szCs w:val="32"/>
        </w:rPr>
        <w:t>名增加到</w:t>
      </w:r>
      <w:r>
        <w:rPr>
          <w:rFonts w:ascii="仿宋" w:eastAsia="仿宋" w:hAnsi="仿宋" w:cs="仿宋" w:hint="eastAsia"/>
          <w:sz w:val="32"/>
          <w:szCs w:val="32"/>
        </w:rPr>
        <w:t>6</w:t>
      </w:r>
      <w:r>
        <w:rPr>
          <w:rFonts w:ascii="仿宋" w:eastAsia="仿宋" w:hAnsi="仿宋" w:cs="仿宋" w:hint="eastAsia"/>
          <w:sz w:val="32"/>
          <w:szCs w:val="32"/>
        </w:rPr>
        <w:t>名，现在编在岗工作人员</w:t>
      </w:r>
      <w:r>
        <w:rPr>
          <w:rFonts w:ascii="仿宋" w:eastAsia="仿宋" w:hAnsi="仿宋" w:cs="仿宋" w:hint="eastAsia"/>
          <w:sz w:val="32"/>
          <w:szCs w:val="32"/>
        </w:rPr>
        <w:t>2</w:t>
      </w:r>
      <w:r>
        <w:rPr>
          <w:rFonts w:ascii="仿宋" w:eastAsia="仿宋" w:hAnsi="仿宋" w:cs="仿宋" w:hint="eastAsia"/>
          <w:sz w:val="32"/>
          <w:szCs w:val="32"/>
        </w:rPr>
        <w:t>名，</w:t>
      </w:r>
      <w:r>
        <w:rPr>
          <w:rFonts w:ascii="仿宋" w:eastAsia="仿宋" w:hAnsi="仿宋" w:cs="仿宋" w:hint="eastAsia"/>
          <w:sz w:val="32"/>
          <w:szCs w:val="32"/>
        </w:rPr>
        <w:t>借出人员</w:t>
      </w:r>
      <w:r>
        <w:rPr>
          <w:rFonts w:ascii="仿宋" w:eastAsia="仿宋" w:hAnsi="仿宋" w:cs="仿宋" w:hint="eastAsia"/>
          <w:sz w:val="32"/>
          <w:szCs w:val="32"/>
        </w:rPr>
        <w:t>2</w:t>
      </w:r>
      <w:r>
        <w:rPr>
          <w:rFonts w:ascii="仿宋" w:eastAsia="仿宋" w:hAnsi="仿宋" w:cs="仿宋" w:hint="eastAsia"/>
          <w:sz w:val="32"/>
          <w:szCs w:val="32"/>
        </w:rPr>
        <w:t>名</w:t>
      </w:r>
      <w:r>
        <w:rPr>
          <w:rFonts w:ascii="仿宋" w:eastAsia="仿宋" w:hAnsi="仿宋" w:cs="仿宋" w:hint="eastAsia"/>
          <w:sz w:val="32"/>
          <w:szCs w:val="32"/>
        </w:rPr>
        <w:t>。</w:t>
      </w:r>
    </w:p>
    <w:p w:rsidR="00552996" w:rsidRDefault="00FC7A03">
      <w:pPr>
        <w:ind w:firstLineChars="200" w:firstLine="600"/>
        <w:rPr>
          <w:rFonts w:ascii="宋体" w:hAnsi="宋体"/>
          <w:sz w:val="30"/>
          <w:szCs w:val="30"/>
        </w:rPr>
      </w:pPr>
      <w:r>
        <w:rPr>
          <w:rFonts w:ascii="宋体" w:hAnsi="宋体"/>
          <w:sz w:val="30"/>
          <w:szCs w:val="30"/>
        </w:rPr>
        <w:t>（二）</w:t>
      </w:r>
      <w:r>
        <w:rPr>
          <w:rFonts w:ascii="宋体" w:hAnsi="宋体" w:hint="eastAsia"/>
          <w:color w:val="000000"/>
          <w:sz w:val="30"/>
          <w:szCs w:val="30"/>
        </w:rPr>
        <w:t>2021</w:t>
      </w:r>
      <w:r>
        <w:rPr>
          <w:rFonts w:ascii="宋体" w:hAnsi="宋体"/>
          <w:sz w:val="30"/>
          <w:szCs w:val="30"/>
        </w:rPr>
        <w:t>年的重点工作</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t>1</w:t>
      </w:r>
      <w:r>
        <w:rPr>
          <w:rFonts w:ascii="仿宋" w:eastAsia="仿宋" w:hAnsi="仿宋" w:cs="仿宋" w:hint="eastAsia"/>
          <w:color w:val="000000"/>
          <w:kern w:val="0"/>
          <w:sz w:val="31"/>
          <w:szCs w:val="31"/>
        </w:rPr>
        <w:t>、深入学习贯彻党的十九届五中全会精神，认真开展党史学习教育</w:t>
      </w:r>
      <w:r>
        <w:rPr>
          <w:rFonts w:ascii="仿宋" w:eastAsia="仿宋" w:hAnsi="仿宋" w:cs="仿宋" w:hint="eastAsia"/>
          <w:color w:val="000000"/>
          <w:kern w:val="0"/>
          <w:sz w:val="31"/>
          <w:szCs w:val="31"/>
        </w:rPr>
        <w:t xml:space="preserve"> </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t>2</w:t>
      </w:r>
      <w:r>
        <w:rPr>
          <w:rFonts w:ascii="仿宋" w:eastAsia="仿宋" w:hAnsi="仿宋" w:cs="仿宋" w:hint="eastAsia"/>
          <w:color w:val="000000"/>
          <w:kern w:val="0"/>
          <w:sz w:val="31"/>
          <w:szCs w:val="31"/>
        </w:rPr>
        <w:t>、加快推进地方计生协改革</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t>3</w:t>
      </w:r>
      <w:r>
        <w:rPr>
          <w:rFonts w:ascii="仿宋" w:eastAsia="仿宋" w:hAnsi="仿宋" w:cs="仿宋" w:hint="eastAsia"/>
          <w:color w:val="000000"/>
          <w:kern w:val="0"/>
          <w:sz w:val="31"/>
          <w:szCs w:val="31"/>
        </w:rPr>
        <w:t>、深入开展计生困难家庭帮扶工作</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t>4</w:t>
      </w:r>
      <w:r>
        <w:rPr>
          <w:rFonts w:ascii="仿宋" w:eastAsia="仿宋" w:hAnsi="仿宋" w:cs="仿宋" w:hint="eastAsia"/>
          <w:color w:val="000000"/>
          <w:kern w:val="0"/>
          <w:sz w:val="31"/>
          <w:szCs w:val="31"/>
        </w:rPr>
        <w:t>、扎实推进青春健康工作</w:t>
      </w:r>
      <w:r>
        <w:rPr>
          <w:rFonts w:ascii="仿宋" w:eastAsia="仿宋" w:hAnsi="仿宋" w:cs="仿宋" w:hint="eastAsia"/>
          <w:color w:val="000000"/>
          <w:kern w:val="0"/>
          <w:sz w:val="31"/>
          <w:szCs w:val="31"/>
        </w:rPr>
        <w:t xml:space="preserve"> </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t>5</w:t>
      </w:r>
      <w:r>
        <w:rPr>
          <w:rFonts w:ascii="仿宋" w:eastAsia="仿宋" w:hAnsi="仿宋" w:cs="仿宋" w:hint="eastAsia"/>
          <w:color w:val="000000"/>
          <w:kern w:val="0"/>
          <w:sz w:val="31"/>
          <w:szCs w:val="31"/>
        </w:rPr>
        <w:t>、积极参与促进家庭健康行动</w:t>
      </w:r>
      <w:r>
        <w:rPr>
          <w:rFonts w:ascii="仿宋" w:eastAsia="仿宋" w:hAnsi="仿宋" w:cs="仿宋" w:hint="eastAsia"/>
          <w:color w:val="000000"/>
          <w:kern w:val="0"/>
          <w:sz w:val="31"/>
          <w:szCs w:val="31"/>
        </w:rPr>
        <w:t xml:space="preserve"> </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t>6</w:t>
      </w:r>
      <w:r>
        <w:rPr>
          <w:rFonts w:ascii="仿宋" w:eastAsia="仿宋" w:hAnsi="仿宋" w:cs="仿宋" w:hint="eastAsia"/>
          <w:color w:val="000000"/>
          <w:kern w:val="0"/>
          <w:sz w:val="31"/>
          <w:szCs w:val="31"/>
        </w:rPr>
        <w:t>、稳步推进优生优育指导工作</w:t>
      </w:r>
      <w:r>
        <w:rPr>
          <w:rFonts w:ascii="仿宋" w:eastAsia="仿宋" w:hAnsi="仿宋" w:cs="仿宋" w:hint="eastAsia"/>
          <w:color w:val="000000"/>
          <w:kern w:val="0"/>
          <w:sz w:val="31"/>
          <w:szCs w:val="31"/>
        </w:rPr>
        <w:t xml:space="preserve"> </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lastRenderedPageBreak/>
        <w:t>7</w:t>
      </w:r>
      <w:r>
        <w:rPr>
          <w:rFonts w:ascii="仿宋" w:eastAsia="仿宋" w:hAnsi="仿宋" w:cs="仿宋" w:hint="eastAsia"/>
          <w:color w:val="000000"/>
          <w:kern w:val="0"/>
          <w:sz w:val="31"/>
          <w:szCs w:val="31"/>
        </w:rPr>
        <w:t>、认真做好流动人口服务工作</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t>8</w:t>
      </w:r>
      <w:r>
        <w:rPr>
          <w:rFonts w:ascii="仿宋" w:eastAsia="仿宋" w:hAnsi="仿宋" w:cs="仿宋" w:hint="eastAsia"/>
          <w:color w:val="000000"/>
          <w:kern w:val="0"/>
          <w:sz w:val="31"/>
          <w:szCs w:val="31"/>
        </w:rPr>
        <w:t>、切实加强宣传倡导</w:t>
      </w:r>
      <w:r>
        <w:rPr>
          <w:rFonts w:ascii="仿宋" w:eastAsia="仿宋" w:hAnsi="仿宋" w:cs="仿宋" w:hint="eastAsia"/>
          <w:color w:val="000000"/>
          <w:kern w:val="0"/>
          <w:sz w:val="31"/>
          <w:szCs w:val="31"/>
        </w:rPr>
        <w:t xml:space="preserve"> </w:t>
      </w:r>
    </w:p>
    <w:p w:rsidR="00552996" w:rsidRDefault="00FC7A0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rPr>
        <w:t>9</w:t>
      </w:r>
      <w:r>
        <w:rPr>
          <w:rFonts w:ascii="仿宋" w:eastAsia="仿宋" w:hAnsi="仿宋" w:cs="仿宋" w:hint="eastAsia"/>
          <w:color w:val="000000"/>
          <w:kern w:val="0"/>
          <w:sz w:val="31"/>
          <w:szCs w:val="31"/>
        </w:rPr>
        <w:t>、扎实做好常态化疫情防控各项工作</w:t>
      </w:r>
      <w:r>
        <w:rPr>
          <w:rFonts w:ascii="仿宋" w:eastAsia="仿宋" w:hAnsi="仿宋" w:cs="仿宋" w:hint="eastAsia"/>
          <w:color w:val="000000"/>
          <w:kern w:val="0"/>
          <w:sz w:val="31"/>
          <w:szCs w:val="31"/>
        </w:rPr>
        <w:t xml:space="preserve"> </w:t>
      </w:r>
    </w:p>
    <w:p w:rsidR="00552996" w:rsidRDefault="00FC7A03">
      <w:pPr>
        <w:widowControl/>
        <w:ind w:firstLineChars="200" w:firstLine="620"/>
        <w:jc w:val="left"/>
        <w:rPr>
          <w:rFonts w:ascii="宋体" w:hAnsi="宋体"/>
          <w:sz w:val="30"/>
          <w:szCs w:val="30"/>
        </w:rPr>
      </w:pPr>
      <w:r>
        <w:rPr>
          <w:rFonts w:ascii="仿宋" w:eastAsia="仿宋" w:hAnsi="仿宋" w:cs="仿宋" w:hint="eastAsia"/>
          <w:color w:val="000000"/>
          <w:kern w:val="0"/>
          <w:sz w:val="31"/>
          <w:szCs w:val="31"/>
        </w:rPr>
        <w:t>10</w:t>
      </w:r>
      <w:r>
        <w:rPr>
          <w:rFonts w:ascii="仿宋" w:eastAsia="仿宋" w:hAnsi="仿宋" w:cs="仿宋" w:hint="eastAsia"/>
          <w:color w:val="000000"/>
          <w:kern w:val="0"/>
          <w:sz w:val="31"/>
          <w:szCs w:val="31"/>
        </w:rPr>
        <w:t>、突出抓好计生</w:t>
      </w:r>
      <w:proofErr w:type="gramStart"/>
      <w:r>
        <w:rPr>
          <w:rFonts w:ascii="仿宋" w:eastAsia="仿宋" w:hAnsi="仿宋" w:cs="仿宋" w:hint="eastAsia"/>
          <w:color w:val="000000"/>
          <w:kern w:val="0"/>
          <w:sz w:val="31"/>
          <w:szCs w:val="31"/>
        </w:rPr>
        <w:t>协机关</w:t>
      </w:r>
      <w:proofErr w:type="gramEnd"/>
      <w:r>
        <w:rPr>
          <w:rFonts w:ascii="仿宋" w:eastAsia="仿宋" w:hAnsi="仿宋" w:cs="仿宋" w:hint="eastAsia"/>
          <w:color w:val="000000"/>
          <w:kern w:val="0"/>
          <w:sz w:val="31"/>
          <w:szCs w:val="31"/>
        </w:rPr>
        <w:t>自身建设</w:t>
      </w:r>
      <w:r>
        <w:rPr>
          <w:rFonts w:ascii="仿宋" w:eastAsia="仿宋" w:hAnsi="仿宋" w:cs="仿宋" w:hint="eastAsia"/>
          <w:color w:val="000000"/>
          <w:kern w:val="0"/>
          <w:sz w:val="31"/>
          <w:szCs w:val="31"/>
        </w:rPr>
        <w:t xml:space="preserve"> </w:t>
      </w:r>
    </w:p>
    <w:p w:rsidR="00552996" w:rsidRDefault="00FC7A03">
      <w:pPr>
        <w:ind w:firstLineChars="200" w:firstLine="602"/>
        <w:rPr>
          <w:rFonts w:ascii="宋体" w:hAnsi="宋体"/>
          <w:b/>
          <w:sz w:val="30"/>
          <w:szCs w:val="30"/>
        </w:rPr>
      </w:pPr>
      <w:r>
        <w:rPr>
          <w:rFonts w:ascii="宋体" w:hAnsi="宋体"/>
          <w:b/>
          <w:sz w:val="30"/>
          <w:szCs w:val="30"/>
        </w:rPr>
        <w:t>二、</w:t>
      </w:r>
      <w:r>
        <w:rPr>
          <w:rFonts w:ascii="宋体" w:hAnsi="宋体" w:hint="eastAsia"/>
          <w:b/>
          <w:sz w:val="30"/>
          <w:szCs w:val="30"/>
        </w:rPr>
        <w:t>一般公共预算</w:t>
      </w:r>
      <w:r>
        <w:rPr>
          <w:rFonts w:ascii="宋体" w:hAnsi="宋体"/>
          <w:b/>
          <w:sz w:val="30"/>
          <w:szCs w:val="30"/>
        </w:rPr>
        <w:t>支出情况</w:t>
      </w:r>
    </w:p>
    <w:p w:rsidR="00552996" w:rsidRDefault="00FC7A03">
      <w:pPr>
        <w:ind w:firstLineChars="200" w:firstLine="600"/>
        <w:rPr>
          <w:rFonts w:ascii="宋体" w:hAnsi="宋体"/>
          <w:sz w:val="30"/>
          <w:szCs w:val="30"/>
        </w:rPr>
      </w:pPr>
      <w:r>
        <w:rPr>
          <w:rFonts w:ascii="宋体" w:hAnsi="宋体"/>
          <w:sz w:val="30"/>
          <w:szCs w:val="30"/>
        </w:rPr>
        <w:t>（一）基本支出情况。</w:t>
      </w:r>
    </w:p>
    <w:p w:rsidR="00552996" w:rsidRDefault="00FC7A03">
      <w:pPr>
        <w:ind w:firstLineChars="200" w:firstLine="640"/>
        <w:rPr>
          <w:rFonts w:ascii="仿宋_GB2312" w:eastAsia="仿宋_GB2312" w:hAnsi="宋体" w:cs="仿宋_GB2312"/>
          <w:color w:val="000000"/>
        </w:rPr>
      </w:pPr>
      <w:r>
        <w:rPr>
          <w:rFonts w:ascii="仿宋_GB2312" w:eastAsia="仿宋_GB2312" w:hAnsi="宋体" w:cs="仿宋_GB2312"/>
          <w:color w:val="000000"/>
          <w:sz w:val="32"/>
          <w:szCs w:val="32"/>
        </w:rPr>
        <w:t>2021</w:t>
      </w:r>
      <w:r>
        <w:rPr>
          <w:rFonts w:ascii="仿宋_GB2312" w:eastAsia="仿宋_GB2312" w:hAnsi="宋体" w:cs="仿宋_GB2312"/>
          <w:color w:val="000000"/>
          <w:sz w:val="32"/>
          <w:szCs w:val="32"/>
        </w:rPr>
        <w:t>年本部门基本支出预算数</w:t>
      </w:r>
      <w:r>
        <w:rPr>
          <w:rFonts w:ascii="仿宋_GB2312" w:eastAsia="仿宋_GB2312" w:hAnsi="宋体" w:cs="仿宋_GB2312" w:hint="eastAsia"/>
          <w:color w:val="000000"/>
          <w:sz w:val="32"/>
          <w:szCs w:val="32"/>
        </w:rPr>
        <w:t>110.44</w:t>
      </w:r>
      <w:r>
        <w:rPr>
          <w:rFonts w:ascii="仿宋_GB2312" w:eastAsia="仿宋_GB2312" w:hAnsi="宋体" w:cs="仿宋_GB2312"/>
          <w:color w:val="000000"/>
          <w:sz w:val="32"/>
          <w:szCs w:val="32"/>
        </w:rPr>
        <w:t>万元，主要是为保障部门正常运转、完成日常工作任务而发生的各项支出，包括用于工资福利支出等人员经费以及办公费、印刷费、水电费、办公设备购置等公用经费。</w:t>
      </w:r>
      <w:r>
        <w:rPr>
          <w:rFonts w:ascii="仿宋_GB2312" w:eastAsia="仿宋_GB2312" w:hAnsi="宋体" w:cs="仿宋_GB2312"/>
          <w:color w:val="000000"/>
        </w:rPr>
        <w:t> </w:t>
      </w:r>
    </w:p>
    <w:p w:rsidR="00552996" w:rsidRDefault="00FC7A03">
      <w:pPr>
        <w:ind w:firstLineChars="200" w:firstLine="600"/>
        <w:rPr>
          <w:rFonts w:ascii="宋体" w:hAnsi="宋体"/>
          <w:sz w:val="30"/>
          <w:szCs w:val="30"/>
        </w:rPr>
      </w:pPr>
      <w:r>
        <w:rPr>
          <w:rFonts w:ascii="宋体" w:hAnsi="宋体"/>
          <w:sz w:val="30"/>
          <w:szCs w:val="30"/>
        </w:rPr>
        <w:t>（二）项目支出情况。</w:t>
      </w:r>
    </w:p>
    <w:p w:rsidR="00552996" w:rsidRDefault="00FC7A03">
      <w:pPr>
        <w:ind w:firstLineChars="200" w:firstLine="640"/>
        <w:rPr>
          <w:rFonts w:ascii="仿宋" w:eastAsia="仿宋" w:hAnsi="仿宋" w:cs="仿宋"/>
          <w:sz w:val="32"/>
          <w:szCs w:val="32"/>
        </w:rPr>
      </w:pPr>
      <w:r>
        <w:rPr>
          <w:rFonts w:ascii="仿宋_GB2312" w:eastAsia="仿宋_GB2312" w:hAnsi="宋体" w:cs="仿宋_GB2312"/>
          <w:color w:val="000000"/>
          <w:sz w:val="32"/>
          <w:szCs w:val="32"/>
        </w:rPr>
        <w:t>2021</w:t>
      </w:r>
      <w:r>
        <w:rPr>
          <w:rFonts w:ascii="仿宋_GB2312" w:eastAsia="仿宋_GB2312" w:hAnsi="宋体" w:cs="仿宋_GB2312"/>
          <w:color w:val="000000"/>
          <w:sz w:val="32"/>
          <w:szCs w:val="32"/>
        </w:rPr>
        <w:t>年本部门项目支出预算</w:t>
      </w:r>
      <w:r>
        <w:rPr>
          <w:rFonts w:ascii="仿宋_GB2312" w:eastAsia="仿宋_GB2312" w:hAnsi="宋体" w:cs="仿宋_GB2312" w:hint="eastAsia"/>
          <w:color w:val="000000"/>
          <w:sz w:val="32"/>
          <w:szCs w:val="32"/>
        </w:rPr>
        <w:t>31.18</w:t>
      </w:r>
      <w:r>
        <w:rPr>
          <w:rFonts w:ascii="仿宋_GB2312" w:eastAsia="仿宋_GB2312" w:hAnsi="宋体" w:cs="仿宋_GB2312"/>
          <w:color w:val="000000"/>
          <w:sz w:val="32"/>
          <w:szCs w:val="32"/>
        </w:rPr>
        <w:t>万元，主要是部门为完成特定行政工作任务或事业发展目标而发生的支出，包括有关事业发展专项、专项业务费、基本建设支出等，其中：专项商品和服务支出</w:t>
      </w:r>
      <w:r>
        <w:rPr>
          <w:rFonts w:ascii="仿宋_GB2312" w:eastAsia="仿宋_GB2312" w:hAnsi="宋体" w:cs="仿宋_GB2312" w:hint="eastAsia"/>
          <w:color w:val="000000"/>
          <w:sz w:val="32"/>
          <w:szCs w:val="32"/>
        </w:rPr>
        <w:t>31.18</w:t>
      </w:r>
      <w:r>
        <w:rPr>
          <w:rFonts w:ascii="仿宋_GB2312" w:eastAsia="仿宋_GB2312" w:hAnsi="宋体" w:cs="仿宋_GB2312"/>
          <w:color w:val="000000"/>
          <w:sz w:val="32"/>
          <w:szCs w:val="32"/>
        </w:rPr>
        <w:t>万元，主要用于能力建设、生育关怀、基层协会建设、计生协会宣传及流动卫生计生基本公共服务等方面。</w:t>
      </w:r>
    </w:p>
    <w:p w:rsidR="00552996" w:rsidRDefault="00FC7A03">
      <w:pPr>
        <w:pStyle w:val="Bodytext1"/>
        <w:numPr>
          <w:ilvl w:val="0"/>
          <w:numId w:val="4"/>
        </w:numPr>
        <w:tabs>
          <w:tab w:val="left" w:pos="1538"/>
        </w:tabs>
        <w:spacing w:line="614" w:lineRule="exact"/>
        <w:ind w:firstLine="900"/>
        <w:jc w:val="left"/>
        <w:rPr>
          <w:rFonts w:ascii="黑体" w:eastAsia="黑体" w:hAnsi="黑体" w:cs="黑体"/>
          <w:color w:val="000000"/>
          <w:sz w:val="32"/>
          <w:szCs w:val="32"/>
        </w:rPr>
      </w:pPr>
      <w:r>
        <w:rPr>
          <w:rFonts w:ascii="黑体" w:eastAsia="黑体" w:hAnsi="黑体" w:cs="黑体" w:hint="eastAsia"/>
          <w:color w:val="000000"/>
          <w:sz w:val="32"/>
          <w:szCs w:val="32"/>
        </w:rPr>
        <w:t>政府性基金预算支出情况</w:t>
      </w:r>
    </w:p>
    <w:p w:rsidR="00552996" w:rsidRDefault="00FC7A03">
      <w:pPr>
        <w:pStyle w:val="Bodytext1"/>
        <w:tabs>
          <w:tab w:val="left" w:pos="1538"/>
        </w:tabs>
        <w:spacing w:line="614" w:lineRule="exact"/>
        <w:ind w:left="900" w:firstLine="0"/>
        <w:jc w:val="left"/>
        <w:rPr>
          <w:rFonts w:ascii="黑体" w:eastAsia="黑体" w:hAnsi="黑体" w:cs="黑体"/>
          <w:color w:val="000000"/>
          <w:sz w:val="32"/>
          <w:szCs w:val="32"/>
          <w:lang w:val="en-US" w:eastAsia="zh-CN"/>
        </w:rPr>
      </w:pPr>
      <w:r>
        <w:rPr>
          <w:rFonts w:ascii="黑体" w:eastAsia="黑体" w:hAnsi="黑体" w:cs="黑体" w:hint="eastAsia"/>
          <w:color w:val="000000"/>
          <w:sz w:val="32"/>
          <w:szCs w:val="32"/>
          <w:lang w:val="en-US" w:eastAsia="zh-CN"/>
        </w:rPr>
        <w:t xml:space="preserve">    </w:t>
      </w:r>
      <w:r>
        <w:rPr>
          <w:rFonts w:ascii="黑体" w:eastAsia="黑体" w:hAnsi="黑体" w:cs="黑体" w:hint="eastAsia"/>
          <w:color w:val="000000"/>
          <w:sz w:val="32"/>
          <w:szCs w:val="32"/>
          <w:lang w:val="en-US" w:eastAsia="zh-CN"/>
        </w:rPr>
        <w:t>无</w:t>
      </w:r>
    </w:p>
    <w:p w:rsidR="00552996" w:rsidRDefault="00FC7A03">
      <w:pPr>
        <w:pStyle w:val="Bodytext1"/>
        <w:numPr>
          <w:ilvl w:val="0"/>
          <w:numId w:val="4"/>
        </w:numPr>
        <w:tabs>
          <w:tab w:val="left" w:pos="1538"/>
        </w:tabs>
        <w:spacing w:line="614" w:lineRule="exact"/>
        <w:ind w:firstLine="900"/>
        <w:jc w:val="left"/>
        <w:rPr>
          <w:rFonts w:ascii="黑体" w:eastAsia="黑体" w:hAnsi="黑体" w:cs="黑体"/>
          <w:color w:val="000000"/>
          <w:sz w:val="32"/>
          <w:szCs w:val="32"/>
        </w:rPr>
      </w:pPr>
      <w:r>
        <w:rPr>
          <w:rFonts w:ascii="黑体" w:eastAsia="黑体" w:hAnsi="黑体" w:cs="黑体" w:hint="eastAsia"/>
          <w:color w:val="000000"/>
          <w:sz w:val="32"/>
          <w:szCs w:val="32"/>
        </w:rPr>
        <w:t>国有资本经营预算支出情况</w:t>
      </w:r>
    </w:p>
    <w:p w:rsidR="00552996" w:rsidRDefault="00FC7A03">
      <w:pPr>
        <w:pStyle w:val="Bodytext1"/>
        <w:tabs>
          <w:tab w:val="left" w:pos="1538"/>
        </w:tabs>
        <w:spacing w:line="614" w:lineRule="exact"/>
        <w:ind w:firstLine="0"/>
        <w:jc w:val="left"/>
        <w:rPr>
          <w:rFonts w:ascii="黑体" w:eastAsia="黑体" w:hAnsi="黑体" w:cs="黑体"/>
          <w:color w:val="000000"/>
          <w:sz w:val="32"/>
          <w:szCs w:val="32"/>
          <w:lang w:val="en-US" w:eastAsia="zh-CN"/>
        </w:rPr>
      </w:pPr>
      <w:r>
        <w:rPr>
          <w:rFonts w:ascii="黑体" w:eastAsia="黑体" w:hAnsi="黑体" w:cs="黑体" w:hint="eastAsia"/>
          <w:color w:val="000000"/>
          <w:sz w:val="32"/>
          <w:szCs w:val="32"/>
          <w:lang w:val="en-US" w:eastAsia="zh-CN"/>
        </w:rPr>
        <w:t xml:space="preserve">          </w:t>
      </w:r>
      <w:r>
        <w:rPr>
          <w:rFonts w:ascii="黑体" w:eastAsia="黑体" w:hAnsi="黑体" w:cs="黑体" w:hint="eastAsia"/>
          <w:color w:val="000000"/>
          <w:sz w:val="32"/>
          <w:szCs w:val="32"/>
          <w:lang w:val="en-US" w:eastAsia="zh-CN"/>
        </w:rPr>
        <w:t>无</w:t>
      </w:r>
    </w:p>
    <w:p w:rsidR="00552996" w:rsidRDefault="00FC7A03">
      <w:pPr>
        <w:pStyle w:val="Bodytext1"/>
        <w:numPr>
          <w:ilvl w:val="0"/>
          <w:numId w:val="4"/>
        </w:numPr>
        <w:tabs>
          <w:tab w:val="left" w:pos="1538"/>
        </w:tabs>
        <w:spacing w:line="614" w:lineRule="exact"/>
        <w:ind w:firstLine="900"/>
        <w:jc w:val="left"/>
        <w:rPr>
          <w:rFonts w:ascii="黑体" w:eastAsia="黑体" w:hAnsi="黑体" w:cs="黑体"/>
          <w:color w:val="000000"/>
          <w:sz w:val="32"/>
          <w:szCs w:val="32"/>
        </w:rPr>
      </w:pPr>
      <w:r>
        <w:rPr>
          <w:rFonts w:ascii="黑体" w:eastAsia="黑体" w:hAnsi="黑体" w:cs="黑体" w:hint="eastAsia"/>
          <w:color w:val="000000"/>
          <w:sz w:val="32"/>
          <w:szCs w:val="32"/>
        </w:rPr>
        <w:t>社会保险基金预算支出情况</w:t>
      </w:r>
    </w:p>
    <w:p w:rsidR="00552996" w:rsidRDefault="00FC7A03">
      <w:pPr>
        <w:pStyle w:val="Bodytext1"/>
        <w:tabs>
          <w:tab w:val="left" w:pos="1538"/>
        </w:tabs>
        <w:spacing w:line="614" w:lineRule="exact"/>
        <w:ind w:left="900" w:firstLine="0"/>
        <w:jc w:val="left"/>
        <w:rPr>
          <w:rFonts w:ascii="黑体" w:eastAsia="黑体" w:hAnsi="黑体" w:cs="黑体"/>
          <w:color w:val="000000"/>
          <w:sz w:val="32"/>
          <w:szCs w:val="32"/>
          <w:lang w:val="en-US" w:eastAsia="zh-CN"/>
        </w:rPr>
      </w:pPr>
      <w:r>
        <w:rPr>
          <w:rFonts w:ascii="黑体" w:eastAsia="黑体" w:hAnsi="黑体" w:cs="黑体" w:hint="eastAsia"/>
          <w:color w:val="000000"/>
          <w:sz w:val="32"/>
          <w:szCs w:val="32"/>
          <w:lang w:val="en-US" w:eastAsia="zh-CN"/>
        </w:rPr>
        <w:lastRenderedPageBreak/>
        <w:t xml:space="preserve">    </w:t>
      </w:r>
      <w:r>
        <w:rPr>
          <w:rFonts w:ascii="黑体" w:eastAsia="黑体" w:hAnsi="黑体" w:cs="黑体" w:hint="eastAsia"/>
          <w:color w:val="000000"/>
          <w:sz w:val="32"/>
          <w:szCs w:val="32"/>
          <w:lang w:val="en-US" w:eastAsia="zh-CN"/>
        </w:rPr>
        <w:t>无</w:t>
      </w:r>
    </w:p>
    <w:p w:rsidR="00552996" w:rsidRDefault="00FC7A03">
      <w:pPr>
        <w:pStyle w:val="Bodytext1"/>
        <w:tabs>
          <w:tab w:val="left" w:pos="1538"/>
        </w:tabs>
        <w:spacing w:line="614" w:lineRule="exact"/>
        <w:ind w:firstLine="900"/>
        <w:jc w:val="left"/>
        <w:rPr>
          <w:rFonts w:ascii="黑体" w:eastAsia="黑体" w:hAnsi="黑体" w:cs="黑体"/>
          <w:sz w:val="32"/>
          <w:szCs w:val="32"/>
        </w:rPr>
      </w:pPr>
      <w:bookmarkStart w:id="1" w:name="bookmark84"/>
      <w:r>
        <w:rPr>
          <w:rFonts w:ascii="黑体" w:eastAsia="黑体" w:hAnsi="黑体" w:cs="黑体" w:hint="eastAsia"/>
          <w:color w:val="000000"/>
          <w:sz w:val="32"/>
          <w:szCs w:val="32"/>
        </w:rPr>
        <w:t>六</w:t>
      </w:r>
      <w:bookmarkEnd w:id="1"/>
      <w:r>
        <w:rPr>
          <w:rFonts w:ascii="黑体" w:eastAsia="黑体" w:hAnsi="黑体" w:cs="黑体" w:hint="eastAsia"/>
          <w:color w:val="000000"/>
          <w:sz w:val="32"/>
          <w:szCs w:val="32"/>
        </w:rPr>
        <w:t>、部门整体支出绩效情况</w:t>
      </w:r>
    </w:p>
    <w:p w:rsidR="00552996" w:rsidRDefault="00FC7A03">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单位整体支出绩效目标实现情况。计生协会对部门整体支出的预算执行高度重视。大力提倡勤俭节约，坚持把有限的经费用在工作和项目建设上；严肃财经纪律，严格执行财务制度，坚持先有预算、后有支出，坚持“三公”经费公开制度；严谨审批程序，坚持财务审票，根据开支类别。这些措施，较好地保证了财务开支和资金使用的合法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、安全有效。计生协会</w:t>
      </w:r>
      <w:r>
        <w:rPr>
          <w:rFonts w:ascii="仿宋" w:eastAsia="仿宋" w:hAnsi="仿宋" w:cs="仿宋" w:hint="eastAsia"/>
          <w:sz w:val="32"/>
          <w:szCs w:val="32"/>
        </w:rPr>
        <w:t>2021</w:t>
      </w:r>
      <w:r>
        <w:rPr>
          <w:rFonts w:ascii="仿宋" w:eastAsia="仿宋" w:hAnsi="仿宋" w:cs="仿宋" w:hint="eastAsia"/>
          <w:sz w:val="32"/>
          <w:szCs w:val="32"/>
        </w:rPr>
        <w:t>年部门整体支出绩效情况较好，完成按年初设定的目标任务积极完成各项工作。</w:t>
      </w:r>
    </w:p>
    <w:p w:rsidR="00552996" w:rsidRDefault="00FC7A03">
      <w:pPr>
        <w:ind w:firstLineChars="200" w:firstLine="640"/>
        <w:rPr>
          <w:rFonts w:ascii="仿宋_GB2312" w:hAnsi="仿宋_GB2312"/>
          <w:sz w:val="30"/>
          <w:szCs w:val="30"/>
        </w:rPr>
      </w:pPr>
      <w:r>
        <w:rPr>
          <w:rFonts w:ascii="仿宋" w:eastAsia="仿宋" w:hAnsi="仿宋" w:cs="仿宋" w:hint="eastAsia"/>
          <w:sz w:val="32"/>
          <w:szCs w:val="32"/>
        </w:rPr>
        <w:t>2</w:t>
      </w:r>
      <w:r>
        <w:rPr>
          <w:rFonts w:ascii="仿宋" w:eastAsia="仿宋" w:hAnsi="仿宋" w:cs="仿宋" w:hint="eastAsia"/>
          <w:sz w:val="32"/>
          <w:szCs w:val="32"/>
        </w:rPr>
        <w:t>、项目绩效目标完成情况。</w:t>
      </w:r>
      <w:r>
        <w:rPr>
          <w:rFonts w:ascii="仿宋" w:eastAsia="仿宋" w:hAnsi="仿宋" w:cs="仿宋" w:hint="eastAsia"/>
          <w:sz w:val="32"/>
          <w:szCs w:val="32"/>
        </w:rPr>
        <w:t>2021</w:t>
      </w:r>
      <w:r>
        <w:rPr>
          <w:rFonts w:ascii="仿宋" w:eastAsia="仿宋" w:hAnsi="仿宋" w:cs="仿宋" w:hint="eastAsia"/>
          <w:sz w:val="32"/>
          <w:szCs w:val="32"/>
        </w:rPr>
        <w:t>年我协会项目资金为</w:t>
      </w:r>
      <w:r>
        <w:rPr>
          <w:rFonts w:ascii="仿宋" w:eastAsia="仿宋" w:hAnsi="仿宋" w:cs="仿宋" w:hint="eastAsia"/>
          <w:sz w:val="32"/>
          <w:szCs w:val="32"/>
        </w:rPr>
        <w:t>31.18</w:t>
      </w:r>
      <w:r>
        <w:rPr>
          <w:rFonts w:ascii="仿宋" w:eastAsia="仿宋" w:hAnsi="仿宋" w:cs="仿宋" w:hint="eastAsia"/>
          <w:sz w:val="32"/>
          <w:szCs w:val="32"/>
        </w:rPr>
        <w:t>万元，包括能力建设、生育关怀、基层协会建设</w:t>
      </w:r>
      <w:r>
        <w:rPr>
          <w:rFonts w:ascii="仿宋" w:eastAsia="仿宋" w:hAnsi="仿宋" w:cs="仿宋" w:hint="eastAsia"/>
          <w:sz w:val="32"/>
          <w:szCs w:val="32"/>
        </w:rPr>
        <w:t>、计生协会宣传经费及流动卫生计生基本公共服务经费等</w:t>
      </w:r>
      <w:r>
        <w:rPr>
          <w:rFonts w:ascii="仿宋" w:eastAsia="仿宋" w:hAnsi="仿宋" w:cs="仿宋" w:hint="eastAsia"/>
          <w:sz w:val="32"/>
          <w:szCs w:val="32"/>
        </w:rPr>
        <w:t>5</w:t>
      </w:r>
      <w:r>
        <w:rPr>
          <w:rFonts w:ascii="仿宋" w:eastAsia="仿宋" w:hAnsi="仿宋" w:cs="仿宋" w:hint="eastAsia"/>
          <w:sz w:val="32"/>
          <w:szCs w:val="32"/>
        </w:rPr>
        <w:t>个子项目，项目资金及时到位，已足额拨付到位。</w:t>
      </w:r>
    </w:p>
    <w:p w:rsidR="00552996" w:rsidRDefault="00FC7A03">
      <w:pPr>
        <w:numPr>
          <w:ilvl w:val="0"/>
          <w:numId w:val="4"/>
        </w:numPr>
        <w:ind w:firstLine="900"/>
        <w:rPr>
          <w:rFonts w:ascii="宋体" w:hAnsi="宋体"/>
          <w:b/>
          <w:sz w:val="30"/>
          <w:szCs w:val="30"/>
        </w:rPr>
      </w:pPr>
      <w:r>
        <w:rPr>
          <w:rFonts w:ascii="宋体" w:hAnsi="宋体" w:hint="eastAsia"/>
          <w:b/>
          <w:sz w:val="30"/>
          <w:szCs w:val="30"/>
        </w:rPr>
        <w:t>绩效自评得分情况及绩效等级。</w:t>
      </w:r>
    </w:p>
    <w:p w:rsidR="00552996" w:rsidRDefault="00FC7A03">
      <w:pPr>
        <w:ind w:firstLineChars="200" w:firstLine="640"/>
        <w:rPr>
          <w:rFonts w:ascii="仿宋" w:eastAsia="仿宋" w:hAnsi="仿宋" w:cs="仿宋"/>
          <w:bCs/>
          <w:sz w:val="32"/>
          <w:szCs w:val="32"/>
        </w:rPr>
      </w:pPr>
      <w:r>
        <w:rPr>
          <w:rFonts w:ascii="仿宋" w:eastAsia="仿宋" w:hAnsi="仿宋" w:cs="仿宋" w:hint="eastAsia"/>
          <w:bCs/>
          <w:sz w:val="32"/>
          <w:szCs w:val="32"/>
        </w:rPr>
        <w:t>本年度自评得分为</w:t>
      </w:r>
      <w:r>
        <w:rPr>
          <w:rFonts w:ascii="仿宋" w:eastAsia="仿宋" w:hAnsi="仿宋" w:cs="仿宋" w:hint="eastAsia"/>
          <w:bCs/>
          <w:sz w:val="32"/>
          <w:szCs w:val="32"/>
        </w:rPr>
        <w:t>9</w:t>
      </w:r>
      <w:r>
        <w:rPr>
          <w:rFonts w:ascii="仿宋" w:eastAsia="仿宋" w:hAnsi="仿宋" w:cs="仿宋" w:hint="eastAsia"/>
          <w:bCs/>
          <w:sz w:val="32"/>
          <w:szCs w:val="32"/>
        </w:rPr>
        <w:t>2</w:t>
      </w:r>
      <w:r>
        <w:rPr>
          <w:rFonts w:ascii="仿宋" w:eastAsia="仿宋" w:hAnsi="仿宋" w:cs="仿宋" w:hint="eastAsia"/>
          <w:bCs/>
          <w:sz w:val="32"/>
          <w:szCs w:val="32"/>
        </w:rPr>
        <w:t>分，绩效等级：</w:t>
      </w:r>
      <w:r>
        <w:rPr>
          <w:rFonts w:ascii="仿宋" w:eastAsia="仿宋" w:hAnsi="仿宋" w:cs="仿宋" w:hint="eastAsia"/>
          <w:bCs/>
          <w:sz w:val="32"/>
          <w:szCs w:val="32"/>
        </w:rPr>
        <w:t>优秀</w:t>
      </w:r>
      <w:r>
        <w:rPr>
          <w:rFonts w:ascii="仿宋" w:eastAsia="仿宋" w:hAnsi="仿宋" w:cs="仿宋" w:hint="eastAsia"/>
          <w:bCs/>
          <w:sz w:val="32"/>
          <w:szCs w:val="32"/>
        </w:rPr>
        <w:t>。</w:t>
      </w:r>
    </w:p>
    <w:p w:rsidR="00552996" w:rsidRDefault="00FC7A03">
      <w:pPr>
        <w:ind w:firstLineChars="200" w:firstLine="602"/>
        <w:rPr>
          <w:rFonts w:ascii="宋体" w:hAnsi="宋体"/>
          <w:b/>
          <w:sz w:val="30"/>
          <w:szCs w:val="30"/>
        </w:rPr>
      </w:pPr>
      <w:r>
        <w:rPr>
          <w:rFonts w:ascii="宋体" w:hAnsi="宋体" w:hint="eastAsia"/>
          <w:b/>
          <w:sz w:val="30"/>
          <w:szCs w:val="30"/>
        </w:rPr>
        <w:t>八</w:t>
      </w:r>
      <w:r>
        <w:rPr>
          <w:rFonts w:ascii="宋体" w:hAnsi="宋体"/>
          <w:b/>
          <w:sz w:val="30"/>
          <w:szCs w:val="30"/>
        </w:rPr>
        <w:t>、存在的问题</w:t>
      </w:r>
      <w:r>
        <w:rPr>
          <w:rFonts w:ascii="宋体" w:hAnsi="宋体" w:hint="eastAsia"/>
          <w:b/>
          <w:sz w:val="30"/>
          <w:szCs w:val="30"/>
        </w:rPr>
        <w:t>及原因分析</w:t>
      </w:r>
    </w:p>
    <w:p w:rsidR="00552996" w:rsidRDefault="00FC7A03">
      <w:pPr>
        <w:ind w:firstLineChars="400" w:firstLine="1205"/>
        <w:rPr>
          <w:rFonts w:ascii="宋体" w:hAnsi="宋体"/>
          <w:b/>
          <w:sz w:val="30"/>
          <w:szCs w:val="30"/>
        </w:rPr>
      </w:pPr>
      <w:r>
        <w:rPr>
          <w:rFonts w:ascii="宋体" w:hAnsi="宋体" w:hint="eastAsia"/>
          <w:b/>
          <w:sz w:val="30"/>
          <w:szCs w:val="30"/>
        </w:rPr>
        <w:t>无</w:t>
      </w:r>
    </w:p>
    <w:p w:rsidR="00552996" w:rsidRDefault="00FC7A03">
      <w:pPr>
        <w:numPr>
          <w:ilvl w:val="0"/>
          <w:numId w:val="3"/>
        </w:numPr>
        <w:ind w:firstLineChars="200" w:firstLine="602"/>
        <w:rPr>
          <w:rFonts w:ascii="宋体" w:hAnsi="宋体"/>
          <w:b/>
          <w:sz w:val="30"/>
          <w:szCs w:val="30"/>
        </w:rPr>
      </w:pPr>
      <w:r>
        <w:rPr>
          <w:rFonts w:ascii="宋体" w:hAnsi="宋体"/>
          <w:b/>
          <w:sz w:val="30"/>
          <w:szCs w:val="30"/>
        </w:rPr>
        <w:t>改进措施和有关建议</w:t>
      </w:r>
    </w:p>
    <w:p w:rsidR="00552996" w:rsidRDefault="00FC7A03">
      <w:pPr>
        <w:ind w:firstLineChars="400" w:firstLine="1205"/>
        <w:rPr>
          <w:rFonts w:ascii="宋体" w:hAnsi="宋体"/>
          <w:b/>
          <w:sz w:val="30"/>
          <w:szCs w:val="30"/>
        </w:rPr>
      </w:pPr>
      <w:r>
        <w:rPr>
          <w:rFonts w:ascii="宋体" w:hAnsi="宋体" w:hint="eastAsia"/>
          <w:b/>
          <w:sz w:val="30"/>
          <w:szCs w:val="30"/>
        </w:rPr>
        <w:t>无</w:t>
      </w:r>
    </w:p>
    <w:p w:rsidR="00552996" w:rsidRDefault="00FC7A03">
      <w:pPr>
        <w:numPr>
          <w:ilvl w:val="0"/>
          <w:numId w:val="3"/>
        </w:numPr>
        <w:ind w:firstLineChars="200" w:firstLine="602"/>
        <w:rPr>
          <w:rFonts w:ascii="宋体" w:hAnsi="宋体"/>
          <w:b/>
          <w:sz w:val="30"/>
          <w:szCs w:val="30"/>
        </w:rPr>
      </w:pPr>
      <w:r>
        <w:rPr>
          <w:rFonts w:ascii="宋体" w:hAnsi="宋体" w:hint="eastAsia"/>
          <w:b/>
          <w:sz w:val="30"/>
          <w:szCs w:val="30"/>
        </w:rPr>
        <w:t>其他需要说明的情况</w:t>
      </w:r>
      <w:r>
        <w:rPr>
          <w:rFonts w:ascii="宋体" w:hAnsi="宋体" w:hint="eastAsia"/>
          <w:b/>
          <w:sz w:val="30"/>
          <w:szCs w:val="30"/>
        </w:rPr>
        <w:t xml:space="preserve">     </w:t>
      </w:r>
    </w:p>
    <w:p w:rsidR="00552996" w:rsidRDefault="00FC7A03">
      <w:pPr>
        <w:ind w:firstLineChars="400" w:firstLine="1205"/>
        <w:rPr>
          <w:rFonts w:ascii="黑体" w:eastAsia="黑体" w:hAnsi="宋体" w:cs="宋体"/>
          <w:bCs/>
          <w:kern w:val="0"/>
          <w:sz w:val="32"/>
          <w:szCs w:val="32"/>
        </w:rPr>
      </w:pPr>
      <w:r>
        <w:rPr>
          <w:rFonts w:ascii="宋体" w:hAnsi="宋体" w:hint="eastAsia"/>
          <w:b/>
          <w:sz w:val="30"/>
          <w:szCs w:val="30"/>
        </w:rPr>
        <w:t>无</w:t>
      </w:r>
    </w:p>
    <w:p w:rsidR="00552996" w:rsidRDefault="00FC7A03">
      <w:pPr>
        <w:widowControl/>
        <w:rPr>
          <w:rFonts w:ascii="黑体" w:eastAsia="黑体" w:hAnsi="宋体" w:cs="宋体"/>
          <w:bCs/>
          <w:kern w:val="0"/>
          <w:sz w:val="32"/>
          <w:szCs w:val="32"/>
        </w:rPr>
      </w:pPr>
      <w:r>
        <w:rPr>
          <w:rFonts w:ascii="黑体" w:eastAsia="黑体" w:hAnsi="宋体" w:cs="宋体" w:hint="eastAsia"/>
          <w:bCs/>
          <w:kern w:val="0"/>
          <w:sz w:val="32"/>
          <w:szCs w:val="32"/>
        </w:rPr>
        <w:lastRenderedPageBreak/>
        <w:t>附件</w:t>
      </w:r>
      <w:r>
        <w:rPr>
          <w:rFonts w:ascii="黑体" w:eastAsia="黑体" w:hAnsi="宋体" w:cs="宋体" w:hint="eastAsia"/>
          <w:bCs/>
          <w:kern w:val="0"/>
          <w:sz w:val="32"/>
          <w:szCs w:val="32"/>
        </w:rPr>
        <w:t>4</w:t>
      </w:r>
    </w:p>
    <w:p w:rsidR="00552996" w:rsidRDefault="00FC7A03">
      <w:pPr>
        <w:spacing w:line="560" w:lineRule="exact"/>
        <w:jc w:val="center"/>
        <w:rPr>
          <w:rFonts w:eastAsia="方正小标宋_GBK"/>
          <w:kern w:val="0"/>
          <w:sz w:val="44"/>
          <w:szCs w:val="44"/>
        </w:rPr>
      </w:pPr>
      <w:r>
        <w:rPr>
          <w:rFonts w:eastAsia="方正小标宋_GBK" w:hint="eastAsia"/>
          <w:kern w:val="0"/>
          <w:sz w:val="44"/>
          <w:szCs w:val="44"/>
        </w:rPr>
        <w:t>2021</w:t>
      </w:r>
      <w:r>
        <w:rPr>
          <w:rFonts w:ascii="宋体" w:hAnsi="宋体" w:cs="宋体" w:hint="eastAsia"/>
          <w:kern w:val="0"/>
          <w:sz w:val="44"/>
          <w:szCs w:val="44"/>
        </w:rPr>
        <w:t>年度</w:t>
      </w:r>
      <w:r>
        <w:rPr>
          <w:rFonts w:eastAsia="方正小标宋_GBK" w:hint="eastAsia"/>
          <w:kern w:val="0"/>
          <w:sz w:val="44"/>
          <w:szCs w:val="44"/>
        </w:rPr>
        <w:t>部门整体支出绩效评价表</w:t>
      </w:r>
    </w:p>
    <w:tbl>
      <w:tblPr>
        <w:tblW w:w="10676" w:type="dxa"/>
        <w:jc w:val="center"/>
        <w:tblLayout w:type="fixed"/>
        <w:tblLook w:val="04A0" w:firstRow="1" w:lastRow="0" w:firstColumn="1" w:lastColumn="0" w:noHBand="0" w:noVBand="1"/>
      </w:tblPr>
      <w:tblGrid>
        <w:gridCol w:w="521"/>
        <w:gridCol w:w="419"/>
        <w:gridCol w:w="682"/>
        <w:gridCol w:w="419"/>
        <w:gridCol w:w="1203"/>
        <w:gridCol w:w="481"/>
        <w:gridCol w:w="2999"/>
        <w:gridCol w:w="3427"/>
        <w:gridCol w:w="525"/>
      </w:tblGrid>
      <w:tr w:rsidR="00552996">
        <w:trPr>
          <w:trHeight w:val="952"/>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一级指标</w:t>
            </w:r>
          </w:p>
        </w:tc>
        <w:tc>
          <w:tcPr>
            <w:tcW w:w="419"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分值</w:t>
            </w:r>
          </w:p>
        </w:tc>
        <w:tc>
          <w:tcPr>
            <w:tcW w:w="682"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二级指标</w:t>
            </w:r>
          </w:p>
        </w:tc>
        <w:tc>
          <w:tcPr>
            <w:tcW w:w="419"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分值</w:t>
            </w:r>
          </w:p>
        </w:tc>
        <w:tc>
          <w:tcPr>
            <w:tcW w:w="1203"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三级</w:t>
            </w:r>
          </w:p>
          <w:p w:rsidR="00552996" w:rsidRDefault="00FC7A03">
            <w:pPr>
              <w:widowControl/>
              <w:jc w:val="center"/>
              <w:rPr>
                <w:rFonts w:eastAsia="仿宋_GB2312"/>
                <w:kern w:val="0"/>
                <w:sz w:val="20"/>
                <w:szCs w:val="20"/>
              </w:rPr>
            </w:pPr>
            <w:r>
              <w:rPr>
                <w:rFonts w:eastAsia="仿宋_GB2312" w:hint="eastAsia"/>
                <w:kern w:val="0"/>
                <w:sz w:val="20"/>
                <w:szCs w:val="20"/>
              </w:rPr>
              <w:t>指标</w:t>
            </w:r>
          </w:p>
        </w:tc>
        <w:tc>
          <w:tcPr>
            <w:tcW w:w="481"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分值</w:t>
            </w:r>
          </w:p>
        </w:tc>
        <w:tc>
          <w:tcPr>
            <w:tcW w:w="2999"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评价标准</w:t>
            </w:r>
          </w:p>
        </w:tc>
        <w:tc>
          <w:tcPr>
            <w:tcW w:w="3427"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指标说明</w:t>
            </w:r>
          </w:p>
        </w:tc>
        <w:tc>
          <w:tcPr>
            <w:tcW w:w="525"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得分</w:t>
            </w:r>
          </w:p>
        </w:tc>
      </w:tr>
      <w:tr w:rsidR="00552996">
        <w:trPr>
          <w:trHeight w:val="1423"/>
          <w:jc w:val="center"/>
        </w:trPr>
        <w:tc>
          <w:tcPr>
            <w:tcW w:w="521" w:type="dxa"/>
            <w:vMerge w:val="restart"/>
            <w:tcBorders>
              <w:top w:val="nil"/>
              <w:left w:val="single" w:sz="4" w:space="0" w:color="auto"/>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投入</w:t>
            </w:r>
          </w:p>
        </w:tc>
        <w:tc>
          <w:tcPr>
            <w:tcW w:w="419"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10</w:t>
            </w:r>
          </w:p>
        </w:tc>
        <w:tc>
          <w:tcPr>
            <w:tcW w:w="682" w:type="dxa"/>
            <w:vMerge w:val="restart"/>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预算配置</w:t>
            </w:r>
          </w:p>
        </w:tc>
        <w:tc>
          <w:tcPr>
            <w:tcW w:w="419"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10</w:t>
            </w: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在职人员控制率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nil"/>
              <w:right w:val="nil"/>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3427" w:type="dxa"/>
            <w:tcBorders>
              <w:top w:val="nil"/>
              <w:left w:val="single" w:sz="4" w:space="0" w:color="auto"/>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在职人员控制率</w:t>
            </w:r>
            <w:r>
              <w:rPr>
                <w:rFonts w:eastAsia="仿宋_GB2312"/>
                <w:kern w:val="0"/>
                <w:sz w:val="20"/>
                <w:szCs w:val="20"/>
              </w:rPr>
              <w:t>=</w:t>
            </w:r>
            <w:r>
              <w:rPr>
                <w:rFonts w:eastAsia="仿宋_GB2312" w:hint="eastAsia"/>
                <w:kern w:val="0"/>
                <w:sz w:val="20"/>
                <w:szCs w:val="20"/>
              </w:rPr>
              <w:t>（在职人员数</w:t>
            </w:r>
            <w:r>
              <w:rPr>
                <w:rFonts w:eastAsia="仿宋_GB2312"/>
                <w:kern w:val="0"/>
                <w:sz w:val="20"/>
                <w:szCs w:val="20"/>
              </w:rPr>
              <w:t>/</w:t>
            </w:r>
            <w:r>
              <w:rPr>
                <w:rFonts w:eastAsia="仿宋_GB2312" w:hint="eastAsia"/>
                <w:kern w:val="0"/>
                <w:sz w:val="20"/>
                <w:szCs w:val="20"/>
              </w:rPr>
              <w:t>编制数）</w:t>
            </w:r>
            <w:r>
              <w:rPr>
                <w:rFonts w:eastAsia="仿宋_GB2312"/>
                <w:kern w:val="0"/>
                <w:sz w:val="20"/>
                <w:szCs w:val="20"/>
              </w:rPr>
              <w:t>×100%</w:t>
            </w:r>
            <w:r>
              <w:rPr>
                <w:rFonts w:eastAsia="仿宋_GB2312" w:hint="eastAsia"/>
                <w:kern w:val="0"/>
                <w:sz w:val="20"/>
                <w:szCs w:val="20"/>
              </w:rPr>
              <w:t>，在职人员数：部门（单位）实际在职人数，以市财政局确定的部门决算编制口径为准。</w:t>
            </w:r>
          </w:p>
          <w:p w:rsidR="00552996" w:rsidRDefault="00FC7A03">
            <w:pPr>
              <w:widowControl/>
              <w:jc w:val="left"/>
              <w:rPr>
                <w:rFonts w:eastAsia="仿宋_GB2312"/>
                <w:kern w:val="0"/>
                <w:sz w:val="20"/>
                <w:szCs w:val="20"/>
              </w:rPr>
            </w:pPr>
            <w:r>
              <w:rPr>
                <w:rFonts w:eastAsia="仿宋_GB2312" w:hint="eastAsia"/>
                <w:kern w:val="0"/>
                <w:sz w:val="20"/>
                <w:szCs w:val="20"/>
              </w:rPr>
              <w:t>编制数：机构编制部门核定批复的部门（单位）的人员编制数。</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3</w:t>
            </w:r>
            <w:r>
              <w:rPr>
                <w:rFonts w:hint="eastAsia"/>
                <w:kern w:val="0"/>
                <w:sz w:val="24"/>
              </w:rPr>
              <w:t xml:space="preserve">　</w:t>
            </w:r>
          </w:p>
        </w:tc>
      </w:tr>
      <w:tr w:rsidR="00552996">
        <w:trPr>
          <w:trHeight w:val="716"/>
          <w:jc w:val="center"/>
        </w:trPr>
        <w:tc>
          <w:tcPr>
            <w:tcW w:w="521" w:type="dxa"/>
            <w:vMerge/>
            <w:tcBorders>
              <w:top w:val="nil"/>
              <w:left w:val="single" w:sz="4" w:space="0" w:color="auto"/>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nil"/>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5</w:t>
            </w:r>
          </w:p>
        </w:tc>
        <w:tc>
          <w:tcPr>
            <w:tcW w:w="2999" w:type="dxa"/>
            <w:tcBorders>
              <w:top w:val="single" w:sz="4" w:space="0" w:color="auto"/>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8</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eastAsia="仿宋_GB2312"/>
                <w:kern w:val="0"/>
                <w:sz w:val="20"/>
                <w:szCs w:val="20"/>
              </w:rPr>
              <w:t>=[</w:t>
            </w:r>
            <w:r>
              <w:rPr>
                <w:rFonts w:eastAsia="仿宋_GB2312" w:hint="eastAsia"/>
                <w:kern w:val="0"/>
                <w:sz w:val="20"/>
                <w:szCs w:val="20"/>
              </w:rPr>
              <w:t>（本年度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]×100%</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 xml:space="preserve">　</w:t>
            </w:r>
            <w:r>
              <w:rPr>
                <w:rFonts w:hint="eastAsia"/>
                <w:kern w:val="0"/>
                <w:sz w:val="24"/>
              </w:rPr>
              <w:t>5</w:t>
            </w:r>
          </w:p>
        </w:tc>
      </w:tr>
      <w:tr w:rsidR="00552996">
        <w:trPr>
          <w:trHeight w:val="716"/>
          <w:jc w:val="center"/>
        </w:trPr>
        <w:tc>
          <w:tcPr>
            <w:tcW w:w="521"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tc>
        <w:tc>
          <w:tcPr>
            <w:tcW w:w="419"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60</w:t>
            </w:r>
          </w:p>
        </w:tc>
        <w:tc>
          <w:tcPr>
            <w:tcW w:w="682"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预算执行</w:t>
            </w:r>
          </w:p>
        </w:tc>
        <w:tc>
          <w:tcPr>
            <w:tcW w:w="419"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20</w:t>
            </w: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预算完成率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预算完成率</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年末结余）</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×100%</w:t>
            </w:r>
            <w:r>
              <w:rPr>
                <w:rFonts w:eastAsia="仿宋_GB2312" w:hint="eastAsia"/>
                <w:kern w:val="0"/>
                <w:sz w:val="20"/>
                <w:szCs w:val="20"/>
              </w:rPr>
              <w:t>。</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5</w:t>
            </w:r>
            <w:r>
              <w:rPr>
                <w:rFonts w:hint="eastAsia"/>
                <w:kern w:val="0"/>
                <w:sz w:val="24"/>
              </w:rPr>
              <w:t xml:space="preserve">　</w:t>
            </w:r>
          </w:p>
        </w:tc>
      </w:tr>
      <w:tr w:rsidR="00552996">
        <w:trPr>
          <w:trHeight w:val="971"/>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预算控制率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×100%</w:t>
            </w:r>
            <w:r>
              <w:rPr>
                <w:rFonts w:eastAsia="仿宋_GB2312" w:hint="eastAsia"/>
                <w:kern w:val="0"/>
                <w:sz w:val="20"/>
                <w:szCs w:val="20"/>
              </w:rPr>
              <w:t>。</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 xml:space="preserve">　</w:t>
            </w:r>
            <w:r>
              <w:rPr>
                <w:rFonts w:hint="eastAsia"/>
                <w:kern w:val="0"/>
                <w:sz w:val="24"/>
              </w:rPr>
              <w:t>5</w:t>
            </w:r>
          </w:p>
        </w:tc>
      </w:tr>
      <w:tr w:rsidR="00552996">
        <w:trPr>
          <w:trHeight w:val="1010"/>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新建楼堂馆所面积控制率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楼堂馆所面积控制率</w:t>
            </w:r>
            <w:r>
              <w:rPr>
                <w:rFonts w:eastAsia="仿宋_GB2312"/>
                <w:kern w:val="0"/>
                <w:sz w:val="20"/>
                <w:szCs w:val="20"/>
              </w:rPr>
              <w:t>=</w:t>
            </w:r>
            <w:r>
              <w:rPr>
                <w:rFonts w:eastAsia="仿宋_GB2312" w:hint="eastAsia"/>
                <w:kern w:val="0"/>
                <w:sz w:val="20"/>
                <w:szCs w:val="20"/>
              </w:rPr>
              <w:t>实际建设面积</w:t>
            </w:r>
            <w:r>
              <w:rPr>
                <w:rFonts w:eastAsia="仿宋_GB2312"/>
                <w:kern w:val="0"/>
                <w:sz w:val="20"/>
                <w:szCs w:val="20"/>
              </w:rPr>
              <w:t>/</w:t>
            </w:r>
            <w:r>
              <w:rPr>
                <w:rFonts w:eastAsia="仿宋_GB2312" w:hint="eastAsia"/>
                <w:kern w:val="0"/>
                <w:sz w:val="20"/>
                <w:szCs w:val="20"/>
              </w:rPr>
              <w:t>批准建设面积</w:t>
            </w:r>
            <w:r>
              <w:rPr>
                <w:rFonts w:eastAsia="仿宋_GB2312"/>
                <w:kern w:val="0"/>
                <w:sz w:val="20"/>
                <w:szCs w:val="20"/>
              </w:rPr>
              <w:t xml:space="preserve">×100% </w:t>
            </w:r>
            <w:r>
              <w:rPr>
                <w:rFonts w:eastAsia="仿宋_GB2312" w:hint="eastAsia"/>
                <w:kern w:val="0"/>
                <w:sz w:val="20"/>
                <w:szCs w:val="20"/>
              </w:rPr>
              <w:t>。</w:t>
            </w:r>
          </w:p>
          <w:p w:rsidR="00552996" w:rsidRDefault="00FC7A03">
            <w:pPr>
              <w:widowControl/>
              <w:jc w:val="left"/>
              <w:rPr>
                <w:rFonts w:eastAsia="仿宋_GB2312"/>
                <w:kern w:val="0"/>
                <w:sz w:val="20"/>
                <w:szCs w:val="20"/>
              </w:rPr>
            </w:pP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 xml:space="preserve">　</w:t>
            </w:r>
            <w:r>
              <w:rPr>
                <w:rFonts w:hint="eastAsia"/>
                <w:kern w:val="0"/>
                <w:sz w:val="24"/>
              </w:rPr>
              <w:t>5</w:t>
            </w:r>
          </w:p>
        </w:tc>
      </w:tr>
      <w:tr w:rsidR="00552996">
        <w:trPr>
          <w:trHeight w:val="952"/>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楼堂馆所投资预算控制率</w:t>
            </w:r>
            <w:r>
              <w:rPr>
                <w:rFonts w:eastAsia="仿宋_GB2312"/>
                <w:kern w:val="0"/>
                <w:sz w:val="20"/>
                <w:szCs w:val="20"/>
              </w:rPr>
              <w:t>=</w:t>
            </w:r>
            <w:r>
              <w:rPr>
                <w:rFonts w:eastAsia="仿宋_GB2312" w:hint="eastAsia"/>
                <w:kern w:val="0"/>
                <w:sz w:val="20"/>
                <w:szCs w:val="20"/>
              </w:rPr>
              <w:t>实际投资金额</w:t>
            </w:r>
            <w:r>
              <w:rPr>
                <w:rFonts w:eastAsia="仿宋_GB2312"/>
                <w:kern w:val="0"/>
                <w:sz w:val="20"/>
                <w:szCs w:val="20"/>
              </w:rPr>
              <w:t>/</w:t>
            </w:r>
            <w:r>
              <w:rPr>
                <w:rFonts w:eastAsia="仿宋_GB2312" w:hint="eastAsia"/>
                <w:kern w:val="0"/>
                <w:sz w:val="20"/>
                <w:szCs w:val="20"/>
              </w:rPr>
              <w:t>批准投资金额</w:t>
            </w:r>
            <w:r>
              <w:rPr>
                <w:rFonts w:eastAsia="仿宋_GB2312"/>
                <w:kern w:val="0"/>
                <w:sz w:val="20"/>
                <w:szCs w:val="20"/>
              </w:rPr>
              <w:t xml:space="preserve">×100% </w:t>
            </w:r>
            <w:r>
              <w:rPr>
                <w:rFonts w:eastAsia="仿宋_GB2312" w:hint="eastAsia"/>
                <w:kern w:val="0"/>
                <w:sz w:val="20"/>
                <w:szCs w:val="20"/>
              </w:rPr>
              <w:t>。</w:t>
            </w:r>
          </w:p>
          <w:p w:rsidR="00552996" w:rsidRDefault="00FC7A03">
            <w:pPr>
              <w:widowControl/>
              <w:jc w:val="left"/>
              <w:rPr>
                <w:rFonts w:eastAsia="仿宋_GB2312"/>
                <w:kern w:val="0"/>
                <w:sz w:val="20"/>
                <w:szCs w:val="20"/>
              </w:rPr>
            </w:pP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 xml:space="preserve">　</w:t>
            </w:r>
            <w:r>
              <w:rPr>
                <w:rFonts w:hint="eastAsia"/>
                <w:kern w:val="0"/>
                <w:sz w:val="24"/>
              </w:rPr>
              <w:t>5</w:t>
            </w:r>
          </w:p>
        </w:tc>
      </w:tr>
      <w:tr w:rsidR="00552996">
        <w:trPr>
          <w:trHeight w:val="1189"/>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预算管理</w:t>
            </w:r>
          </w:p>
        </w:tc>
        <w:tc>
          <w:tcPr>
            <w:tcW w:w="419"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40</w:t>
            </w: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公用经费控制率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公用经费控制率</w:t>
            </w:r>
            <w:r>
              <w:rPr>
                <w:rFonts w:eastAsia="仿宋_GB2312"/>
                <w:kern w:val="0"/>
                <w:sz w:val="20"/>
                <w:szCs w:val="20"/>
              </w:rPr>
              <w:t>=</w:t>
            </w:r>
            <w:r>
              <w:rPr>
                <w:rFonts w:eastAsia="仿宋_GB2312" w:hint="eastAsia"/>
                <w:kern w:val="0"/>
                <w:sz w:val="20"/>
                <w:szCs w:val="20"/>
              </w:rPr>
              <w:t>（实际支出公用经费总额</w:t>
            </w:r>
            <w:r>
              <w:rPr>
                <w:rFonts w:eastAsia="仿宋_GB2312"/>
                <w:kern w:val="0"/>
                <w:sz w:val="20"/>
                <w:szCs w:val="20"/>
              </w:rPr>
              <w:t>/</w:t>
            </w:r>
            <w:r>
              <w:rPr>
                <w:rFonts w:eastAsia="仿宋_GB2312" w:hint="eastAsia"/>
                <w:kern w:val="0"/>
                <w:sz w:val="20"/>
                <w:szCs w:val="20"/>
              </w:rPr>
              <w:t>预算安排公用经费总额）</w:t>
            </w:r>
            <w:r>
              <w:rPr>
                <w:rFonts w:eastAsia="仿宋_GB2312"/>
                <w:kern w:val="0"/>
                <w:sz w:val="20"/>
                <w:szCs w:val="20"/>
              </w:rPr>
              <w:t>×100%</w:t>
            </w:r>
            <w:r>
              <w:rPr>
                <w:rFonts w:eastAsia="仿宋_GB2312" w:hint="eastAsia"/>
                <w:kern w:val="0"/>
                <w:sz w:val="20"/>
                <w:szCs w:val="20"/>
              </w:rPr>
              <w:t>。</w:t>
            </w:r>
          </w:p>
          <w:p w:rsidR="00552996" w:rsidRDefault="00FC7A03">
            <w:pPr>
              <w:widowControl/>
              <w:jc w:val="left"/>
              <w:rPr>
                <w:rFonts w:eastAsia="仿宋_GB2312"/>
                <w:kern w:val="0"/>
                <w:sz w:val="20"/>
                <w:szCs w:val="20"/>
              </w:rPr>
            </w:pPr>
            <w:r>
              <w:rPr>
                <w:rFonts w:eastAsia="仿宋_GB2312" w:hint="eastAsia"/>
                <w:kern w:val="0"/>
                <w:sz w:val="20"/>
                <w:szCs w:val="20"/>
              </w:rPr>
              <w:t>公用经费支出是指部门基本支出中的一般商品和服务支出。</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 xml:space="preserve">　</w:t>
            </w:r>
            <w:r>
              <w:rPr>
                <w:rFonts w:hint="eastAsia"/>
                <w:kern w:val="0"/>
                <w:sz w:val="24"/>
              </w:rPr>
              <w:t>8</w:t>
            </w:r>
          </w:p>
        </w:tc>
      </w:tr>
      <w:tr w:rsidR="00552996">
        <w:trPr>
          <w:trHeight w:val="819"/>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7</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r>
              <w:rPr>
                <w:rFonts w:eastAsia="仿宋_GB2312"/>
                <w:kern w:val="0"/>
                <w:sz w:val="20"/>
                <w:szCs w:val="20"/>
              </w:rPr>
              <w:t>-</w:t>
            </w:r>
            <w:r>
              <w:rPr>
                <w:rFonts w:eastAsia="仿宋_GB2312" w:hint="eastAsia"/>
                <w:kern w:val="0"/>
                <w:sz w:val="20"/>
                <w:szCs w:val="20"/>
              </w:rPr>
              <w:t>（</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实际支出数</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预算安排数）</w:t>
            </w:r>
            <w:r>
              <w:rPr>
                <w:rFonts w:eastAsia="仿宋_GB2312"/>
                <w:kern w:val="0"/>
                <w:sz w:val="20"/>
                <w:szCs w:val="20"/>
              </w:rPr>
              <w:t>×100%</w:t>
            </w:r>
            <w:r>
              <w:rPr>
                <w:rFonts w:eastAsia="仿宋_GB2312" w:hint="eastAsia"/>
                <w:kern w:val="0"/>
                <w:sz w:val="20"/>
                <w:szCs w:val="20"/>
              </w:rPr>
              <w:t>。</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7</w:t>
            </w:r>
            <w:r>
              <w:rPr>
                <w:rFonts w:hint="eastAsia"/>
                <w:kern w:val="0"/>
                <w:sz w:val="24"/>
              </w:rPr>
              <w:t xml:space="preserve">　</w:t>
            </w:r>
          </w:p>
        </w:tc>
      </w:tr>
      <w:tr w:rsidR="00552996">
        <w:trPr>
          <w:trHeight w:val="598"/>
          <w:jc w:val="center"/>
        </w:trPr>
        <w:tc>
          <w:tcPr>
            <w:tcW w:w="521" w:type="dxa"/>
            <w:vMerge/>
            <w:tcBorders>
              <w:top w:val="nil"/>
              <w:left w:val="single" w:sz="4" w:space="0" w:color="auto"/>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政府采购执行率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政府采购执行率</w:t>
            </w:r>
            <w:r>
              <w:rPr>
                <w:rFonts w:eastAsia="仿宋_GB2312"/>
                <w:kern w:val="0"/>
                <w:sz w:val="20"/>
                <w:szCs w:val="20"/>
              </w:rPr>
              <w:t>=</w:t>
            </w:r>
            <w:r>
              <w:rPr>
                <w:rFonts w:eastAsia="仿宋_GB2312" w:hint="eastAsia"/>
                <w:kern w:val="0"/>
                <w:sz w:val="20"/>
                <w:szCs w:val="20"/>
              </w:rPr>
              <w:t>（实际政府采购金额</w:t>
            </w:r>
            <w:r>
              <w:rPr>
                <w:rFonts w:eastAsia="仿宋_GB2312"/>
                <w:kern w:val="0"/>
                <w:sz w:val="20"/>
                <w:szCs w:val="20"/>
              </w:rPr>
              <w:t>/</w:t>
            </w:r>
            <w:r>
              <w:rPr>
                <w:rFonts w:eastAsia="仿宋_GB2312" w:hint="eastAsia"/>
                <w:kern w:val="0"/>
                <w:sz w:val="20"/>
                <w:szCs w:val="20"/>
              </w:rPr>
              <w:t>政府采购预算数）</w:t>
            </w:r>
            <w:r>
              <w:rPr>
                <w:rFonts w:eastAsia="仿宋_GB2312"/>
                <w:kern w:val="0"/>
                <w:sz w:val="20"/>
                <w:szCs w:val="20"/>
              </w:rPr>
              <w:t>×100%</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 xml:space="preserve">　</w:t>
            </w:r>
            <w:r>
              <w:rPr>
                <w:rFonts w:hint="eastAsia"/>
                <w:kern w:val="0"/>
                <w:sz w:val="24"/>
              </w:rPr>
              <w:t>6</w:t>
            </w:r>
          </w:p>
        </w:tc>
      </w:tr>
      <w:tr w:rsidR="00552996">
        <w:trPr>
          <w:trHeight w:val="244"/>
          <w:jc w:val="center"/>
        </w:trPr>
        <w:tc>
          <w:tcPr>
            <w:tcW w:w="521" w:type="dxa"/>
            <w:vMerge w:val="restart"/>
            <w:tcBorders>
              <w:top w:val="single" w:sz="4" w:space="0" w:color="auto"/>
              <w:left w:val="single" w:sz="4" w:space="0" w:color="auto"/>
              <w:bottom w:val="single" w:sz="4" w:space="0" w:color="000000"/>
              <w:right w:val="single" w:sz="4" w:space="0" w:color="auto"/>
            </w:tcBorders>
            <w:vAlign w:val="center"/>
          </w:tcPr>
          <w:p w:rsidR="00552996" w:rsidRDefault="00FC7A03">
            <w:pPr>
              <w:jc w:val="left"/>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552996" w:rsidRDefault="00552996">
            <w:pPr>
              <w:jc w:val="left"/>
              <w:rPr>
                <w:rFonts w:eastAsia="仿宋_GB2312"/>
                <w:kern w:val="0"/>
                <w:sz w:val="20"/>
                <w:szCs w:val="20"/>
              </w:rPr>
            </w:pPr>
          </w:p>
        </w:tc>
        <w:tc>
          <w:tcPr>
            <w:tcW w:w="682" w:type="dxa"/>
            <w:vMerge w:val="restart"/>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预算管理</w:t>
            </w: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管理制度健全性</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①有内部财务管理制度、会计核算制度等管理制度，</w:t>
            </w:r>
            <w:r>
              <w:rPr>
                <w:rFonts w:eastAsia="仿宋_GB2312"/>
                <w:kern w:val="0"/>
                <w:sz w:val="20"/>
                <w:szCs w:val="20"/>
              </w:rPr>
              <w:t>2</w:t>
            </w:r>
            <w:r>
              <w:rPr>
                <w:rFonts w:eastAsia="仿宋_GB2312" w:hint="eastAsia"/>
                <w:kern w:val="0"/>
                <w:sz w:val="20"/>
                <w:szCs w:val="20"/>
              </w:rPr>
              <w:t>分；</w:t>
            </w:r>
          </w:p>
          <w:p w:rsidR="00552996" w:rsidRDefault="00FC7A03">
            <w:pPr>
              <w:widowControl/>
              <w:jc w:val="left"/>
              <w:rPr>
                <w:rFonts w:eastAsia="仿宋_GB2312"/>
                <w:kern w:val="0"/>
                <w:sz w:val="20"/>
                <w:szCs w:val="20"/>
              </w:rPr>
            </w:pPr>
            <w:r>
              <w:rPr>
                <w:rFonts w:eastAsia="仿宋_GB2312" w:hint="eastAsia"/>
                <w:kern w:val="0"/>
                <w:sz w:val="20"/>
                <w:szCs w:val="20"/>
              </w:rPr>
              <w:lastRenderedPageBreak/>
              <w:t>②有本部门厉行节约制度</w:t>
            </w:r>
            <w:r>
              <w:rPr>
                <w:rFonts w:eastAsia="仿宋_GB2312"/>
                <w:kern w:val="0"/>
                <w:sz w:val="20"/>
                <w:szCs w:val="20"/>
              </w:rPr>
              <w:t>,2</w:t>
            </w:r>
            <w:r>
              <w:rPr>
                <w:rFonts w:eastAsia="仿宋_GB2312" w:hint="eastAsia"/>
                <w:kern w:val="0"/>
                <w:sz w:val="20"/>
                <w:szCs w:val="20"/>
              </w:rPr>
              <w:t>分；</w:t>
            </w:r>
          </w:p>
          <w:p w:rsidR="00552996" w:rsidRDefault="00FC7A03">
            <w:pPr>
              <w:widowControl/>
              <w:jc w:val="left"/>
              <w:rPr>
                <w:rFonts w:eastAsia="仿宋_GB2312"/>
                <w:kern w:val="0"/>
                <w:sz w:val="20"/>
                <w:szCs w:val="20"/>
              </w:rPr>
            </w:pPr>
            <w:r>
              <w:rPr>
                <w:rFonts w:eastAsia="仿宋_GB2312" w:hint="eastAsia"/>
                <w:kern w:val="0"/>
                <w:sz w:val="20"/>
                <w:szCs w:val="20"/>
              </w:rPr>
              <w:t>③相关管理制度合法、合</w:t>
            </w:r>
            <w:proofErr w:type="gramStart"/>
            <w:r>
              <w:rPr>
                <w:rFonts w:eastAsia="仿宋_GB2312" w:hint="eastAsia"/>
                <w:kern w:val="0"/>
                <w:sz w:val="20"/>
                <w:szCs w:val="20"/>
              </w:rPr>
              <w:t>规</w:t>
            </w:r>
            <w:proofErr w:type="gramEnd"/>
            <w:r>
              <w:rPr>
                <w:rFonts w:eastAsia="仿宋_GB2312" w:hint="eastAsia"/>
                <w:kern w:val="0"/>
                <w:sz w:val="20"/>
                <w:szCs w:val="20"/>
              </w:rPr>
              <w:t>、完整，</w:t>
            </w:r>
            <w:r>
              <w:rPr>
                <w:rFonts w:eastAsia="仿宋_GB2312"/>
                <w:kern w:val="0"/>
                <w:sz w:val="20"/>
                <w:szCs w:val="20"/>
              </w:rPr>
              <w:t>2</w:t>
            </w:r>
            <w:r>
              <w:rPr>
                <w:rFonts w:eastAsia="仿宋_GB2312" w:hint="eastAsia"/>
                <w:kern w:val="0"/>
                <w:sz w:val="20"/>
                <w:szCs w:val="20"/>
              </w:rPr>
              <w:t>分；④相关管理制度得到有效执行，</w:t>
            </w:r>
            <w:r>
              <w:rPr>
                <w:rFonts w:eastAsia="仿宋_GB2312"/>
                <w:kern w:val="0"/>
                <w:sz w:val="20"/>
                <w:szCs w:val="20"/>
              </w:rPr>
              <w:t>2</w:t>
            </w:r>
            <w:r>
              <w:rPr>
                <w:rFonts w:eastAsia="仿宋_GB2312" w:hint="eastAsia"/>
                <w:kern w:val="0"/>
                <w:sz w:val="20"/>
                <w:szCs w:val="20"/>
              </w:rPr>
              <w:t>分。</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lastRenderedPageBreak/>
              <w:t xml:space="preserve">　</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 xml:space="preserve">　</w:t>
            </w:r>
            <w:r>
              <w:rPr>
                <w:rFonts w:hint="eastAsia"/>
                <w:kern w:val="0"/>
                <w:sz w:val="24"/>
              </w:rPr>
              <w:t>8</w:t>
            </w:r>
          </w:p>
        </w:tc>
      </w:tr>
      <w:tr w:rsidR="00552996">
        <w:trPr>
          <w:trHeight w:val="2367"/>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nil"/>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资金使用合</w:t>
            </w:r>
            <w:proofErr w:type="gramStart"/>
            <w:r>
              <w:rPr>
                <w:rFonts w:eastAsia="仿宋_GB2312" w:hint="eastAsia"/>
                <w:kern w:val="0"/>
                <w:sz w:val="20"/>
                <w:szCs w:val="20"/>
              </w:rPr>
              <w:t>规</w:t>
            </w:r>
            <w:proofErr w:type="gramEnd"/>
            <w:r>
              <w:rPr>
                <w:rFonts w:eastAsia="仿宋_GB2312" w:hint="eastAsia"/>
                <w:kern w:val="0"/>
                <w:sz w:val="20"/>
                <w:szCs w:val="20"/>
              </w:rPr>
              <w:t>性</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rsidR="00552996" w:rsidRDefault="00FC7A03">
            <w:pPr>
              <w:widowControl/>
              <w:jc w:val="left"/>
              <w:rPr>
                <w:rFonts w:eastAsia="仿宋_GB2312"/>
                <w:kern w:val="0"/>
                <w:sz w:val="20"/>
                <w:szCs w:val="20"/>
              </w:rPr>
            </w:pPr>
            <w:r>
              <w:rPr>
                <w:rFonts w:eastAsia="仿宋_GB2312" w:hint="eastAsia"/>
                <w:kern w:val="0"/>
                <w:sz w:val="20"/>
                <w:szCs w:val="20"/>
              </w:rPr>
              <w:t>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 xml:space="preserve">　</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6</w:t>
            </w:r>
            <w:r>
              <w:rPr>
                <w:rFonts w:hint="eastAsia"/>
                <w:kern w:val="0"/>
                <w:sz w:val="24"/>
              </w:rPr>
              <w:t xml:space="preserve">　</w:t>
            </w:r>
          </w:p>
        </w:tc>
      </w:tr>
      <w:tr w:rsidR="00552996">
        <w:trPr>
          <w:trHeight w:val="1659"/>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nil"/>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预决算信息公开性</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①按规定内容公开预决算信息，</w:t>
            </w:r>
            <w:r>
              <w:rPr>
                <w:rFonts w:eastAsia="仿宋_GB2312"/>
                <w:kern w:val="0"/>
                <w:sz w:val="20"/>
                <w:szCs w:val="20"/>
              </w:rPr>
              <w:t>1</w:t>
            </w:r>
            <w:r>
              <w:rPr>
                <w:rFonts w:eastAsia="仿宋_GB2312" w:hint="eastAsia"/>
                <w:kern w:val="0"/>
                <w:sz w:val="20"/>
                <w:szCs w:val="20"/>
              </w:rPr>
              <w:t>分；②按规定时限公开预决算信息，</w:t>
            </w:r>
            <w:r>
              <w:rPr>
                <w:rFonts w:eastAsia="仿宋_GB2312"/>
                <w:kern w:val="0"/>
                <w:sz w:val="20"/>
                <w:szCs w:val="20"/>
              </w:rPr>
              <w:t>1</w:t>
            </w:r>
            <w:r>
              <w:rPr>
                <w:rFonts w:eastAsia="仿宋_GB2312" w:hint="eastAsia"/>
                <w:kern w:val="0"/>
                <w:sz w:val="20"/>
                <w:szCs w:val="20"/>
              </w:rPr>
              <w:t>分；③基础数据信息和会计信息资料真实，</w:t>
            </w:r>
            <w:r>
              <w:rPr>
                <w:rFonts w:eastAsia="仿宋_GB2312"/>
                <w:kern w:val="0"/>
                <w:sz w:val="20"/>
                <w:szCs w:val="20"/>
              </w:rPr>
              <w:t>1</w:t>
            </w:r>
            <w:r>
              <w:rPr>
                <w:rFonts w:eastAsia="仿宋_GB2312" w:hint="eastAsia"/>
                <w:kern w:val="0"/>
                <w:sz w:val="20"/>
                <w:szCs w:val="20"/>
              </w:rPr>
              <w:t>分；④基础数据信息和会计信息资料完整，</w:t>
            </w:r>
            <w:r>
              <w:rPr>
                <w:rFonts w:eastAsia="仿宋_GB2312"/>
                <w:kern w:val="0"/>
                <w:sz w:val="20"/>
                <w:szCs w:val="20"/>
              </w:rPr>
              <w:t>1</w:t>
            </w:r>
            <w:r>
              <w:rPr>
                <w:rFonts w:eastAsia="仿宋_GB2312" w:hint="eastAsia"/>
                <w:kern w:val="0"/>
                <w:sz w:val="20"/>
                <w:szCs w:val="20"/>
              </w:rPr>
              <w:t>分；⑤基础数据信息和汇集信息资料准确，</w:t>
            </w:r>
            <w:r>
              <w:rPr>
                <w:rFonts w:eastAsia="仿宋_GB2312"/>
                <w:kern w:val="0"/>
                <w:sz w:val="20"/>
                <w:szCs w:val="20"/>
              </w:rPr>
              <w:t>1</w:t>
            </w:r>
            <w:r>
              <w:rPr>
                <w:rFonts w:eastAsia="仿宋_GB2312" w:hint="eastAsia"/>
                <w:kern w:val="0"/>
                <w:sz w:val="20"/>
                <w:szCs w:val="20"/>
              </w:rPr>
              <w:t>分。</w:t>
            </w:r>
            <w:r>
              <w:rPr>
                <w:rFonts w:eastAsia="仿宋_GB2312"/>
                <w:kern w:val="0"/>
                <w:sz w:val="20"/>
                <w:szCs w:val="20"/>
              </w:rPr>
              <w:t xml:space="preserve">  </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预决算信息是指与部门预算、执行、决算、监督、绩效等管理相关的信息。</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5</w:t>
            </w:r>
            <w:r>
              <w:rPr>
                <w:rFonts w:hint="eastAsia"/>
                <w:kern w:val="0"/>
                <w:sz w:val="24"/>
              </w:rPr>
              <w:t xml:space="preserve">　</w:t>
            </w:r>
          </w:p>
        </w:tc>
      </w:tr>
      <w:tr w:rsidR="00552996">
        <w:trPr>
          <w:trHeight w:val="1188"/>
          <w:jc w:val="center"/>
        </w:trPr>
        <w:tc>
          <w:tcPr>
            <w:tcW w:w="521"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产出及效率</w:t>
            </w:r>
          </w:p>
        </w:tc>
        <w:tc>
          <w:tcPr>
            <w:tcW w:w="419"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30</w:t>
            </w:r>
          </w:p>
        </w:tc>
        <w:tc>
          <w:tcPr>
            <w:tcW w:w="682"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职责履行</w:t>
            </w:r>
          </w:p>
        </w:tc>
        <w:tc>
          <w:tcPr>
            <w:tcW w:w="419"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8</w:t>
            </w:r>
          </w:p>
        </w:tc>
        <w:tc>
          <w:tcPr>
            <w:tcW w:w="1203" w:type="dxa"/>
            <w:tcBorders>
              <w:top w:val="nil"/>
              <w:left w:val="nil"/>
              <w:bottom w:val="nil"/>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重点工作实际完成率</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根据绩效办</w:t>
            </w:r>
            <w:r>
              <w:rPr>
                <w:rFonts w:eastAsia="仿宋_GB2312"/>
                <w:kern w:val="0"/>
                <w:sz w:val="20"/>
                <w:szCs w:val="20"/>
              </w:rPr>
              <w:t>2017</w:t>
            </w:r>
            <w:r>
              <w:rPr>
                <w:rFonts w:eastAsia="仿宋_GB2312" w:hint="eastAsia"/>
                <w:kern w:val="0"/>
                <w:sz w:val="20"/>
                <w:szCs w:val="20"/>
              </w:rPr>
              <w:t>年对各部门为民办实事和部门重点工程与重点工作考核分数折算。</w:t>
            </w:r>
          </w:p>
          <w:p w:rsidR="00552996" w:rsidRDefault="00FC7A03">
            <w:pPr>
              <w:widowControl/>
              <w:jc w:val="left"/>
              <w:rPr>
                <w:rFonts w:eastAsia="仿宋_GB2312"/>
                <w:kern w:val="0"/>
                <w:sz w:val="20"/>
                <w:szCs w:val="20"/>
              </w:rPr>
            </w:pPr>
            <w:r>
              <w:rPr>
                <w:rFonts w:eastAsia="仿宋_GB2312" w:hint="eastAsia"/>
                <w:kern w:val="0"/>
                <w:sz w:val="20"/>
                <w:szCs w:val="20"/>
              </w:rPr>
              <w:t>该项得分</w:t>
            </w:r>
            <w:r>
              <w:rPr>
                <w:rFonts w:eastAsia="仿宋_GB2312"/>
                <w:kern w:val="0"/>
                <w:sz w:val="20"/>
                <w:szCs w:val="20"/>
              </w:rPr>
              <w:t>=</w:t>
            </w:r>
            <w:r>
              <w:rPr>
                <w:rFonts w:eastAsia="仿宋_GB2312" w:hint="eastAsia"/>
                <w:kern w:val="0"/>
                <w:sz w:val="20"/>
                <w:szCs w:val="20"/>
              </w:rPr>
              <w:t>（绩效办对应部分考核得分</w:t>
            </w:r>
            <w:r>
              <w:rPr>
                <w:rFonts w:eastAsia="仿宋_GB2312"/>
                <w:kern w:val="0"/>
                <w:sz w:val="20"/>
                <w:szCs w:val="20"/>
              </w:rPr>
              <w:t>/350</w:t>
            </w:r>
            <w:r>
              <w:rPr>
                <w:rFonts w:eastAsia="仿宋_GB2312" w:hint="eastAsia"/>
                <w:kern w:val="0"/>
                <w:sz w:val="20"/>
                <w:szCs w:val="20"/>
              </w:rPr>
              <w:t>）</w:t>
            </w:r>
            <w:r>
              <w:rPr>
                <w:rFonts w:eastAsia="仿宋_GB2312"/>
                <w:kern w:val="0"/>
                <w:sz w:val="20"/>
                <w:szCs w:val="20"/>
              </w:rPr>
              <w:t>*8</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 xml:space="preserve">　</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6</w:t>
            </w:r>
            <w:r>
              <w:rPr>
                <w:rFonts w:hint="eastAsia"/>
                <w:kern w:val="0"/>
                <w:sz w:val="24"/>
              </w:rPr>
              <w:t xml:space="preserve">　</w:t>
            </w:r>
          </w:p>
        </w:tc>
      </w:tr>
      <w:tr w:rsidR="00552996">
        <w:trPr>
          <w:trHeight w:val="345"/>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履职</w:t>
            </w:r>
            <w:r>
              <w:rPr>
                <w:rFonts w:eastAsia="仿宋_GB2312"/>
                <w:kern w:val="0"/>
                <w:sz w:val="20"/>
                <w:szCs w:val="20"/>
              </w:rPr>
              <w:t xml:space="preserve"> </w:t>
            </w:r>
            <w:r>
              <w:rPr>
                <w:rFonts w:eastAsia="仿宋_GB2312" w:hint="eastAsia"/>
                <w:kern w:val="0"/>
                <w:sz w:val="20"/>
                <w:szCs w:val="20"/>
              </w:rPr>
              <w:t>效益</w:t>
            </w:r>
          </w:p>
        </w:tc>
        <w:tc>
          <w:tcPr>
            <w:tcW w:w="419"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10</w:t>
            </w:r>
          </w:p>
        </w:tc>
        <w:tc>
          <w:tcPr>
            <w:tcW w:w="1203"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经济效益</w:t>
            </w:r>
          </w:p>
        </w:tc>
        <w:tc>
          <w:tcPr>
            <w:tcW w:w="481" w:type="dxa"/>
            <w:vMerge w:val="restart"/>
            <w:tcBorders>
              <w:top w:val="nil"/>
              <w:left w:val="single" w:sz="4" w:space="0" w:color="auto"/>
              <w:bottom w:val="nil"/>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10</w:t>
            </w:r>
          </w:p>
        </w:tc>
        <w:tc>
          <w:tcPr>
            <w:tcW w:w="6426" w:type="dxa"/>
            <w:gridSpan w:val="2"/>
            <w:vMerge w:val="restart"/>
            <w:tcBorders>
              <w:top w:val="single" w:sz="4" w:space="0" w:color="auto"/>
              <w:left w:val="single" w:sz="4" w:space="0" w:color="auto"/>
              <w:bottom w:val="nil"/>
              <w:right w:val="single" w:sz="4" w:space="0" w:color="000000"/>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525" w:type="dxa"/>
            <w:tcBorders>
              <w:top w:val="nil"/>
              <w:left w:val="nil"/>
              <w:bottom w:val="nil"/>
              <w:right w:val="single" w:sz="4" w:space="0" w:color="auto"/>
            </w:tcBorders>
            <w:vAlign w:val="center"/>
          </w:tcPr>
          <w:p w:rsidR="00552996" w:rsidRDefault="00FC7A03">
            <w:pPr>
              <w:widowControl/>
              <w:jc w:val="left"/>
              <w:rPr>
                <w:kern w:val="0"/>
                <w:sz w:val="24"/>
              </w:rPr>
            </w:pPr>
            <w:r>
              <w:rPr>
                <w:rFonts w:hint="eastAsia"/>
                <w:kern w:val="0"/>
                <w:sz w:val="24"/>
              </w:rPr>
              <w:t xml:space="preserve">　</w:t>
            </w:r>
          </w:p>
        </w:tc>
      </w:tr>
      <w:tr w:rsidR="00552996">
        <w:trPr>
          <w:trHeight w:val="372"/>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0"/>
                <w:szCs w:val="20"/>
              </w:rPr>
              <w:t>社会效益</w:t>
            </w:r>
          </w:p>
        </w:tc>
        <w:tc>
          <w:tcPr>
            <w:tcW w:w="481" w:type="dxa"/>
            <w:vMerge/>
            <w:tcBorders>
              <w:top w:val="nil"/>
              <w:left w:val="single" w:sz="4" w:space="0" w:color="auto"/>
              <w:bottom w:val="nil"/>
              <w:right w:val="single" w:sz="4" w:space="0" w:color="auto"/>
            </w:tcBorders>
            <w:vAlign w:val="center"/>
          </w:tcPr>
          <w:p w:rsidR="00552996" w:rsidRDefault="00552996">
            <w:pPr>
              <w:widowControl/>
              <w:jc w:val="left"/>
              <w:rPr>
                <w:rFonts w:eastAsia="仿宋_GB2312"/>
                <w:kern w:val="0"/>
                <w:sz w:val="20"/>
                <w:szCs w:val="20"/>
              </w:rPr>
            </w:pPr>
          </w:p>
        </w:tc>
        <w:tc>
          <w:tcPr>
            <w:tcW w:w="6426" w:type="dxa"/>
            <w:gridSpan w:val="2"/>
            <w:vMerge/>
            <w:tcBorders>
              <w:top w:val="single" w:sz="4" w:space="0" w:color="auto"/>
              <w:left w:val="single" w:sz="4" w:space="0" w:color="auto"/>
              <w:bottom w:val="nil"/>
              <w:right w:val="single" w:sz="4" w:space="0" w:color="000000"/>
            </w:tcBorders>
            <w:vAlign w:val="center"/>
          </w:tcPr>
          <w:p w:rsidR="00552996" w:rsidRDefault="00552996">
            <w:pPr>
              <w:widowControl/>
              <w:jc w:val="left"/>
              <w:rPr>
                <w:rFonts w:eastAsia="仿宋_GB2312"/>
                <w:kern w:val="0"/>
                <w:sz w:val="20"/>
                <w:szCs w:val="20"/>
              </w:rPr>
            </w:pPr>
          </w:p>
        </w:tc>
        <w:tc>
          <w:tcPr>
            <w:tcW w:w="525" w:type="dxa"/>
            <w:tcBorders>
              <w:top w:val="nil"/>
              <w:left w:val="nil"/>
              <w:bottom w:val="nil"/>
              <w:right w:val="single" w:sz="4" w:space="0" w:color="auto"/>
            </w:tcBorders>
            <w:vAlign w:val="center"/>
          </w:tcPr>
          <w:p w:rsidR="00552996" w:rsidRDefault="00FC7A03">
            <w:pPr>
              <w:widowControl/>
              <w:jc w:val="left"/>
              <w:rPr>
                <w:kern w:val="0"/>
                <w:sz w:val="24"/>
              </w:rPr>
            </w:pPr>
            <w:r>
              <w:rPr>
                <w:rFonts w:hint="eastAsia"/>
                <w:kern w:val="0"/>
                <w:sz w:val="24"/>
              </w:rPr>
              <w:t>6</w:t>
            </w:r>
            <w:r>
              <w:rPr>
                <w:rFonts w:hint="eastAsia"/>
                <w:kern w:val="0"/>
                <w:sz w:val="24"/>
              </w:rPr>
              <w:t xml:space="preserve">　</w:t>
            </w:r>
          </w:p>
        </w:tc>
      </w:tr>
      <w:tr w:rsidR="00552996">
        <w:trPr>
          <w:trHeight w:val="1188"/>
          <w:jc w:val="center"/>
        </w:trPr>
        <w:tc>
          <w:tcPr>
            <w:tcW w:w="521"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552996" w:rsidRDefault="00552996">
            <w:pPr>
              <w:widowControl/>
              <w:jc w:val="left"/>
              <w:rPr>
                <w:rFonts w:eastAsia="仿宋_GB2312"/>
                <w:kern w:val="0"/>
                <w:sz w:val="20"/>
                <w:szCs w:val="20"/>
              </w:rPr>
            </w:pPr>
          </w:p>
        </w:tc>
        <w:tc>
          <w:tcPr>
            <w:tcW w:w="419" w:type="dxa"/>
            <w:vMerge w:val="restart"/>
            <w:tcBorders>
              <w:top w:val="nil"/>
              <w:left w:val="single" w:sz="4" w:space="0" w:color="auto"/>
              <w:bottom w:val="single" w:sz="4" w:space="0" w:color="000000"/>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12</w:t>
            </w: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行政效能</w:t>
            </w:r>
          </w:p>
        </w:tc>
        <w:tc>
          <w:tcPr>
            <w:tcW w:w="481" w:type="dxa"/>
            <w:tcBorders>
              <w:top w:val="single" w:sz="4" w:space="0" w:color="auto"/>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6</w:t>
            </w:r>
          </w:p>
        </w:tc>
        <w:tc>
          <w:tcPr>
            <w:tcW w:w="2999" w:type="dxa"/>
            <w:tcBorders>
              <w:top w:val="single" w:sz="4" w:space="0" w:color="auto"/>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3427" w:type="dxa"/>
            <w:tcBorders>
              <w:top w:val="single" w:sz="4" w:space="0" w:color="auto"/>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根据部门自评材料评定。</w:t>
            </w:r>
          </w:p>
        </w:tc>
        <w:tc>
          <w:tcPr>
            <w:tcW w:w="525" w:type="dxa"/>
            <w:tcBorders>
              <w:top w:val="single" w:sz="4" w:space="0" w:color="auto"/>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6</w:t>
            </w:r>
            <w:r>
              <w:rPr>
                <w:rFonts w:hint="eastAsia"/>
                <w:kern w:val="0"/>
                <w:sz w:val="24"/>
              </w:rPr>
              <w:t xml:space="preserve">　</w:t>
            </w:r>
          </w:p>
        </w:tc>
      </w:tr>
      <w:tr w:rsidR="00552996">
        <w:trPr>
          <w:trHeight w:val="952"/>
          <w:jc w:val="center"/>
        </w:trPr>
        <w:tc>
          <w:tcPr>
            <w:tcW w:w="521" w:type="dxa"/>
            <w:vMerge/>
            <w:tcBorders>
              <w:top w:val="nil"/>
              <w:left w:val="single" w:sz="4" w:space="0" w:color="auto"/>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682" w:type="dxa"/>
            <w:vMerge/>
            <w:tcBorders>
              <w:top w:val="nil"/>
              <w:left w:val="single" w:sz="4" w:space="0" w:color="auto"/>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419" w:type="dxa"/>
            <w:vMerge/>
            <w:tcBorders>
              <w:top w:val="nil"/>
              <w:left w:val="single" w:sz="4" w:space="0" w:color="auto"/>
              <w:bottom w:val="single" w:sz="4" w:space="0" w:color="auto"/>
              <w:right w:val="single" w:sz="4" w:space="0" w:color="auto"/>
            </w:tcBorders>
            <w:vAlign w:val="center"/>
          </w:tcPr>
          <w:p w:rsidR="00552996" w:rsidRDefault="00552996">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社会公众或服务对象满意度</w:t>
            </w:r>
          </w:p>
        </w:tc>
        <w:tc>
          <w:tcPr>
            <w:tcW w:w="481" w:type="dxa"/>
            <w:tcBorders>
              <w:top w:val="nil"/>
              <w:left w:val="nil"/>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p>
          <w:p w:rsidR="00552996" w:rsidRDefault="00FC7A03">
            <w:pPr>
              <w:widowControl/>
              <w:jc w:val="left"/>
              <w:rPr>
                <w:rFonts w:eastAsia="仿宋_GB2312"/>
                <w:kern w:val="0"/>
                <w:sz w:val="20"/>
                <w:szCs w:val="20"/>
              </w:rPr>
            </w:pPr>
            <w:r>
              <w:rPr>
                <w:rFonts w:eastAsia="仿宋_GB2312"/>
                <w:kern w:val="0"/>
                <w:sz w:val="20"/>
                <w:szCs w:val="20"/>
              </w:rP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p>
          <w:p w:rsidR="00552996" w:rsidRDefault="00FC7A03">
            <w:pPr>
              <w:widowControl/>
              <w:jc w:val="left"/>
              <w:rPr>
                <w:rFonts w:eastAsia="仿宋_GB2312"/>
                <w:kern w:val="0"/>
                <w:sz w:val="20"/>
                <w:szCs w:val="20"/>
              </w:rPr>
            </w:pPr>
            <w:r>
              <w:rPr>
                <w:rFonts w:eastAsia="仿宋_GB2312"/>
                <w:kern w:val="0"/>
                <w:sz w:val="20"/>
                <w:szCs w:val="20"/>
              </w:rP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w:t>
            </w:r>
          </w:p>
          <w:p w:rsidR="00552996" w:rsidRDefault="00FC7A03">
            <w:pPr>
              <w:widowControl/>
              <w:jc w:val="left"/>
              <w:rPr>
                <w:rFonts w:eastAsia="仿宋_GB2312"/>
                <w:kern w:val="0"/>
                <w:sz w:val="20"/>
                <w:szCs w:val="20"/>
              </w:rPr>
            </w:pPr>
            <w:r>
              <w:rPr>
                <w:rFonts w:eastAsia="仿宋_GB2312" w:hint="eastAsia"/>
                <w:kern w:val="0"/>
                <w:sz w:val="20"/>
                <w:szCs w:val="20"/>
              </w:rPr>
              <w:t>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3427" w:type="dxa"/>
            <w:tcBorders>
              <w:top w:val="nil"/>
              <w:left w:val="nil"/>
              <w:bottom w:val="single" w:sz="4" w:space="0" w:color="auto"/>
              <w:right w:val="single" w:sz="4" w:space="0" w:color="auto"/>
            </w:tcBorders>
            <w:vAlign w:val="center"/>
          </w:tcPr>
          <w:p w:rsidR="00552996" w:rsidRDefault="00FC7A03">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525" w:type="dxa"/>
            <w:tcBorders>
              <w:top w:val="nil"/>
              <w:left w:val="nil"/>
              <w:bottom w:val="single" w:sz="4" w:space="0" w:color="auto"/>
              <w:right w:val="single" w:sz="4" w:space="0" w:color="auto"/>
            </w:tcBorders>
            <w:vAlign w:val="center"/>
          </w:tcPr>
          <w:p w:rsidR="00552996" w:rsidRDefault="00FC7A03">
            <w:pPr>
              <w:widowControl/>
              <w:jc w:val="left"/>
              <w:rPr>
                <w:kern w:val="0"/>
                <w:sz w:val="24"/>
              </w:rPr>
            </w:pPr>
            <w:r>
              <w:rPr>
                <w:rFonts w:hint="eastAsia"/>
                <w:kern w:val="0"/>
                <w:sz w:val="24"/>
              </w:rPr>
              <w:t>6</w:t>
            </w:r>
            <w:r>
              <w:rPr>
                <w:rFonts w:hint="eastAsia"/>
                <w:kern w:val="0"/>
                <w:sz w:val="24"/>
              </w:rPr>
              <w:t xml:space="preserve">　</w:t>
            </w:r>
          </w:p>
        </w:tc>
      </w:tr>
      <w:tr w:rsidR="00552996">
        <w:trPr>
          <w:trHeight w:val="450"/>
          <w:jc w:val="center"/>
        </w:trPr>
        <w:tc>
          <w:tcPr>
            <w:tcW w:w="10151" w:type="dxa"/>
            <w:gridSpan w:val="8"/>
            <w:tcBorders>
              <w:top w:val="single" w:sz="4" w:space="0" w:color="auto"/>
              <w:left w:val="single" w:sz="4" w:space="0" w:color="auto"/>
              <w:bottom w:val="single" w:sz="4" w:space="0" w:color="auto"/>
              <w:right w:val="single" w:sz="4" w:space="0" w:color="auto"/>
            </w:tcBorders>
            <w:vAlign w:val="center"/>
          </w:tcPr>
          <w:p w:rsidR="00552996" w:rsidRDefault="00FC7A03">
            <w:pPr>
              <w:widowControl/>
              <w:jc w:val="center"/>
              <w:rPr>
                <w:rFonts w:eastAsia="仿宋_GB2312"/>
                <w:kern w:val="0"/>
                <w:sz w:val="20"/>
                <w:szCs w:val="20"/>
              </w:rPr>
            </w:pPr>
            <w:r>
              <w:rPr>
                <w:rFonts w:eastAsia="仿宋_GB2312" w:hint="eastAsia"/>
                <w:kern w:val="0"/>
                <w:sz w:val="24"/>
                <w:szCs w:val="24"/>
              </w:rPr>
              <w:t>合计得分</w:t>
            </w:r>
            <w:r>
              <w:rPr>
                <w:rFonts w:eastAsia="仿宋_GB2312" w:hint="eastAsia"/>
                <w:kern w:val="0"/>
                <w:sz w:val="24"/>
                <w:szCs w:val="24"/>
              </w:rPr>
              <w:t>9</w:t>
            </w:r>
            <w:r>
              <w:rPr>
                <w:rFonts w:eastAsia="仿宋_GB2312" w:hint="eastAsia"/>
                <w:kern w:val="0"/>
                <w:sz w:val="24"/>
                <w:szCs w:val="24"/>
              </w:rPr>
              <w:t>2</w:t>
            </w:r>
          </w:p>
        </w:tc>
        <w:tc>
          <w:tcPr>
            <w:tcW w:w="525" w:type="dxa"/>
            <w:tcBorders>
              <w:top w:val="single" w:sz="4" w:space="0" w:color="auto"/>
              <w:left w:val="single" w:sz="4" w:space="0" w:color="auto"/>
              <w:bottom w:val="single" w:sz="4" w:space="0" w:color="auto"/>
              <w:right w:val="single" w:sz="4" w:space="0" w:color="auto"/>
            </w:tcBorders>
            <w:vAlign w:val="center"/>
          </w:tcPr>
          <w:p w:rsidR="00552996" w:rsidRDefault="00552996">
            <w:pPr>
              <w:widowControl/>
              <w:jc w:val="left"/>
              <w:rPr>
                <w:kern w:val="0"/>
                <w:sz w:val="24"/>
              </w:rPr>
            </w:pPr>
          </w:p>
        </w:tc>
      </w:tr>
    </w:tbl>
    <w:p w:rsidR="00552996" w:rsidRDefault="00552996">
      <w:pPr>
        <w:rPr>
          <w:rFonts w:ascii="仿宋" w:eastAsia="仿宋" w:hAnsi="仿宋" w:cs="Times New Roman"/>
        </w:rPr>
      </w:pPr>
    </w:p>
    <w:sectPr w:rsidR="00552996">
      <w:headerReference w:type="default" r:id="rId10"/>
      <w:footerReference w:type="default" r:id="rId11"/>
      <w:pgSz w:w="11850" w:h="16783"/>
      <w:pgMar w:top="1327" w:right="1650" w:bottom="1100" w:left="1800" w:header="0" w:footer="0"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03" w:rsidRDefault="00FC7A03">
      <w:r>
        <w:separator/>
      </w:r>
    </w:p>
  </w:endnote>
  <w:endnote w:type="continuationSeparator" w:id="0">
    <w:p w:rsidR="00FC7A03" w:rsidRDefault="00FC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96" w:rsidRDefault="00FC7A03">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552996" w:rsidRDefault="00FC7A0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7D7D">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03" w:rsidRDefault="00FC7A03">
      <w:r>
        <w:separator/>
      </w:r>
    </w:p>
  </w:footnote>
  <w:footnote w:type="continuationSeparator" w:id="0">
    <w:p w:rsidR="00FC7A03" w:rsidRDefault="00FC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96" w:rsidRDefault="00552996">
    <w:pPr>
      <w:pStyle w:val="a4"/>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2887D"/>
    <w:multiLevelType w:val="singleLevel"/>
    <w:tmpl w:val="9DC2887D"/>
    <w:lvl w:ilvl="0">
      <w:start w:val="5"/>
      <w:numFmt w:val="chineseCounting"/>
      <w:suff w:val="nothing"/>
      <w:lvlText w:val="%1、"/>
      <w:lvlJc w:val="left"/>
      <w:rPr>
        <w:rFonts w:hint="eastAsia"/>
      </w:rPr>
    </w:lvl>
  </w:abstractNum>
  <w:abstractNum w:abstractNumId="1">
    <w:nsid w:val="D611915B"/>
    <w:multiLevelType w:val="singleLevel"/>
    <w:tmpl w:val="D611915B"/>
    <w:lvl w:ilvl="0">
      <w:start w:val="2"/>
      <w:numFmt w:val="chineseCounting"/>
      <w:suff w:val="nothing"/>
      <w:lvlText w:val="（%1）"/>
      <w:lvlJc w:val="left"/>
      <w:rPr>
        <w:rFonts w:hint="eastAsia"/>
      </w:rPr>
    </w:lvl>
  </w:abstractNum>
  <w:abstractNum w:abstractNumId="2">
    <w:nsid w:val="1A2B86AE"/>
    <w:multiLevelType w:val="singleLevel"/>
    <w:tmpl w:val="1A2B86AE"/>
    <w:lvl w:ilvl="0">
      <w:start w:val="3"/>
      <w:numFmt w:val="chineseCounting"/>
      <w:suff w:val="nothing"/>
      <w:lvlText w:val="%1、"/>
      <w:lvlJc w:val="left"/>
      <w:rPr>
        <w:rFonts w:hint="eastAsia"/>
      </w:rPr>
    </w:lvl>
  </w:abstractNum>
  <w:abstractNum w:abstractNumId="3">
    <w:nsid w:val="1F25EF5D"/>
    <w:multiLevelType w:val="singleLevel"/>
    <w:tmpl w:val="1F25EF5D"/>
    <w:lvl w:ilvl="0">
      <w:start w:val="8"/>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9"/>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zZmY2Q4ZWRkMTNlMzgwZGE4NmY3MjZlYmU3NGFmZTgifQ=="/>
  </w:docVars>
  <w:rsids>
    <w:rsidRoot w:val="785137E4"/>
    <w:rsid w:val="0014190B"/>
    <w:rsid w:val="001A7442"/>
    <w:rsid w:val="001F209A"/>
    <w:rsid w:val="002C488B"/>
    <w:rsid w:val="00307431"/>
    <w:rsid w:val="004314D7"/>
    <w:rsid w:val="00443E67"/>
    <w:rsid w:val="00444869"/>
    <w:rsid w:val="00454292"/>
    <w:rsid w:val="00495A04"/>
    <w:rsid w:val="004A4DB3"/>
    <w:rsid w:val="004B3E04"/>
    <w:rsid w:val="004D00CF"/>
    <w:rsid w:val="004F0B2D"/>
    <w:rsid w:val="00552996"/>
    <w:rsid w:val="00587685"/>
    <w:rsid w:val="005B549D"/>
    <w:rsid w:val="005F6FF9"/>
    <w:rsid w:val="005F7E7F"/>
    <w:rsid w:val="00612026"/>
    <w:rsid w:val="006A04A0"/>
    <w:rsid w:val="006A7D7D"/>
    <w:rsid w:val="006A7D8E"/>
    <w:rsid w:val="00785427"/>
    <w:rsid w:val="00833239"/>
    <w:rsid w:val="008F5953"/>
    <w:rsid w:val="009A2BEC"/>
    <w:rsid w:val="009D4482"/>
    <w:rsid w:val="00A106DA"/>
    <w:rsid w:val="00A5026F"/>
    <w:rsid w:val="00A736E6"/>
    <w:rsid w:val="00A94DB5"/>
    <w:rsid w:val="00B72CBB"/>
    <w:rsid w:val="00BA0CDC"/>
    <w:rsid w:val="00BD0B8D"/>
    <w:rsid w:val="00BD2F3F"/>
    <w:rsid w:val="00C4025D"/>
    <w:rsid w:val="00D72963"/>
    <w:rsid w:val="00DA56C2"/>
    <w:rsid w:val="00E410D0"/>
    <w:rsid w:val="00EC6119"/>
    <w:rsid w:val="00F17319"/>
    <w:rsid w:val="00FC7A03"/>
    <w:rsid w:val="00FE7450"/>
    <w:rsid w:val="01540DA8"/>
    <w:rsid w:val="02324E7A"/>
    <w:rsid w:val="03411C29"/>
    <w:rsid w:val="03AE7CEF"/>
    <w:rsid w:val="051D30EA"/>
    <w:rsid w:val="059E4ACB"/>
    <w:rsid w:val="06AC0092"/>
    <w:rsid w:val="071E13DD"/>
    <w:rsid w:val="07CE4C09"/>
    <w:rsid w:val="08F57ACE"/>
    <w:rsid w:val="0912174B"/>
    <w:rsid w:val="09827DDD"/>
    <w:rsid w:val="09A25A24"/>
    <w:rsid w:val="09C31645"/>
    <w:rsid w:val="0A193011"/>
    <w:rsid w:val="0A747118"/>
    <w:rsid w:val="0AFC31CD"/>
    <w:rsid w:val="0C1D6C41"/>
    <w:rsid w:val="0C874EE1"/>
    <w:rsid w:val="0C966E4E"/>
    <w:rsid w:val="0D3419B4"/>
    <w:rsid w:val="0DC650AE"/>
    <w:rsid w:val="0E012A71"/>
    <w:rsid w:val="104A59B1"/>
    <w:rsid w:val="108A2FEB"/>
    <w:rsid w:val="109D248C"/>
    <w:rsid w:val="113C7976"/>
    <w:rsid w:val="114C59C8"/>
    <w:rsid w:val="12426120"/>
    <w:rsid w:val="12840FF1"/>
    <w:rsid w:val="14242942"/>
    <w:rsid w:val="14495172"/>
    <w:rsid w:val="14996F59"/>
    <w:rsid w:val="14A8424C"/>
    <w:rsid w:val="14AA5CBF"/>
    <w:rsid w:val="15D22470"/>
    <w:rsid w:val="16005D04"/>
    <w:rsid w:val="165F1C73"/>
    <w:rsid w:val="16930926"/>
    <w:rsid w:val="17E31494"/>
    <w:rsid w:val="17EC16CC"/>
    <w:rsid w:val="17F71488"/>
    <w:rsid w:val="185D692E"/>
    <w:rsid w:val="19170CA1"/>
    <w:rsid w:val="198F6483"/>
    <w:rsid w:val="19DD25E4"/>
    <w:rsid w:val="1A304F0B"/>
    <w:rsid w:val="1BDC68CC"/>
    <w:rsid w:val="1BF754B3"/>
    <w:rsid w:val="1C7C6CF9"/>
    <w:rsid w:val="1C856F63"/>
    <w:rsid w:val="1D5132B3"/>
    <w:rsid w:val="1D6B0BB6"/>
    <w:rsid w:val="1E623E7D"/>
    <w:rsid w:val="21D267A7"/>
    <w:rsid w:val="22C90635"/>
    <w:rsid w:val="22D740B8"/>
    <w:rsid w:val="22E90356"/>
    <w:rsid w:val="23243032"/>
    <w:rsid w:val="23943EF5"/>
    <w:rsid w:val="240B63D5"/>
    <w:rsid w:val="243C43AB"/>
    <w:rsid w:val="24793C83"/>
    <w:rsid w:val="253432D4"/>
    <w:rsid w:val="258018C0"/>
    <w:rsid w:val="259D3570"/>
    <w:rsid w:val="25F3318F"/>
    <w:rsid w:val="2659509A"/>
    <w:rsid w:val="26B11A3A"/>
    <w:rsid w:val="2791110F"/>
    <w:rsid w:val="28285372"/>
    <w:rsid w:val="28D60F31"/>
    <w:rsid w:val="29EC32BE"/>
    <w:rsid w:val="2AC86999"/>
    <w:rsid w:val="2B5D17D7"/>
    <w:rsid w:val="2BBA09D7"/>
    <w:rsid w:val="2C1553D5"/>
    <w:rsid w:val="2C1710C9"/>
    <w:rsid w:val="2C7C3EDF"/>
    <w:rsid w:val="2E3511A9"/>
    <w:rsid w:val="2EBD7AB6"/>
    <w:rsid w:val="2EEE2746"/>
    <w:rsid w:val="2F210D6D"/>
    <w:rsid w:val="2F4B29B9"/>
    <w:rsid w:val="2FE71DDE"/>
    <w:rsid w:val="31E4268D"/>
    <w:rsid w:val="337C47C4"/>
    <w:rsid w:val="3417744D"/>
    <w:rsid w:val="35505C62"/>
    <w:rsid w:val="357B7AED"/>
    <w:rsid w:val="358D7AC9"/>
    <w:rsid w:val="36733598"/>
    <w:rsid w:val="36F764EF"/>
    <w:rsid w:val="374E666C"/>
    <w:rsid w:val="377A4666"/>
    <w:rsid w:val="37EB5A18"/>
    <w:rsid w:val="38170F5F"/>
    <w:rsid w:val="38187663"/>
    <w:rsid w:val="385B3896"/>
    <w:rsid w:val="38673621"/>
    <w:rsid w:val="39D864CC"/>
    <w:rsid w:val="3AAB44BD"/>
    <w:rsid w:val="3AEF7BF2"/>
    <w:rsid w:val="3B900107"/>
    <w:rsid w:val="3B913696"/>
    <w:rsid w:val="3BE06DF3"/>
    <w:rsid w:val="3D2739F3"/>
    <w:rsid w:val="3D670155"/>
    <w:rsid w:val="3DC46684"/>
    <w:rsid w:val="3DD05E38"/>
    <w:rsid w:val="3E3F5A34"/>
    <w:rsid w:val="3E493596"/>
    <w:rsid w:val="3F19736B"/>
    <w:rsid w:val="3F2325EB"/>
    <w:rsid w:val="3F880CCF"/>
    <w:rsid w:val="402A3780"/>
    <w:rsid w:val="404F0CAC"/>
    <w:rsid w:val="418B0C90"/>
    <w:rsid w:val="44966123"/>
    <w:rsid w:val="459B564D"/>
    <w:rsid w:val="463E5673"/>
    <w:rsid w:val="47264D1B"/>
    <w:rsid w:val="47737835"/>
    <w:rsid w:val="47D827AB"/>
    <w:rsid w:val="48035DFE"/>
    <w:rsid w:val="49663AF5"/>
    <w:rsid w:val="4A54394D"/>
    <w:rsid w:val="4A820533"/>
    <w:rsid w:val="4B7F71D1"/>
    <w:rsid w:val="4B9879B3"/>
    <w:rsid w:val="4CF657D3"/>
    <w:rsid w:val="4D1A3018"/>
    <w:rsid w:val="4E1F59D2"/>
    <w:rsid w:val="4F564F38"/>
    <w:rsid w:val="4FC74BC1"/>
    <w:rsid w:val="50EF391A"/>
    <w:rsid w:val="514209A3"/>
    <w:rsid w:val="51524FCA"/>
    <w:rsid w:val="51910D81"/>
    <w:rsid w:val="51BB5312"/>
    <w:rsid w:val="51C413B8"/>
    <w:rsid w:val="51DF2696"/>
    <w:rsid w:val="529C32C6"/>
    <w:rsid w:val="53A73ADE"/>
    <w:rsid w:val="53F605A7"/>
    <w:rsid w:val="54040CEA"/>
    <w:rsid w:val="54D7618A"/>
    <w:rsid w:val="54FF0268"/>
    <w:rsid w:val="55075969"/>
    <w:rsid w:val="55FC3817"/>
    <w:rsid w:val="566468C9"/>
    <w:rsid w:val="567A652D"/>
    <w:rsid w:val="58231176"/>
    <w:rsid w:val="589D2CCD"/>
    <w:rsid w:val="595F096B"/>
    <w:rsid w:val="59793404"/>
    <w:rsid w:val="59D722C0"/>
    <w:rsid w:val="59E7658C"/>
    <w:rsid w:val="5AE64F25"/>
    <w:rsid w:val="5C180C7F"/>
    <w:rsid w:val="5C321615"/>
    <w:rsid w:val="5C3474D1"/>
    <w:rsid w:val="5C531035"/>
    <w:rsid w:val="5CDD1FA8"/>
    <w:rsid w:val="5E29794D"/>
    <w:rsid w:val="5FBF0B35"/>
    <w:rsid w:val="60673F83"/>
    <w:rsid w:val="61073070"/>
    <w:rsid w:val="61C83754"/>
    <w:rsid w:val="61E73F03"/>
    <w:rsid w:val="620C7F2C"/>
    <w:rsid w:val="62173786"/>
    <w:rsid w:val="624550CE"/>
    <w:rsid w:val="63FD4981"/>
    <w:rsid w:val="64BC353F"/>
    <w:rsid w:val="6524032D"/>
    <w:rsid w:val="68532135"/>
    <w:rsid w:val="68C32CA2"/>
    <w:rsid w:val="6AC60A4D"/>
    <w:rsid w:val="6ACD6E58"/>
    <w:rsid w:val="6B187AD2"/>
    <w:rsid w:val="6B9C4C2A"/>
    <w:rsid w:val="6D03067C"/>
    <w:rsid w:val="6D1F6202"/>
    <w:rsid w:val="6D535020"/>
    <w:rsid w:val="6DB705CC"/>
    <w:rsid w:val="6DC31AA8"/>
    <w:rsid w:val="6DF36BBE"/>
    <w:rsid w:val="6E881C94"/>
    <w:rsid w:val="6EDC1FE0"/>
    <w:rsid w:val="6F816AC5"/>
    <w:rsid w:val="6F8D2481"/>
    <w:rsid w:val="6FAB550E"/>
    <w:rsid w:val="6FEC6C62"/>
    <w:rsid w:val="70A55C94"/>
    <w:rsid w:val="71184DC4"/>
    <w:rsid w:val="717E2EDA"/>
    <w:rsid w:val="719718A0"/>
    <w:rsid w:val="71AE7FEB"/>
    <w:rsid w:val="71F0545F"/>
    <w:rsid w:val="725F0F5E"/>
    <w:rsid w:val="72CA214F"/>
    <w:rsid w:val="735D0D8C"/>
    <w:rsid w:val="739A5AFB"/>
    <w:rsid w:val="73C23E03"/>
    <w:rsid w:val="73EA0CFB"/>
    <w:rsid w:val="74DE4FB2"/>
    <w:rsid w:val="755668C0"/>
    <w:rsid w:val="75871E6E"/>
    <w:rsid w:val="75940776"/>
    <w:rsid w:val="75AB21CA"/>
    <w:rsid w:val="75C076F3"/>
    <w:rsid w:val="75D43A11"/>
    <w:rsid w:val="75E21AA1"/>
    <w:rsid w:val="776C2435"/>
    <w:rsid w:val="7777743F"/>
    <w:rsid w:val="77C27899"/>
    <w:rsid w:val="785137E4"/>
    <w:rsid w:val="791B1956"/>
    <w:rsid w:val="79274980"/>
    <w:rsid w:val="799F4335"/>
    <w:rsid w:val="79A25BD4"/>
    <w:rsid w:val="7B0F1047"/>
    <w:rsid w:val="7B2E4CBA"/>
    <w:rsid w:val="7B6D1048"/>
    <w:rsid w:val="7C4D42B1"/>
    <w:rsid w:val="7DD16A88"/>
    <w:rsid w:val="7F362DFE"/>
    <w:rsid w:val="7F3B5A56"/>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5">
    <w:name w:val="Normal (Web)"/>
    <w:basedOn w:val="a"/>
    <w:uiPriority w:val="99"/>
    <w:qFormat/>
    <w:pPr>
      <w:spacing w:beforeAutospacing="1" w:afterAutospacing="1"/>
      <w:jc w:val="left"/>
    </w:pPr>
    <w:rPr>
      <w:kern w:val="0"/>
      <w:sz w:val="24"/>
      <w:szCs w:val="24"/>
    </w:rPr>
  </w:style>
  <w:style w:type="table" w:styleId="a6">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qFormat/>
    <w:rPr>
      <w:color w:val="0000FF"/>
      <w:u w:val="single"/>
    </w:rPr>
  </w:style>
  <w:style w:type="character" w:customStyle="1" w:styleId="Char">
    <w:name w:val="页脚 Char"/>
    <w:basedOn w:val="a0"/>
    <w:link w:val="a3"/>
    <w:uiPriority w:val="99"/>
    <w:semiHidden/>
    <w:qFormat/>
    <w:locked/>
    <w:rPr>
      <w:rFonts w:ascii="Calibri" w:eastAsia="宋体" w:hAnsi="Calibri" w:cs="Calibri"/>
      <w:sz w:val="18"/>
      <w:szCs w:val="18"/>
    </w:rPr>
  </w:style>
  <w:style w:type="character" w:customStyle="1" w:styleId="Char0">
    <w:name w:val="页眉 Char"/>
    <w:basedOn w:val="a0"/>
    <w:link w:val="a4"/>
    <w:uiPriority w:val="99"/>
    <w:semiHidden/>
    <w:qFormat/>
    <w:locked/>
    <w:rPr>
      <w:rFonts w:ascii="Calibri" w:eastAsia="宋体" w:hAnsi="Calibri" w:cs="Calibri"/>
      <w:sz w:val="18"/>
      <w:szCs w:val="18"/>
    </w:rPr>
  </w:style>
  <w:style w:type="paragraph" w:customStyle="1" w:styleId="Bodytext1">
    <w:name w:val="Body text|1"/>
    <w:basedOn w:val="a"/>
    <w:qFormat/>
    <w:pPr>
      <w:spacing w:line="398" w:lineRule="auto"/>
      <w:ind w:firstLine="400"/>
    </w:pPr>
    <w:rPr>
      <w:rFonts w:ascii="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DE9F0-DB7D-4ACB-9D01-80F9C1B9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cp:lastModifiedBy>
  <cp:revision>21</cp:revision>
  <cp:lastPrinted>2022-08-23T01:45:00Z</cp:lastPrinted>
  <dcterms:created xsi:type="dcterms:W3CDTF">2018-08-08T02:31:00Z</dcterms:created>
  <dcterms:modified xsi:type="dcterms:W3CDTF">2023-09-22T12:15:00Z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6D15349204EB47C29F6FB1574B111696</vt:lpwstr>
  </property>
</Properties>
</file>