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w:t>
      </w:r>
      <w:r>
        <w:rPr>
          <w:rFonts w:hint="eastAsia" w:eastAsia="方正小标宋简体"/>
          <w:sz w:val="36"/>
          <w:szCs w:val="36"/>
          <w:lang w:eastAsia="zh-CN"/>
        </w:rPr>
        <w:t>冷水滩区交通运输管理所</w:t>
      </w:r>
      <w:r>
        <w:rPr>
          <w:rFonts w:eastAsia="方正小标宋简体"/>
          <w:sz w:val="36"/>
          <w:szCs w:val="36"/>
        </w:rPr>
        <w:t>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autoSpaceDE w:val="0"/>
        <w:autoSpaceDN w:val="0"/>
        <w:spacing w:line="520" w:lineRule="exact"/>
        <w:ind w:firstLine="640"/>
        <w:rPr>
          <w:rFonts w:ascii="Times New Roman" w:hAnsi="Times New Roman" w:eastAsia="仿宋" w:cs="Times New Roman"/>
          <w:sz w:val="32"/>
          <w:szCs w:val="32"/>
        </w:rPr>
      </w:pPr>
      <w:r>
        <w:rPr>
          <w:rFonts w:ascii="仿宋" w:hAnsi="Times New Roman" w:eastAsia="仿宋" w:cs="仿宋"/>
          <w:sz w:val="32"/>
          <w:szCs w:val="32"/>
        </w:rPr>
        <w:t>1</w:t>
      </w:r>
      <w:r>
        <w:rPr>
          <w:rFonts w:hint="eastAsia" w:ascii="仿宋" w:hAnsi="Times New Roman" w:eastAsia="仿宋" w:cs="仿宋"/>
          <w:sz w:val="32"/>
          <w:szCs w:val="32"/>
        </w:rPr>
        <w:t>．主要职能。</w:t>
      </w:r>
    </w:p>
    <w:p>
      <w:pPr>
        <w:pStyle w:val="4"/>
        <w:keepNext/>
        <w:shd w:val="clear" w:color="auto" w:fill="FFFFFF"/>
        <w:spacing w:before="0" w:beforeAutospacing="0" w:after="0" w:afterAutospacing="0" w:line="480" w:lineRule="atLeast"/>
        <w:ind w:firstLine="640"/>
        <w:rPr>
          <w:rFonts w:ascii="仿宋" w:hAnsi="Times New Roman" w:eastAsia="仿宋" w:cs="仿宋"/>
          <w:sz w:val="32"/>
          <w:szCs w:val="32"/>
          <w:lang w:val="zh-CN"/>
        </w:rPr>
      </w:pPr>
      <w:r>
        <w:rPr>
          <w:rFonts w:hint="eastAsia" w:ascii="仿宋" w:hAnsi="Times New Roman" w:eastAsia="仿宋" w:cs="仿宋"/>
          <w:kern w:val="2"/>
          <w:sz w:val="32"/>
          <w:szCs w:val="32"/>
        </w:rPr>
        <w:t>宣传、贯彻、实施道路运输行业管理的方针、政策、法规和规章，负责全区道路运政管理，指导和监督有关运政管理部门的工作；根据管理权限，核发经营许可证和道路运输证或从业资格证，审批客运班线牌；对道路运输的运力投放以及客货运输站场、物流配送、车辆维修与检测和其他运输服务设施的配置、建设，进行统筹规划，合理布局</w:t>
      </w:r>
      <w:r>
        <w:rPr>
          <w:rFonts w:hint="eastAsia" w:ascii="仿宋" w:hAnsi="Times New Roman" w:eastAsia="仿宋" w:cs="仿宋"/>
          <w:sz w:val="32"/>
          <w:szCs w:val="32"/>
          <w:lang w:val="zh-CN"/>
        </w:rPr>
        <w:t>，保障交通运输市场规范、有序；组织运政管理人员依法进行市场稽查，维护道路运输市场秩序。</w:t>
      </w:r>
    </w:p>
    <w:p>
      <w:pPr>
        <w:autoSpaceDE w:val="0"/>
        <w:autoSpaceDN w:val="0"/>
        <w:spacing w:line="520" w:lineRule="exact"/>
        <w:ind w:firstLine="640"/>
        <w:rPr>
          <w:rFonts w:ascii="仿宋" w:hAnsi="Times New Roman" w:eastAsia="仿宋" w:cs="仿宋"/>
          <w:sz w:val="32"/>
          <w:szCs w:val="32"/>
          <w:lang w:val="zh-CN"/>
        </w:rPr>
      </w:pPr>
      <w:r>
        <w:rPr>
          <w:rFonts w:ascii="仿宋" w:hAnsi="Times New Roman" w:eastAsia="仿宋" w:cs="仿宋"/>
          <w:sz w:val="32"/>
          <w:szCs w:val="32"/>
          <w:lang w:val="zh-CN"/>
        </w:rPr>
        <w:t>2</w:t>
      </w:r>
      <w:r>
        <w:rPr>
          <w:rFonts w:hint="eastAsia" w:ascii="仿宋" w:hAnsi="Times New Roman" w:eastAsia="仿宋" w:cs="仿宋"/>
          <w:sz w:val="32"/>
          <w:szCs w:val="32"/>
          <w:lang w:val="zh-CN"/>
        </w:rPr>
        <w:t>．机构情况，</w:t>
      </w:r>
      <w:r>
        <w:rPr>
          <w:rFonts w:ascii="仿宋" w:hAnsi="Times New Roman" w:eastAsia="仿宋" w:cs="仿宋"/>
          <w:sz w:val="32"/>
          <w:szCs w:val="32"/>
          <w:lang w:val="zh-CN"/>
        </w:rPr>
        <w:t>202</w:t>
      </w:r>
      <w:r>
        <w:rPr>
          <w:rFonts w:hint="eastAsia" w:ascii="仿宋" w:hAnsi="Times New Roman" w:eastAsia="仿宋" w:cs="仿宋"/>
          <w:sz w:val="32"/>
          <w:szCs w:val="32"/>
          <w:lang w:val="zh-CN"/>
        </w:rPr>
        <w:t>1年本单位由办公室、</w:t>
      </w:r>
      <w:r>
        <w:rPr>
          <w:rFonts w:ascii="仿宋" w:hAnsi="Times New Roman" w:eastAsia="仿宋" w:cs="仿宋"/>
          <w:sz w:val="32"/>
          <w:szCs w:val="32"/>
          <w:lang w:val="zh-CN"/>
        </w:rPr>
        <w:t xml:space="preserve"> </w:t>
      </w:r>
      <w:r>
        <w:rPr>
          <w:rFonts w:hint="eastAsia" w:ascii="仿宋" w:hAnsi="Times New Roman" w:eastAsia="仿宋" w:cs="仿宋"/>
          <w:sz w:val="32"/>
          <w:szCs w:val="32"/>
          <w:lang w:val="zh-CN"/>
        </w:rPr>
        <w:t>财务股、</w:t>
      </w:r>
      <w:r>
        <w:rPr>
          <w:rFonts w:ascii="仿宋" w:hAnsi="Times New Roman" w:eastAsia="仿宋" w:cs="仿宋"/>
          <w:sz w:val="32"/>
          <w:szCs w:val="32"/>
          <w:lang w:val="zh-CN"/>
        </w:rPr>
        <w:t xml:space="preserve"> </w:t>
      </w:r>
      <w:r>
        <w:rPr>
          <w:rFonts w:hint="eastAsia" w:ascii="仿宋" w:hAnsi="Times New Roman" w:eastAsia="仿宋" w:cs="仿宋"/>
          <w:sz w:val="32"/>
          <w:szCs w:val="32"/>
          <w:lang w:val="zh-CN"/>
        </w:rPr>
        <w:t>办证大厅、</w:t>
      </w:r>
      <w:r>
        <w:rPr>
          <w:rFonts w:ascii="仿宋" w:hAnsi="Times New Roman" w:eastAsia="仿宋" w:cs="仿宋"/>
          <w:sz w:val="32"/>
          <w:szCs w:val="32"/>
          <w:lang w:val="zh-CN"/>
        </w:rPr>
        <w:t xml:space="preserve"> </w:t>
      </w:r>
      <w:r>
        <w:rPr>
          <w:rFonts w:hint="eastAsia" w:ascii="仿宋" w:hAnsi="Times New Roman" w:eastAsia="仿宋" w:cs="仿宋"/>
          <w:sz w:val="32"/>
          <w:szCs w:val="32"/>
          <w:lang w:val="zh-CN"/>
        </w:rPr>
        <w:t>安全股</w:t>
      </w:r>
      <w:r>
        <w:rPr>
          <w:rFonts w:ascii="仿宋" w:hAnsi="Times New Roman" w:eastAsia="仿宋" w:cs="仿宋"/>
          <w:sz w:val="32"/>
          <w:szCs w:val="32"/>
          <w:lang w:val="zh-CN"/>
        </w:rPr>
        <w:t xml:space="preserve"> </w:t>
      </w:r>
      <w:r>
        <w:rPr>
          <w:rFonts w:hint="eastAsia" w:ascii="仿宋" w:hAnsi="Times New Roman" w:eastAsia="仿宋" w:cs="仿宋"/>
          <w:sz w:val="32"/>
          <w:szCs w:val="32"/>
          <w:lang w:val="zh-CN"/>
        </w:rPr>
        <w:t>、汽修办</w:t>
      </w:r>
      <w:r>
        <w:rPr>
          <w:rFonts w:ascii="仿宋" w:hAnsi="Times New Roman" w:eastAsia="仿宋" w:cs="仿宋"/>
          <w:sz w:val="32"/>
          <w:szCs w:val="32"/>
          <w:lang w:val="zh-CN"/>
        </w:rPr>
        <w:t xml:space="preserve"> </w:t>
      </w:r>
      <w:r>
        <w:rPr>
          <w:rFonts w:hint="eastAsia" w:ascii="仿宋" w:hAnsi="Times New Roman" w:eastAsia="仿宋" w:cs="仿宋"/>
          <w:sz w:val="32"/>
          <w:szCs w:val="32"/>
          <w:lang w:val="zh-CN"/>
        </w:rPr>
        <w:t>、运政股、客货股</w:t>
      </w:r>
      <w:r>
        <w:rPr>
          <w:rFonts w:ascii="仿宋" w:hAnsi="Times New Roman" w:eastAsia="仿宋" w:cs="仿宋"/>
          <w:sz w:val="32"/>
          <w:szCs w:val="32"/>
          <w:lang w:val="zh-CN"/>
        </w:rPr>
        <w:t xml:space="preserve"> </w:t>
      </w:r>
      <w:r>
        <w:rPr>
          <w:rFonts w:hint="eastAsia" w:ascii="仿宋" w:hAnsi="Times New Roman" w:eastAsia="仿宋" w:cs="仿宋"/>
          <w:sz w:val="32"/>
          <w:szCs w:val="32"/>
          <w:lang w:val="zh-CN"/>
        </w:rPr>
        <w:t>、驻站办</w:t>
      </w:r>
      <w:r>
        <w:rPr>
          <w:rFonts w:ascii="仿宋" w:hAnsi="Times New Roman" w:eastAsia="仿宋" w:cs="仿宋"/>
          <w:sz w:val="32"/>
          <w:szCs w:val="32"/>
          <w:lang w:val="zh-CN"/>
        </w:rPr>
        <w:t>9</w:t>
      </w:r>
      <w:r>
        <w:rPr>
          <w:rFonts w:hint="eastAsia" w:ascii="仿宋" w:hAnsi="Times New Roman" w:eastAsia="仿宋" w:cs="仿宋"/>
          <w:sz w:val="32"/>
          <w:szCs w:val="32"/>
          <w:lang w:val="zh-CN"/>
        </w:rPr>
        <w:t>个科室组成。</w:t>
      </w:r>
    </w:p>
    <w:p>
      <w:pPr>
        <w:autoSpaceDE w:val="0"/>
        <w:autoSpaceDN w:val="0"/>
        <w:spacing w:line="520" w:lineRule="exact"/>
        <w:ind w:firstLine="640"/>
        <w:rPr>
          <w:rFonts w:ascii="仿宋" w:hAnsi="Times New Roman" w:eastAsia="仿宋" w:cs="仿宋"/>
          <w:sz w:val="32"/>
          <w:szCs w:val="32"/>
          <w:lang w:val="zh-CN"/>
        </w:rPr>
      </w:pPr>
      <w:r>
        <w:rPr>
          <w:rFonts w:ascii="仿宋" w:hAnsi="Times New Roman" w:eastAsia="仿宋" w:cs="仿宋"/>
          <w:sz w:val="32"/>
          <w:szCs w:val="32"/>
          <w:lang w:val="zh-CN"/>
        </w:rPr>
        <w:t>3</w:t>
      </w:r>
      <w:r>
        <w:rPr>
          <w:rFonts w:hint="eastAsia" w:ascii="仿宋" w:hAnsi="Times New Roman" w:eastAsia="仿宋" w:cs="仿宋"/>
          <w:sz w:val="32"/>
          <w:szCs w:val="32"/>
          <w:lang w:val="zh-CN"/>
        </w:rPr>
        <w:t>．人员情况。</w:t>
      </w:r>
      <w:r>
        <w:rPr>
          <w:rFonts w:ascii="仿宋" w:hAnsi="Times New Roman" w:eastAsia="仿宋" w:cs="仿宋"/>
          <w:sz w:val="32"/>
          <w:szCs w:val="32"/>
          <w:lang w:val="zh-CN"/>
        </w:rPr>
        <w:t>202</w:t>
      </w:r>
      <w:r>
        <w:rPr>
          <w:rFonts w:hint="eastAsia" w:ascii="仿宋" w:hAnsi="Times New Roman" w:eastAsia="仿宋" w:cs="仿宋"/>
          <w:sz w:val="32"/>
          <w:szCs w:val="32"/>
          <w:lang w:val="zh-CN"/>
        </w:rPr>
        <w:t>1年本单位年末实有人数</w:t>
      </w:r>
      <w:r>
        <w:rPr>
          <w:rFonts w:ascii="仿宋" w:hAnsi="Times New Roman" w:eastAsia="仿宋" w:cs="仿宋"/>
          <w:sz w:val="32"/>
          <w:szCs w:val="32"/>
          <w:lang w:val="zh-CN"/>
        </w:rPr>
        <w:t>51</w:t>
      </w:r>
      <w:r>
        <w:rPr>
          <w:rFonts w:hint="eastAsia" w:ascii="仿宋" w:hAnsi="Times New Roman" w:eastAsia="仿宋" w:cs="仿宋"/>
          <w:sz w:val="32"/>
          <w:szCs w:val="32"/>
          <w:lang w:val="zh-CN"/>
        </w:rPr>
        <w:t>人，与上年持平。</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2021年以来我所进一步强化作风效能建设，不断提高运政执法队伍素质，以促进辖区行业发展与安全管理为首要任务，全面落实区委政府的各项工作任务部署，安全生产平稳有序，执法水平显著提升，运输服务能力明显增强，行业管理更趋科学规范，确保了冷水滩区道路运输市场的安全、和谐、稳定、健康发展。</w:t>
      </w:r>
    </w:p>
    <w:p>
      <w:pPr>
        <w:ind w:firstLine="640" w:firstLineChars="200"/>
        <w:rPr>
          <w:rFonts w:hint="eastAsia" w:ascii="仿宋" w:hAnsi="仿宋" w:eastAsia="仿宋"/>
          <w:sz w:val="32"/>
          <w:szCs w:val="32"/>
          <w:lang w:eastAsia="zh-CN"/>
        </w:rPr>
      </w:pP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ind w:firstLine="640" w:firstLineChars="200"/>
        <w:rPr>
          <w:rFonts w:hint="eastAsia" w:ascii="宋体" w:hAnsi="宋体" w:eastAsia="仿宋"/>
          <w:sz w:val="30"/>
          <w:szCs w:val="30"/>
          <w:lang w:eastAsia="zh-CN"/>
        </w:rPr>
      </w:pPr>
      <w:r>
        <w:rPr>
          <w:rFonts w:ascii="仿宋" w:hAnsi="Times New Roman" w:eastAsia="仿宋" w:cs="仿宋"/>
          <w:sz w:val="32"/>
          <w:szCs w:val="32"/>
        </w:rPr>
        <w:t>202</w:t>
      </w:r>
      <w:r>
        <w:rPr>
          <w:rFonts w:hint="eastAsia" w:ascii="仿宋" w:hAnsi="Times New Roman" w:eastAsia="仿宋" w:cs="仿宋"/>
          <w:sz w:val="32"/>
          <w:szCs w:val="32"/>
        </w:rPr>
        <w:t>1年，本部门</w:t>
      </w:r>
      <w:r>
        <w:rPr>
          <w:rFonts w:hint="eastAsia" w:ascii="仿宋" w:hAnsi="Times New Roman" w:eastAsia="仿宋" w:cs="仿宋"/>
          <w:sz w:val="32"/>
          <w:szCs w:val="32"/>
          <w:lang w:eastAsia="zh-CN"/>
        </w:rPr>
        <w:t>基本</w:t>
      </w:r>
      <w:r>
        <w:rPr>
          <w:rFonts w:hint="eastAsia" w:ascii="仿宋" w:hAnsi="Times New Roman" w:eastAsia="仿宋" w:cs="仿宋"/>
          <w:sz w:val="32"/>
          <w:szCs w:val="32"/>
        </w:rPr>
        <w:t>支出</w:t>
      </w:r>
      <w:r>
        <w:rPr>
          <w:rFonts w:hint="eastAsia" w:ascii="仿宋" w:hAnsi="Times New Roman" w:eastAsia="仿宋" w:cs="仿宋"/>
          <w:sz w:val="28"/>
          <w:szCs w:val="28"/>
        </w:rPr>
        <w:t>536.55</w:t>
      </w:r>
      <w:r>
        <w:rPr>
          <w:rFonts w:hint="eastAsia" w:ascii="仿宋" w:hAnsi="Times New Roman" w:eastAsia="仿宋" w:cs="仿宋"/>
          <w:sz w:val="32"/>
          <w:szCs w:val="32"/>
        </w:rPr>
        <w:t>万元</w:t>
      </w:r>
      <w:r>
        <w:rPr>
          <w:rFonts w:hint="eastAsia" w:ascii="仿宋" w:hAnsi="Times New Roman" w:eastAsia="仿宋" w:cs="仿宋"/>
          <w:sz w:val="32"/>
          <w:szCs w:val="32"/>
          <w:lang w:eastAsia="zh-CN"/>
        </w:rPr>
        <w:t>。</w:t>
      </w:r>
    </w:p>
    <w:p>
      <w:pPr>
        <w:numPr>
          <w:ilvl w:val="0"/>
          <w:numId w:val="1"/>
        </w:numPr>
        <w:ind w:left="30" w:leftChars="0" w:firstLine="600" w:firstLineChars="0"/>
        <w:rPr>
          <w:rFonts w:ascii="宋体" w:hAnsi="宋体"/>
          <w:sz w:val="30"/>
          <w:szCs w:val="30"/>
        </w:rPr>
      </w:pPr>
      <w:r>
        <w:rPr>
          <w:rFonts w:ascii="宋体" w:hAnsi="宋体"/>
          <w:sz w:val="30"/>
          <w:szCs w:val="30"/>
        </w:rPr>
        <w:t>项目支出情况。</w:t>
      </w:r>
    </w:p>
    <w:p>
      <w:pPr>
        <w:numPr>
          <w:ilvl w:val="0"/>
          <w:numId w:val="0"/>
        </w:numPr>
        <w:ind w:left="630" w:leftChars="0" w:firstLine="300" w:firstLineChars="100"/>
        <w:rPr>
          <w:rFonts w:ascii="宋体" w:hAnsi="宋体"/>
          <w:sz w:val="30"/>
          <w:szCs w:val="30"/>
        </w:rPr>
      </w:pPr>
      <w:r>
        <w:rPr>
          <w:rFonts w:hint="eastAsia" w:ascii="宋体" w:hAnsi="宋体"/>
          <w:sz w:val="30"/>
          <w:szCs w:val="30"/>
          <w:lang w:eastAsia="zh-CN"/>
        </w:rPr>
        <w:t>无</w:t>
      </w:r>
    </w:p>
    <w:p>
      <w:pPr>
        <w:pStyle w:val="11"/>
        <w:keepNext w:val="0"/>
        <w:keepLines w:val="0"/>
        <w:widowControl w:val="0"/>
        <w:numPr>
          <w:ilvl w:val="0"/>
          <w:numId w:val="2"/>
        </w:numPr>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政府性基金预算支出情况</w:t>
      </w:r>
    </w:p>
    <w:p>
      <w:pPr>
        <w:pStyle w:val="11"/>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无</w:t>
      </w:r>
    </w:p>
    <w:p>
      <w:pPr>
        <w:pStyle w:val="11"/>
        <w:keepNext w:val="0"/>
        <w:keepLines w:val="0"/>
        <w:widowControl w:val="0"/>
        <w:numPr>
          <w:ilvl w:val="0"/>
          <w:numId w:val="2"/>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p>
    <w:p>
      <w:pPr>
        <w:pStyle w:val="11"/>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val="en-US" w:eastAsia="zh-CN"/>
        </w:rPr>
        <w:t xml:space="preserve"> </w:t>
      </w:r>
      <w:r>
        <w:rPr>
          <w:rFonts w:hint="eastAsia" w:ascii="仿宋" w:hAnsi="仿宋" w:eastAsia="仿宋" w:cs="仿宋"/>
          <w:color w:val="000000"/>
          <w:spacing w:val="0"/>
          <w:w w:val="100"/>
          <w:position w:val="0"/>
          <w:sz w:val="32"/>
          <w:szCs w:val="32"/>
          <w:lang w:eastAsia="zh-CN"/>
        </w:rPr>
        <w:t>无</w:t>
      </w:r>
    </w:p>
    <w:p>
      <w:pPr>
        <w:pStyle w:val="11"/>
        <w:keepNext w:val="0"/>
        <w:keepLines w:val="0"/>
        <w:widowControl w:val="0"/>
        <w:numPr>
          <w:ilvl w:val="0"/>
          <w:numId w:val="2"/>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社会保险基金预算支出情况</w:t>
      </w:r>
    </w:p>
    <w:p>
      <w:pPr>
        <w:pStyle w:val="11"/>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无</w:t>
      </w:r>
    </w:p>
    <w:p>
      <w:pPr>
        <w:pStyle w:val="11"/>
        <w:keepNext w:val="0"/>
        <w:keepLines w:val="0"/>
        <w:widowControl w:val="0"/>
        <w:numPr>
          <w:ilvl w:val="0"/>
          <w:numId w:val="0"/>
        </w:numPr>
        <w:shd w:val="clear" w:color="auto" w:fill="auto"/>
        <w:tabs>
          <w:tab w:val="left" w:pos="1538"/>
        </w:tabs>
        <w:bidi w:val="0"/>
        <w:spacing w:before="0" w:after="0" w:line="614" w:lineRule="exact"/>
        <w:ind w:left="900" w:leftChars="0" w:right="0" w:rightChars="0"/>
        <w:jc w:val="left"/>
        <w:rPr>
          <w:rFonts w:hint="eastAsia" w:ascii="黑体" w:hAnsi="黑体" w:eastAsia="黑体" w:cs="黑体"/>
          <w:color w:val="000000"/>
          <w:spacing w:val="0"/>
          <w:w w:val="100"/>
          <w:position w:val="0"/>
          <w:sz w:val="32"/>
          <w:szCs w:val="32"/>
        </w:rPr>
      </w:pP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sz w:val="32"/>
          <w:szCs w:val="32"/>
        </w:rPr>
      </w:pPr>
      <w:bookmarkStart w:id="0" w:name="bookmark84"/>
      <w:r>
        <w:rPr>
          <w:rFonts w:hint="eastAsia" w:ascii="黑体" w:hAnsi="黑体" w:eastAsia="黑体" w:cs="黑体"/>
          <w:color w:val="000000"/>
          <w:spacing w:val="0"/>
          <w:w w:val="100"/>
          <w:position w:val="0"/>
          <w:sz w:val="32"/>
          <w:szCs w:val="32"/>
        </w:rPr>
        <w:t>六</w:t>
      </w:r>
      <w:bookmarkEnd w:id="0"/>
      <w:r>
        <w:rPr>
          <w:rFonts w:hint="eastAsia" w:ascii="黑体" w:hAnsi="黑体" w:eastAsia="黑体" w:cs="黑体"/>
          <w:color w:val="000000"/>
          <w:spacing w:val="0"/>
          <w:w w:val="100"/>
          <w:position w:val="0"/>
          <w:sz w:val="32"/>
          <w:szCs w:val="32"/>
        </w:rPr>
        <w:t>、部门整体支出绩效情况</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（一）、加强疫情防控，维护人民群众生命财产安全</w:t>
      </w:r>
    </w:p>
    <w:p>
      <w:pPr>
        <w:spacing w:line="480" w:lineRule="exact"/>
        <w:rPr>
          <w:rFonts w:hint="eastAsia" w:ascii="仿宋" w:hAnsi="仿宋" w:eastAsia="仿宋"/>
          <w:sz w:val="32"/>
          <w:szCs w:val="32"/>
        </w:rPr>
      </w:pPr>
      <w:r>
        <w:rPr>
          <w:rFonts w:hint="eastAsia" w:ascii="仿宋" w:hAnsi="仿宋" w:eastAsia="仿宋"/>
          <w:sz w:val="32"/>
          <w:szCs w:val="32"/>
        </w:rPr>
        <w:t>疫情就是命令，防控就是责任。在应对新型冠状病毒肺炎疫情这场没有硝烟的战役中，冷水滩区交通运输管理所坚决贯彻区委、政府决策部署和区交通运输局工作要求，把疫情防控工作作为工作重中之重，主动担当、全力作为。第一时间安排部署,第一时间召回全体干部职工投入疫情防控一线，持续落实、落细疫情防控工作举措。</w:t>
      </w:r>
    </w:p>
    <w:p>
      <w:pPr>
        <w:spacing w:line="480" w:lineRule="exact"/>
        <w:rPr>
          <w:rFonts w:hint="eastAsia" w:ascii="仿宋" w:hAnsi="仿宋" w:eastAsia="仿宋"/>
          <w:sz w:val="32"/>
          <w:szCs w:val="32"/>
        </w:rPr>
      </w:pPr>
      <w:r>
        <w:rPr>
          <w:rFonts w:hint="eastAsia" w:ascii="仿宋" w:hAnsi="仿宋" w:eastAsia="仿宋"/>
          <w:sz w:val="32"/>
          <w:szCs w:val="32"/>
        </w:rPr>
        <w:t xml:space="preserve">   （二）、加强部门联动，积极参与各类综合整治，狠抓安全生产，维护道路运输市场安全</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1、一年来我所加大车站、医院、学校周边等地非法营运的查处力度，常态化开展非法营运打击工作，重拳出击，加大行政处罚力度，始终保持“打非治违”高压态势，开展地毯式排查，对违法违规行为一律查处，确保“打非治违”不留死角，不走过场。与高速交警、区交警建立“部门联动、整体推进、形成合力”联动机制。按照教育为主处罚为辅共处罚11台非法营运，不按规定检测车辆的2起，货车超限超载运输11台次，处罚金额为18.25万元。</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2、按照《湖南省货物运输车辆超限超载治理办法》，我局源头治超稽查队每天对源头企业进行检查，通过调阅台账和视频监控等方式，全面加强源头企业的管理。强化了执法力度，我所治超稽查队坚持每天走访源头企业，通过实地检查车辆，调取监控和磅单等方法，严格要求，依法处罚；对公路等职能部门转交过来违法违规车辆及时对道路运输证加盖违法条码盖，对驾驶员的从业资格证进行扣分处理。</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3、根据交通问题顽瘴痼疾集中整治行动工作安排，组织召开了全区源头企业科技治超工作推进会，并下发了《冷水滩区重点源头企业科技治超监控系统实施方案》，督促源头企业安装科技治超监控系统，并投入了使用。</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4、交通问题顽瘴痼疾集中整治行动以来，我所共下达7份整改通报，安全监管发现136个问题，对“两客一危”企业共下达责令整改通知书136份 “两客一危”车辆动态监管系统月度平均上线率达到100%的，确保符合整治工作和行业监管要求。悬挂宣传标语或利用电子显示屏播放宣传标语等形式不限对交通问题顽瘴痼疾整治内容进行宣传督促“两客一危”企业每月至少制作一条横幅和二幅标语，目前，至少在“两客一危”企业制作和播放或悬挂187条。</w:t>
      </w:r>
    </w:p>
    <w:p>
      <w:pPr>
        <w:spacing w:line="480" w:lineRule="exact"/>
        <w:ind w:firstLine="480" w:firstLineChars="150"/>
        <w:rPr>
          <w:rFonts w:hint="eastAsia" w:ascii="仿宋" w:hAnsi="仿宋" w:eastAsia="仿宋"/>
          <w:sz w:val="32"/>
          <w:szCs w:val="32"/>
        </w:rPr>
      </w:pPr>
      <w:r>
        <w:rPr>
          <w:rFonts w:hint="eastAsia" w:ascii="仿宋" w:hAnsi="仿宋" w:eastAsia="仿宋"/>
          <w:sz w:val="32"/>
          <w:szCs w:val="32"/>
        </w:rPr>
        <w:t>（三）、便民惠民服务及精准扶贫工作情况</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1、按规定申报农村客运招呼站建设计划，准确无误申报了2020年农村客运车辆燃油补贴。</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2、精准扶贫工作，我所对口扶贫村为黄阳司镇何家亭村，全村人口290户1020人，其中贫困户20户84人，我所自年初以来进行了四次专题行动，在资金和政策上给予了大力支持，目前帮扶对象已全部实现了脱贫。</w:t>
      </w:r>
    </w:p>
    <w:p>
      <w:pPr>
        <w:spacing w:line="480" w:lineRule="exact"/>
        <w:ind w:firstLine="480" w:firstLineChars="150"/>
        <w:rPr>
          <w:rFonts w:hint="eastAsia" w:ascii="仿宋" w:hAnsi="仿宋" w:eastAsia="仿宋"/>
          <w:sz w:val="32"/>
          <w:szCs w:val="32"/>
        </w:rPr>
      </w:pPr>
      <w:r>
        <w:rPr>
          <w:rFonts w:hint="eastAsia" w:ascii="仿宋" w:hAnsi="仿宋" w:eastAsia="仿宋"/>
          <w:sz w:val="32"/>
          <w:szCs w:val="32"/>
        </w:rPr>
        <w:t>（四）、城乡客运一体化情况</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1、城乡客运一体化工作开展以来，已收购车辆45辆，新开行城乡公交线路11条。</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2、积极推进乡镇客运站、招呼站建设：全年拟新、改扩建乡镇客运站6个，招呼站40个。除已对旺达公司停车场进行升级改造外，站场建设上与永州市公交集团进行了联合推进，农村招呼站建设采点40处。积极申报停车场相关立项手续。</w:t>
      </w:r>
    </w:p>
    <w:p>
      <w:pPr>
        <w:pStyle w:val="11"/>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由于财政资金不足，财政专项资金未执行到位，本年无项目支出</w:t>
      </w:r>
      <w:r>
        <w:rPr>
          <w:rFonts w:hint="eastAsia" w:ascii="仿宋" w:hAnsi="仿宋" w:eastAsia="仿宋" w:cs="仿宋"/>
          <w:color w:val="000000"/>
          <w:spacing w:val="0"/>
          <w:w w:val="100"/>
          <w:position w:val="0"/>
          <w:sz w:val="32"/>
          <w:szCs w:val="32"/>
        </w:rPr>
        <w:t>。</w:t>
      </w:r>
    </w:p>
    <w:p>
      <w:pPr>
        <w:ind w:firstLine="640" w:firstLineChars="200"/>
        <w:rPr>
          <w:rFonts w:hint="eastAsia" w:ascii="仿宋" w:hAnsi="仿宋" w:eastAsia="仿宋" w:cs="仿宋"/>
          <w:color w:val="000000"/>
          <w:spacing w:val="0"/>
          <w:w w:val="100"/>
          <w:position w:val="0"/>
          <w:sz w:val="32"/>
          <w:szCs w:val="32"/>
        </w:rPr>
      </w:pPr>
    </w:p>
    <w:p>
      <w:pPr>
        <w:numPr>
          <w:ilvl w:val="0"/>
          <w:numId w:val="2"/>
        </w:numPr>
        <w:ind w:left="0" w:leftChars="0" w:firstLine="900" w:firstLineChars="0"/>
        <w:rPr>
          <w:rFonts w:hint="eastAsia" w:ascii="宋体" w:hAnsi="宋体"/>
          <w:b/>
          <w:sz w:val="30"/>
          <w:szCs w:val="30"/>
        </w:rPr>
      </w:pPr>
      <w:r>
        <w:rPr>
          <w:rFonts w:hint="eastAsia" w:ascii="宋体" w:hAnsi="宋体"/>
          <w:b/>
          <w:sz w:val="30"/>
          <w:szCs w:val="30"/>
        </w:rPr>
        <w:t>绩效自评得分情况及绩效等级。</w:t>
      </w:r>
    </w:p>
    <w:p>
      <w:pPr>
        <w:ind w:firstLine="600" w:firstLineChars="200"/>
        <w:rPr>
          <w:rFonts w:ascii="宋体" w:hAnsi="宋体"/>
          <w:sz w:val="30"/>
          <w:szCs w:val="30"/>
        </w:rPr>
      </w:pPr>
      <w:r>
        <w:rPr>
          <w:rFonts w:hint="eastAsia" w:ascii="宋体" w:hAnsi="宋体"/>
          <w:sz w:val="30"/>
          <w:szCs w:val="30"/>
        </w:rPr>
        <w:t>绩效自评得分9</w:t>
      </w:r>
      <w:r>
        <w:rPr>
          <w:rFonts w:hint="eastAsia" w:ascii="宋体" w:hAnsi="宋体"/>
          <w:sz w:val="30"/>
          <w:szCs w:val="30"/>
          <w:lang w:val="en-US" w:eastAsia="zh-CN"/>
        </w:rPr>
        <w:t>5</w:t>
      </w:r>
      <w:r>
        <w:rPr>
          <w:rFonts w:hint="eastAsia" w:ascii="宋体" w:hAnsi="宋体"/>
          <w:sz w:val="30"/>
          <w:szCs w:val="30"/>
        </w:rPr>
        <w:t>分，绩效等级为优</w:t>
      </w:r>
    </w:p>
    <w:p>
      <w:pPr>
        <w:ind w:firstLine="602" w:firstLineChars="200"/>
        <w:rPr>
          <w:rFonts w:hint="eastAsia" w:ascii="宋体" w:hAnsi="宋体"/>
          <w:b/>
          <w:sz w:val="30"/>
          <w:szCs w:val="30"/>
          <w:lang w:eastAsia="zh-CN"/>
        </w:rPr>
      </w:pPr>
      <w:r>
        <w:rPr>
          <w:rFonts w:hint="eastAsia" w:ascii="宋体" w:hAnsi="宋体"/>
          <w:b/>
          <w:sz w:val="30"/>
          <w:szCs w:val="30"/>
          <w:lang w:eastAsia="zh-CN"/>
        </w:rPr>
        <w:t>八</w:t>
      </w:r>
      <w:r>
        <w:rPr>
          <w:rFonts w:ascii="宋体" w:hAnsi="宋体"/>
          <w:b/>
          <w:sz w:val="30"/>
          <w:szCs w:val="30"/>
        </w:rPr>
        <w:t>、存在的问题</w:t>
      </w:r>
      <w:r>
        <w:rPr>
          <w:rFonts w:hint="eastAsia" w:ascii="宋体" w:hAnsi="宋体"/>
          <w:b/>
          <w:sz w:val="30"/>
          <w:szCs w:val="30"/>
          <w:lang w:eastAsia="zh-CN"/>
        </w:rPr>
        <w:t>及原因分析</w:t>
      </w:r>
    </w:p>
    <w:p>
      <w:pPr>
        <w:spacing w:line="360" w:lineRule="auto"/>
        <w:ind w:firstLine="600" w:firstLineChars="200"/>
        <w:rPr>
          <w:rFonts w:ascii="宋体" w:hAnsi="宋体"/>
          <w:sz w:val="30"/>
          <w:szCs w:val="30"/>
        </w:rPr>
      </w:pPr>
      <w:r>
        <w:rPr>
          <w:rFonts w:ascii="宋体" w:hAnsi="宋体"/>
          <w:sz w:val="30"/>
          <w:szCs w:val="30"/>
        </w:rPr>
        <w:t>绩效目标设立不够明确、细化和量化。</w:t>
      </w:r>
    </w:p>
    <w:p>
      <w:pPr>
        <w:numPr>
          <w:ilvl w:val="0"/>
          <w:numId w:val="3"/>
        </w:numPr>
        <w:ind w:firstLine="602" w:firstLineChars="200"/>
        <w:rPr>
          <w:rFonts w:ascii="宋体" w:hAnsi="宋体"/>
          <w:b/>
          <w:sz w:val="30"/>
          <w:szCs w:val="30"/>
        </w:rPr>
      </w:pPr>
      <w:r>
        <w:rPr>
          <w:rFonts w:ascii="宋体" w:hAnsi="宋体"/>
          <w:b/>
          <w:sz w:val="30"/>
          <w:szCs w:val="30"/>
        </w:rPr>
        <w:t>改进措施和有关建议</w:t>
      </w:r>
    </w:p>
    <w:p>
      <w:pPr>
        <w:ind w:firstLine="600" w:firstLineChars="200"/>
        <w:rPr>
          <w:rFonts w:ascii="宋体" w:hAnsi="宋体"/>
          <w:sz w:val="30"/>
          <w:szCs w:val="30"/>
        </w:rPr>
      </w:pPr>
      <w:r>
        <w:rPr>
          <w:rFonts w:ascii="宋体" w:hAnsi="宋体"/>
          <w:sz w:val="30"/>
          <w:szCs w:val="30"/>
        </w:rPr>
        <w:t>进一步规范绩效目标编制。在编制项目资金绩效目标时要求指向明确、细化量化、合理可行、相应匹配。</w:t>
      </w:r>
    </w:p>
    <w:p>
      <w:pPr>
        <w:numPr>
          <w:ilvl w:val="0"/>
          <w:numId w:val="3"/>
        </w:numPr>
        <w:ind w:left="0" w:leftChars="0" w:firstLine="602" w:firstLineChars="200"/>
        <w:rPr>
          <w:rFonts w:hint="eastAsia" w:ascii="宋体" w:hAnsi="宋体"/>
          <w:b/>
          <w:sz w:val="30"/>
          <w:szCs w:val="30"/>
          <w:lang w:eastAsia="zh-CN"/>
        </w:rPr>
      </w:pPr>
      <w:r>
        <w:rPr>
          <w:rFonts w:hint="eastAsia" w:ascii="宋体" w:hAnsi="宋体"/>
          <w:b/>
          <w:sz w:val="30"/>
          <w:szCs w:val="30"/>
          <w:lang w:eastAsia="zh-CN"/>
        </w:rPr>
        <w:t>其他需要说明的情况</w:t>
      </w:r>
    </w:p>
    <w:p>
      <w:pPr>
        <w:numPr>
          <w:ilvl w:val="0"/>
          <w:numId w:val="0"/>
        </w:numPr>
        <w:rPr>
          <w:rFonts w:hint="eastAsia" w:ascii="宋体" w:hAnsi="宋体"/>
          <w:b/>
          <w:sz w:val="30"/>
          <w:szCs w:val="30"/>
          <w:lang w:eastAsia="zh-CN"/>
        </w:rPr>
      </w:pPr>
      <w:r>
        <w:rPr>
          <w:rFonts w:hint="eastAsia" w:ascii="宋体" w:hAnsi="宋体"/>
          <w:b/>
          <w:sz w:val="30"/>
          <w:szCs w:val="30"/>
          <w:lang w:eastAsia="zh-CN"/>
        </w:rPr>
        <w:t>无</w:t>
      </w:r>
    </w:p>
    <w:p>
      <w:pPr>
        <w:widowControl/>
        <w:rPr>
          <w:rFonts w:ascii="黑体" w:hAnsi="宋体" w:eastAsia="黑体" w:cs="宋体"/>
          <w:bCs/>
          <w:kern w:val="0"/>
          <w:sz w:val="32"/>
          <w:szCs w:val="32"/>
        </w:rPr>
      </w:pPr>
      <w:bookmarkStart w:id="1" w:name="_GoBack"/>
      <w:bookmarkEnd w:id="1"/>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9</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仿宋_GB2312"/>
                <w:kern w:val="0"/>
                <w:sz w:val="20"/>
                <w:szCs w:val="20"/>
                <w:lang w:val="en-US" w:eastAsia="zh-CN"/>
              </w:rPr>
            </w:pPr>
            <w:r>
              <w:rPr>
                <w:rFonts w:hint="eastAsia" w:eastAsia="仿宋_GB2312"/>
                <w:kern w:val="0"/>
                <w:sz w:val="24"/>
                <w:szCs w:val="24"/>
              </w:rPr>
              <w:t>合计得分</w:t>
            </w:r>
            <w:r>
              <w:rPr>
                <w:rFonts w:hint="eastAsia" w:eastAsia="仿宋_GB2312"/>
                <w:kern w:val="0"/>
                <w:sz w:val="24"/>
                <w:szCs w:val="24"/>
                <w:lang w:val="en-US" w:eastAsia="zh-CN"/>
              </w:rPr>
              <w:t>95</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p>
        </w:tc>
      </w:tr>
    </w:tbl>
    <w:p>
      <w:pPr>
        <w:spacing w:line="240" w:lineRule="auto"/>
        <w:ind w:right="0"/>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69E9"/>
    <w:multiLevelType w:val="singleLevel"/>
    <w:tmpl w:val="BBFE69E9"/>
    <w:lvl w:ilvl="0" w:tentative="0">
      <w:start w:val="3"/>
      <w:numFmt w:val="chineseCounting"/>
      <w:suff w:val="nothing"/>
      <w:lvlText w:val="%1、"/>
      <w:lvlJc w:val="left"/>
      <w:rPr>
        <w:rFonts w:hint="eastAsia"/>
      </w:rPr>
    </w:lvl>
  </w:abstractNum>
  <w:abstractNum w:abstractNumId="1">
    <w:nsid w:val="EECEC4D6"/>
    <w:multiLevelType w:val="singleLevel"/>
    <w:tmpl w:val="EECEC4D6"/>
    <w:lvl w:ilvl="0" w:tentative="0">
      <w:start w:val="2"/>
      <w:numFmt w:val="chineseCounting"/>
      <w:suff w:val="nothing"/>
      <w:lvlText w:val="（%1）"/>
      <w:lvlJc w:val="left"/>
      <w:pPr>
        <w:ind w:left="30"/>
      </w:pPr>
      <w:rPr>
        <w:rFonts w:hint="eastAsia"/>
      </w:rPr>
    </w:lvl>
  </w:abstractNum>
  <w:abstractNum w:abstractNumId="2">
    <w:nsid w:val="0955208D"/>
    <w:multiLevelType w:val="singleLevel"/>
    <w:tmpl w:val="0955208D"/>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2IyN2Y4ZmZlOTg1NWQ5ZmNlNjUzYjczNGUwOTNhMGY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AE7CEF"/>
    <w:rsid w:val="051D30EA"/>
    <w:rsid w:val="06AC0092"/>
    <w:rsid w:val="07CE4C09"/>
    <w:rsid w:val="09C31645"/>
    <w:rsid w:val="0A193011"/>
    <w:rsid w:val="0C1D6C41"/>
    <w:rsid w:val="0D3419B4"/>
    <w:rsid w:val="0DC650AE"/>
    <w:rsid w:val="104A59B1"/>
    <w:rsid w:val="108A2FEB"/>
    <w:rsid w:val="109D248C"/>
    <w:rsid w:val="114C59C8"/>
    <w:rsid w:val="12426120"/>
    <w:rsid w:val="12840FF1"/>
    <w:rsid w:val="14996F59"/>
    <w:rsid w:val="14A8424C"/>
    <w:rsid w:val="17E31494"/>
    <w:rsid w:val="17F71488"/>
    <w:rsid w:val="185D692E"/>
    <w:rsid w:val="198F6483"/>
    <w:rsid w:val="19DD25E4"/>
    <w:rsid w:val="1A304F0B"/>
    <w:rsid w:val="1C7C6CF9"/>
    <w:rsid w:val="1D5132B3"/>
    <w:rsid w:val="1D6B0BB6"/>
    <w:rsid w:val="1F932B30"/>
    <w:rsid w:val="21D267A7"/>
    <w:rsid w:val="22D740B8"/>
    <w:rsid w:val="22E90356"/>
    <w:rsid w:val="23243032"/>
    <w:rsid w:val="23943EF5"/>
    <w:rsid w:val="240B63D5"/>
    <w:rsid w:val="24793C83"/>
    <w:rsid w:val="258018C0"/>
    <w:rsid w:val="259D3570"/>
    <w:rsid w:val="2659509A"/>
    <w:rsid w:val="26B11A3A"/>
    <w:rsid w:val="2791110F"/>
    <w:rsid w:val="29EC32BE"/>
    <w:rsid w:val="2C1710C9"/>
    <w:rsid w:val="2E3511A9"/>
    <w:rsid w:val="2F4B29B9"/>
    <w:rsid w:val="3417744D"/>
    <w:rsid w:val="357B7AED"/>
    <w:rsid w:val="358D7AC9"/>
    <w:rsid w:val="36F764EF"/>
    <w:rsid w:val="374E666C"/>
    <w:rsid w:val="37EB5A18"/>
    <w:rsid w:val="385B3896"/>
    <w:rsid w:val="39D864CC"/>
    <w:rsid w:val="3AAB44BD"/>
    <w:rsid w:val="3B900107"/>
    <w:rsid w:val="3BE06DF3"/>
    <w:rsid w:val="3DC46684"/>
    <w:rsid w:val="3E493596"/>
    <w:rsid w:val="3F880CCF"/>
    <w:rsid w:val="402A3780"/>
    <w:rsid w:val="404F0CAC"/>
    <w:rsid w:val="418B0C90"/>
    <w:rsid w:val="44966123"/>
    <w:rsid w:val="459B564D"/>
    <w:rsid w:val="47264D1B"/>
    <w:rsid w:val="47D827AB"/>
    <w:rsid w:val="48035DFE"/>
    <w:rsid w:val="4A820533"/>
    <w:rsid w:val="4B7F71D1"/>
    <w:rsid w:val="4B9879B3"/>
    <w:rsid w:val="4CF657D3"/>
    <w:rsid w:val="4E1F59D2"/>
    <w:rsid w:val="4F564F38"/>
    <w:rsid w:val="50EF391A"/>
    <w:rsid w:val="514209A3"/>
    <w:rsid w:val="51524FCA"/>
    <w:rsid w:val="529C32C6"/>
    <w:rsid w:val="53A73ADE"/>
    <w:rsid w:val="53F605A7"/>
    <w:rsid w:val="54040CEA"/>
    <w:rsid w:val="54D7618A"/>
    <w:rsid w:val="54FF0268"/>
    <w:rsid w:val="55475CEE"/>
    <w:rsid w:val="566468C9"/>
    <w:rsid w:val="58231176"/>
    <w:rsid w:val="589D2CCD"/>
    <w:rsid w:val="595F096B"/>
    <w:rsid w:val="59793404"/>
    <w:rsid w:val="59D722C0"/>
    <w:rsid w:val="5AE64F25"/>
    <w:rsid w:val="5C531035"/>
    <w:rsid w:val="620C7F2C"/>
    <w:rsid w:val="63FD4981"/>
    <w:rsid w:val="64BC353F"/>
    <w:rsid w:val="6524032D"/>
    <w:rsid w:val="68532135"/>
    <w:rsid w:val="68C32CA2"/>
    <w:rsid w:val="698C20C0"/>
    <w:rsid w:val="6B187AD2"/>
    <w:rsid w:val="6D03067C"/>
    <w:rsid w:val="6D1F6202"/>
    <w:rsid w:val="6D535020"/>
    <w:rsid w:val="6DC31AA8"/>
    <w:rsid w:val="6DF36BBE"/>
    <w:rsid w:val="6EDC1FE0"/>
    <w:rsid w:val="6F816AC5"/>
    <w:rsid w:val="6FAB550E"/>
    <w:rsid w:val="6FEC6C62"/>
    <w:rsid w:val="70A55C94"/>
    <w:rsid w:val="71184DC4"/>
    <w:rsid w:val="71AE7FEB"/>
    <w:rsid w:val="71F0545F"/>
    <w:rsid w:val="72CA214F"/>
    <w:rsid w:val="735D0D8C"/>
    <w:rsid w:val="739A5AFB"/>
    <w:rsid w:val="73C23E03"/>
    <w:rsid w:val="74DE4FB2"/>
    <w:rsid w:val="75871E6E"/>
    <w:rsid w:val="75940776"/>
    <w:rsid w:val="75AB21CA"/>
    <w:rsid w:val="75C076F3"/>
    <w:rsid w:val="776C2435"/>
    <w:rsid w:val="7777743F"/>
    <w:rsid w:val="785137E4"/>
    <w:rsid w:val="79274980"/>
    <w:rsid w:val="7B2E4CBA"/>
    <w:rsid w:val="7C4D42B1"/>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7</Pages>
  <Words>3462</Words>
  <Characters>3648</Characters>
  <Lines>59</Lines>
  <Paragraphs>16</Paragraphs>
  <TotalTime>19</TotalTime>
  <ScaleCrop>false</ScaleCrop>
  <LinksUpToDate>false</LinksUpToDate>
  <CharactersWithSpaces>3955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TT</cp:lastModifiedBy>
  <cp:lastPrinted>2022-08-24T02:28:26Z</cp:lastPrinted>
  <dcterms:modified xsi:type="dcterms:W3CDTF">2022-08-24T02:29:09Z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6D15349204EB47C29F6FB1574B111696</vt:lpwstr>
  </property>
</Properties>
</file>