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pPr>
      <w:r>
        <w:rPr>
          <w:rFonts w:ascii="宋体" w:hAnsi="宋体" w:eastAsia="宋体" w:cs="宋体"/>
          <w:color w:val="000000"/>
          <w:sz w:val="44"/>
          <w:szCs w:val="44"/>
        </w:rPr>
        <w:t>2021年度冷水滩区农机事务中心部门决算</w:t>
      </w:r>
      <w:r>
        <w:rPr>
          <w:color w:val="000000"/>
        </w:rPr>
        <w:t xml:space="preserve"> </w:t>
      </w:r>
    </w:p>
    <w:p>
      <w:pPr>
        <w:spacing w:before="0" w:beforeAutospacing="0" w:after="2" w:afterAutospacing="0"/>
        <w:jc w:val="center"/>
        <w:rPr>
          <w:sz w:val="21"/>
          <w:szCs w:val="21"/>
        </w:rPr>
      </w:pPr>
      <w:r>
        <w:rPr>
          <w:color w:val="000000"/>
          <w:sz w:val="32"/>
          <w:szCs w:val="32"/>
        </w:rPr>
        <w:t> </w:t>
      </w:r>
      <w:r>
        <w:rPr>
          <w:color w:val="000000"/>
          <w:sz w:val="21"/>
          <w:szCs w:val="21"/>
        </w:rPr>
        <w:t xml:space="preserve"> </w:t>
      </w:r>
    </w:p>
    <w:p>
      <w:pPr>
        <w:spacing w:before="0" w:beforeAutospacing="0" w:after="2"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pPr>
        <w:spacing w:before="0" w:beforeAutospacing="0" w:after="2" w:afterAutospacing="0"/>
        <w:jc w:val="center"/>
        <w:rPr>
          <w:sz w:val="21"/>
          <w:szCs w:val="21"/>
        </w:rPr>
      </w:pP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第一部分 冷水滩区农机事务中心概况</w:t>
      </w:r>
      <w:r>
        <w:rPr>
          <w:color w:val="000000"/>
          <w:sz w:val="27"/>
          <w:szCs w:val="27"/>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一、部门职责</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二、机构设置</w:t>
      </w:r>
      <w:r>
        <w:rPr>
          <w:color w:val="000000"/>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第二部分 2021年度部门决算表</w:t>
      </w:r>
      <w:r>
        <w:rPr>
          <w:color w:val="000000"/>
          <w:sz w:val="27"/>
          <w:szCs w:val="27"/>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一、收入支出决算总表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二、收入决算表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三、支出决算表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八、政府性基金预算财政拨款收入支出决算表</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九、国有资本经营预算财政拨款支出决算表</w:t>
      </w:r>
      <w:r>
        <w:rPr>
          <w:color w:val="000000"/>
        </w:rPr>
        <w:t xml:space="preserve"> </w:t>
      </w:r>
    </w:p>
    <w:p>
      <w:pPr>
        <w:pStyle w:val="13"/>
        <w:spacing w:before="0" w:beforeAutospacing="0" w:after="2" w:afterAutospacing="0"/>
        <w:ind w:left="0" w:firstLine="700"/>
      </w:pPr>
      <w:r>
        <w:rPr>
          <w:rFonts w:hint="eastAsia" w:ascii="宋体" w:hAnsi="宋体" w:eastAsia="宋体" w:cs="宋体"/>
          <w:b/>
          <w:bCs/>
          <w:color w:val="000000"/>
          <w:sz w:val="32"/>
          <w:szCs w:val="32"/>
        </w:rPr>
        <w:t>第三部分 2021年度部门决算情况说明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二、收入决算情况说明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三、支出决算情况说明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九、关于机关运行经费支出说明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十、一般性支出情况</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pPr>
        <w:pStyle w:val="13"/>
        <w:spacing w:before="0" w:beforeAutospacing="0" w:after="2" w:afterAutospacing="0"/>
        <w:ind w:left="0" w:firstLine="700"/>
      </w:pPr>
      <w:r>
        <w:rPr>
          <w:rFonts w:hint="eastAsia" w:ascii="宋体" w:hAnsi="宋体" w:eastAsia="宋体" w:cs="宋体"/>
          <w:color w:val="000000"/>
          <w:sz w:val="28"/>
          <w:szCs w:val="28"/>
        </w:rPr>
        <w:t>十三、关于2021年度预算绩效情况的说明</w:t>
      </w:r>
      <w:r>
        <w:rPr>
          <w:color w:val="000000"/>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p/>
    <w:p/>
    <w:p/>
    <w:p/>
    <w:p>
      <w:pPr>
        <w:spacing w:before="0" w:beforeAutospacing="0" w:after="2" w:afterAutospacing="0" w:line="600" w:lineRule="atLeast"/>
        <w:ind w:left="0" w:right="0"/>
        <w:jc w:val="center"/>
        <w:rPr>
          <w:sz w:val="21"/>
          <w:szCs w:val="21"/>
        </w:rPr>
      </w:pPr>
      <w:r>
        <w:rPr>
          <w:rFonts w:hint="eastAsia" w:ascii="宋体" w:hAnsi="宋体" w:eastAsia="宋体" w:cs="宋体"/>
          <w:b/>
          <w:bCs/>
          <w:color w:val="000000"/>
          <w:sz w:val="36"/>
          <w:szCs w:val="36"/>
        </w:rPr>
        <w:t>第一部分 冷水滩区农机事务中心概况</w:t>
      </w:r>
      <w:r>
        <w:rPr>
          <w:b/>
          <w:bCs/>
          <w:color w:val="000000"/>
          <w:sz w:val="21"/>
          <w:szCs w:val="21"/>
        </w:rPr>
        <w:t xml:space="preserve"> </w:t>
      </w: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ind w:left="0" w:right="0" w:firstLine="0"/>
      </w:pPr>
      <w:r>
        <w:rPr>
          <w:rFonts w:hint="eastAsia" w:ascii="黑体" w:hAnsi="宋体" w:eastAsia="黑体" w:cs="黑体"/>
          <w:color w:val="000000"/>
          <w:sz w:val="32"/>
          <w:szCs w:val="32"/>
        </w:rPr>
        <w:t> </w:t>
      </w:r>
      <w:r>
        <w:rPr>
          <w:color w:val="000000"/>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pPr>
        <w:pStyle w:val="13"/>
        <w:spacing w:before="0" w:beforeAutospacing="0" w:after="2" w:afterAutospacing="0"/>
        <w:ind w:left="0" w:firstLine="641"/>
        <w:rPr>
          <w:sz w:val="27"/>
          <w:szCs w:val="27"/>
        </w:rPr>
      </w:pPr>
      <w:r>
        <w:rPr>
          <w:rFonts w:ascii="宋体" w:hAnsi="宋体" w:eastAsia="宋体" w:cs="宋体"/>
          <w:color w:val="000000"/>
          <w:sz w:val="32"/>
          <w:szCs w:val="32"/>
        </w:rPr>
        <w:t>（一）为全区农业机械化生产、农机社会化服务、农机维修、农机抗灾救灾、农机安全生产监管等相关工作提供技术支持、服务保障和相关公益服务。</w:t>
      </w:r>
      <w:r>
        <w:rPr>
          <w:color w:val="000000"/>
          <w:sz w:val="32"/>
          <w:szCs w:val="32"/>
        </w:rPr>
        <w:t xml:space="preserve"> </w:t>
      </w:r>
    </w:p>
    <w:p>
      <w:pPr>
        <w:pStyle w:val="13"/>
        <w:spacing w:before="0" w:beforeAutospacing="0" w:after="2" w:afterAutospacing="0"/>
        <w:ind w:left="0" w:firstLine="641"/>
        <w:rPr>
          <w:sz w:val="27"/>
          <w:szCs w:val="27"/>
        </w:rPr>
      </w:pPr>
      <w:r>
        <w:rPr>
          <w:rFonts w:ascii="宋体" w:hAnsi="宋体" w:eastAsia="宋体" w:cs="宋体"/>
          <w:color w:val="000000"/>
          <w:sz w:val="32"/>
          <w:szCs w:val="32"/>
        </w:rPr>
        <w:t>（二）承担农业机械化从业人员教育培训和职业技能开发工作。</w:t>
      </w:r>
      <w:r>
        <w:rPr>
          <w:color w:val="000000"/>
          <w:sz w:val="32"/>
          <w:szCs w:val="32"/>
        </w:rPr>
        <w:t xml:space="preserve"> </w:t>
      </w:r>
    </w:p>
    <w:p>
      <w:pPr>
        <w:pStyle w:val="13"/>
        <w:spacing w:before="0" w:beforeAutospacing="0" w:after="2" w:afterAutospacing="0"/>
        <w:ind w:left="0" w:firstLine="641"/>
        <w:rPr>
          <w:sz w:val="27"/>
          <w:szCs w:val="27"/>
        </w:rPr>
      </w:pPr>
      <w:r>
        <w:rPr>
          <w:rFonts w:ascii="宋体" w:hAnsi="宋体" w:eastAsia="宋体" w:cs="宋体"/>
          <w:color w:val="000000"/>
          <w:sz w:val="32"/>
          <w:szCs w:val="32"/>
        </w:rPr>
        <w:t>（三）承担农业机械补贴政策实施相关事务性工作。</w:t>
      </w:r>
      <w:r>
        <w:rPr>
          <w:color w:val="000000"/>
          <w:sz w:val="32"/>
          <w:szCs w:val="32"/>
        </w:rPr>
        <w:t xml:space="preserve"> </w:t>
      </w:r>
    </w:p>
    <w:p>
      <w:pPr>
        <w:pStyle w:val="13"/>
        <w:spacing w:before="0" w:beforeAutospacing="0" w:after="2" w:afterAutospacing="0"/>
        <w:ind w:left="0" w:firstLine="641"/>
        <w:rPr>
          <w:sz w:val="27"/>
          <w:szCs w:val="27"/>
        </w:rPr>
      </w:pPr>
      <w:r>
        <w:rPr>
          <w:rFonts w:ascii="宋体" w:hAnsi="宋体" w:eastAsia="宋体" w:cs="宋体"/>
          <w:color w:val="000000"/>
          <w:sz w:val="32"/>
          <w:szCs w:val="32"/>
        </w:rPr>
        <w:t>（四）承担农业机械化信息网络建设和日常管理、农业机械化生产信息统计工作。</w:t>
      </w:r>
      <w:r>
        <w:rPr>
          <w:color w:val="000000"/>
          <w:sz w:val="32"/>
          <w:szCs w:val="32"/>
        </w:rPr>
        <w:t xml:space="preserve"> </w:t>
      </w:r>
    </w:p>
    <w:p>
      <w:pPr>
        <w:pStyle w:val="13"/>
        <w:spacing w:before="0" w:beforeAutospacing="0" w:after="2" w:afterAutospacing="0"/>
        <w:ind w:left="0" w:firstLine="641"/>
        <w:rPr>
          <w:sz w:val="27"/>
          <w:szCs w:val="27"/>
        </w:rPr>
      </w:pPr>
      <w:r>
        <w:rPr>
          <w:rFonts w:ascii="宋体" w:hAnsi="宋体" w:eastAsia="宋体" w:cs="宋体"/>
          <w:color w:val="000000"/>
          <w:sz w:val="32"/>
          <w:szCs w:val="32"/>
        </w:rPr>
        <w:t>（五）承担农业机械化新机具、新技术的引进和示范推广等相关技术性、事务性工作。</w:t>
      </w:r>
      <w:r>
        <w:rPr>
          <w:color w:val="000000"/>
          <w:sz w:val="32"/>
          <w:szCs w:val="32"/>
        </w:rPr>
        <w:t xml:space="preserve"> </w:t>
      </w:r>
    </w:p>
    <w:p>
      <w:pPr>
        <w:pStyle w:val="13"/>
        <w:spacing w:before="0" w:beforeAutospacing="0" w:after="2" w:afterAutospacing="0"/>
        <w:ind w:left="0" w:firstLine="641"/>
        <w:rPr>
          <w:sz w:val="27"/>
          <w:szCs w:val="27"/>
        </w:rPr>
      </w:pPr>
      <w:r>
        <w:rPr>
          <w:rFonts w:ascii="宋体" w:hAnsi="宋体" w:eastAsia="宋体" w:cs="宋体"/>
          <w:color w:val="000000"/>
          <w:sz w:val="32"/>
          <w:szCs w:val="32"/>
        </w:rPr>
        <w:t>（六）承担区级支持推广的农业机械产品目录制定相关技术性、事务性工作。</w:t>
      </w:r>
      <w:r>
        <w:rPr>
          <w:color w:val="000000"/>
          <w:sz w:val="32"/>
          <w:szCs w:val="32"/>
        </w:rPr>
        <w:t xml:space="preserve"> </w:t>
      </w:r>
    </w:p>
    <w:p>
      <w:pPr>
        <w:pStyle w:val="13"/>
        <w:spacing w:before="0" w:beforeAutospacing="0" w:after="2" w:afterAutospacing="0"/>
        <w:ind w:left="0" w:firstLine="641"/>
        <w:rPr>
          <w:sz w:val="27"/>
          <w:szCs w:val="27"/>
        </w:rPr>
      </w:pPr>
      <w:r>
        <w:rPr>
          <w:rFonts w:ascii="宋体" w:hAnsi="宋体" w:eastAsia="宋体" w:cs="宋体"/>
          <w:color w:val="000000"/>
          <w:sz w:val="32"/>
          <w:szCs w:val="32"/>
        </w:rPr>
        <w:t>（七）承担农业机械化产品、技术的创新研制与开发工作。</w:t>
      </w:r>
      <w:r>
        <w:rPr>
          <w:color w:val="000000"/>
          <w:sz w:val="32"/>
          <w:szCs w:val="32"/>
        </w:rPr>
        <w:t xml:space="preserve"> </w:t>
      </w:r>
    </w:p>
    <w:p>
      <w:pPr>
        <w:pStyle w:val="13"/>
        <w:spacing w:before="0" w:beforeAutospacing="0" w:after="2" w:afterAutospacing="0"/>
        <w:ind w:left="0" w:firstLine="641"/>
        <w:rPr>
          <w:sz w:val="27"/>
          <w:szCs w:val="27"/>
        </w:rPr>
      </w:pPr>
      <w:r>
        <w:rPr>
          <w:rFonts w:ascii="宋体" w:hAnsi="宋体" w:eastAsia="宋体" w:cs="宋体"/>
          <w:color w:val="000000"/>
          <w:sz w:val="32"/>
          <w:szCs w:val="32"/>
        </w:rPr>
        <w:t>（八）承办区农业农村局交办的其他事项。</w:t>
      </w:r>
      <w:r>
        <w:rPr>
          <w:color w:val="000000"/>
          <w:sz w:val="32"/>
          <w:szCs w:val="32"/>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冷水滩区农机事务中心内设机构包括：2021年本部门共有编制人数47人，实有人数42人。内设综合部、计划财务部、生产服务部、产业发展部、技术推广部。</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pPr>
        <w:pStyle w:val="13"/>
        <w:spacing w:before="0" w:beforeAutospacing="0" w:after="2" w:afterAutospacing="0"/>
        <w:ind w:left="0" w:firstLine="641"/>
        <w:rPr>
          <w:sz w:val="27"/>
          <w:szCs w:val="27"/>
        </w:rPr>
      </w:pPr>
      <w:r>
        <w:rPr>
          <w:rFonts w:ascii="宋体" w:hAnsi="宋体" w:eastAsia="宋体" w:cs="宋体"/>
          <w:color w:val="000000"/>
          <w:sz w:val="32"/>
          <w:szCs w:val="32"/>
        </w:rPr>
        <w:t>冷水滩区农机事务中心为一级预算单位，无独立二级单位，因此本次决算公开单位为冷水滩区农机事务中心本级。</w:t>
      </w:r>
      <w:r>
        <w:rPr>
          <w:color w:val="000000"/>
          <w:sz w:val="27"/>
          <w:szCs w:val="27"/>
        </w:rPr>
        <w:t xml:space="preserve"> </w:t>
      </w:r>
    </w:p>
    <w:p>
      <w:pPr>
        <w:rPr>
          <w:color w:val="000000"/>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sz w:val="21"/>
          <w:szCs w:val="21"/>
        </w:rPr>
      </w:pPr>
    </w:p>
    <w:p>
      <w:pPr>
        <w:spacing w:before="0" w:beforeAutospacing="0" w:after="2" w:afterAutospacing="0"/>
        <w:ind w:left="0" w:firstLine="721"/>
        <w:jc w:val="center"/>
        <w:rPr>
          <w:sz w:val="21"/>
          <w:szCs w:val="21"/>
        </w:rPr>
      </w:pPr>
      <w:r>
        <w:rPr>
          <w:rFonts w:hint="eastAsia" w:ascii="宋体" w:hAnsi="宋体" w:eastAsia="宋体" w:cs="宋体"/>
          <w:b/>
          <w:bCs/>
          <w:color w:val="000000"/>
          <w:sz w:val="36"/>
          <w:szCs w:val="36"/>
        </w:rPr>
        <w:t>第二部分 2021年度部门决算表</w:t>
      </w:r>
      <w:r>
        <w:rPr>
          <w:color w:val="000000"/>
          <w:sz w:val="21"/>
          <w:szCs w:val="21"/>
        </w:rPr>
        <w:t xml:space="preserve"> </w:t>
      </w:r>
    </w:p>
    <w:p>
      <w:pPr>
        <w:pStyle w:val="9"/>
        <w:keepNext w:val="0"/>
        <w:keepLines w:val="0"/>
        <w:widowControl/>
        <w:suppressLineNumbers w:val="0"/>
        <w:spacing w:before="0" w:beforeAutospacing="0" w:after="2" w:afterAutospacing="0"/>
      </w:pPr>
    </w:p>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shd w:val="clear" w:color="auto" w:fill="auto"/>
            <w:vAlign w:val="center"/>
          </w:tcPr>
          <w:p>
            <w:pPr>
              <w:pStyle w:val="9"/>
              <w:keepNext w:val="0"/>
              <w:keepLines w:val="0"/>
              <w:widowControl/>
              <w:suppressLineNumbers w:val="0"/>
            </w:pPr>
          </w:p>
        </w:tc>
        <w:tc>
          <w:tcPr>
            <w:tcW w:w="202" w:type="pct"/>
            <w:shd w:val="clear" w:color="auto" w:fill="auto"/>
            <w:vAlign w:val="center"/>
          </w:tcPr>
          <w:p>
            <w:pPr>
              <w:pStyle w:val="9"/>
              <w:keepNext w:val="0"/>
              <w:keepLines w:val="0"/>
              <w:widowControl/>
              <w:suppressLineNumbers w:val="0"/>
            </w:pPr>
          </w:p>
        </w:tc>
        <w:tc>
          <w:tcPr>
            <w:tcW w:w="799" w:type="pct"/>
            <w:shd w:val="clear" w:color="auto" w:fill="auto"/>
            <w:vAlign w:val="center"/>
          </w:tcPr>
          <w:p>
            <w:pPr>
              <w:pStyle w:val="9"/>
              <w:keepNext w:val="0"/>
              <w:keepLines w:val="0"/>
              <w:widowControl/>
              <w:suppressLineNumbers w:val="0"/>
            </w:pPr>
          </w:p>
        </w:tc>
        <w:tc>
          <w:tcPr>
            <w:tcW w:w="1497" w:type="pct"/>
            <w:shd w:val="clear" w:color="auto" w:fill="auto"/>
            <w:vAlign w:val="center"/>
          </w:tcPr>
          <w:p>
            <w:pPr>
              <w:pStyle w:val="9"/>
              <w:keepNext w:val="0"/>
              <w:keepLines w:val="0"/>
              <w:widowControl/>
              <w:suppressLineNumbers w:val="0"/>
            </w:pPr>
          </w:p>
        </w:tc>
        <w:tc>
          <w:tcPr>
            <w:tcW w:w="1002"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公开01表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997" w:type="pct"/>
            <w:gridSpan w:val="4"/>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部门：永州市冷水滩区农机事务中心 </w:t>
            </w:r>
          </w:p>
        </w:tc>
        <w:tc>
          <w:tcPr>
            <w:tcW w:w="1002"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收入 </w:t>
            </w:r>
          </w:p>
        </w:tc>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金额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1,033.39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二、政府性基金预算财政拨款收入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二、外交支出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三、国有资本经营预算财政拨款收入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三、国防支出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四、上级补助收入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五、事业收入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五、教育支出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六、经营收入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七、附属单位上缴收入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八、其他收入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十六、金融支出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0"/>
                <w:szCs w:val="20"/>
              </w:rPr>
              <w:t xml:space="preserve">24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0"/>
                <w:szCs w:val="20"/>
              </w:rPr>
              <w:t xml:space="preserve">25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0"/>
                <w:szCs w:val="20"/>
              </w:rPr>
              <w:t xml:space="preserve">26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本年收入合计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本年支出合计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使用非财政拨款结余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结余分配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年初结转和结余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年末结转和结余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注：本表反映部门本年度的总收支和年末结转结余情况。本表金额转换为万元时，因四舍五入可能存在尾数误差。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收入决算表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13" w:type="pct"/>
            <w:shd w:val="clear" w:color="auto" w:fill="auto"/>
            <w:vAlign w:val="center"/>
          </w:tcPr>
          <w:p>
            <w:pPr>
              <w:pStyle w:val="9"/>
              <w:keepNext w:val="0"/>
              <w:keepLines w:val="0"/>
              <w:widowControl/>
              <w:suppressLineNumbers w:val="0"/>
            </w:pPr>
          </w:p>
        </w:tc>
        <w:tc>
          <w:tcPr>
            <w:tcW w:w="113" w:type="pct"/>
            <w:shd w:val="clear" w:color="auto" w:fill="auto"/>
            <w:vAlign w:val="center"/>
          </w:tcPr>
          <w:p>
            <w:pPr>
              <w:pStyle w:val="9"/>
              <w:keepNext w:val="0"/>
              <w:keepLines w:val="0"/>
              <w:widowControl/>
              <w:suppressLineNumbers w:val="0"/>
            </w:pPr>
          </w:p>
        </w:tc>
        <w:tc>
          <w:tcPr>
            <w:tcW w:w="113" w:type="pct"/>
            <w:shd w:val="clear" w:color="auto" w:fill="auto"/>
            <w:vAlign w:val="center"/>
          </w:tcPr>
          <w:p>
            <w:pPr>
              <w:pStyle w:val="9"/>
              <w:keepNext w:val="0"/>
              <w:keepLines w:val="0"/>
              <w:widowControl/>
              <w:suppressLineNumbers w:val="0"/>
            </w:pPr>
          </w:p>
        </w:tc>
        <w:tc>
          <w:tcPr>
            <w:tcW w:w="995" w:type="pct"/>
            <w:shd w:val="clear" w:color="auto" w:fill="auto"/>
            <w:vAlign w:val="center"/>
          </w:tcPr>
          <w:p>
            <w:pPr>
              <w:pStyle w:val="9"/>
              <w:keepNext w:val="0"/>
              <w:keepLines w:val="0"/>
              <w:widowControl/>
              <w:suppressLineNumbers w:val="0"/>
            </w:pPr>
          </w:p>
        </w:tc>
        <w:tc>
          <w:tcPr>
            <w:tcW w:w="678" w:type="pct"/>
            <w:shd w:val="clear" w:color="auto" w:fill="auto"/>
            <w:vAlign w:val="center"/>
          </w:tcPr>
          <w:p>
            <w:pPr>
              <w:pStyle w:val="9"/>
              <w:keepNext w:val="0"/>
              <w:keepLines w:val="0"/>
              <w:widowControl/>
              <w:suppressLineNumbers w:val="0"/>
            </w:pPr>
          </w:p>
        </w:tc>
        <w:tc>
          <w:tcPr>
            <w:tcW w:w="497" w:type="pct"/>
            <w:shd w:val="clear" w:color="auto" w:fill="auto"/>
            <w:vAlign w:val="center"/>
          </w:tcPr>
          <w:p>
            <w:pPr>
              <w:pStyle w:val="9"/>
              <w:keepNext w:val="0"/>
              <w:keepLines w:val="0"/>
              <w:widowControl/>
              <w:suppressLineNumbers w:val="0"/>
            </w:pPr>
          </w:p>
        </w:tc>
        <w:tc>
          <w:tcPr>
            <w:tcW w:w="497" w:type="pct"/>
            <w:shd w:val="clear" w:color="auto" w:fill="auto"/>
            <w:vAlign w:val="center"/>
          </w:tcPr>
          <w:p>
            <w:pPr>
              <w:pStyle w:val="9"/>
              <w:keepNext w:val="0"/>
              <w:keepLines w:val="0"/>
              <w:widowControl/>
              <w:suppressLineNumbers w:val="0"/>
            </w:pPr>
          </w:p>
        </w:tc>
        <w:tc>
          <w:tcPr>
            <w:tcW w:w="497" w:type="pct"/>
            <w:shd w:val="clear" w:color="auto" w:fill="auto"/>
            <w:vAlign w:val="center"/>
          </w:tcPr>
          <w:p>
            <w:pPr>
              <w:pStyle w:val="9"/>
              <w:keepNext w:val="0"/>
              <w:keepLines w:val="0"/>
              <w:widowControl/>
              <w:suppressLineNumbers w:val="0"/>
            </w:pPr>
          </w:p>
        </w:tc>
        <w:tc>
          <w:tcPr>
            <w:tcW w:w="497" w:type="pct"/>
            <w:shd w:val="clear" w:color="auto" w:fill="auto"/>
            <w:vAlign w:val="center"/>
          </w:tcPr>
          <w:p>
            <w:pPr>
              <w:pStyle w:val="9"/>
              <w:keepNext w:val="0"/>
              <w:keepLines w:val="0"/>
              <w:widowControl/>
              <w:suppressLineNumbers w:val="0"/>
            </w:pPr>
          </w:p>
        </w:tc>
        <w:tc>
          <w:tcPr>
            <w:tcW w:w="995"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公开02表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004" w:type="pct"/>
            <w:gridSpan w:val="9"/>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部门：永州市冷水滩区农机事务中心 </w:t>
            </w:r>
          </w:p>
        </w:tc>
        <w:tc>
          <w:tcPr>
            <w:tcW w:w="995"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本年收入合计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财政拨款收入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上级补助收入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事业收入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经营收入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附属单位上缴收入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其他收入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抚恤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2080801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死亡抚恤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农林水支出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1,017.48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1,017.48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农业农村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1,017.48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1,017.48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2130101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445.48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445.48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2130122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农业生产发展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557.00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557.00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2130124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农村合作经济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注：本表反映部门本年度取得的各项收入情况。本表金额转换为万元时，因四舍五入可能存在尾数误差。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25" w:type="pct"/>
            <w:shd w:val="clear" w:color="auto" w:fill="auto"/>
            <w:vAlign w:val="center"/>
          </w:tcPr>
          <w:p>
            <w:pPr>
              <w:pStyle w:val="9"/>
              <w:keepNext w:val="0"/>
              <w:keepLines w:val="0"/>
              <w:widowControl/>
              <w:suppressLineNumbers w:val="0"/>
            </w:pPr>
          </w:p>
        </w:tc>
        <w:tc>
          <w:tcPr>
            <w:tcW w:w="125" w:type="pct"/>
            <w:shd w:val="clear" w:color="auto" w:fill="auto"/>
            <w:vAlign w:val="center"/>
          </w:tcPr>
          <w:p>
            <w:pPr>
              <w:pStyle w:val="9"/>
              <w:keepNext w:val="0"/>
              <w:keepLines w:val="0"/>
              <w:widowControl/>
              <w:suppressLineNumbers w:val="0"/>
            </w:pPr>
          </w:p>
        </w:tc>
        <w:tc>
          <w:tcPr>
            <w:tcW w:w="125" w:type="pct"/>
            <w:shd w:val="clear" w:color="auto" w:fill="auto"/>
            <w:vAlign w:val="center"/>
          </w:tcPr>
          <w:p>
            <w:pPr>
              <w:pStyle w:val="9"/>
              <w:keepNext w:val="0"/>
              <w:keepLines w:val="0"/>
              <w:widowControl/>
              <w:suppressLineNumbers w:val="0"/>
            </w:pPr>
          </w:p>
        </w:tc>
        <w:tc>
          <w:tcPr>
            <w:tcW w:w="1105" w:type="pct"/>
            <w:shd w:val="clear" w:color="auto" w:fill="auto"/>
            <w:vAlign w:val="center"/>
          </w:tcPr>
          <w:p>
            <w:pPr>
              <w:pStyle w:val="9"/>
              <w:keepNext w:val="0"/>
              <w:keepLines w:val="0"/>
              <w:widowControl/>
              <w:suppressLineNumbers w:val="0"/>
            </w:pPr>
          </w:p>
        </w:tc>
        <w:tc>
          <w:tcPr>
            <w:tcW w:w="753" w:type="pct"/>
            <w:shd w:val="clear" w:color="auto" w:fill="auto"/>
            <w:vAlign w:val="center"/>
          </w:tcPr>
          <w:p>
            <w:pPr>
              <w:pStyle w:val="9"/>
              <w:keepNext w:val="0"/>
              <w:keepLines w:val="0"/>
              <w:widowControl/>
              <w:suppressLineNumbers w:val="0"/>
            </w:pPr>
          </w:p>
        </w:tc>
        <w:tc>
          <w:tcPr>
            <w:tcW w:w="552" w:type="pct"/>
            <w:shd w:val="clear" w:color="auto" w:fill="auto"/>
            <w:vAlign w:val="center"/>
          </w:tcPr>
          <w:p>
            <w:pPr>
              <w:pStyle w:val="9"/>
              <w:keepNext w:val="0"/>
              <w:keepLines w:val="0"/>
              <w:widowControl/>
              <w:suppressLineNumbers w:val="0"/>
            </w:pPr>
          </w:p>
        </w:tc>
        <w:tc>
          <w:tcPr>
            <w:tcW w:w="552" w:type="pct"/>
            <w:shd w:val="clear" w:color="auto" w:fill="auto"/>
            <w:vAlign w:val="center"/>
          </w:tcPr>
          <w:p>
            <w:pPr>
              <w:pStyle w:val="9"/>
              <w:keepNext w:val="0"/>
              <w:keepLines w:val="0"/>
              <w:widowControl/>
              <w:suppressLineNumbers w:val="0"/>
            </w:pPr>
          </w:p>
        </w:tc>
        <w:tc>
          <w:tcPr>
            <w:tcW w:w="552" w:type="pct"/>
            <w:shd w:val="clear" w:color="auto" w:fill="auto"/>
            <w:vAlign w:val="center"/>
          </w:tcPr>
          <w:p>
            <w:pPr>
              <w:pStyle w:val="9"/>
              <w:keepNext w:val="0"/>
              <w:keepLines w:val="0"/>
              <w:widowControl/>
              <w:suppressLineNumbers w:val="0"/>
            </w:pPr>
          </w:p>
        </w:tc>
        <w:tc>
          <w:tcPr>
            <w:tcW w:w="1105"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公开03表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894" w:type="pct"/>
            <w:gridSpan w:val="8"/>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部门：永州市冷水滩区农机事务中心 </w:t>
            </w:r>
          </w:p>
        </w:tc>
        <w:tc>
          <w:tcPr>
            <w:tcW w:w="1105"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上缴上级支出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经营支出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对附属单位补助支出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461.39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572.00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抚恤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2080801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死亡抚恤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农林水支出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1,017.48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445.48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572.00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农业农村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1,017.48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445.48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572.00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2130101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445.48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445.48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2130122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农业生产发展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557.00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557.00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2130124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农村合作经济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注：本表反映部门本年度各项支出情况。本表金额转换为万元时，因四舍五入可能存在尾数误差。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5000" w:type="pct"/>
            <w:gridSpan w:val="9"/>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财政拨款收入支出决算总表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999" w:type="pct"/>
            <w:shd w:val="clear" w:color="auto" w:fill="auto"/>
            <w:vAlign w:val="center"/>
          </w:tcPr>
          <w:p>
            <w:pPr>
              <w:pStyle w:val="9"/>
              <w:keepNext w:val="0"/>
              <w:keepLines w:val="0"/>
              <w:widowControl/>
              <w:suppressLineNumbers w:val="0"/>
            </w:pPr>
          </w:p>
        </w:tc>
        <w:tc>
          <w:tcPr>
            <w:tcW w:w="165" w:type="pct"/>
            <w:shd w:val="clear" w:color="auto" w:fill="auto"/>
            <w:vAlign w:val="center"/>
          </w:tcPr>
          <w:p>
            <w:pPr>
              <w:pStyle w:val="9"/>
              <w:keepNext w:val="0"/>
              <w:keepLines w:val="0"/>
              <w:widowControl/>
              <w:suppressLineNumbers w:val="0"/>
            </w:pPr>
          </w:p>
        </w:tc>
        <w:tc>
          <w:tcPr>
            <w:tcW w:w="486" w:type="pct"/>
            <w:shd w:val="clear" w:color="auto" w:fill="auto"/>
            <w:vAlign w:val="center"/>
          </w:tcPr>
          <w:p>
            <w:pPr>
              <w:pStyle w:val="9"/>
              <w:keepNext w:val="0"/>
              <w:keepLines w:val="0"/>
              <w:widowControl/>
              <w:suppressLineNumbers w:val="0"/>
            </w:pPr>
          </w:p>
        </w:tc>
        <w:tc>
          <w:tcPr>
            <w:tcW w:w="1151" w:type="pct"/>
            <w:shd w:val="clear" w:color="auto" w:fill="auto"/>
            <w:vAlign w:val="center"/>
          </w:tcPr>
          <w:p>
            <w:pPr>
              <w:pStyle w:val="9"/>
              <w:keepNext w:val="0"/>
              <w:keepLines w:val="0"/>
              <w:widowControl/>
              <w:suppressLineNumbers w:val="0"/>
            </w:pPr>
          </w:p>
        </w:tc>
        <w:tc>
          <w:tcPr>
            <w:tcW w:w="165" w:type="pct"/>
            <w:shd w:val="clear" w:color="auto" w:fill="auto"/>
            <w:vAlign w:val="center"/>
          </w:tcPr>
          <w:p>
            <w:pPr>
              <w:pStyle w:val="9"/>
              <w:keepNext w:val="0"/>
              <w:keepLines w:val="0"/>
              <w:widowControl/>
              <w:suppressLineNumbers w:val="0"/>
            </w:pPr>
          </w:p>
        </w:tc>
        <w:tc>
          <w:tcPr>
            <w:tcW w:w="664" w:type="pct"/>
            <w:shd w:val="clear" w:color="auto" w:fill="auto"/>
            <w:vAlign w:val="center"/>
          </w:tcPr>
          <w:p>
            <w:pPr>
              <w:pStyle w:val="9"/>
              <w:keepNext w:val="0"/>
              <w:keepLines w:val="0"/>
              <w:widowControl/>
              <w:suppressLineNumbers w:val="0"/>
            </w:pPr>
          </w:p>
        </w:tc>
        <w:tc>
          <w:tcPr>
            <w:tcW w:w="456" w:type="pct"/>
            <w:shd w:val="clear" w:color="auto" w:fill="auto"/>
            <w:vAlign w:val="center"/>
          </w:tcPr>
          <w:p>
            <w:pPr>
              <w:pStyle w:val="9"/>
              <w:keepNext w:val="0"/>
              <w:keepLines w:val="0"/>
              <w:widowControl/>
              <w:suppressLineNumbers w:val="0"/>
            </w:pPr>
          </w:p>
        </w:tc>
        <w:tc>
          <w:tcPr>
            <w:tcW w:w="912"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公开04表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4087" w:type="pct"/>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部门：永州市冷水滩区农机事务中心 </w:t>
            </w:r>
          </w:p>
        </w:tc>
        <w:tc>
          <w:tcPr>
            <w:tcW w:w="912"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收 入 </w:t>
            </w:r>
          </w:p>
        </w:tc>
        <w:tc>
          <w:tcPr>
            <w:tcW w:w="3349"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支 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金额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行次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一般公共预算财政拨款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政府性基金预算财政拨款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国有资本经营预算财政拨款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1,033.39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二、政府性基金预算财政拨款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二、外交支出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三、国有资本经营财政拨款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三、国防支出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五、教育支出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1,017.48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1,017.48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十六、金融支出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本年收入合计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本年支出合计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年初财政拨款结转和结余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年末财政拨款结转和结余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一般公共预算财政拨款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政府性基金预算财政拨款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国有资本经营预算财政拨款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总计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9"/>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5000" w:type="pct"/>
            <w:gridSpan w:val="7"/>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一般公共预算财政拨款支出决算表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41" w:type="pct"/>
            <w:shd w:val="clear" w:color="auto" w:fill="auto"/>
            <w:vAlign w:val="center"/>
          </w:tcPr>
          <w:p>
            <w:pPr>
              <w:pStyle w:val="9"/>
              <w:keepNext w:val="0"/>
              <w:keepLines w:val="0"/>
              <w:widowControl/>
              <w:suppressLineNumbers w:val="0"/>
            </w:pPr>
          </w:p>
        </w:tc>
        <w:tc>
          <w:tcPr>
            <w:tcW w:w="141" w:type="pct"/>
            <w:shd w:val="clear" w:color="auto" w:fill="auto"/>
            <w:vAlign w:val="center"/>
          </w:tcPr>
          <w:p>
            <w:pPr>
              <w:pStyle w:val="9"/>
              <w:keepNext w:val="0"/>
              <w:keepLines w:val="0"/>
              <w:widowControl/>
              <w:suppressLineNumbers w:val="0"/>
            </w:pPr>
          </w:p>
        </w:tc>
        <w:tc>
          <w:tcPr>
            <w:tcW w:w="141" w:type="pct"/>
            <w:shd w:val="clear" w:color="auto" w:fill="auto"/>
            <w:vAlign w:val="center"/>
          </w:tcPr>
          <w:p>
            <w:pPr>
              <w:pStyle w:val="9"/>
              <w:keepNext w:val="0"/>
              <w:keepLines w:val="0"/>
              <w:widowControl/>
              <w:suppressLineNumbers w:val="0"/>
            </w:pPr>
          </w:p>
        </w:tc>
        <w:tc>
          <w:tcPr>
            <w:tcW w:w="1683" w:type="pct"/>
            <w:shd w:val="clear" w:color="auto" w:fill="auto"/>
            <w:vAlign w:val="center"/>
          </w:tcPr>
          <w:p>
            <w:pPr>
              <w:pStyle w:val="9"/>
              <w:keepNext w:val="0"/>
              <w:keepLines w:val="0"/>
              <w:widowControl/>
              <w:suppressLineNumbers w:val="0"/>
            </w:pPr>
          </w:p>
        </w:tc>
        <w:tc>
          <w:tcPr>
            <w:tcW w:w="964" w:type="pct"/>
            <w:shd w:val="clear" w:color="auto" w:fill="auto"/>
            <w:vAlign w:val="center"/>
          </w:tcPr>
          <w:p>
            <w:pPr>
              <w:pStyle w:val="9"/>
              <w:keepNext w:val="0"/>
              <w:keepLines w:val="0"/>
              <w:widowControl/>
              <w:suppressLineNumbers w:val="0"/>
            </w:pPr>
          </w:p>
        </w:tc>
        <w:tc>
          <w:tcPr>
            <w:tcW w:w="1928"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公开05表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3071" w:type="pct"/>
            <w:gridSpan w:val="5"/>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部门：永州市冷水滩区农机事务中心 </w:t>
            </w:r>
          </w:p>
        </w:tc>
        <w:tc>
          <w:tcPr>
            <w:tcW w:w="1928"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89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1,033.39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461.39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572.00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社会保障和就业支出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抚恤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2080801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死亡抚恤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农林水支出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1,017.48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445.48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农业农村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1,017.48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445.48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2130101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行政运行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445.48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445.48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2130122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农业生产发展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557.00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557.00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2130124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农村合作经济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注：本表反映部门本年度一般公共预算财政拨款支出情况。本表金额转换为万元时，因四舍五入可能存在尾数误差。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5000" w:type="pct"/>
            <w:gridSpan w:val="9"/>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一般公共预算财政拨款基本支出决算明细表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shd w:val="clear" w:color="auto" w:fill="auto"/>
            <w:vAlign w:val="center"/>
          </w:tcPr>
          <w:p>
            <w:pPr>
              <w:pStyle w:val="9"/>
              <w:keepNext w:val="0"/>
              <w:keepLines w:val="0"/>
              <w:widowControl/>
              <w:suppressLineNumbers w:val="0"/>
            </w:pPr>
          </w:p>
        </w:tc>
        <w:tc>
          <w:tcPr>
            <w:tcW w:w="1053" w:type="pct"/>
            <w:shd w:val="clear" w:color="auto" w:fill="auto"/>
            <w:vAlign w:val="center"/>
          </w:tcPr>
          <w:p>
            <w:pPr>
              <w:pStyle w:val="9"/>
              <w:keepNext w:val="0"/>
              <w:keepLines w:val="0"/>
              <w:widowControl/>
              <w:suppressLineNumbers w:val="0"/>
            </w:pPr>
          </w:p>
        </w:tc>
        <w:tc>
          <w:tcPr>
            <w:tcW w:w="538" w:type="pct"/>
            <w:shd w:val="clear" w:color="auto" w:fill="auto"/>
            <w:vAlign w:val="center"/>
          </w:tcPr>
          <w:p>
            <w:pPr>
              <w:pStyle w:val="9"/>
              <w:keepNext w:val="0"/>
              <w:keepLines w:val="0"/>
              <w:widowControl/>
              <w:suppressLineNumbers w:val="0"/>
            </w:pPr>
          </w:p>
        </w:tc>
        <w:tc>
          <w:tcPr>
            <w:tcW w:w="224" w:type="pct"/>
            <w:shd w:val="clear" w:color="auto" w:fill="auto"/>
            <w:vAlign w:val="center"/>
          </w:tcPr>
          <w:p>
            <w:pPr>
              <w:pStyle w:val="9"/>
              <w:keepNext w:val="0"/>
              <w:keepLines w:val="0"/>
              <w:widowControl/>
              <w:suppressLineNumbers w:val="0"/>
            </w:pPr>
          </w:p>
        </w:tc>
        <w:tc>
          <w:tcPr>
            <w:tcW w:w="829" w:type="pct"/>
            <w:shd w:val="clear" w:color="auto" w:fill="auto"/>
            <w:vAlign w:val="center"/>
          </w:tcPr>
          <w:p>
            <w:pPr>
              <w:pStyle w:val="9"/>
              <w:keepNext w:val="0"/>
              <w:keepLines w:val="0"/>
              <w:widowControl/>
              <w:suppressLineNumbers w:val="0"/>
            </w:pPr>
          </w:p>
        </w:tc>
        <w:tc>
          <w:tcPr>
            <w:tcW w:w="538" w:type="pct"/>
            <w:shd w:val="clear" w:color="auto" w:fill="auto"/>
            <w:vAlign w:val="center"/>
          </w:tcPr>
          <w:p>
            <w:pPr>
              <w:pStyle w:val="9"/>
              <w:keepNext w:val="0"/>
              <w:keepLines w:val="0"/>
              <w:widowControl/>
              <w:suppressLineNumbers w:val="0"/>
            </w:pPr>
          </w:p>
        </w:tc>
        <w:tc>
          <w:tcPr>
            <w:tcW w:w="224" w:type="pct"/>
            <w:shd w:val="clear" w:color="auto" w:fill="auto"/>
            <w:vAlign w:val="center"/>
          </w:tcPr>
          <w:p>
            <w:pPr>
              <w:pStyle w:val="9"/>
              <w:keepNext w:val="0"/>
              <w:keepLines w:val="0"/>
              <w:widowControl/>
              <w:suppressLineNumbers w:val="0"/>
            </w:pPr>
          </w:p>
        </w:tc>
        <w:tc>
          <w:tcPr>
            <w:tcW w:w="1367"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18"/>
                <w:szCs w:val="18"/>
              </w:rPr>
              <w:t xml:space="preserve">公开06表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3632" w:type="pct"/>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部门：永州市冷水滩区农机事务中心 </w:t>
            </w:r>
          </w:p>
        </w:tc>
        <w:tc>
          <w:tcPr>
            <w:tcW w:w="1367"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18"/>
                <w:szCs w:val="18"/>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人员经费 </w:t>
            </w:r>
          </w:p>
        </w:tc>
        <w:tc>
          <w:tcPr>
            <w:tcW w:w="3183"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公用经费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工资福利支出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372.54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商品和服务支出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49.82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债务利息及费用支出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基本工资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140.47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办公费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6.20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30701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国内债务付息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津贴补贴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43.26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印刷费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0.65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30702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国外债务付息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奖金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5.78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咨询费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310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资本性支出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30106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伙食补助费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手续费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房屋建筑物购建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30107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绩效工资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54.04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办公设备购置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30108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机关事业单位基本养老保险缴费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37.32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电费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1.35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专用设备购置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30109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职业年金缴费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邮电费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0.05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基础设施建设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30110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职工基本医疗保险缴费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21.53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取暖费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大型修缮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公务员医疗补助缴费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30209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物业管理费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信息网络及软件购置更新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其他社会保障缴费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0.97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差旅费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3.61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物资储备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住房公积金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因公出国（境）费用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31009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土地补偿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30114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医疗费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维修（护）费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0.03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安置补助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30199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其他工资福利支出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69.17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租赁费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0.56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地上附着物和青苗补偿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对个人和家庭的补助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37.46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会议费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拆迁补偿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离休费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培训费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公务用车购置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退休费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公务接待费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1.15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31019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其他交通工具购置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退职（役）费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30218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专用材料费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31021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文物和陈列品购置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30304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抚恤金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15.91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被装购置费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31022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无形资产购置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30305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生活补助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19.51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专用燃料费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0.02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31099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其他资本性支出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30306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救济费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劳务费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399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bCs/>
                <w:sz w:val="22"/>
                <w:szCs w:val="22"/>
              </w:rPr>
              <w:t xml:space="preserve">其他支出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30307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医疗费补助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委托业务费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赠与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30308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助学金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工会经费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13.99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国家赔偿费用支出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30309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奖励金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30229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福利费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对民间非营利组织和群众性自治组织补贴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30310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个人农业生产补贴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30231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公务用车运行维护费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39999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30311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代缴社会保险费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30239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其他交通费用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12.82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30399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其他对个人和家庭的补助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2.05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30240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税金及附加费用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30299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其他商品和服务支出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9.39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人员经费合计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410.00 </w:t>
            </w:r>
          </w:p>
        </w:tc>
        <w:tc>
          <w:tcPr>
            <w:tcW w:w="2645" w:type="pct"/>
            <w:gridSpan w:val="5"/>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bCs/>
                <w:sz w:val="22"/>
                <w:szCs w:val="22"/>
              </w:rPr>
              <w:t xml:space="preserve">公用经费合计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bCs/>
                <w:sz w:val="22"/>
                <w:szCs w:val="22"/>
              </w:rPr>
              <w:t xml:space="preserve">51.39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9"/>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注：本表反映部门本年度一般公共预算财政拨款基本支出明细情况。本表金额转换为万元时，因四舍五入可能存在尾数误差。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5000" w:type="pct"/>
            <w:gridSpan w:val="12"/>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一般公共预算财政拨款“三公”经费支出决算表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416" w:type="pct"/>
            <w:shd w:val="clear" w:color="auto" w:fill="auto"/>
            <w:vAlign w:val="center"/>
          </w:tcPr>
          <w:p>
            <w:pPr>
              <w:pStyle w:val="9"/>
              <w:keepNext w:val="0"/>
              <w:keepLines w:val="0"/>
              <w:widowControl/>
              <w:suppressLineNumbers w:val="0"/>
            </w:pPr>
          </w:p>
        </w:tc>
        <w:tc>
          <w:tcPr>
            <w:tcW w:w="833"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公开07表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4166" w:type="pct"/>
            <w:gridSpan w:val="10"/>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部门：永州市冷水滩区农机事务中心 </w:t>
            </w:r>
          </w:p>
        </w:tc>
        <w:tc>
          <w:tcPr>
            <w:tcW w:w="833"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预算数 </w:t>
            </w:r>
          </w:p>
        </w:tc>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公务用车购置及运行费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公务接待费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因公出国（境）费 </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公务用车购置及运行费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公务接待费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公务用车运行费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公务用车购置费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公务用车运行费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7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8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9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11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4.00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1.15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r>
              <w:rPr>
                <w:rFonts w:ascii="宋体" w:hAnsi="宋体" w:eastAsia="宋体" w:cs="宋体"/>
                <w:b w:val="0"/>
                <w:bCs w:val="0"/>
                <w:sz w:val="22"/>
                <w:szCs w:val="22"/>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12"/>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5000" w:type="pct"/>
            <w:gridSpan w:val="10"/>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政府性基金预算财政拨款收入支出决算表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04" w:type="pct"/>
            <w:shd w:val="clear" w:color="auto" w:fill="auto"/>
            <w:vAlign w:val="center"/>
          </w:tcPr>
          <w:p>
            <w:pPr>
              <w:pStyle w:val="9"/>
              <w:keepNext w:val="0"/>
              <w:keepLines w:val="0"/>
              <w:widowControl/>
              <w:suppressLineNumbers w:val="0"/>
            </w:pPr>
          </w:p>
        </w:tc>
        <w:tc>
          <w:tcPr>
            <w:tcW w:w="104" w:type="pct"/>
            <w:shd w:val="clear" w:color="auto" w:fill="auto"/>
            <w:vAlign w:val="center"/>
          </w:tcPr>
          <w:p>
            <w:pPr>
              <w:pStyle w:val="9"/>
              <w:keepNext w:val="0"/>
              <w:keepLines w:val="0"/>
              <w:widowControl/>
              <w:suppressLineNumbers w:val="0"/>
            </w:pPr>
          </w:p>
        </w:tc>
        <w:tc>
          <w:tcPr>
            <w:tcW w:w="104" w:type="pct"/>
            <w:shd w:val="clear" w:color="auto" w:fill="auto"/>
            <w:vAlign w:val="center"/>
          </w:tcPr>
          <w:p>
            <w:pPr>
              <w:pStyle w:val="9"/>
              <w:keepNext w:val="0"/>
              <w:keepLines w:val="0"/>
              <w:widowControl/>
              <w:suppressLineNumbers w:val="0"/>
            </w:pPr>
          </w:p>
        </w:tc>
        <w:tc>
          <w:tcPr>
            <w:tcW w:w="1078" w:type="pct"/>
            <w:shd w:val="clear" w:color="auto" w:fill="auto"/>
            <w:vAlign w:val="center"/>
          </w:tcPr>
          <w:p>
            <w:pPr>
              <w:pStyle w:val="9"/>
              <w:keepNext w:val="0"/>
              <w:keepLines w:val="0"/>
              <w:widowControl/>
              <w:suppressLineNumbers w:val="0"/>
            </w:pPr>
          </w:p>
        </w:tc>
        <w:tc>
          <w:tcPr>
            <w:tcW w:w="368" w:type="pct"/>
            <w:shd w:val="clear" w:color="auto" w:fill="auto"/>
            <w:vAlign w:val="center"/>
          </w:tcPr>
          <w:p>
            <w:pPr>
              <w:pStyle w:val="9"/>
              <w:keepNext w:val="0"/>
              <w:keepLines w:val="0"/>
              <w:widowControl/>
              <w:suppressLineNumbers w:val="0"/>
            </w:pPr>
          </w:p>
        </w:tc>
        <w:tc>
          <w:tcPr>
            <w:tcW w:w="614" w:type="pct"/>
            <w:shd w:val="clear" w:color="auto" w:fill="auto"/>
            <w:vAlign w:val="center"/>
          </w:tcPr>
          <w:p>
            <w:pPr>
              <w:pStyle w:val="9"/>
              <w:keepNext w:val="0"/>
              <w:keepLines w:val="0"/>
              <w:widowControl/>
              <w:suppressLineNumbers w:val="0"/>
            </w:pPr>
          </w:p>
        </w:tc>
        <w:tc>
          <w:tcPr>
            <w:tcW w:w="335" w:type="pct"/>
            <w:shd w:val="clear" w:color="auto" w:fill="auto"/>
            <w:vAlign w:val="center"/>
          </w:tcPr>
          <w:p>
            <w:pPr>
              <w:pStyle w:val="9"/>
              <w:keepNext w:val="0"/>
              <w:keepLines w:val="0"/>
              <w:widowControl/>
              <w:suppressLineNumbers w:val="0"/>
            </w:pPr>
          </w:p>
        </w:tc>
        <w:tc>
          <w:tcPr>
            <w:tcW w:w="473" w:type="pct"/>
            <w:shd w:val="clear" w:color="auto" w:fill="auto"/>
            <w:vAlign w:val="center"/>
          </w:tcPr>
          <w:p>
            <w:pPr>
              <w:pStyle w:val="9"/>
              <w:keepNext w:val="0"/>
              <w:keepLines w:val="0"/>
              <w:widowControl/>
              <w:suppressLineNumbers w:val="0"/>
            </w:pPr>
          </w:p>
        </w:tc>
        <w:tc>
          <w:tcPr>
            <w:tcW w:w="1816"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公开08表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3183" w:type="pct"/>
            <w:gridSpan w:val="8"/>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部门：永州市冷水滩区农机事务中心 </w:t>
            </w:r>
          </w:p>
        </w:tc>
        <w:tc>
          <w:tcPr>
            <w:tcW w:w="1816"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年初结转和结余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本年收入 </w:t>
            </w:r>
          </w:p>
        </w:tc>
        <w:tc>
          <w:tcPr>
            <w:tcW w:w="128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年末结转和结余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小计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4 </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5 </w:t>
            </w: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10"/>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注：本表反映部门本年度政府性基金预算财政拨款收入、支出及结转和结余情况。本单位没有政府性基金收入，也没有使用政府性基金安排的支出，故本表无数据。 </w:t>
            </w:r>
          </w:p>
        </w:tc>
      </w:tr>
    </w:tbl>
    <w:p>
      <w:pPr>
        <w:pStyle w:val="9"/>
        <w:keepNext w:val="0"/>
        <w:keepLines w:val="0"/>
        <w:widowControl/>
        <w:suppressLineNumbers w:val="0"/>
      </w:pPr>
    </w:p>
    <w:p>
      <w:pPr>
        <w:spacing w:before="0" w:beforeAutospacing="0" w:after="2" w:afterAutospacing="0"/>
        <w:ind w:left="0" w:right="0"/>
        <w:jc w:val="center"/>
        <w:rPr>
          <w:sz w:val="21"/>
          <w:szCs w:val="21"/>
        </w:rPr>
      </w:pPr>
    </w:p>
    <w:tbl>
      <w:tblPr>
        <w:tblStyle w:val="10"/>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5000" w:type="pct"/>
            <w:gridSpan w:val="7"/>
            <w:shd w:val="clear" w:color="auto" w:fill="auto"/>
            <w:vAlign w:val="center"/>
          </w:tcPr>
          <w:p>
            <w:pPr>
              <w:pStyle w:val="9"/>
              <w:keepNext w:val="0"/>
              <w:keepLines w:val="0"/>
              <w:widowControl/>
              <w:suppressLineNumbers w:val="0"/>
              <w:jc w:val="center"/>
            </w:pPr>
            <w:r>
              <w:rPr>
                <w:rFonts w:ascii="宋体" w:hAnsi="宋体" w:eastAsia="宋体" w:cs="宋体"/>
                <w:b w:val="0"/>
                <w:bCs w:val="0"/>
                <w:sz w:val="40"/>
                <w:szCs w:val="40"/>
              </w:rPr>
              <w:t xml:space="preserve">国有资本经营预算财政拨款支出决算表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165" w:type="pct"/>
            <w:shd w:val="clear" w:color="auto" w:fill="auto"/>
            <w:vAlign w:val="center"/>
          </w:tcPr>
          <w:p>
            <w:pPr>
              <w:pStyle w:val="9"/>
              <w:keepNext w:val="0"/>
              <w:keepLines w:val="0"/>
              <w:widowControl/>
              <w:suppressLineNumbers w:val="0"/>
            </w:pPr>
          </w:p>
        </w:tc>
        <w:tc>
          <w:tcPr>
            <w:tcW w:w="165" w:type="pct"/>
            <w:shd w:val="clear" w:color="auto" w:fill="auto"/>
            <w:vAlign w:val="center"/>
          </w:tcPr>
          <w:p>
            <w:pPr>
              <w:pStyle w:val="9"/>
              <w:keepNext w:val="0"/>
              <w:keepLines w:val="0"/>
              <w:widowControl/>
              <w:suppressLineNumbers w:val="0"/>
            </w:pPr>
          </w:p>
        </w:tc>
        <w:tc>
          <w:tcPr>
            <w:tcW w:w="165" w:type="pct"/>
            <w:shd w:val="clear" w:color="auto" w:fill="auto"/>
            <w:vAlign w:val="center"/>
          </w:tcPr>
          <w:p>
            <w:pPr>
              <w:pStyle w:val="9"/>
              <w:keepNext w:val="0"/>
              <w:keepLines w:val="0"/>
              <w:widowControl/>
              <w:suppressLineNumbers w:val="0"/>
            </w:pPr>
          </w:p>
        </w:tc>
        <w:tc>
          <w:tcPr>
            <w:tcW w:w="1972" w:type="pct"/>
            <w:shd w:val="clear" w:color="auto" w:fill="auto"/>
            <w:vAlign w:val="center"/>
          </w:tcPr>
          <w:p>
            <w:pPr>
              <w:pStyle w:val="9"/>
              <w:keepNext w:val="0"/>
              <w:keepLines w:val="0"/>
              <w:widowControl/>
              <w:suppressLineNumbers w:val="0"/>
            </w:pPr>
          </w:p>
        </w:tc>
        <w:tc>
          <w:tcPr>
            <w:tcW w:w="843" w:type="pct"/>
            <w:shd w:val="clear" w:color="auto" w:fill="auto"/>
            <w:vAlign w:val="center"/>
          </w:tcPr>
          <w:p>
            <w:pPr>
              <w:pStyle w:val="9"/>
              <w:keepNext w:val="0"/>
              <w:keepLines w:val="0"/>
              <w:widowControl/>
              <w:suppressLineNumbers w:val="0"/>
            </w:pPr>
          </w:p>
        </w:tc>
        <w:tc>
          <w:tcPr>
            <w:tcW w:w="1686"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公开09表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3313" w:type="pct"/>
            <w:gridSpan w:val="5"/>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部门：永州市冷水滩区农机事务中心 </w:t>
            </w:r>
          </w:p>
        </w:tc>
        <w:tc>
          <w:tcPr>
            <w:tcW w:w="1686" w:type="pct"/>
            <w:gridSpan w:val="2"/>
            <w:shd w:val="clear" w:color="auto" w:fill="auto"/>
            <w:vAlign w:val="center"/>
          </w:tcPr>
          <w:p>
            <w:pPr>
              <w:pStyle w:val="9"/>
              <w:keepNext w:val="0"/>
              <w:keepLines w:val="0"/>
              <w:widowControl/>
              <w:suppressLineNumbers w:val="0"/>
              <w:jc w:val="right"/>
            </w:pPr>
            <w:r>
              <w:rPr>
                <w:rFonts w:ascii="宋体" w:hAnsi="宋体" w:eastAsia="宋体" w:cs="宋体"/>
                <w:b w:val="0"/>
                <w:bCs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 </w:t>
            </w:r>
          </w:p>
        </w:tc>
        <w:tc>
          <w:tcPr>
            <w:tcW w:w="253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eastAsia" w:ascii="宋体" w:hAnsi="宋体" w:eastAsia="宋体" w:cs="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栏次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1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2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center"/>
            </w:pPr>
            <w:r>
              <w:rPr>
                <w:rFonts w:ascii="宋体" w:hAnsi="宋体" w:eastAsia="宋体" w:cs="宋体"/>
                <w:b w:val="0"/>
                <w:bCs w:val="0"/>
                <w:sz w:val="22"/>
                <w:szCs w:val="22"/>
              </w:rPr>
              <w:t xml:space="preserve">合计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lef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keepNext w:val="0"/>
              <w:keepLines w:val="0"/>
              <w:widowControl/>
              <w:suppressLineNumbers w:val="0"/>
              <w:jc w:val="righ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7"/>
            <w:shd w:val="clear" w:color="auto" w:fill="auto"/>
            <w:vAlign w:val="center"/>
          </w:tcPr>
          <w:p>
            <w:pPr>
              <w:pStyle w:val="9"/>
              <w:keepNext w:val="0"/>
              <w:keepLines w:val="0"/>
              <w:widowControl/>
              <w:suppressLineNumbers w:val="0"/>
              <w:jc w:val="left"/>
            </w:pPr>
            <w:r>
              <w:rPr>
                <w:rFonts w:ascii="宋体" w:hAnsi="宋体" w:eastAsia="宋体" w:cs="宋体"/>
                <w:b w:val="0"/>
                <w:bCs w:val="0"/>
                <w:sz w:val="22"/>
                <w:szCs w:val="22"/>
              </w:rPr>
              <w:t xml:space="preserve">注：本表反映部门本年度国有资本经营预算财政拨款支出情况。本单位没有国有资本经营预算财政拨款收入，也没有使用国有资本经营预算财政拨款安排的支出，故本表无数据。 </w:t>
            </w:r>
          </w:p>
        </w:tc>
      </w:tr>
    </w:tbl>
    <w:p>
      <w:pPr>
        <w:pStyle w:val="9"/>
        <w:keepNext w:val="0"/>
        <w:keepLines w:val="0"/>
        <w:widowControl/>
        <w:suppressLineNumbers w:val="0"/>
      </w:pPr>
    </w:p>
    <w:p>
      <w:pPr>
        <w:rPr>
          <w:color w:val="000000"/>
        </w:rPr>
        <w:sectPr>
          <w:pgSz w:w="16838" w:h="11906"/>
          <w:pgMar w:top="1080" w:right="400" w:bottom="1080" w:left="400" w:header="851" w:footer="992" w:gutter="0"/>
          <w:cols w:space="0" w:num="1"/>
          <w:docGrid w:type="linesAndChars" w:linePitch="160" w:charSpace="0"/>
        </w:sectPr>
      </w:pPr>
    </w:p>
    <w:p>
      <w:pPr>
        <w:spacing w:before="0" w:beforeAutospacing="0" w:after="2" w:afterAutospacing="0"/>
        <w:jc w:val="center"/>
        <w:rPr>
          <w:sz w:val="21"/>
          <w:szCs w:val="21"/>
        </w:rPr>
      </w:pPr>
      <w:r>
        <w:rPr>
          <w:rFonts w:hint="eastAsia" w:ascii="宋体" w:hAnsi="宋体" w:eastAsia="宋体" w:cs="宋体"/>
          <w:b/>
          <w:bCs/>
          <w:color w:val="000000"/>
          <w:sz w:val="36"/>
          <w:szCs w:val="36"/>
        </w:rPr>
        <w:t>第三部分 2021年度部门决算情况说明</w:t>
      </w:r>
      <w:r>
        <w:rPr>
          <w:color w:val="000000"/>
          <w:sz w:val="21"/>
          <w:szCs w:val="21"/>
        </w:rPr>
        <w:t xml:space="preserve"> </w:t>
      </w:r>
    </w:p>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2021年度收、支总计1,033.39万元。与上一年度相比，收、支总计各减少454.2万元，下降30.53%。主要是因为单位机构改革，部分人员调离。</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2021年度收入合计1,033.39万元，其中：财政拨款收入1,033.39万元，占100%；上级补助收入0万元，占0%；事业收入0万元，占0%；经营收入0万元，占0%；附属单位上缴收入0万元，占0%；其他收入0万元，占0%。</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2021年度支出合计1,033.39万元，其中：基本支出461.39万元，占44.65%；项目支出572万元，占55.35%；上缴上级支出0万元，占0%；经营支出0万元，占0%；对附属单位补助支出0万元，占0%。</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2021年度财政拨款收、支总计1,033.39万元。与上一年度相比，财政拨款收、支总计各减少454.2万元，下降30.53%。主要是因为单位机构改革，部分人员调离。</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（一）财政拨款支出决算总体情况</w:t>
      </w:r>
      <w:r>
        <w:rPr>
          <w:color w:val="000000"/>
          <w:sz w:val="27"/>
          <w:szCs w:val="27"/>
        </w:rPr>
        <w:t xml:space="preserve"> </w:t>
      </w:r>
    </w:p>
    <w:p>
      <w:pPr>
        <w:pStyle w:val="13"/>
        <w:spacing w:before="0" w:beforeAutospacing="0" w:after="2" w:afterAutospacing="0"/>
        <w:ind w:left="0" w:firstLine="855"/>
        <w:rPr>
          <w:sz w:val="27"/>
          <w:szCs w:val="27"/>
        </w:rPr>
      </w:pPr>
      <w:r>
        <w:rPr>
          <w:rFonts w:ascii="宋体" w:hAnsi="宋体" w:eastAsia="宋体" w:cs="宋体"/>
          <w:color w:val="000000"/>
          <w:sz w:val="32"/>
          <w:szCs w:val="32"/>
        </w:rPr>
        <w:t>2021年度财政拨款支出1,033.39万元，占本年支出合计的100%。与上一年度相比，财政拨款支出减少454.2万元，下降30.53%。主要是因为单位机构改革，部分人员调离。</w:t>
      </w:r>
      <w:r>
        <w:rPr>
          <w:rFonts w:hint="eastAsia" w:ascii="宋体" w:hAnsi="宋体" w:eastAsia="宋体" w:cs="宋体"/>
          <w:color w:val="000000"/>
          <w:sz w:val="32"/>
          <w:szCs w:val="32"/>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（二）财政拨款支出决算结构情况</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2021年度财政拨款支出1,033.39万元，主要用于以下方面：社会保障和就业支出15.91万元，占1.54%；农林水支出1,017.48万元，占98.46%。</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b/>
          <w:bCs/>
          <w:color w:val="000000"/>
          <w:sz w:val="32"/>
          <w:szCs w:val="32"/>
        </w:rPr>
        <w:t>（三）财政拨款支出决算具体情况</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2021年度财政拨款支出年初预算数为558.93万元，支出决算数为1,033.39万元，完成年初预算的184.89%，其中：</w:t>
      </w:r>
      <w:r>
        <w:rPr>
          <w:color w:val="000000"/>
          <w:sz w:val="27"/>
          <w:szCs w:val="27"/>
        </w:rPr>
        <w:t xml:space="preserve"> </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1、社会保障和就业支出（类）抚恤（款）死亡抚恤（项）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年初预算为0万元，支出决算为15.91万元，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。决算数大于年初预算数的主要原因是：预算调整。</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2、农林水支出（类）农业农村（款）行政运行（项）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年初预算为538.93万元，支出决算为445.48万元，完成年初预算的82.66%。决算数小于年初预算数的主要原因是：单位机构改革，部分人员调离。</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3、农林水支出（类）农业农村（款）农业生产发展（项）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年初预算为0万元，支出决算为557万元，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。决算数大于年初预算数的主要原因是：预算调整。</w:t>
      </w:r>
    </w:p>
    <w:p>
      <w:pPr>
        <w:pStyle w:val="13"/>
        <w:spacing w:before="0" w:beforeAutospacing="0" w:after="2" w:afterAutospacing="0"/>
        <w:ind w:left="0" w:firstLine="641"/>
        <w:rPr>
          <w:sz w:val="27"/>
          <w:szCs w:val="27"/>
        </w:rPr>
      </w:pPr>
      <w:r>
        <w:rPr>
          <w:rStyle w:val="12"/>
          <w:rFonts w:hint="eastAsia" w:ascii="宋体" w:hAnsi="宋体" w:eastAsia="宋体" w:cs="宋体"/>
          <w:color w:val="000000"/>
          <w:sz w:val="32"/>
          <w:szCs w:val="32"/>
        </w:rPr>
        <w:t>4、农林水支出（类）农业农村（款）农村合作经济（项）</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年初预算为0万元，支出决算为15万元，</w:t>
      </w:r>
      <w:r>
        <w:rPr>
          <w:rFonts w:hint="eastAsia" w:ascii="宋体" w:hAnsi="宋体" w:eastAsia="宋体" w:cs="宋体"/>
          <w:color w:val="000000"/>
          <w:sz w:val="32"/>
          <w:szCs w:val="32"/>
          <w:lang w:eastAsia="zh-CN"/>
        </w:rPr>
        <w:t>由于预算数为0，无法计算百分比</w:t>
      </w:r>
      <w:r>
        <w:rPr>
          <w:rFonts w:hint="eastAsia" w:ascii="宋体" w:hAnsi="宋体" w:eastAsia="宋体" w:cs="宋体"/>
          <w:color w:val="000000"/>
          <w:sz w:val="32"/>
          <w:szCs w:val="32"/>
        </w:rPr>
        <w:t>。决算数大于年初预算数的主要原因是：预算调整。</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2021年度财政拨款基本支出461.39万元，其中：人员经费410万元，占基本支出的88.86%，主要包括：基本工资、津贴补贴、奖金、绩效工资、机关事业单位基本养老保险缴费、职工基本医疗保险缴费、其他社会保障缴费、其他工资福利支出、抚恤金、生活补助、其他对个人和家庭的补助。公用经费51.39万元，占基本支出的11.14%，主要包括：办公设备购置、办公费、印刷费、电费、邮电费、差旅费、维修（护）费、租赁费、公务接待费、专用燃料费、工会经费、其他交通费用、其他商品和服务支出。</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2021年度“三公”经费财政拨款支出预算为4万元，支出决算为1.15万元，完成预算的28.75%，其中：</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公务接待费支出预算为4万元，支出决算为1.15万元，完成预算的28.75%，决算数小于预算数的主要原因是响应中央号召，厉行节约 ，公务接待费支出与上年持平。</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公务用车运行维护费支出预算为0万元，支出决算为0万元，决算数与预算数一致，我单位严格按预算执行决算，与上年相比减少2万元，下降100%，下降的主要原因是单位机构改革，公务用车已划转其他单位。</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2021年度“三公”经费财政拨款支出决算中，公务接待费支出决算1.15万元，占100%，因公出国（境）费支出决算0万元，占0%，公务用车购置费及运行维护费支出决算0万元，占0%。其中：</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2、公务接待费支出决算为1.15万元，全年共接待来访团组20个、来宾100人次，主要是公务活动发生的接待支出。</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color w:val="000000"/>
          <w:sz w:val="27"/>
          <w:szCs w:val="27"/>
        </w:rPr>
        <w:t xml:space="preserve"> </w:t>
      </w:r>
    </w:p>
    <w:p>
      <w:pPr>
        <w:pStyle w:val="9"/>
        <w:keepNext w:val="0"/>
        <w:keepLines w:val="0"/>
        <w:widowControl/>
        <w:suppressLineNumbers w:val="0"/>
        <w:spacing w:before="0" w:beforeAutospacing="0" w:after="2" w:afterAutospacing="0"/>
      </w:pP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pPr>
        <w:pStyle w:val="13"/>
        <w:spacing w:before="0" w:beforeAutospacing="0" w:after="2" w:afterAutospacing="0"/>
        <w:ind w:left="0" w:firstLine="641"/>
        <w:rPr>
          <w:sz w:val="27"/>
          <w:szCs w:val="27"/>
        </w:rPr>
      </w:pPr>
      <w:r>
        <w:rPr>
          <w:rFonts w:hint="eastAsia" w:ascii="宋体" w:hAnsi="宋体" w:eastAsia="宋体" w:cs="宋体"/>
          <w:color w:val="000000"/>
          <w:sz w:val="32"/>
          <w:szCs w:val="32"/>
        </w:rPr>
        <w:t xml:space="preserve">冷水滩区农机事务中心2021年度没有政府性基金收入，也没有使用政府性基金安排的支出，并已公开空表。 </w:t>
      </w:r>
    </w:p>
    <w:p>
      <w:pPr>
        <w:pStyle w:val="13"/>
        <w:spacing w:before="0" w:beforeAutospacing="0" w:after="2" w:afterAutospacing="0"/>
        <w:ind w:left="0" w:firstLine="641"/>
        <w:rPr>
          <w:sz w:val="27"/>
          <w:szCs w:val="27"/>
        </w:rPr>
      </w:pPr>
      <w:r>
        <w:rPr>
          <w:rFonts w:hint="eastAsia" w:ascii="宋体" w:hAnsi="宋体" w:eastAsia="宋体" w:cs="宋体"/>
          <w:b/>
          <w:bCs/>
          <w:color w:val="000000"/>
          <w:sz w:val="32"/>
          <w:szCs w:val="32"/>
        </w:rPr>
        <w:t>九、关于机关运行经费支出说明</w:t>
      </w:r>
      <w:r>
        <w:rPr>
          <w:color w:val="000000"/>
          <w:sz w:val="27"/>
          <w:szCs w:val="27"/>
        </w:rPr>
        <w:t xml:space="preserve"> </w:t>
      </w:r>
    </w:p>
    <w:p>
      <w:pPr>
        <w:pStyle w:val="13"/>
        <w:spacing w:before="0" w:beforeAutospacing="0" w:after="2" w:afterAutospacing="0"/>
        <w:ind w:left="0" w:firstLine="640"/>
        <w:rPr>
          <w:sz w:val="27"/>
          <w:szCs w:val="27"/>
        </w:rPr>
      </w:pPr>
      <w:bookmarkStart w:id="0" w:name="_GoBack"/>
      <w:bookmarkEnd w:id="0"/>
      <w:r>
        <w:rPr>
          <w:rFonts w:hint="eastAsia" w:ascii="宋体" w:hAnsi="宋体" w:eastAsia="宋体" w:cs="宋体"/>
          <w:color w:val="000000"/>
          <w:sz w:val="32"/>
          <w:szCs w:val="32"/>
        </w:rPr>
        <w:t xml:space="preserve">冷水滩区农机事务中心为财政补助事业单位，没有机关运行经费。 </w:t>
      </w:r>
    </w:p>
    <w:p>
      <w:pPr>
        <w:pStyle w:val="13"/>
        <w:spacing w:before="0" w:beforeAutospacing="0" w:after="2" w:afterAutospacing="0"/>
        <w:ind w:left="0" w:firstLine="640"/>
        <w:rPr>
          <w:sz w:val="27"/>
          <w:szCs w:val="27"/>
        </w:rPr>
      </w:pPr>
      <w:r>
        <w:rPr>
          <w:rFonts w:hint="eastAsia" w:ascii="宋体" w:hAnsi="宋体" w:eastAsia="宋体" w:cs="宋体"/>
          <w:b/>
          <w:bCs/>
          <w:color w:val="000000"/>
          <w:sz w:val="32"/>
          <w:szCs w:val="32"/>
        </w:rPr>
        <w:t>十、一般性支出情况</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2021年度冷水滩区农机事务中心开支会议费0万元，我单位2021年度无会议费支出；开支培训费0万元，我单位2021年度无培训费支出；举办0场节庆、晚会、论坛、赛事活动，开支0万元，无相关活动计划。</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pPr>
        <w:pStyle w:val="13"/>
        <w:spacing w:before="0" w:beforeAutospacing="0" w:after="2" w:afterAutospacing="0"/>
        <w:ind w:left="0" w:firstLine="640"/>
        <w:jc w:val="both"/>
        <w:rPr>
          <w:sz w:val="27"/>
          <w:szCs w:val="27"/>
        </w:rPr>
      </w:pPr>
      <w:r>
        <w:rPr>
          <w:rFonts w:hint="eastAsia" w:ascii="宋体" w:hAnsi="宋体" w:eastAsia="宋体" w:cs="宋体"/>
          <w:color w:val="000000"/>
          <w:sz w:val="32"/>
          <w:szCs w:val="32"/>
        </w:rPr>
        <w:t xml:space="preserve">冷水滩区农机事务中心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3"/>
        <w:spacing w:before="0" w:beforeAutospacing="0" w:after="2"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color w:val="000000"/>
          <w:sz w:val="32"/>
          <w:szCs w:val="32"/>
        </w:rPr>
        <w:t>截至2021年12月31日，冷水滩区农机事务中心共有车辆0辆（台），其中：机要通信用车0辆、应急保障用车0辆、执法执勤用车0辆、特种专业技术用车0辆、其他用车0辆；单价50万元（含）以上通用设备0台（套），单价100万元（含）以上专用设备0台（套）。</w:t>
      </w:r>
      <w:r>
        <w:rPr>
          <w:color w:val="000000"/>
          <w:sz w:val="27"/>
          <w:szCs w:val="27"/>
        </w:rPr>
        <w:t xml:space="preserve"> </w:t>
      </w:r>
    </w:p>
    <w:p>
      <w:pPr>
        <w:pStyle w:val="13"/>
        <w:spacing w:before="0" w:beforeAutospacing="0" w:after="2" w:afterAutospacing="0"/>
        <w:ind w:left="0" w:firstLine="640"/>
        <w:rPr>
          <w:sz w:val="27"/>
          <w:szCs w:val="27"/>
        </w:rPr>
      </w:pPr>
      <w:r>
        <w:rPr>
          <w:rFonts w:hint="eastAsia" w:ascii="宋体" w:hAnsi="宋体" w:eastAsia="宋体" w:cs="宋体"/>
          <w:b/>
          <w:bCs/>
          <w:color w:val="000000"/>
          <w:sz w:val="32"/>
          <w:szCs w:val="32"/>
        </w:rPr>
        <w:t>十三、关于2021年度预算绩效情况说明</w:t>
      </w:r>
      <w:r>
        <w:rPr>
          <w:color w:val="000000"/>
          <w:sz w:val="27"/>
          <w:szCs w:val="27"/>
        </w:rPr>
        <w:t xml:space="preserve"> </w:t>
      </w:r>
    </w:p>
    <w:p>
      <w:pPr>
        <w:pStyle w:val="13"/>
        <w:spacing w:before="0" w:beforeAutospacing="0" w:after="2" w:afterAutospacing="0"/>
        <w:ind w:left="0" w:firstLine="640"/>
        <w:rPr>
          <w:sz w:val="27"/>
          <w:szCs w:val="27"/>
        </w:rPr>
      </w:pPr>
      <w:r>
        <w:rPr>
          <w:rStyle w:val="12"/>
          <w:rFonts w:ascii="宋体" w:hAnsi="宋体" w:eastAsia="宋体" w:cs="宋体"/>
          <w:color w:val="000000"/>
          <w:sz w:val="36"/>
          <w:szCs w:val="36"/>
        </w:rPr>
        <w:t>（1）绩效管理评价工作开展情况。</w:t>
      </w:r>
    </w:p>
    <w:p>
      <w:pPr>
        <w:pStyle w:val="13"/>
        <w:spacing w:before="0" w:beforeAutospacing="0" w:after="2" w:afterAutospacing="0"/>
        <w:ind w:left="0" w:firstLine="640"/>
        <w:jc w:val="left"/>
        <w:rPr>
          <w:sz w:val="27"/>
          <w:szCs w:val="27"/>
        </w:rPr>
      </w:pPr>
      <w:r>
        <w:rPr>
          <w:rFonts w:ascii="宋体" w:hAnsi="宋体" w:eastAsia="宋体" w:cs="宋体"/>
          <w:color w:val="000000"/>
          <w:sz w:val="32"/>
          <w:szCs w:val="32"/>
        </w:rPr>
        <w:t>为了严格落实《湖南省预算支出绩效评价管理办法》，进一步规范财政资金的管理，强化财政支出绩效理念，提升部门责任意识，确保国有资产的安全有效地使用，资金合法合规的安全运行，提高资金的使用效益，促进农机事业的发展。我单位成立了以中心主任为组长的绩效评价工作领导小组，对照自评方案进行研究和部暑，中心班子成员、中心各部门全程参与，按照自评方案的要求，对照各实施项目的内容逐条逐项自评。具体评价情况如下：</w:t>
      </w:r>
      <w:r>
        <w:rPr>
          <w:rFonts w:ascii="宋体" w:hAnsi="宋体" w:eastAsia="宋体" w:cs="宋体"/>
          <w:color w:val="000000"/>
          <w:sz w:val="32"/>
          <w:szCs w:val="32"/>
        </w:rPr>
        <w:br w:type="textWrapping"/>
      </w:r>
      <w:r>
        <w:rPr>
          <w:rFonts w:ascii="宋体" w:hAnsi="宋体" w:eastAsia="宋体" w:cs="宋体"/>
          <w:color w:val="000000"/>
          <w:sz w:val="32"/>
          <w:szCs w:val="32"/>
        </w:rPr>
        <w:t>一、部门概况</w:t>
      </w:r>
      <w:r>
        <w:rPr>
          <w:rFonts w:ascii="宋体" w:hAnsi="宋体" w:eastAsia="宋体" w:cs="宋体"/>
          <w:color w:val="000000"/>
          <w:sz w:val="32"/>
          <w:szCs w:val="32"/>
        </w:rPr>
        <w:br w:type="textWrapping"/>
      </w:r>
      <w:r>
        <w:rPr>
          <w:rFonts w:ascii="宋体" w:hAnsi="宋体" w:eastAsia="宋体" w:cs="宋体"/>
          <w:color w:val="000000"/>
          <w:sz w:val="32"/>
          <w:szCs w:val="32"/>
        </w:rPr>
        <w:t>（一）部门基本情况。</w:t>
      </w:r>
      <w:r>
        <w:rPr>
          <w:rFonts w:ascii="宋体" w:hAnsi="宋体" w:eastAsia="宋体" w:cs="宋体"/>
          <w:color w:val="000000"/>
          <w:sz w:val="32"/>
          <w:szCs w:val="32"/>
        </w:rPr>
        <w:br w:type="textWrapping"/>
      </w:r>
      <w:r>
        <w:rPr>
          <w:rFonts w:ascii="宋体" w:hAnsi="宋体" w:eastAsia="宋体" w:cs="宋体"/>
          <w:color w:val="000000"/>
          <w:sz w:val="32"/>
          <w:szCs w:val="32"/>
        </w:rPr>
        <w:t>1、机构设置：内设综合部、计划财务部、生产服务部、产业发展部、技术推广部。</w:t>
      </w:r>
      <w:r>
        <w:rPr>
          <w:rFonts w:ascii="宋体" w:hAnsi="宋体" w:eastAsia="宋体" w:cs="宋体"/>
          <w:color w:val="000000"/>
          <w:sz w:val="32"/>
          <w:szCs w:val="32"/>
        </w:rPr>
        <w:br w:type="textWrapping"/>
      </w:r>
      <w:r>
        <w:rPr>
          <w:rFonts w:ascii="宋体" w:hAnsi="宋体" w:eastAsia="宋体" w:cs="宋体"/>
          <w:color w:val="000000"/>
          <w:sz w:val="32"/>
          <w:szCs w:val="32"/>
        </w:rPr>
        <w:t>2、人员编制情况：编制人数47人，实有在职在编人员42人，退休人员19人。</w:t>
      </w:r>
      <w:r>
        <w:rPr>
          <w:rFonts w:ascii="宋体" w:hAnsi="宋体" w:eastAsia="宋体" w:cs="宋体"/>
          <w:color w:val="000000"/>
          <w:sz w:val="32"/>
          <w:szCs w:val="32"/>
        </w:rPr>
        <w:br w:type="textWrapping"/>
      </w:r>
      <w:r>
        <w:rPr>
          <w:rFonts w:ascii="宋体" w:hAnsi="宋体" w:eastAsia="宋体" w:cs="宋体"/>
          <w:color w:val="000000"/>
          <w:sz w:val="32"/>
          <w:szCs w:val="32"/>
        </w:rPr>
        <w:t>（二）2021年的重点工作。</w:t>
      </w:r>
      <w:r>
        <w:rPr>
          <w:rFonts w:ascii="宋体" w:hAnsi="宋体" w:eastAsia="宋体" w:cs="宋体"/>
          <w:color w:val="000000"/>
          <w:sz w:val="32"/>
          <w:szCs w:val="32"/>
        </w:rPr>
        <w:br w:type="textWrapping"/>
      </w:r>
      <w:r>
        <w:rPr>
          <w:rFonts w:ascii="宋体" w:hAnsi="宋体" w:eastAsia="宋体" w:cs="宋体"/>
          <w:color w:val="000000"/>
          <w:sz w:val="32"/>
          <w:szCs w:val="32"/>
        </w:rPr>
        <w:t>以科学发展观统领农机化工作，以促进粮食稳定发展、农业增产增效、农民持续增收为农机化工作的出发点和落脚点；以提高农机化水平为目标，突出抓好新机具的应用示范，落实好购机补贴政策，引导农机资源合理配置，努力提高农机装备和作业水平；着力推进农机服务市场化、社会化、产业化，提高服务水平；强化农机质量和安全监督管理，维护农民合法权益，保障农机安全生产；加大农民农机技术培训力度，普及农机化实用技术；加强农机队伍建设，推动我区农业机械化的全面协调发展。</w:t>
      </w:r>
      <w:r>
        <w:rPr>
          <w:rFonts w:ascii="宋体" w:hAnsi="宋体" w:eastAsia="宋体" w:cs="宋体"/>
          <w:color w:val="000000"/>
          <w:sz w:val="32"/>
          <w:szCs w:val="32"/>
        </w:rPr>
        <w:br w:type="textWrapping"/>
      </w:r>
      <w:r>
        <w:rPr>
          <w:rFonts w:ascii="宋体" w:hAnsi="宋体" w:eastAsia="宋体" w:cs="宋体"/>
          <w:color w:val="000000"/>
          <w:sz w:val="32"/>
          <w:szCs w:val="32"/>
        </w:rPr>
        <w:t>二、一般公共预算支出情况</w:t>
      </w:r>
      <w:r>
        <w:rPr>
          <w:rFonts w:ascii="宋体" w:hAnsi="宋体" w:eastAsia="宋体" w:cs="宋体"/>
          <w:color w:val="000000"/>
          <w:sz w:val="32"/>
          <w:szCs w:val="32"/>
        </w:rPr>
        <w:br w:type="textWrapping"/>
      </w:r>
      <w:r>
        <w:rPr>
          <w:rFonts w:ascii="宋体" w:hAnsi="宋体" w:eastAsia="宋体" w:cs="宋体"/>
          <w:color w:val="000000"/>
          <w:sz w:val="32"/>
          <w:szCs w:val="32"/>
        </w:rPr>
        <w:t>（一）基本支出情况。</w:t>
      </w:r>
      <w:r>
        <w:rPr>
          <w:rFonts w:ascii="宋体" w:hAnsi="宋体" w:eastAsia="宋体" w:cs="宋体"/>
          <w:color w:val="000000"/>
          <w:sz w:val="32"/>
          <w:szCs w:val="32"/>
        </w:rPr>
        <w:br w:type="textWrapping"/>
      </w:r>
      <w:r>
        <w:rPr>
          <w:rFonts w:ascii="宋体" w:hAnsi="宋体" w:eastAsia="宋体" w:cs="宋体"/>
          <w:color w:val="000000"/>
          <w:sz w:val="32"/>
          <w:szCs w:val="32"/>
        </w:rPr>
        <w:t>2021年基本支出总额461.39万元，其中人员经费支出410万元，日常公用支出51.39万元。</w:t>
      </w:r>
      <w:r>
        <w:rPr>
          <w:rFonts w:ascii="宋体" w:hAnsi="宋体" w:eastAsia="宋体" w:cs="宋体"/>
          <w:color w:val="000000"/>
          <w:sz w:val="32"/>
          <w:szCs w:val="32"/>
        </w:rPr>
        <w:br w:type="textWrapping"/>
      </w:r>
      <w:r>
        <w:rPr>
          <w:rFonts w:ascii="宋体" w:hAnsi="宋体" w:eastAsia="宋体" w:cs="宋体"/>
          <w:color w:val="000000"/>
          <w:sz w:val="32"/>
          <w:szCs w:val="32"/>
        </w:rPr>
        <w:t>（二）项目支出情况。</w:t>
      </w:r>
      <w:r>
        <w:rPr>
          <w:rFonts w:ascii="宋体" w:hAnsi="宋体" w:eastAsia="宋体" w:cs="宋体"/>
          <w:color w:val="000000"/>
          <w:sz w:val="32"/>
          <w:szCs w:val="32"/>
        </w:rPr>
        <w:br w:type="textWrapping"/>
      </w:r>
      <w:r>
        <w:rPr>
          <w:rFonts w:ascii="宋体" w:hAnsi="宋体" w:eastAsia="宋体" w:cs="宋体"/>
          <w:color w:val="000000"/>
          <w:sz w:val="32"/>
          <w:szCs w:val="32"/>
        </w:rPr>
        <w:t>2021年项目支出总额572万元，其中农业生产发展支出557万元、农村合作经济支出15万元。</w:t>
      </w:r>
      <w:r>
        <w:rPr>
          <w:rFonts w:ascii="宋体" w:hAnsi="宋体" w:eastAsia="宋体" w:cs="宋体"/>
          <w:color w:val="000000"/>
          <w:sz w:val="32"/>
          <w:szCs w:val="32"/>
        </w:rPr>
        <w:br w:type="textWrapping"/>
      </w:r>
      <w:r>
        <w:rPr>
          <w:rFonts w:ascii="宋体" w:hAnsi="宋体" w:eastAsia="宋体" w:cs="宋体"/>
          <w:color w:val="000000"/>
          <w:sz w:val="32"/>
          <w:szCs w:val="32"/>
        </w:rPr>
        <w:t>三、政府性基金预算支出情况 无政府基金预算支出。</w:t>
      </w:r>
      <w:r>
        <w:rPr>
          <w:rFonts w:ascii="宋体" w:hAnsi="宋体" w:eastAsia="宋体" w:cs="宋体"/>
          <w:color w:val="000000"/>
          <w:sz w:val="32"/>
          <w:szCs w:val="32"/>
        </w:rPr>
        <w:br w:type="textWrapping"/>
      </w:r>
      <w:r>
        <w:rPr>
          <w:rFonts w:ascii="宋体" w:hAnsi="宋体" w:eastAsia="宋体" w:cs="宋体"/>
          <w:color w:val="000000"/>
          <w:sz w:val="32"/>
          <w:szCs w:val="32"/>
        </w:rPr>
        <w:t>四、国有资本经营预算支出情况 无国有资本经营预算支出。</w:t>
      </w:r>
      <w:r>
        <w:rPr>
          <w:rFonts w:ascii="宋体" w:hAnsi="宋体" w:eastAsia="宋体" w:cs="宋体"/>
          <w:color w:val="000000"/>
          <w:sz w:val="32"/>
          <w:szCs w:val="32"/>
        </w:rPr>
        <w:br w:type="textWrapping"/>
      </w:r>
      <w:r>
        <w:rPr>
          <w:rFonts w:ascii="宋体" w:hAnsi="宋体" w:eastAsia="宋体" w:cs="宋体"/>
          <w:color w:val="000000"/>
          <w:sz w:val="32"/>
          <w:szCs w:val="32"/>
        </w:rPr>
        <w:t>五、社会保险基金预算支出情况 无社会保险基金预算支出。</w:t>
      </w:r>
      <w:r>
        <w:rPr>
          <w:rFonts w:ascii="宋体" w:hAnsi="宋体" w:eastAsia="宋体" w:cs="宋体"/>
          <w:color w:val="000000"/>
          <w:sz w:val="32"/>
          <w:szCs w:val="32"/>
        </w:rPr>
        <w:br w:type="textWrapping"/>
      </w:r>
      <w:r>
        <w:rPr>
          <w:rFonts w:ascii="宋体" w:hAnsi="宋体" w:eastAsia="宋体" w:cs="宋体"/>
          <w:color w:val="000000"/>
          <w:sz w:val="32"/>
          <w:szCs w:val="32"/>
        </w:rPr>
        <w:t>六、部门整体支出绩效情况</w:t>
      </w:r>
      <w:r>
        <w:rPr>
          <w:rFonts w:ascii="宋体" w:hAnsi="宋体" w:eastAsia="宋体" w:cs="宋体"/>
          <w:color w:val="000000"/>
          <w:sz w:val="32"/>
          <w:szCs w:val="32"/>
        </w:rPr>
        <w:br w:type="textWrapping"/>
      </w:r>
      <w:r>
        <w:rPr>
          <w:rFonts w:ascii="宋体" w:hAnsi="宋体" w:eastAsia="宋体" w:cs="宋体"/>
          <w:color w:val="000000"/>
          <w:sz w:val="32"/>
          <w:szCs w:val="32"/>
        </w:rPr>
        <w:t>2021年收入总计1033.39万元，支出总计1033.39万元。在合理安排预算收支范围内很好地完成了年初预定的各项目标：</w:t>
      </w:r>
      <w:r>
        <w:rPr>
          <w:rFonts w:ascii="宋体" w:hAnsi="宋体" w:eastAsia="宋体" w:cs="宋体"/>
          <w:color w:val="000000"/>
          <w:sz w:val="32"/>
          <w:szCs w:val="32"/>
        </w:rPr>
        <w:br w:type="textWrapping"/>
      </w:r>
      <w:r>
        <w:rPr>
          <w:rFonts w:ascii="宋体" w:hAnsi="宋体" w:eastAsia="宋体" w:cs="宋体"/>
          <w:color w:val="000000"/>
          <w:sz w:val="32"/>
          <w:szCs w:val="32"/>
        </w:rPr>
        <w:t>（一）一是保障了干部职工正常的工资福利及时足额发放；二是保障了单位的正常运转,各项工作开展顺利；三是财政供养人员控制较好,控制率为≤100%；四是资金使用无虚列支出及随意使用现象,无大额现金支付现象。三公经费与2020年基本持平，其中公务接待费1.15万元，无公务用车运行费，无出国（境）费用。</w:t>
      </w:r>
      <w:r>
        <w:rPr>
          <w:rFonts w:ascii="宋体" w:hAnsi="宋体" w:eastAsia="宋体" w:cs="宋体"/>
          <w:color w:val="000000"/>
          <w:sz w:val="32"/>
          <w:szCs w:val="32"/>
        </w:rPr>
        <w:br w:type="textWrapping"/>
      </w:r>
      <w:r>
        <w:rPr>
          <w:rFonts w:ascii="宋体" w:hAnsi="宋体" w:eastAsia="宋体" w:cs="宋体"/>
          <w:color w:val="000000"/>
          <w:sz w:val="32"/>
          <w:szCs w:val="32"/>
        </w:rPr>
        <w:t>（二）坚持以促进农业增效、农民增收为核心，按照年初制定的工作目标，积极开展了农机购置补贴、农机推广与服务、农机技术培训等重点工作。2021年实施农机补贴总资金557万元，补贴机具1685台，受益农户1404户；推广先进实用大中型农业机械70余台套，组建农机服务小分队下到田院地头现场培训农业机械操作技术，为农户免费维修保养农业机械；培育壮大农机合作社，2021年我区其中一家合作社成功申报了湖南省现代农机合作社，得到了湖南省财政厅专项资金扶持。通过以上各项工作的开展，全区的水稻生产机耕率达到99.8%，机插率达到48.3%，机收率达到80.6%，水稻生产综合机械率达到78.6 %，示范基地的机械化率全部达100%，取得良好的社会效应，有力推动我区农业机械化的全面协调发展。</w:t>
      </w:r>
      <w:r>
        <w:rPr>
          <w:rFonts w:ascii="宋体" w:hAnsi="宋体" w:eastAsia="宋体" w:cs="宋体"/>
          <w:color w:val="000000"/>
          <w:sz w:val="32"/>
          <w:szCs w:val="32"/>
        </w:rPr>
        <w:br w:type="textWrapping"/>
      </w:r>
      <w:r>
        <w:rPr>
          <w:rFonts w:ascii="宋体" w:hAnsi="宋体" w:eastAsia="宋体" w:cs="宋体"/>
          <w:color w:val="000000"/>
          <w:sz w:val="32"/>
          <w:szCs w:val="32"/>
        </w:rPr>
        <w:t>七、绩效自评得分情况及绩效等级。</w:t>
      </w:r>
      <w:r>
        <w:rPr>
          <w:rFonts w:ascii="宋体" w:hAnsi="宋体" w:eastAsia="宋体" w:cs="宋体"/>
          <w:color w:val="000000"/>
          <w:sz w:val="32"/>
          <w:szCs w:val="32"/>
        </w:rPr>
        <w:br w:type="textWrapping"/>
      </w:r>
      <w:r>
        <w:rPr>
          <w:rFonts w:ascii="宋体" w:hAnsi="宋体" w:eastAsia="宋体" w:cs="宋体"/>
          <w:color w:val="000000"/>
          <w:sz w:val="32"/>
          <w:szCs w:val="32"/>
        </w:rPr>
        <w:t>按照2021年度部门整体绩效评价表的评价标准2021年我单位绩效自评得分89分，绩效等级“良好”</w:t>
      </w:r>
      <w:r>
        <w:rPr>
          <w:rFonts w:ascii="宋体" w:hAnsi="宋体" w:eastAsia="宋体" w:cs="宋体"/>
          <w:color w:val="000000"/>
          <w:sz w:val="32"/>
          <w:szCs w:val="32"/>
        </w:rPr>
        <w:br w:type="textWrapping"/>
      </w:r>
      <w:r>
        <w:rPr>
          <w:rFonts w:ascii="宋体" w:hAnsi="宋体" w:eastAsia="宋体" w:cs="宋体"/>
          <w:color w:val="000000"/>
          <w:sz w:val="32"/>
          <w:szCs w:val="32"/>
        </w:rPr>
        <w:t>八、存在的问题及原因分析</w:t>
      </w:r>
      <w:r>
        <w:rPr>
          <w:rFonts w:ascii="宋体" w:hAnsi="宋体" w:eastAsia="宋体" w:cs="宋体"/>
          <w:color w:val="000000"/>
          <w:sz w:val="32"/>
          <w:szCs w:val="32"/>
        </w:rPr>
        <w:br w:type="textWrapping"/>
      </w:r>
      <w:r>
        <w:rPr>
          <w:rFonts w:ascii="宋体" w:hAnsi="宋体" w:eastAsia="宋体" w:cs="宋体"/>
          <w:color w:val="000000"/>
          <w:sz w:val="32"/>
          <w:szCs w:val="32"/>
        </w:rPr>
        <w:t>1、工作经费较紧，有不及时到位现象。</w:t>
      </w:r>
      <w:r>
        <w:rPr>
          <w:rFonts w:ascii="宋体" w:hAnsi="宋体" w:eastAsia="宋体" w:cs="宋体"/>
          <w:color w:val="000000"/>
          <w:sz w:val="32"/>
          <w:szCs w:val="32"/>
        </w:rPr>
        <w:br w:type="textWrapping"/>
      </w:r>
      <w:r>
        <w:rPr>
          <w:rFonts w:ascii="宋体" w:hAnsi="宋体" w:eastAsia="宋体" w:cs="宋体"/>
          <w:color w:val="000000"/>
          <w:sz w:val="32"/>
          <w:szCs w:val="32"/>
        </w:rPr>
        <w:t>2、服务意识有待加强，深入基层联系群众欠缺。</w:t>
      </w:r>
      <w:r>
        <w:rPr>
          <w:rFonts w:ascii="宋体" w:hAnsi="宋体" w:eastAsia="宋体" w:cs="宋体"/>
          <w:color w:val="000000"/>
          <w:sz w:val="32"/>
          <w:szCs w:val="32"/>
        </w:rPr>
        <w:br w:type="textWrapping"/>
      </w:r>
      <w:r>
        <w:rPr>
          <w:rFonts w:ascii="宋体" w:hAnsi="宋体" w:eastAsia="宋体" w:cs="宋体"/>
          <w:color w:val="000000"/>
          <w:sz w:val="32"/>
          <w:szCs w:val="32"/>
        </w:rPr>
        <w:t>九、改进措施和有关建议</w:t>
      </w:r>
      <w:r>
        <w:rPr>
          <w:rFonts w:ascii="宋体" w:hAnsi="宋体" w:eastAsia="宋体" w:cs="宋体"/>
          <w:color w:val="000000"/>
          <w:sz w:val="32"/>
          <w:szCs w:val="32"/>
        </w:rPr>
        <w:br w:type="textWrapping"/>
      </w:r>
      <w:r>
        <w:rPr>
          <w:rFonts w:ascii="宋体" w:hAnsi="宋体" w:eastAsia="宋体" w:cs="宋体"/>
          <w:color w:val="000000"/>
          <w:sz w:val="32"/>
          <w:szCs w:val="32"/>
        </w:rPr>
        <w:t>加强农机服务能力建设工程。稳定县乡农机队伍，健全以技术推广、质量监督、免费检测、教育培训、信息宣传和农机维修为主的农机公共服务体系。加强乡镇农业技术推广服务体系建设，配齐必要人员、办公场所和设备，安排必需工作经费。</w:t>
      </w:r>
      <w:r>
        <w:rPr>
          <w:rFonts w:ascii="宋体" w:hAnsi="宋体" w:eastAsia="宋体" w:cs="宋体"/>
          <w:color w:val="000000"/>
          <w:sz w:val="32"/>
          <w:szCs w:val="32"/>
        </w:rPr>
        <w:br w:type="textWrapping"/>
      </w:r>
      <w:r>
        <w:rPr>
          <w:rFonts w:ascii="宋体" w:hAnsi="宋体" w:eastAsia="宋体" w:cs="宋体"/>
          <w:color w:val="000000"/>
          <w:sz w:val="32"/>
          <w:szCs w:val="32"/>
        </w:rPr>
        <w:t>十、其他需要说明的情况</w:t>
      </w:r>
      <w:r>
        <w:rPr>
          <w:rFonts w:ascii="宋体" w:hAnsi="宋体" w:eastAsia="宋体" w:cs="宋体"/>
          <w:color w:val="000000"/>
          <w:sz w:val="32"/>
          <w:szCs w:val="32"/>
        </w:rPr>
        <w:br w:type="textWrapping"/>
      </w:r>
      <w:r>
        <w:rPr>
          <w:rFonts w:ascii="宋体" w:hAnsi="宋体" w:eastAsia="宋体" w:cs="宋体"/>
          <w:color w:val="000000"/>
          <w:sz w:val="32"/>
          <w:szCs w:val="32"/>
        </w:rPr>
        <w:t>无。 </w:t>
      </w:r>
      <w:r>
        <w:rPr>
          <w:color w:val="000000"/>
          <w:sz w:val="27"/>
          <w:szCs w:val="27"/>
        </w:rPr>
        <w:t xml:space="preserve"> </w:t>
      </w:r>
    </w:p>
    <w:p>
      <w:pPr>
        <w:pStyle w:val="13"/>
        <w:numPr>
          <w:ilvl w:val="0"/>
          <w:numId w:val="1"/>
        </w:numPr>
        <w:spacing w:before="0" w:beforeAutospacing="0" w:after="2" w:afterAutospacing="0"/>
        <w:ind w:left="0" w:firstLine="640"/>
        <w:jc w:val="left"/>
        <w:rPr>
          <w:b/>
          <w:bCs w:val="0"/>
          <w:color w:val="000000"/>
          <w:sz w:val="27"/>
          <w:szCs w:val="27"/>
        </w:rPr>
      </w:pPr>
      <w:r>
        <w:rPr>
          <w:rStyle w:val="12"/>
          <w:rFonts w:ascii="宋体" w:hAnsi="宋体" w:eastAsia="宋体" w:cs="宋体"/>
          <w:b/>
          <w:bCs w:val="0"/>
          <w:color w:val="000000"/>
          <w:sz w:val="36"/>
          <w:szCs w:val="36"/>
        </w:rPr>
        <w:t>部门决算中项目绩效自评结果（如有）。</w:t>
      </w:r>
      <w:r>
        <w:rPr>
          <w:b/>
          <w:bCs w:val="0"/>
          <w:color w:val="000000"/>
          <w:sz w:val="27"/>
          <w:szCs w:val="27"/>
        </w:rPr>
        <w:t xml:space="preserve"> </w:t>
      </w:r>
    </w:p>
    <w:p>
      <w:pPr>
        <w:pStyle w:val="13"/>
        <w:spacing w:before="0" w:beforeAutospacing="0" w:after="2" w:afterAutospacing="0"/>
        <w:ind w:left="0" w:firstLine="640"/>
        <w:jc w:val="left"/>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eastAsia="zh-CN"/>
        </w:rPr>
        <w:t>见附件。</w:t>
      </w:r>
    </w:p>
    <w:p>
      <w:pPr>
        <w:pStyle w:val="13"/>
        <w:spacing w:before="0" w:beforeAutospacing="0" w:after="2" w:afterAutospacing="0"/>
        <w:ind w:left="0" w:firstLine="640"/>
        <w:rPr>
          <w:sz w:val="27"/>
          <w:szCs w:val="27"/>
        </w:rPr>
      </w:pPr>
      <w:r>
        <w:rPr>
          <w:rStyle w:val="12"/>
          <w:rFonts w:ascii="宋体" w:hAnsi="宋体" w:eastAsia="宋体" w:cs="宋体"/>
          <w:color w:val="000000"/>
          <w:sz w:val="36"/>
          <w:szCs w:val="36"/>
        </w:rPr>
        <w:t>（3）部门评价项目绩效评价结果。</w:t>
      </w:r>
    </w:p>
    <w:p>
      <w:pPr>
        <w:pStyle w:val="13"/>
        <w:spacing w:before="0" w:beforeAutospacing="0" w:after="2" w:afterAutospacing="0"/>
        <w:ind w:left="0" w:firstLine="640"/>
        <w:rPr>
          <w:sz w:val="27"/>
          <w:szCs w:val="27"/>
        </w:rPr>
      </w:pPr>
      <w:r>
        <w:rPr>
          <w:rFonts w:ascii="宋体" w:hAnsi="宋体" w:eastAsia="宋体" w:cs="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color w:val="000000"/>
          <w:sz w:val="27"/>
          <w:szCs w:val="27"/>
        </w:rPr>
        <w:t xml:space="preserve"> </w:t>
      </w: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pPr>
    </w:p>
    <w:p/>
    <w:p>
      <w:pPr>
        <w:spacing w:before="0" w:beforeAutospacing="0" w:after="2" w:afterAutospacing="0"/>
        <w:jc w:val="center"/>
        <w:rPr>
          <w:sz w:val="21"/>
          <w:szCs w:val="21"/>
        </w:rPr>
      </w:pPr>
      <w:r>
        <w:rPr>
          <w:rFonts w:ascii="宋体" w:hAnsi="宋体" w:eastAsia="宋体" w:cs="宋体"/>
          <w:b/>
          <w:bCs/>
          <w:color w:val="000000"/>
          <w:sz w:val="36"/>
          <w:szCs w:val="36"/>
        </w:rPr>
        <w:t>第四部分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名词解释</w:t>
      </w:r>
      <w:r>
        <w:rPr>
          <w:color w:val="000000"/>
          <w:sz w:val="21"/>
          <w:szCs w:val="21"/>
        </w:rPr>
        <w:t xml:space="preserve"> </w:t>
      </w:r>
    </w:p>
    <w:p>
      <w:pPr>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p>
    <w:p>
      <w:pPr>
        <w:spacing w:before="0" w:beforeAutospacing="0" w:after="2" w:afterAutospacing="0"/>
        <w:jc w:val="center"/>
        <w:rPr>
          <w:sz w:val="21"/>
          <w:szCs w:val="21"/>
        </w:rPr>
      </w:pPr>
      <w:r>
        <w:rPr>
          <w:rFonts w:ascii="宋体" w:hAnsi="宋体" w:eastAsia="宋体" w:cs="宋体"/>
          <w:b/>
          <w:bCs/>
          <w:color w:val="000000"/>
          <w:sz w:val="36"/>
          <w:szCs w:val="36"/>
        </w:rPr>
        <w:t>第五部分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附件</w:t>
      </w:r>
      <w:r>
        <w:rPr>
          <w:color w:val="000000"/>
          <w:sz w:val="21"/>
          <w:szCs w:val="21"/>
        </w:rPr>
        <w:t xml:space="preserve"> </w:t>
      </w:r>
    </w:p>
    <w:p>
      <w:pPr>
        <w:spacing w:before="0" w:beforeAutospacing="0" w:after="2" w:afterAutospacing="0"/>
        <w:jc w:val="center"/>
        <w:rPr>
          <w:sz w:val="21"/>
          <w:szCs w:val="21"/>
        </w:rPr>
      </w:pPr>
    </w:p>
    <w:p>
      <w:pPr>
        <w:spacing w:before="0" w:beforeAutospacing="0" w:after="2" w:afterAutospacing="0"/>
        <w:jc w:val="center"/>
        <w:rPr>
          <w:sz w:val="21"/>
          <w:szCs w:val="21"/>
        </w:rPr>
      </w:pP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72CB5"/>
    <w:multiLevelType w:val="singleLevel"/>
    <w:tmpl w:val="E6C72CB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MmM5NjVjODkwZDYyZWE4NjgzMWZkNzFlNTc5ZDMifQ=="/>
  </w:docVars>
  <w:rsids>
    <w:rsidRoot w:val="00000000"/>
    <w:rsid w:val="01097A71"/>
    <w:rsid w:val="10BF42FB"/>
    <w:rsid w:val="15926DCB"/>
    <w:rsid w:val="34271F6F"/>
    <w:rsid w:val="3F933F6C"/>
    <w:rsid w:val="637A5F18"/>
    <w:rsid w:val="7E2726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8984</Words>
  <Characters>10479</Characters>
  <TotalTime>9</TotalTime>
  <ScaleCrop>false</ScaleCrop>
  <LinksUpToDate>false</LinksUpToDate>
  <CharactersWithSpaces>11334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2022-11-03T02:59:00Z</dcterms:created>
  <dc:creator>Administrator</dc:creator>
  <cp:lastModifiedBy>Administrator</cp:lastModifiedBy>
  <dcterms:modified xsi:type="dcterms:W3CDTF">2023-09-23T13:54:26Z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2BF4C2700FD5483A89186DEBE4F26A28</vt:lpwstr>
  </property>
</Properties>
</file>