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20" w:lineRule="exact"/>
        <w:rPr>
          <w:rFonts w:eastAsia="仿宋_GB2312"/>
          <w:sz w:val="32"/>
          <w:szCs w:val="32"/>
        </w:rPr>
      </w:pPr>
      <w:r>
        <w:rPr>
          <w:rFonts w:eastAsia="仿宋_GB2312"/>
          <w:sz w:val="32"/>
          <w:szCs w:val="32"/>
        </w:rPr>
        <w:t>附件</w:t>
      </w:r>
      <w:r>
        <w:rPr>
          <w:rFonts w:hint="eastAsia" w:eastAsia="仿宋_GB2312"/>
          <w:sz w:val="32"/>
          <w:szCs w:val="32"/>
        </w:rPr>
        <w:t>1：</w:t>
      </w:r>
      <w:r>
        <w:rPr>
          <w:rFonts w:eastAsia="仿宋_GB2312"/>
          <w:sz w:val="32"/>
          <w:szCs w:val="32"/>
        </w:rPr>
        <w:tab/>
      </w:r>
    </w:p>
    <w:p>
      <w:pPr>
        <w:spacing w:line="620" w:lineRule="exact"/>
        <w:jc w:val="center"/>
        <w:rPr>
          <w:rFonts w:hint="eastAsia" w:ascii="方正小标宋简体" w:eastAsia="方正小标宋简体"/>
          <w:color w:val="000000"/>
          <w:kern w:val="0"/>
          <w:sz w:val="36"/>
          <w:szCs w:val="36"/>
          <w:lang w:val="en-US" w:eastAsia="zh-CN"/>
        </w:rPr>
      </w:pPr>
      <w:r>
        <w:rPr>
          <w:rFonts w:hint="eastAsia" w:ascii="方正小标宋简体" w:eastAsia="方正小标宋简体"/>
          <w:color w:val="000000"/>
          <w:kern w:val="0"/>
          <w:sz w:val="36"/>
          <w:szCs w:val="36"/>
          <w:lang w:val="en-US" w:eastAsia="zh-CN"/>
        </w:rPr>
        <w:t>杨村甸乡人民政府</w:t>
      </w:r>
    </w:p>
    <w:p>
      <w:pPr>
        <w:spacing w:line="620" w:lineRule="exact"/>
        <w:jc w:val="center"/>
        <w:rPr>
          <w:rFonts w:ascii="方正小标宋简体" w:eastAsia="方正小标宋简体"/>
          <w:color w:val="000000"/>
          <w:kern w:val="0"/>
          <w:sz w:val="36"/>
          <w:szCs w:val="36"/>
        </w:rPr>
      </w:pPr>
      <w:r>
        <w:rPr>
          <w:rFonts w:hint="eastAsia" w:ascii="方正小标宋简体" w:eastAsia="方正小标宋简体"/>
          <w:color w:val="000000"/>
          <w:kern w:val="0"/>
          <w:sz w:val="36"/>
          <w:szCs w:val="36"/>
          <w:lang w:eastAsia="zh-CN"/>
        </w:rPr>
        <w:t>202</w:t>
      </w:r>
      <w:r>
        <w:rPr>
          <w:rFonts w:hint="eastAsia" w:ascii="方正小标宋简体" w:eastAsia="方正小标宋简体"/>
          <w:color w:val="000000"/>
          <w:kern w:val="0"/>
          <w:sz w:val="36"/>
          <w:szCs w:val="36"/>
          <w:lang w:val="en-US" w:eastAsia="zh-CN"/>
        </w:rPr>
        <w:t>1</w:t>
      </w:r>
      <w:r>
        <w:rPr>
          <w:rFonts w:hint="eastAsia" w:ascii="方正小标宋简体" w:eastAsia="方正小标宋简体"/>
          <w:color w:val="000000"/>
          <w:kern w:val="0"/>
          <w:sz w:val="36"/>
          <w:szCs w:val="36"/>
        </w:rPr>
        <w:t>年度专项（项目）资金绩效自评报告</w:t>
      </w:r>
    </w:p>
    <w:p>
      <w:pPr>
        <w:spacing w:line="620" w:lineRule="exact"/>
        <w:jc w:val="center"/>
        <w:rPr>
          <w:rFonts w:hint="eastAsia" w:ascii="楷体_GB2312" w:eastAsia="楷体_GB2312"/>
          <w:b/>
          <w:color w:val="000000"/>
          <w:kern w:val="0"/>
          <w:sz w:val="32"/>
          <w:szCs w:val="32"/>
        </w:rPr>
      </w:pPr>
    </w:p>
    <w:p>
      <w:pPr>
        <w:spacing w:line="620" w:lineRule="exact"/>
        <w:ind w:firstLine="640" w:firstLineChars="200"/>
        <w:rPr>
          <w:rFonts w:ascii="黑体" w:eastAsia="黑体"/>
          <w:color w:val="000000"/>
          <w:kern w:val="0"/>
          <w:sz w:val="32"/>
          <w:szCs w:val="32"/>
        </w:rPr>
      </w:pPr>
      <w:r>
        <w:rPr>
          <w:rFonts w:hint="eastAsia" w:ascii="黑体" w:eastAsia="黑体"/>
          <w:color w:val="000000"/>
          <w:kern w:val="0"/>
          <w:sz w:val="32"/>
          <w:szCs w:val="32"/>
        </w:rPr>
        <w:t>一、项目概况</w:t>
      </w:r>
    </w:p>
    <w:p>
      <w:pPr>
        <w:spacing w:line="620" w:lineRule="exact"/>
        <w:ind w:firstLine="640" w:firstLineChars="200"/>
        <w:rPr>
          <w:rFonts w:eastAsia="仿宋_GB2312"/>
          <w:color w:val="000000"/>
          <w:kern w:val="0"/>
          <w:sz w:val="32"/>
          <w:szCs w:val="32"/>
        </w:rPr>
      </w:pPr>
      <w:r>
        <w:rPr>
          <w:rFonts w:eastAsia="仿宋_GB2312"/>
          <w:color w:val="000000"/>
          <w:kern w:val="0"/>
          <w:sz w:val="32"/>
          <w:szCs w:val="32"/>
        </w:rPr>
        <w:t>（一）项目单位基本情况。</w:t>
      </w:r>
    </w:p>
    <w:p>
      <w:pPr>
        <w:spacing w:line="620" w:lineRule="exact"/>
        <w:ind w:firstLine="640" w:firstLineChars="200"/>
        <w:rPr>
          <w:rFonts w:hint="eastAsia" w:eastAsia="仿宋_GB2312"/>
          <w:color w:val="000000"/>
          <w:kern w:val="0"/>
          <w:sz w:val="32"/>
          <w:szCs w:val="32"/>
        </w:rPr>
      </w:pPr>
      <w:r>
        <w:rPr>
          <w:rFonts w:hint="eastAsia" w:eastAsia="仿宋_GB2312"/>
          <w:color w:val="000000"/>
          <w:kern w:val="0"/>
          <w:sz w:val="32"/>
          <w:szCs w:val="32"/>
        </w:rPr>
        <w:t>杨村甸乡</w:t>
      </w:r>
      <w:r>
        <w:rPr>
          <w:rFonts w:hint="eastAsia" w:eastAsia="仿宋_GB2312"/>
          <w:color w:val="000000"/>
          <w:kern w:val="0"/>
          <w:sz w:val="32"/>
          <w:szCs w:val="32"/>
          <w:lang w:eastAsia="zh-CN"/>
        </w:rPr>
        <w:t>人民政府</w:t>
      </w:r>
      <w:r>
        <w:rPr>
          <w:rFonts w:hint="eastAsia" w:eastAsia="仿宋_GB2312"/>
          <w:color w:val="000000"/>
          <w:kern w:val="0"/>
          <w:sz w:val="32"/>
          <w:szCs w:val="32"/>
        </w:rPr>
        <w:t>位于冷水滩区境北部，驻地距冷水滩城区3</w:t>
      </w:r>
      <w:r>
        <w:rPr>
          <w:rFonts w:hint="eastAsia" w:eastAsia="仿宋_GB2312"/>
          <w:color w:val="000000"/>
          <w:kern w:val="0"/>
          <w:sz w:val="32"/>
          <w:szCs w:val="32"/>
          <w:lang w:val="en-US" w:eastAsia="zh-CN"/>
        </w:rPr>
        <w:t>9.6</w:t>
      </w:r>
      <w:r>
        <w:rPr>
          <w:rFonts w:hint="eastAsia" w:eastAsia="仿宋_GB2312"/>
          <w:color w:val="000000"/>
          <w:kern w:val="0"/>
          <w:sz w:val="32"/>
          <w:szCs w:val="32"/>
        </w:rPr>
        <w:t>公里。杨村甸乡</w:t>
      </w:r>
      <w:r>
        <w:rPr>
          <w:rFonts w:hint="eastAsia" w:eastAsia="仿宋_GB2312"/>
          <w:color w:val="000000"/>
          <w:kern w:val="0"/>
          <w:sz w:val="32"/>
          <w:szCs w:val="32"/>
          <w:lang w:eastAsia="zh-CN"/>
        </w:rPr>
        <w:t>人民政府</w:t>
      </w:r>
      <w:r>
        <w:rPr>
          <w:rFonts w:hint="eastAsia" w:eastAsia="仿宋_GB2312"/>
          <w:color w:val="000000"/>
          <w:kern w:val="0"/>
          <w:sz w:val="32"/>
          <w:szCs w:val="32"/>
        </w:rPr>
        <w:t>驻</w:t>
      </w:r>
      <w:r>
        <w:rPr>
          <w:rFonts w:hint="eastAsia" w:eastAsia="仿宋_GB2312"/>
          <w:color w:val="000000"/>
          <w:kern w:val="0"/>
          <w:sz w:val="32"/>
          <w:szCs w:val="32"/>
          <w:lang w:eastAsia="zh-CN"/>
        </w:rPr>
        <w:t>回龙村</w:t>
      </w:r>
      <w:r>
        <w:rPr>
          <w:rFonts w:hint="eastAsia" w:eastAsia="仿宋_GB2312"/>
          <w:color w:val="000000"/>
          <w:kern w:val="0"/>
          <w:sz w:val="32"/>
          <w:szCs w:val="32"/>
        </w:rPr>
        <w:t>，辖</w:t>
      </w:r>
      <w:r>
        <w:rPr>
          <w:rFonts w:hint="eastAsia" w:eastAsia="仿宋_GB2312"/>
          <w:color w:val="000000"/>
          <w:kern w:val="0"/>
          <w:sz w:val="32"/>
          <w:szCs w:val="32"/>
          <w:lang w:eastAsia="zh-CN"/>
        </w:rPr>
        <w:t>保方、大力元、张家排、贯子头、西岭、堆子头、陡角头、黄茶园、胡家桥、沙子坳、回龙、岭口、四明山社区</w:t>
      </w:r>
      <w:r>
        <w:rPr>
          <w:rFonts w:hint="eastAsia" w:eastAsia="仿宋_GB2312"/>
          <w:color w:val="000000"/>
          <w:kern w:val="0"/>
          <w:sz w:val="32"/>
          <w:szCs w:val="32"/>
        </w:rPr>
        <w:t>等</w:t>
      </w:r>
      <w:r>
        <w:rPr>
          <w:rFonts w:hint="eastAsia" w:eastAsia="仿宋_GB2312"/>
          <w:color w:val="000000"/>
          <w:kern w:val="0"/>
          <w:sz w:val="32"/>
          <w:szCs w:val="32"/>
          <w:lang w:val="en-US" w:eastAsia="zh-CN"/>
        </w:rPr>
        <w:t>13</w:t>
      </w:r>
      <w:r>
        <w:rPr>
          <w:rFonts w:hint="eastAsia" w:eastAsia="仿宋_GB2312"/>
          <w:color w:val="000000"/>
          <w:kern w:val="0"/>
          <w:sz w:val="32"/>
          <w:szCs w:val="32"/>
        </w:rPr>
        <w:t>个村。内设机构包括党委、人大、政府（经管站、文化站、农技站、农机站、企业办、兽医站、林业站、水管站）、政协。</w:t>
      </w:r>
    </w:p>
    <w:p>
      <w:pPr>
        <w:numPr>
          <w:ilvl w:val="0"/>
          <w:numId w:val="1"/>
        </w:numPr>
        <w:spacing w:line="620" w:lineRule="exact"/>
        <w:ind w:firstLine="640" w:firstLineChars="200"/>
        <w:rPr>
          <w:rFonts w:eastAsia="仿宋_GB2312"/>
          <w:color w:val="000000"/>
          <w:kern w:val="0"/>
          <w:sz w:val="32"/>
          <w:szCs w:val="32"/>
        </w:rPr>
      </w:pPr>
      <w:r>
        <w:rPr>
          <w:rFonts w:eastAsia="仿宋_GB2312"/>
          <w:color w:val="000000"/>
          <w:kern w:val="0"/>
          <w:sz w:val="32"/>
          <w:szCs w:val="32"/>
        </w:rPr>
        <w:t>项目</w:t>
      </w:r>
      <w:r>
        <w:rPr>
          <w:rFonts w:hint="eastAsia" w:eastAsia="仿宋_GB2312"/>
          <w:color w:val="000000"/>
          <w:kern w:val="0"/>
          <w:sz w:val="32"/>
          <w:szCs w:val="32"/>
        </w:rPr>
        <w:t>预算和绩效目标</w:t>
      </w:r>
      <w:r>
        <w:rPr>
          <w:rFonts w:eastAsia="仿宋_GB2312"/>
          <w:color w:val="000000"/>
          <w:kern w:val="0"/>
          <w:sz w:val="32"/>
          <w:szCs w:val="32"/>
        </w:rPr>
        <w:t>情况简介</w:t>
      </w:r>
      <w:r>
        <w:rPr>
          <w:rFonts w:hint="eastAsia" w:eastAsia="仿宋_GB2312"/>
          <w:color w:val="000000"/>
          <w:kern w:val="0"/>
          <w:sz w:val="32"/>
          <w:szCs w:val="32"/>
          <w:lang w:eastAsia="zh-CN"/>
        </w:rPr>
        <w:t>。</w:t>
      </w:r>
    </w:p>
    <w:p>
      <w:pPr>
        <w:spacing w:line="620" w:lineRule="exact"/>
        <w:ind w:firstLine="640" w:firstLineChars="200"/>
        <w:rPr>
          <w:rFonts w:hint="eastAsia" w:eastAsia="仿宋_GB2312"/>
          <w:sz w:val="32"/>
          <w:szCs w:val="32"/>
          <w:lang w:val="en-US" w:eastAsia="zh-CN"/>
        </w:rPr>
      </w:pPr>
      <w:r>
        <w:rPr>
          <w:rFonts w:hint="eastAsia" w:eastAsia="仿宋_GB2312"/>
          <w:sz w:val="32"/>
          <w:szCs w:val="32"/>
        </w:rPr>
        <w:t>202</w:t>
      </w:r>
      <w:r>
        <w:rPr>
          <w:rFonts w:hint="eastAsia" w:eastAsia="仿宋_GB2312"/>
          <w:sz w:val="32"/>
          <w:szCs w:val="32"/>
          <w:lang w:val="en-US" w:eastAsia="zh-CN"/>
        </w:rPr>
        <w:t>1</w:t>
      </w:r>
      <w:r>
        <w:rPr>
          <w:rFonts w:hint="eastAsia" w:eastAsia="仿宋_GB2312"/>
          <w:sz w:val="32"/>
          <w:szCs w:val="32"/>
        </w:rPr>
        <w:t>年本部门项目支出</w:t>
      </w:r>
      <w:r>
        <w:rPr>
          <w:rFonts w:hint="eastAsia" w:eastAsia="仿宋_GB2312"/>
          <w:sz w:val="32"/>
          <w:szCs w:val="32"/>
          <w:lang w:val="en-US" w:eastAsia="zh-CN"/>
        </w:rPr>
        <w:t>257.42万元。</w:t>
      </w:r>
    </w:p>
    <w:p>
      <w:pPr>
        <w:spacing w:line="620" w:lineRule="exact"/>
        <w:ind w:firstLine="640" w:firstLineChars="200"/>
        <w:rPr>
          <w:rFonts w:ascii="黑体" w:eastAsia="黑体"/>
          <w:color w:val="000000"/>
          <w:kern w:val="0"/>
          <w:sz w:val="32"/>
          <w:szCs w:val="32"/>
        </w:rPr>
      </w:pPr>
      <w:r>
        <w:rPr>
          <w:rFonts w:hint="eastAsia" w:ascii="黑体" w:eastAsia="黑体"/>
          <w:color w:val="000000"/>
          <w:kern w:val="0"/>
          <w:sz w:val="32"/>
          <w:szCs w:val="32"/>
        </w:rPr>
        <w:t>二、项目组织实施情况</w:t>
      </w:r>
    </w:p>
    <w:p>
      <w:pPr>
        <w:spacing w:line="620" w:lineRule="exact"/>
        <w:ind w:firstLine="640" w:firstLineChars="200"/>
        <w:rPr>
          <w:rFonts w:hint="eastAsia" w:eastAsia="仿宋_GB2312"/>
          <w:color w:val="000000"/>
          <w:kern w:val="0"/>
          <w:sz w:val="32"/>
          <w:szCs w:val="32"/>
          <w:lang w:eastAsia="zh-CN"/>
        </w:rPr>
      </w:pPr>
      <w:r>
        <w:rPr>
          <w:rFonts w:hint="eastAsia" w:eastAsia="仿宋_GB2312"/>
          <w:color w:val="000000"/>
          <w:kern w:val="0"/>
          <w:sz w:val="32"/>
          <w:szCs w:val="32"/>
        </w:rPr>
        <w:t>（一）项目组织情况分析</w:t>
      </w:r>
      <w:r>
        <w:rPr>
          <w:rFonts w:hint="eastAsia" w:eastAsia="仿宋_GB2312"/>
          <w:color w:val="000000"/>
          <w:kern w:val="0"/>
          <w:sz w:val="32"/>
          <w:szCs w:val="32"/>
          <w:lang w:eastAsia="zh-CN"/>
        </w:rPr>
        <w:t>。</w:t>
      </w:r>
    </w:p>
    <w:p>
      <w:pPr>
        <w:spacing w:line="620" w:lineRule="exact"/>
        <w:ind w:firstLine="640" w:firstLineChars="200"/>
        <w:rPr>
          <w:rFonts w:hint="eastAsia" w:eastAsia="仿宋_GB2312"/>
          <w:color w:val="000000"/>
          <w:kern w:val="0"/>
          <w:sz w:val="32"/>
          <w:szCs w:val="32"/>
        </w:rPr>
      </w:pPr>
      <w:r>
        <w:rPr>
          <w:rFonts w:hint="eastAsia" w:eastAsia="仿宋_GB2312"/>
          <w:color w:val="000000"/>
          <w:kern w:val="0"/>
          <w:sz w:val="32"/>
          <w:szCs w:val="32"/>
        </w:rPr>
        <w:t>杨村甸乡</w:t>
      </w:r>
      <w:r>
        <w:rPr>
          <w:rFonts w:hint="eastAsia" w:eastAsia="仿宋_GB2312"/>
          <w:color w:val="000000"/>
          <w:kern w:val="0"/>
          <w:sz w:val="32"/>
          <w:szCs w:val="32"/>
          <w:lang w:eastAsia="zh-CN"/>
        </w:rPr>
        <w:t>人民政府</w:t>
      </w:r>
      <w:r>
        <w:rPr>
          <w:rFonts w:hint="eastAsia" w:eastAsia="仿宋_GB2312"/>
          <w:color w:val="000000"/>
          <w:kern w:val="0"/>
          <w:sz w:val="32"/>
          <w:szCs w:val="32"/>
        </w:rPr>
        <w:t>严格按照财政部门的部署要求和相关会计制度进行会计核算、财务处理，做到财务处理及时、会计核算规范。对专项资金严把审批关，杜绝了弄虚作假、截留、挤占、挪用专项资金的情况发生。专项支出方面按照专项工作进度需要，申拨专项经费。申报专项均从20</w:t>
      </w:r>
      <w:r>
        <w:rPr>
          <w:rFonts w:hint="eastAsia" w:eastAsia="仿宋_GB2312"/>
          <w:color w:val="000000"/>
          <w:kern w:val="0"/>
          <w:sz w:val="32"/>
          <w:szCs w:val="32"/>
          <w:lang w:val="en-US" w:eastAsia="zh-CN"/>
        </w:rPr>
        <w:t>21</w:t>
      </w:r>
      <w:r>
        <w:rPr>
          <w:rFonts w:hint="eastAsia" w:eastAsia="仿宋_GB2312"/>
          <w:color w:val="000000"/>
          <w:kern w:val="0"/>
          <w:sz w:val="32"/>
          <w:szCs w:val="32"/>
        </w:rPr>
        <w:t>年初计划实施，并于20</w:t>
      </w:r>
      <w:r>
        <w:rPr>
          <w:rFonts w:hint="eastAsia" w:eastAsia="仿宋_GB2312"/>
          <w:color w:val="000000"/>
          <w:kern w:val="0"/>
          <w:sz w:val="32"/>
          <w:szCs w:val="32"/>
          <w:lang w:val="en-US" w:eastAsia="zh-CN"/>
        </w:rPr>
        <w:t>21</w:t>
      </w:r>
      <w:r>
        <w:rPr>
          <w:rFonts w:hint="eastAsia" w:eastAsia="仿宋_GB2312"/>
          <w:color w:val="000000"/>
          <w:kern w:val="0"/>
          <w:sz w:val="32"/>
          <w:szCs w:val="32"/>
        </w:rPr>
        <w:t>年底前完成年度绩效目标。。</w:t>
      </w:r>
    </w:p>
    <w:p>
      <w:pPr>
        <w:numPr>
          <w:ilvl w:val="0"/>
          <w:numId w:val="1"/>
        </w:numPr>
        <w:spacing w:line="620" w:lineRule="exact"/>
        <w:ind w:left="0" w:leftChars="0" w:firstLine="640" w:firstLineChars="200"/>
        <w:rPr>
          <w:rFonts w:hint="eastAsia" w:eastAsia="仿宋_GB2312"/>
          <w:color w:val="000000"/>
          <w:kern w:val="0"/>
          <w:sz w:val="32"/>
          <w:szCs w:val="32"/>
        </w:rPr>
      </w:pPr>
      <w:r>
        <w:rPr>
          <w:rFonts w:hint="eastAsia" w:eastAsia="仿宋_GB2312"/>
          <w:color w:val="000000"/>
          <w:kern w:val="0"/>
          <w:sz w:val="32"/>
          <w:szCs w:val="32"/>
        </w:rPr>
        <w:t>项目管理情况分析</w:t>
      </w:r>
      <w:r>
        <w:rPr>
          <w:rFonts w:hint="eastAsia" w:eastAsia="仿宋_GB2312"/>
          <w:color w:val="000000"/>
          <w:kern w:val="0"/>
          <w:sz w:val="32"/>
          <w:szCs w:val="32"/>
          <w:lang w:eastAsia="zh-CN"/>
        </w:rPr>
        <w:t>。</w:t>
      </w:r>
    </w:p>
    <w:p>
      <w:pPr>
        <w:numPr>
          <w:ilvl w:val="0"/>
          <w:numId w:val="0"/>
        </w:numPr>
        <w:spacing w:line="620" w:lineRule="exact"/>
        <w:ind w:firstLine="640" w:firstLineChars="200"/>
        <w:rPr>
          <w:rFonts w:hint="eastAsia" w:eastAsia="仿宋_GB2312"/>
          <w:color w:val="000000"/>
          <w:kern w:val="0"/>
          <w:sz w:val="32"/>
          <w:szCs w:val="32"/>
        </w:rPr>
      </w:pPr>
      <w:r>
        <w:rPr>
          <w:rFonts w:hint="eastAsia" w:eastAsia="仿宋_GB2312"/>
          <w:color w:val="000000"/>
          <w:kern w:val="0"/>
          <w:sz w:val="32"/>
          <w:szCs w:val="32"/>
          <w:lang w:val="en-US" w:eastAsia="zh-CN"/>
        </w:rPr>
        <w:t>制订和执行专项资金管理制度，严格把关，通过实时监管确保专项资金使用的真实、合法、有效，设置专项目标绩效评估体系，提高专项资金的使用率、有效促进各项工作的稳步推进。全年申报的1个专项均按2021年初计划实施，并于2021年底前完成年度绩效目标</w:t>
      </w:r>
      <w:r>
        <w:rPr>
          <w:rFonts w:hint="eastAsia" w:eastAsia="仿宋_GB2312"/>
          <w:color w:val="000000"/>
          <w:kern w:val="0"/>
          <w:sz w:val="32"/>
          <w:szCs w:val="32"/>
        </w:rPr>
        <w:t>。</w:t>
      </w:r>
    </w:p>
    <w:p>
      <w:pPr>
        <w:spacing w:line="620" w:lineRule="exact"/>
        <w:ind w:firstLine="640" w:firstLineChars="200"/>
        <w:rPr>
          <w:rFonts w:ascii="黑体" w:eastAsia="黑体"/>
          <w:color w:val="000000"/>
          <w:kern w:val="0"/>
          <w:sz w:val="32"/>
          <w:szCs w:val="32"/>
        </w:rPr>
      </w:pPr>
      <w:r>
        <w:rPr>
          <w:rFonts w:hint="eastAsia" w:ascii="黑体" w:eastAsia="黑体"/>
          <w:color w:val="000000"/>
          <w:kern w:val="0"/>
          <w:sz w:val="32"/>
          <w:szCs w:val="32"/>
        </w:rPr>
        <w:t>三、项目资金使用及管理情况</w:t>
      </w:r>
    </w:p>
    <w:p>
      <w:pPr>
        <w:spacing w:line="620" w:lineRule="exact"/>
        <w:ind w:firstLine="640" w:firstLineChars="200"/>
        <w:rPr>
          <w:rFonts w:hint="eastAsia" w:eastAsia="仿宋_GB2312"/>
          <w:color w:val="000000"/>
          <w:kern w:val="0"/>
          <w:sz w:val="32"/>
          <w:szCs w:val="32"/>
        </w:rPr>
      </w:pPr>
      <w:r>
        <w:rPr>
          <w:rFonts w:hint="eastAsia" w:eastAsia="仿宋_GB2312"/>
          <w:color w:val="000000"/>
          <w:kern w:val="0"/>
          <w:sz w:val="32"/>
          <w:szCs w:val="32"/>
        </w:rPr>
        <w:t>（一）项目资金（包括财政资金、自筹资金等）安排落实、总投入等情况分析。</w:t>
      </w:r>
    </w:p>
    <w:p>
      <w:pPr>
        <w:spacing w:line="620" w:lineRule="exact"/>
        <w:ind w:firstLine="640" w:firstLineChars="200"/>
        <w:rPr>
          <w:rFonts w:hint="eastAsia" w:eastAsia="仿宋_GB2312"/>
          <w:color w:val="000000"/>
          <w:kern w:val="0"/>
          <w:sz w:val="32"/>
          <w:szCs w:val="32"/>
          <w:lang w:eastAsia="zh-CN"/>
        </w:rPr>
      </w:pPr>
      <w:r>
        <w:rPr>
          <w:rFonts w:hint="eastAsia" w:eastAsia="仿宋_GB2312"/>
          <w:color w:val="000000"/>
          <w:kern w:val="0"/>
          <w:sz w:val="32"/>
          <w:szCs w:val="32"/>
        </w:rPr>
        <w:t>20</w:t>
      </w:r>
      <w:r>
        <w:rPr>
          <w:rFonts w:hint="eastAsia" w:eastAsia="仿宋_GB2312"/>
          <w:color w:val="000000"/>
          <w:kern w:val="0"/>
          <w:sz w:val="32"/>
          <w:szCs w:val="32"/>
          <w:lang w:val="en-US" w:eastAsia="zh-CN"/>
        </w:rPr>
        <w:t>21</w:t>
      </w:r>
      <w:r>
        <w:rPr>
          <w:rFonts w:hint="eastAsia" w:eastAsia="仿宋_GB2312"/>
          <w:color w:val="000000"/>
          <w:kern w:val="0"/>
          <w:sz w:val="32"/>
          <w:szCs w:val="32"/>
        </w:rPr>
        <w:t>年度</w:t>
      </w:r>
      <w:r>
        <w:rPr>
          <w:rFonts w:hint="eastAsia" w:eastAsia="仿宋_GB2312"/>
          <w:color w:val="000000"/>
          <w:kern w:val="0"/>
          <w:sz w:val="32"/>
          <w:szCs w:val="32"/>
          <w:lang w:eastAsia="zh-CN"/>
        </w:rPr>
        <w:t>杨村甸乡人民政府</w:t>
      </w:r>
      <w:r>
        <w:rPr>
          <w:rFonts w:hint="eastAsia" w:eastAsia="仿宋_GB2312"/>
          <w:color w:val="000000"/>
          <w:kern w:val="0"/>
          <w:sz w:val="32"/>
          <w:szCs w:val="32"/>
        </w:rPr>
        <w:t>专项资金</w:t>
      </w:r>
      <w:r>
        <w:rPr>
          <w:rFonts w:hint="eastAsia" w:eastAsia="仿宋_GB2312"/>
          <w:color w:val="000000"/>
          <w:kern w:val="0"/>
          <w:sz w:val="32"/>
          <w:szCs w:val="32"/>
          <w:lang w:val="en-US" w:eastAsia="zh-CN"/>
        </w:rPr>
        <w:t>257.42</w:t>
      </w:r>
      <w:r>
        <w:rPr>
          <w:rFonts w:hint="eastAsia" w:eastAsia="仿宋_GB2312"/>
          <w:color w:val="000000"/>
          <w:kern w:val="0"/>
          <w:sz w:val="32"/>
          <w:szCs w:val="32"/>
        </w:rPr>
        <w:t>万元，全部为财政资金</w:t>
      </w:r>
      <w:r>
        <w:rPr>
          <w:rFonts w:hint="eastAsia" w:eastAsia="仿宋_GB2312"/>
          <w:color w:val="000000"/>
          <w:kern w:val="0"/>
          <w:sz w:val="32"/>
          <w:szCs w:val="32"/>
          <w:lang w:eastAsia="zh-CN"/>
        </w:rPr>
        <w:t>，按</w:t>
      </w:r>
      <w:r>
        <w:rPr>
          <w:rFonts w:hint="eastAsia" w:eastAsia="仿宋_GB2312"/>
          <w:color w:val="000000"/>
          <w:kern w:val="0"/>
          <w:sz w:val="32"/>
          <w:szCs w:val="32"/>
        </w:rPr>
        <w:t>文件《冷水滩区财政局关于批复20</w:t>
      </w:r>
      <w:r>
        <w:rPr>
          <w:rFonts w:hint="eastAsia" w:eastAsia="仿宋_GB2312"/>
          <w:color w:val="000000"/>
          <w:kern w:val="0"/>
          <w:sz w:val="32"/>
          <w:szCs w:val="32"/>
          <w:lang w:val="en-US" w:eastAsia="zh-CN"/>
        </w:rPr>
        <w:t>21</w:t>
      </w:r>
      <w:r>
        <w:rPr>
          <w:rFonts w:hint="eastAsia" w:eastAsia="仿宋_GB2312"/>
          <w:color w:val="000000"/>
          <w:kern w:val="0"/>
          <w:sz w:val="32"/>
          <w:szCs w:val="32"/>
        </w:rPr>
        <w:t>年部门预算的通知》（冷财预[20</w:t>
      </w:r>
      <w:r>
        <w:rPr>
          <w:rFonts w:hint="eastAsia" w:eastAsia="仿宋_GB2312"/>
          <w:color w:val="000000"/>
          <w:kern w:val="0"/>
          <w:sz w:val="32"/>
          <w:szCs w:val="32"/>
          <w:lang w:val="en-US" w:eastAsia="zh-CN"/>
        </w:rPr>
        <w:t>21</w:t>
      </w:r>
      <w:r>
        <w:rPr>
          <w:rFonts w:hint="eastAsia" w:eastAsia="仿宋_GB2312"/>
          <w:color w:val="000000"/>
          <w:kern w:val="0"/>
          <w:sz w:val="32"/>
          <w:szCs w:val="32"/>
        </w:rPr>
        <w:t>]1号），拨付本单位专项资金</w:t>
      </w:r>
      <w:r>
        <w:rPr>
          <w:rFonts w:hint="eastAsia" w:eastAsia="仿宋_GB2312"/>
          <w:color w:val="000000"/>
          <w:kern w:val="0"/>
          <w:sz w:val="32"/>
          <w:szCs w:val="32"/>
          <w:lang w:val="en-US" w:eastAsia="zh-CN"/>
        </w:rPr>
        <w:t>257.42</w:t>
      </w:r>
      <w:r>
        <w:rPr>
          <w:rFonts w:hint="eastAsia" w:eastAsia="仿宋_GB2312"/>
          <w:color w:val="000000"/>
          <w:kern w:val="0"/>
          <w:sz w:val="32"/>
          <w:szCs w:val="32"/>
        </w:rPr>
        <w:t>万元，年内已拨付到位</w:t>
      </w:r>
      <w:r>
        <w:rPr>
          <w:rFonts w:hint="eastAsia" w:eastAsia="仿宋_GB2312"/>
          <w:color w:val="000000"/>
          <w:kern w:val="0"/>
          <w:sz w:val="32"/>
          <w:szCs w:val="32"/>
          <w:lang w:eastAsia="zh-CN"/>
        </w:rPr>
        <w:t>。</w:t>
      </w:r>
    </w:p>
    <w:p>
      <w:pPr>
        <w:numPr>
          <w:ilvl w:val="0"/>
          <w:numId w:val="2"/>
        </w:numPr>
        <w:spacing w:line="620" w:lineRule="exact"/>
        <w:ind w:firstLine="640" w:firstLineChars="200"/>
        <w:rPr>
          <w:rFonts w:hint="eastAsia" w:eastAsia="仿宋_GB2312"/>
          <w:color w:val="000000"/>
          <w:kern w:val="0"/>
          <w:sz w:val="32"/>
          <w:szCs w:val="32"/>
        </w:rPr>
      </w:pPr>
      <w:r>
        <w:rPr>
          <w:rFonts w:hint="eastAsia" w:eastAsia="仿宋_GB2312"/>
          <w:color w:val="000000"/>
          <w:kern w:val="0"/>
          <w:sz w:val="32"/>
          <w:szCs w:val="32"/>
        </w:rPr>
        <w:t>项目资金（主要是指财政资金）实际使用情况分析。</w:t>
      </w:r>
    </w:p>
    <w:p>
      <w:pPr>
        <w:numPr>
          <w:ilvl w:val="0"/>
          <w:numId w:val="0"/>
        </w:numPr>
        <w:spacing w:line="620" w:lineRule="exact"/>
        <w:ind w:firstLine="960" w:firstLineChars="300"/>
        <w:rPr>
          <w:rFonts w:hint="eastAsia" w:eastAsia="仿宋_GB2312"/>
          <w:color w:val="000000"/>
          <w:kern w:val="0"/>
          <w:sz w:val="32"/>
          <w:szCs w:val="32"/>
          <w:lang w:val="en-US" w:eastAsia="zh-CN"/>
        </w:rPr>
      </w:pPr>
      <w:r>
        <w:rPr>
          <w:rFonts w:hint="eastAsia" w:eastAsia="仿宋_GB2312"/>
          <w:color w:val="000000"/>
          <w:kern w:val="0"/>
          <w:sz w:val="32"/>
          <w:szCs w:val="32"/>
          <w:lang w:val="en-US" w:eastAsia="zh-CN"/>
        </w:rPr>
        <w:t>2021年度</w:t>
      </w:r>
      <w:r>
        <w:rPr>
          <w:rFonts w:hint="eastAsia" w:eastAsia="仿宋_GB2312"/>
          <w:color w:val="000000"/>
          <w:kern w:val="0"/>
          <w:sz w:val="32"/>
          <w:szCs w:val="32"/>
        </w:rPr>
        <w:t>项目资金</w:t>
      </w:r>
      <w:r>
        <w:rPr>
          <w:rFonts w:hint="eastAsia" w:eastAsia="仿宋_GB2312"/>
          <w:color w:val="000000"/>
          <w:kern w:val="0"/>
          <w:sz w:val="32"/>
          <w:szCs w:val="32"/>
          <w:lang w:eastAsia="zh-CN"/>
        </w:rPr>
        <w:t>实际</w:t>
      </w:r>
      <w:r>
        <w:rPr>
          <w:rFonts w:hint="eastAsia" w:eastAsia="仿宋_GB2312"/>
          <w:sz w:val="32"/>
          <w:szCs w:val="32"/>
        </w:rPr>
        <w:t>支出</w:t>
      </w:r>
      <w:r>
        <w:rPr>
          <w:rFonts w:hint="eastAsia" w:eastAsia="仿宋_GB2312"/>
          <w:sz w:val="32"/>
          <w:szCs w:val="32"/>
          <w:lang w:val="en-US" w:eastAsia="zh-CN"/>
        </w:rPr>
        <w:t>257.42</w:t>
      </w:r>
      <w:r>
        <w:rPr>
          <w:rFonts w:hint="eastAsia" w:eastAsia="仿宋_GB2312"/>
          <w:sz w:val="32"/>
          <w:szCs w:val="32"/>
        </w:rPr>
        <w:t>万元</w:t>
      </w:r>
      <w:r>
        <w:rPr>
          <w:rFonts w:hint="eastAsia" w:eastAsia="仿宋_GB2312"/>
          <w:sz w:val="32"/>
          <w:szCs w:val="32"/>
          <w:lang w:eastAsia="zh-CN"/>
        </w:rPr>
        <w:t>。</w:t>
      </w:r>
    </w:p>
    <w:p>
      <w:pPr>
        <w:numPr>
          <w:ilvl w:val="0"/>
          <w:numId w:val="2"/>
        </w:numPr>
        <w:spacing w:line="620" w:lineRule="exact"/>
        <w:ind w:left="0" w:leftChars="0" w:firstLine="640" w:firstLineChars="200"/>
        <w:rPr>
          <w:rFonts w:hint="eastAsia" w:eastAsia="仿宋_GB2312"/>
          <w:color w:val="000000"/>
          <w:kern w:val="0"/>
          <w:sz w:val="32"/>
          <w:szCs w:val="32"/>
        </w:rPr>
      </w:pPr>
      <w:r>
        <w:rPr>
          <w:rFonts w:hint="eastAsia" w:eastAsia="仿宋_GB2312"/>
          <w:color w:val="000000"/>
          <w:kern w:val="0"/>
          <w:sz w:val="32"/>
          <w:szCs w:val="32"/>
        </w:rPr>
        <w:t>项目资金管理情况分析，主要包括</w:t>
      </w:r>
      <w:bookmarkStart w:id="0" w:name="_GoBack"/>
      <w:bookmarkEnd w:id="0"/>
      <w:r>
        <w:rPr>
          <w:rFonts w:hint="eastAsia" w:eastAsia="仿宋_GB2312"/>
          <w:color w:val="000000"/>
          <w:kern w:val="0"/>
          <w:sz w:val="32"/>
          <w:szCs w:val="32"/>
        </w:rPr>
        <w:t>管理制度、办法的制订及执行情况。</w:t>
      </w:r>
    </w:p>
    <w:p>
      <w:pPr>
        <w:numPr>
          <w:ilvl w:val="0"/>
          <w:numId w:val="0"/>
        </w:numPr>
        <w:spacing w:line="620" w:lineRule="exact"/>
        <w:ind w:firstLine="640" w:firstLineChars="200"/>
        <w:rPr>
          <w:rFonts w:hint="eastAsia" w:eastAsia="仿宋_GB2312"/>
          <w:color w:val="000000"/>
          <w:kern w:val="0"/>
          <w:sz w:val="32"/>
          <w:szCs w:val="32"/>
        </w:rPr>
      </w:pPr>
      <w:r>
        <w:rPr>
          <w:rFonts w:hint="eastAsia" w:eastAsia="仿宋_GB2312"/>
          <w:color w:val="000000"/>
          <w:kern w:val="0"/>
          <w:sz w:val="32"/>
          <w:szCs w:val="32"/>
        </w:rPr>
        <w:t>一</w:t>
      </w:r>
      <w:r>
        <w:rPr>
          <w:rFonts w:hint="eastAsia" w:eastAsia="仿宋_GB2312"/>
          <w:color w:val="000000"/>
          <w:kern w:val="0"/>
          <w:sz w:val="32"/>
          <w:szCs w:val="32"/>
          <w:lang w:eastAsia="zh-CN"/>
        </w:rPr>
        <w:t>是</w:t>
      </w:r>
      <w:r>
        <w:rPr>
          <w:rFonts w:hint="eastAsia" w:eastAsia="仿宋_GB2312"/>
          <w:color w:val="000000"/>
          <w:kern w:val="0"/>
          <w:sz w:val="32"/>
          <w:szCs w:val="32"/>
        </w:rPr>
        <w:t>项目开展按照年初计划逐步进行，绩效总目标和阶段性目标均按计划如期完成；二是进一步完善了《财务管理制度》、《岗位责任制度》、《专项资金管理办法》等系列规章制度；三是专项资金使用均严格按照财务管理制度执行，全年做到了报账审核手续齐备，报账流程规范，财务资料完整，财务档案管理规范，无违规违纪现象发生</w:t>
      </w:r>
      <w:r>
        <w:rPr>
          <w:rFonts w:hint="eastAsia" w:eastAsia="仿宋_GB2312"/>
          <w:color w:val="000000"/>
          <w:kern w:val="0"/>
          <w:sz w:val="32"/>
          <w:szCs w:val="32"/>
          <w:lang w:eastAsia="zh-CN"/>
        </w:rPr>
        <w:t>；</w:t>
      </w:r>
      <w:r>
        <w:rPr>
          <w:rFonts w:hint="eastAsia" w:eastAsia="仿宋_GB2312"/>
          <w:color w:val="000000"/>
          <w:kern w:val="0"/>
          <w:sz w:val="32"/>
          <w:szCs w:val="32"/>
        </w:rPr>
        <w:t>四是设立专人专岗，按照</w:t>
      </w:r>
      <w:r>
        <w:rPr>
          <w:rFonts w:hint="eastAsia" w:eastAsia="仿宋_GB2312"/>
          <w:color w:val="000000"/>
          <w:kern w:val="0"/>
          <w:sz w:val="32"/>
          <w:szCs w:val="32"/>
          <w:lang w:eastAsia="zh-CN"/>
        </w:rPr>
        <w:t>冷水滩区</w:t>
      </w:r>
      <w:r>
        <w:rPr>
          <w:rFonts w:hint="eastAsia" w:eastAsia="仿宋_GB2312"/>
          <w:color w:val="000000"/>
          <w:kern w:val="0"/>
          <w:sz w:val="32"/>
          <w:szCs w:val="32"/>
        </w:rPr>
        <w:t>专项管理办法，确保专项资金专款专用。</w:t>
      </w:r>
    </w:p>
    <w:p>
      <w:pPr>
        <w:spacing w:line="620" w:lineRule="exact"/>
        <w:ind w:firstLine="640" w:firstLineChars="200"/>
        <w:rPr>
          <w:rFonts w:hint="eastAsia" w:ascii="黑体" w:eastAsia="黑体"/>
          <w:color w:val="000000"/>
          <w:kern w:val="0"/>
          <w:sz w:val="32"/>
          <w:szCs w:val="32"/>
        </w:rPr>
      </w:pPr>
      <w:r>
        <w:rPr>
          <w:rFonts w:hint="eastAsia" w:ascii="黑体" w:eastAsia="黑体"/>
          <w:color w:val="000000"/>
          <w:kern w:val="0"/>
          <w:sz w:val="32"/>
          <w:szCs w:val="32"/>
        </w:rPr>
        <w:t>四、项目绩效指标完成情况</w:t>
      </w:r>
    </w:p>
    <w:p>
      <w:pPr>
        <w:spacing w:line="540" w:lineRule="exact"/>
        <w:ind w:firstLine="640" w:firstLineChars="200"/>
        <w:rPr>
          <w:rFonts w:hint="eastAsia" w:ascii="仿宋_GB2312" w:eastAsia="仿宋_GB2312"/>
          <w:sz w:val="32"/>
          <w:szCs w:val="32"/>
        </w:rPr>
      </w:pPr>
      <w:r>
        <w:rPr>
          <w:rFonts w:hint="eastAsia" w:ascii="仿宋_GB2312" w:eastAsia="仿宋_GB2312"/>
          <w:sz w:val="32"/>
          <w:szCs w:val="32"/>
        </w:rPr>
        <w:t>（一）产出指标完成情况分析。</w:t>
      </w:r>
    </w:p>
    <w:p>
      <w:pPr>
        <w:spacing w:line="540" w:lineRule="exact"/>
        <w:ind w:firstLine="640" w:firstLineChars="200"/>
        <w:rPr>
          <w:rFonts w:hint="eastAsia" w:ascii="仿宋_GB2312" w:eastAsia="仿宋_GB2312"/>
          <w:sz w:val="32"/>
          <w:szCs w:val="32"/>
        </w:rPr>
      </w:pPr>
      <w:r>
        <w:rPr>
          <w:rFonts w:hint="eastAsia" w:ascii="仿宋_GB2312" w:eastAsia="仿宋_GB2312"/>
          <w:sz w:val="32"/>
          <w:szCs w:val="32"/>
          <w:lang w:eastAsia="zh-CN"/>
        </w:rPr>
        <w:t>项目实际完成率达</w:t>
      </w:r>
      <w:r>
        <w:rPr>
          <w:rFonts w:hint="eastAsia" w:ascii="仿宋_GB2312" w:eastAsia="仿宋_GB2312"/>
          <w:sz w:val="32"/>
          <w:szCs w:val="32"/>
          <w:lang w:val="en-US" w:eastAsia="zh-CN"/>
        </w:rPr>
        <w:t>100%，及时完成率为100%，质量达标率96%，成本节约率100%。</w:t>
      </w:r>
    </w:p>
    <w:p>
      <w:pPr>
        <w:numPr>
          <w:ilvl w:val="0"/>
          <w:numId w:val="3"/>
        </w:numPr>
        <w:spacing w:line="540" w:lineRule="exact"/>
        <w:ind w:firstLine="640" w:firstLineChars="200"/>
        <w:rPr>
          <w:rFonts w:hint="eastAsia" w:ascii="仿宋_GB2312" w:eastAsia="仿宋_GB2312"/>
          <w:sz w:val="32"/>
          <w:szCs w:val="32"/>
        </w:rPr>
      </w:pPr>
      <w:r>
        <w:rPr>
          <w:rFonts w:hint="eastAsia" w:ascii="仿宋_GB2312" w:eastAsia="仿宋_GB2312"/>
          <w:sz w:val="32"/>
          <w:szCs w:val="32"/>
        </w:rPr>
        <w:t>效益指标完成情况分析。</w:t>
      </w:r>
    </w:p>
    <w:p>
      <w:pPr>
        <w:numPr>
          <w:ilvl w:val="0"/>
          <w:numId w:val="0"/>
        </w:numPr>
        <w:spacing w:line="540" w:lineRule="exact"/>
        <w:ind w:firstLine="640" w:firstLineChars="200"/>
        <w:rPr>
          <w:rFonts w:ascii="仿宋_GB2312" w:eastAsia="仿宋_GB2312"/>
          <w:sz w:val="32"/>
          <w:szCs w:val="32"/>
        </w:rPr>
      </w:pPr>
      <w:r>
        <w:rPr>
          <w:rFonts w:hint="eastAsia" w:eastAsia="仿宋_GB2312"/>
          <w:color w:val="000000"/>
          <w:kern w:val="0"/>
          <w:sz w:val="32"/>
          <w:szCs w:val="32"/>
        </w:rPr>
        <w:t>杨村甸乡</w:t>
      </w:r>
      <w:r>
        <w:rPr>
          <w:rFonts w:hint="eastAsia" w:eastAsia="仿宋_GB2312"/>
          <w:color w:val="000000"/>
          <w:kern w:val="0"/>
          <w:sz w:val="32"/>
          <w:szCs w:val="32"/>
          <w:lang w:eastAsia="zh-CN"/>
        </w:rPr>
        <w:t>人民政府</w:t>
      </w:r>
      <w:r>
        <w:rPr>
          <w:rFonts w:hint="eastAsia" w:ascii="仿宋_GB2312" w:eastAsia="仿宋_GB2312"/>
          <w:sz w:val="32"/>
          <w:szCs w:val="32"/>
        </w:rPr>
        <w:t>较好地完成了20</w:t>
      </w:r>
      <w:r>
        <w:rPr>
          <w:rFonts w:hint="eastAsia" w:ascii="仿宋_GB2312" w:eastAsia="仿宋_GB2312"/>
          <w:sz w:val="32"/>
          <w:szCs w:val="32"/>
          <w:lang w:val="en-US" w:eastAsia="zh-CN"/>
        </w:rPr>
        <w:t>21</w:t>
      </w:r>
      <w:r>
        <w:rPr>
          <w:rFonts w:hint="eastAsia" w:ascii="仿宋_GB2312" w:eastAsia="仿宋_GB2312"/>
          <w:sz w:val="32"/>
          <w:szCs w:val="32"/>
        </w:rPr>
        <w:t>年初设定的工作任务，各项项目得到有序开展。到年底完成全部项目的100%，资金拨付达到100%，完成项目验收率达到100%。</w:t>
      </w:r>
    </w:p>
    <w:p>
      <w:pPr>
        <w:spacing w:line="540" w:lineRule="exact"/>
        <w:ind w:firstLine="640" w:firstLineChars="200"/>
        <w:rPr>
          <w:rFonts w:hint="eastAsia" w:ascii="仿宋_GB2312" w:eastAsia="仿宋_GB2312"/>
          <w:sz w:val="32"/>
          <w:szCs w:val="32"/>
        </w:rPr>
      </w:pPr>
      <w:r>
        <w:rPr>
          <w:rFonts w:hint="eastAsia" w:ascii="仿宋_GB2312" w:eastAsia="仿宋_GB2312"/>
          <w:sz w:val="32"/>
          <w:szCs w:val="32"/>
        </w:rPr>
        <w:t>（三）满意度指标完成情况分析。</w:t>
      </w:r>
    </w:p>
    <w:p>
      <w:pPr>
        <w:numPr>
          <w:ilvl w:val="0"/>
          <w:numId w:val="0"/>
        </w:numPr>
        <w:spacing w:line="540" w:lineRule="exact"/>
        <w:ind w:firstLine="640" w:firstLineChars="200"/>
        <w:rPr>
          <w:rFonts w:hint="eastAsia" w:eastAsia="仿宋_GB2312"/>
          <w:color w:val="000000"/>
          <w:kern w:val="0"/>
          <w:sz w:val="32"/>
          <w:szCs w:val="32"/>
        </w:rPr>
      </w:pPr>
      <w:r>
        <w:rPr>
          <w:rFonts w:hint="eastAsia" w:ascii="仿宋_GB2312" w:eastAsia="仿宋_GB2312"/>
          <w:sz w:val="32"/>
          <w:szCs w:val="32"/>
        </w:rPr>
        <w:t>自20</w:t>
      </w:r>
      <w:r>
        <w:rPr>
          <w:rFonts w:hint="eastAsia" w:ascii="仿宋_GB2312" w:eastAsia="仿宋_GB2312"/>
          <w:sz w:val="32"/>
          <w:szCs w:val="32"/>
          <w:lang w:val="en-US" w:eastAsia="zh-CN"/>
        </w:rPr>
        <w:t>21</w:t>
      </w:r>
      <w:r>
        <w:rPr>
          <w:rFonts w:hint="eastAsia" w:ascii="仿宋_GB2312" w:eastAsia="仿宋_GB2312"/>
          <w:sz w:val="32"/>
          <w:szCs w:val="32"/>
        </w:rPr>
        <w:t>年以来，</w:t>
      </w:r>
      <w:r>
        <w:rPr>
          <w:rFonts w:hint="eastAsia" w:eastAsia="仿宋_GB2312"/>
          <w:color w:val="000000"/>
          <w:kern w:val="0"/>
          <w:sz w:val="32"/>
          <w:szCs w:val="32"/>
        </w:rPr>
        <w:t>杨村甸乡</w:t>
      </w:r>
      <w:r>
        <w:rPr>
          <w:rFonts w:hint="eastAsia" w:eastAsia="仿宋_GB2312"/>
          <w:color w:val="000000"/>
          <w:kern w:val="0"/>
          <w:sz w:val="32"/>
          <w:szCs w:val="32"/>
          <w:lang w:eastAsia="zh-CN"/>
        </w:rPr>
        <w:t>人民政府</w:t>
      </w:r>
      <w:r>
        <w:rPr>
          <w:rFonts w:hint="eastAsia" w:ascii="仿宋_GB2312" w:eastAsia="仿宋_GB2312"/>
          <w:sz w:val="32"/>
          <w:szCs w:val="32"/>
        </w:rPr>
        <w:t>对全部项目实施和整体社会效益及满意度等各项指标调查，基本情况是群众对项目实施满意度达98%。项目社会效益和经济效益明显，达到了预期效果。</w:t>
      </w:r>
    </w:p>
    <w:p>
      <w:pPr>
        <w:numPr>
          <w:ilvl w:val="0"/>
          <w:numId w:val="4"/>
        </w:numPr>
        <w:spacing w:line="540" w:lineRule="exact"/>
        <w:ind w:firstLine="643" w:firstLineChars="200"/>
        <w:rPr>
          <w:rFonts w:hint="eastAsia" w:ascii="黑体" w:hAnsi="黑体" w:eastAsia="黑体" w:cs="黑体"/>
          <w:b/>
          <w:bCs/>
          <w:sz w:val="32"/>
          <w:szCs w:val="32"/>
        </w:rPr>
      </w:pPr>
      <w:r>
        <w:rPr>
          <w:rFonts w:hint="eastAsia" w:ascii="黑体" w:hAnsi="黑体" w:eastAsia="黑体" w:cs="黑体"/>
          <w:b/>
          <w:bCs/>
          <w:sz w:val="32"/>
          <w:szCs w:val="32"/>
        </w:rPr>
        <w:t>绩效目标未完成原因和下一步改进措施</w:t>
      </w:r>
    </w:p>
    <w:p>
      <w:pPr>
        <w:numPr>
          <w:ilvl w:val="0"/>
          <w:numId w:val="0"/>
        </w:numPr>
        <w:spacing w:line="540" w:lineRule="exact"/>
        <w:ind w:firstLine="643" w:firstLineChars="200"/>
        <w:rPr>
          <w:rFonts w:hint="default" w:ascii="黑体" w:hAnsi="黑体" w:eastAsia="黑体" w:cs="黑体"/>
          <w:b/>
          <w:bCs/>
          <w:sz w:val="32"/>
          <w:szCs w:val="32"/>
          <w:lang w:val="en-US" w:eastAsia="zh-CN"/>
        </w:rPr>
      </w:pPr>
      <w:r>
        <w:rPr>
          <w:rFonts w:hint="eastAsia" w:ascii="黑体" w:hAnsi="黑体" w:eastAsia="黑体" w:cs="黑体"/>
          <w:b/>
          <w:bCs/>
          <w:sz w:val="32"/>
          <w:szCs w:val="32"/>
          <w:lang w:val="en-US" w:eastAsia="zh-CN"/>
        </w:rPr>
        <w:t xml:space="preserve">  </w:t>
      </w:r>
      <w:r>
        <w:rPr>
          <w:rFonts w:hint="eastAsia" w:ascii="仿宋_GB2312" w:eastAsia="仿宋_GB2312"/>
          <w:sz w:val="32"/>
          <w:szCs w:val="32"/>
          <w:lang w:val="en-US" w:eastAsia="zh-CN"/>
        </w:rPr>
        <w:t>绩效目标已完成。</w:t>
      </w:r>
    </w:p>
    <w:p>
      <w:pPr>
        <w:numPr>
          <w:ilvl w:val="0"/>
          <w:numId w:val="4"/>
        </w:numPr>
        <w:spacing w:line="540" w:lineRule="exact"/>
        <w:ind w:left="0" w:leftChars="0" w:firstLine="643" w:firstLineChars="200"/>
        <w:rPr>
          <w:rFonts w:hint="eastAsia" w:ascii="黑体" w:hAnsi="黑体" w:eastAsia="黑体" w:cs="黑体"/>
          <w:b/>
          <w:bCs/>
          <w:sz w:val="32"/>
          <w:szCs w:val="32"/>
        </w:rPr>
      </w:pPr>
      <w:r>
        <w:rPr>
          <w:rFonts w:hint="eastAsia" w:ascii="黑体" w:hAnsi="黑体" w:eastAsia="黑体" w:cs="黑体"/>
          <w:b/>
          <w:bCs/>
          <w:sz w:val="32"/>
          <w:szCs w:val="32"/>
        </w:rPr>
        <w:t>绩效自评得分等级结果及拟应用和公开情况</w:t>
      </w:r>
    </w:p>
    <w:p>
      <w:pPr>
        <w:numPr>
          <w:ilvl w:val="0"/>
          <w:numId w:val="0"/>
        </w:numPr>
        <w:spacing w:line="540" w:lineRule="exact"/>
        <w:ind w:firstLine="960" w:firstLineChars="300"/>
        <w:rPr>
          <w:rFonts w:hint="eastAsia" w:ascii="黑体" w:hAnsi="黑体" w:eastAsia="黑体" w:cs="黑体"/>
          <w:b/>
          <w:bCs/>
          <w:sz w:val="32"/>
          <w:szCs w:val="32"/>
        </w:rPr>
      </w:pPr>
      <w:r>
        <w:rPr>
          <w:rFonts w:hint="eastAsia" w:ascii="仿宋_GB2312" w:eastAsia="仿宋_GB2312"/>
          <w:sz w:val="32"/>
          <w:szCs w:val="32"/>
        </w:rPr>
        <w:t>根据专项绩效评定指标对</w:t>
      </w:r>
      <w:r>
        <w:rPr>
          <w:rFonts w:hint="eastAsia" w:ascii="仿宋_GB2312" w:eastAsia="仿宋_GB2312"/>
          <w:sz w:val="32"/>
          <w:szCs w:val="32"/>
          <w:lang w:eastAsia="zh-CN"/>
        </w:rPr>
        <w:t>杨村甸乡人民政府</w:t>
      </w:r>
      <w:r>
        <w:rPr>
          <w:rFonts w:hint="eastAsia" w:ascii="仿宋_GB2312" w:eastAsia="仿宋_GB2312"/>
          <w:sz w:val="32"/>
          <w:szCs w:val="32"/>
        </w:rPr>
        <w:t>项目使用情况进行定量分析及定性分析，经评定20</w:t>
      </w:r>
      <w:r>
        <w:rPr>
          <w:rFonts w:hint="eastAsia" w:ascii="仿宋_GB2312" w:eastAsia="仿宋_GB2312"/>
          <w:sz w:val="32"/>
          <w:szCs w:val="32"/>
          <w:lang w:val="en-US" w:eastAsia="zh-CN"/>
        </w:rPr>
        <w:t>21</w:t>
      </w:r>
      <w:r>
        <w:rPr>
          <w:rFonts w:hint="eastAsia" w:ascii="仿宋_GB2312" w:eastAsia="仿宋_GB2312"/>
          <w:sz w:val="32"/>
          <w:szCs w:val="32"/>
        </w:rPr>
        <w:t>年度</w:t>
      </w:r>
      <w:r>
        <w:rPr>
          <w:rFonts w:hint="eastAsia" w:eastAsia="仿宋_GB2312"/>
          <w:color w:val="000000"/>
          <w:kern w:val="0"/>
          <w:sz w:val="32"/>
          <w:szCs w:val="32"/>
        </w:rPr>
        <w:t>杨村甸乡</w:t>
      </w:r>
      <w:r>
        <w:rPr>
          <w:rFonts w:hint="eastAsia" w:eastAsia="仿宋_GB2312"/>
          <w:color w:val="000000"/>
          <w:kern w:val="0"/>
          <w:sz w:val="32"/>
          <w:szCs w:val="32"/>
          <w:lang w:eastAsia="zh-CN"/>
        </w:rPr>
        <w:t>人民政府</w:t>
      </w:r>
      <w:r>
        <w:rPr>
          <w:rFonts w:hint="eastAsia" w:ascii="仿宋_GB2312" w:eastAsia="仿宋_GB2312"/>
          <w:sz w:val="32"/>
          <w:szCs w:val="32"/>
        </w:rPr>
        <w:t>各专项资金绩效评价得分为9</w:t>
      </w:r>
      <w:r>
        <w:rPr>
          <w:rFonts w:hint="eastAsia" w:ascii="仿宋_GB2312" w:eastAsia="仿宋_GB2312"/>
          <w:sz w:val="32"/>
          <w:szCs w:val="32"/>
          <w:lang w:val="en-US" w:eastAsia="zh-CN"/>
        </w:rPr>
        <w:t>5</w:t>
      </w:r>
      <w:r>
        <w:rPr>
          <w:rFonts w:hint="eastAsia" w:ascii="仿宋_GB2312" w:eastAsia="仿宋_GB2312"/>
          <w:sz w:val="32"/>
          <w:szCs w:val="32"/>
        </w:rPr>
        <w:t>分。其中项目投入评价得分为20分，项目过程评价得分为</w:t>
      </w:r>
      <w:r>
        <w:rPr>
          <w:rFonts w:hint="eastAsia" w:ascii="仿宋_GB2312" w:eastAsia="仿宋_GB2312"/>
          <w:sz w:val="32"/>
          <w:szCs w:val="32"/>
          <w:lang w:val="en-US" w:eastAsia="zh-CN"/>
        </w:rPr>
        <w:t>30</w:t>
      </w:r>
      <w:r>
        <w:rPr>
          <w:rFonts w:hint="eastAsia" w:ascii="仿宋_GB2312" w:eastAsia="仿宋_GB2312"/>
          <w:sz w:val="32"/>
          <w:szCs w:val="32"/>
        </w:rPr>
        <w:t>分，项目产出得分为2</w:t>
      </w:r>
      <w:r>
        <w:rPr>
          <w:rFonts w:hint="eastAsia" w:ascii="仿宋_GB2312" w:eastAsia="仿宋_GB2312"/>
          <w:sz w:val="32"/>
          <w:szCs w:val="32"/>
          <w:lang w:val="en-US" w:eastAsia="zh-CN"/>
        </w:rPr>
        <w:t>8</w:t>
      </w:r>
      <w:r>
        <w:rPr>
          <w:rFonts w:hint="eastAsia" w:ascii="仿宋_GB2312" w:eastAsia="仿宋_GB2312"/>
          <w:sz w:val="32"/>
          <w:szCs w:val="32"/>
        </w:rPr>
        <w:t>分，项目效果1</w:t>
      </w:r>
      <w:r>
        <w:rPr>
          <w:rFonts w:hint="eastAsia" w:ascii="仿宋_GB2312" w:eastAsia="仿宋_GB2312"/>
          <w:sz w:val="32"/>
          <w:szCs w:val="32"/>
          <w:lang w:val="en-US" w:eastAsia="zh-CN"/>
        </w:rPr>
        <w:t>7</w:t>
      </w:r>
      <w:r>
        <w:rPr>
          <w:rFonts w:hint="eastAsia" w:ascii="仿宋_GB2312" w:eastAsia="仿宋_GB2312"/>
          <w:sz w:val="32"/>
          <w:szCs w:val="32"/>
        </w:rPr>
        <w:t>分，绩效级别评定为“优”。</w:t>
      </w:r>
    </w:p>
    <w:p>
      <w:pPr>
        <w:numPr>
          <w:ilvl w:val="0"/>
          <w:numId w:val="4"/>
        </w:numPr>
        <w:spacing w:line="620" w:lineRule="exact"/>
        <w:ind w:left="0" w:leftChars="0" w:firstLine="643" w:firstLineChars="200"/>
        <w:rPr>
          <w:rFonts w:hint="eastAsia" w:ascii="黑体" w:hAnsi="黑体" w:eastAsia="黑体" w:cs="黑体"/>
          <w:b/>
          <w:bCs/>
          <w:color w:val="000000"/>
          <w:kern w:val="0"/>
          <w:sz w:val="32"/>
          <w:szCs w:val="32"/>
        </w:rPr>
      </w:pPr>
      <w:r>
        <w:rPr>
          <w:rFonts w:hint="eastAsia" w:ascii="黑体" w:hAnsi="黑体" w:eastAsia="黑体" w:cs="黑体"/>
          <w:b/>
          <w:bCs/>
          <w:sz w:val="32"/>
          <w:szCs w:val="32"/>
        </w:rPr>
        <w:t>绩效自评工作的经验、问题和建议。</w:t>
      </w:r>
      <w:r>
        <w:rPr>
          <w:rFonts w:hint="eastAsia" w:ascii="黑体" w:hAnsi="黑体" w:eastAsia="黑体" w:cs="黑体"/>
          <w:b/>
          <w:bCs/>
          <w:color w:val="000000"/>
          <w:kern w:val="0"/>
          <w:sz w:val="32"/>
          <w:szCs w:val="32"/>
        </w:rPr>
        <w:t>主要包括资金安排、使用过程中的经验、做法、存在的问题、改进措施和有关建议等。</w:t>
      </w:r>
    </w:p>
    <w:p>
      <w:pPr>
        <w:numPr>
          <w:ilvl w:val="0"/>
          <w:numId w:val="0"/>
        </w:numPr>
        <w:spacing w:line="620" w:lineRule="exact"/>
        <w:ind w:firstLine="640" w:firstLineChars="200"/>
        <w:rPr>
          <w:rFonts w:hint="eastAsia" w:ascii="仿宋_GB2312" w:eastAsia="仿宋_GB2312"/>
          <w:sz w:val="32"/>
          <w:szCs w:val="32"/>
        </w:rPr>
      </w:pPr>
      <w:r>
        <w:rPr>
          <w:rFonts w:hint="eastAsia" w:ascii="仿宋_GB2312" w:eastAsia="仿宋_GB2312"/>
          <w:sz w:val="32"/>
          <w:szCs w:val="32"/>
        </w:rPr>
        <w:t>1、项目实施的经验。明确项目发展的方向，紧密结合区政府的中心工作及</w:t>
      </w:r>
      <w:r>
        <w:rPr>
          <w:rFonts w:hint="eastAsia" w:ascii="仿宋_GB2312" w:eastAsia="仿宋_GB2312"/>
          <w:sz w:val="32"/>
          <w:szCs w:val="32"/>
          <w:lang w:eastAsia="zh-CN"/>
        </w:rPr>
        <w:t>杨村甸人民政府</w:t>
      </w:r>
      <w:r>
        <w:rPr>
          <w:rFonts w:hint="eastAsia" w:ascii="仿宋_GB2312" w:eastAsia="仿宋_GB2312"/>
          <w:sz w:val="32"/>
          <w:szCs w:val="32"/>
        </w:rPr>
        <w:t>的实际情况，项目成果要能惠及民众，造福百姓；整合各方资源，形成合力优势，提升项目实施的技术水平；对不能按要求组织实施，预期绩效目标较差的项目，及时进行协调和提出整改措施，确保项目实施工作正常运行。</w:t>
      </w:r>
    </w:p>
    <w:p>
      <w:pPr>
        <w:numPr>
          <w:ilvl w:val="0"/>
          <w:numId w:val="0"/>
        </w:numPr>
        <w:spacing w:line="620" w:lineRule="exact"/>
        <w:ind w:firstLine="640" w:firstLineChars="200"/>
        <w:rPr>
          <w:rFonts w:hint="eastAsia" w:ascii="仿宋_GB2312" w:eastAsia="仿宋_GB2312"/>
          <w:sz w:val="32"/>
          <w:szCs w:val="32"/>
        </w:rPr>
      </w:pPr>
      <w:r>
        <w:rPr>
          <w:rFonts w:hint="eastAsia" w:ascii="仿宋_GB2312" w:eastAsia="仿宋_GB2312"/>
          <w:sz w:val="32"/>
          <w:szCs w:val="32"/>
        </w:rPr>
        <w:t>2、存在的问题。专项资金来源渠道少，使得专项项目进展缓慢，不适应现代化城镇建设的新需求；资金压力大。</w:t>
      </w:r>
    </w:p>
    <w:p>
      <w:pPr>
        <w:numPr>
          <w:ilvl w:val="0"/>
          <w:numId w:val="0"/>
        </w:numPr>
        <w:spacing w:line="620" w:lineRule="exact"/>
        <w:ind w:firstLine="640" w:firstLineChars="200"/>
        <w:rPr>
          <w:rFonts w:hint="eastAsia" w:ascii="黑体" w:hAnsi="黑体" w:eastAsia="黑体" w:cs="黑体"/>
          <w:b/>
          <w:bCs/>
          <w:color w:val="000000"/>
          <w:kern w:val="0"/>
          <w:sz w:val="32"/>
          <w:szCs w:val="32"/>
        </w:rPr>
      </w:pPr>
      <w:r>
        <w:rPr>
          <w:rFonts w:hint="eastAsia" w:ascii="仿宋_GB2312" w:eastAsia="仿宋_GB2312"/>
          <w:sz w:val="32"/>
          <w:szCs w:val="32"/>
        </w:rPr>
        <w:t>3、建议。进一步健全和完善财务管理制度及内部控制制度，创新管理手段，用新思路、新方法，改进完善财务管理方法；拓宽资金来源渠道，增加基础设施建设投入。</w:t>
      </w:r>
    </w:p>
    <w:p>
      <w:pPr>
        <w:spacing w:line="540" w:lineRule="exact"/>
        <w:ind w:firstLine="643" w:firstLineChars="200"/>
        <w:rPr>
          <w:rFonts w:hint="eastAsia" w:ascii="黑体" w:hAnsi="黑体" w:eastAsia="黑体" w:cs="黑体"/>
          <w:b/>
          <w:bCs/>
          <w:sz w:val="32"/>
          <w:szCs w:val="32"/>
        </w:rPr>
      </w:pPr>
      <w:r>
        <w:rPr>
          <w:rFonts w:hint="eastAsia" w:ascii="黑体" w:hAnsi="黑体" w:eastAsia="黑体" w:cs="黑体"/>
          <w:b/>
          <w:bCs/>
          <w:sz w:val="32"/>
          <w:szCs w:val="32"/>
        </w:rPr>
        <w:t>八、其他需说明的问题。</w:t>
      </w:r>
    </w:p>
    <w:p>
      <w:pPr>
        <w:spacing w:line="540" w:lineRule="exact"/>
        <w:ind w:firstLine="640" w:firstLineChars="200"/>
        <w:rPr>
          <w:rFonts w:hint="eastAsia" w:ascii="仿宋_GB2312" w:eastAsia="仿宋_GB2312"/>
          <w:sz w:val="32"/>
          <w:szCs w:val="32"/>
          <w:lang w:eastAsia="zh-CN"/>
        </w:rPr>
      </w:pPr>
      <w:r>
        <w:rPr>
          <w:rFonts w:hint="eastAsia" w:ascii="仿宋_GB2312" w:eastAsia="仿宋_GB2312"/>
          <w:sz w:val="32"/>
          <w:szCs w:val="32"/>
          <w:lang w:eastAsia="zh-CN"/>
        </w:rPr>
        <w:t>无。</w:t>
      </w:r>
    </w:p>
    <w:p>
      <w:pPr>
        <w:spacing w:line="540" w:lineRule="exact"/>
        <w:ind w:firstLine="640" w:firstLineChars="200"/>
        <w:rPr>
          <w:rFonts w:hint="eastAsia" w:ascii="黑体" w:hAnsi="黑体" w:eastAsia="黑体" w:cs="黑体"/>
          <w:bCs/>
          <w:sz w:val="32"/>
          <w:szCs w:val="32"/>
        </w:rPr>
      </w:pPr>
    </w:p>
    <w:p>
      <w:pPr>
        <w:spacing w:line="560" w:lineRule="exact"/>
        <w:rPr>
          <w:rFonts w:hint="eastAsia"/>
          <w:kern w:val="0"/>
        </w:rPr>
      </w:pPr>
    </w:p>
    <w:p>
      <w:pPr>
        <w:spacing w:line="560" w:lineRule="exact"/>
        <w:rPr>
          <w:rFonts w:hint="eastAsia"/>
          <w:kern w:val="0"/>
        </w:rPr>
      </w:pPr>
    </w:p>
    <w:p>
      <w:pPr>
        <w:spacing w:line="560" w:lineRule="exact"/>
        <w:rPr>
          <w:rFonts w:hint="eastAsia"/>
          <w:kern w:val="0"/>
        </w:rPr>
      </w:pPr>
    </w:p>
    <w:p>
      <w:pPr>
        <w:spacing w:line="560" w:lineRule="exact"/>
        <w:rPr>
          <w:rFonts w:hint="eastAsia"/>
          <w:kern w:val="0"/>
        </w:rPr>
      </w:pPr>
    </w:p>
    <w:p>
      <w:pPr>
        <w:spacing w:line="560" w:lineRule="exact"/>
        <w:rPr>
          <w:rFonts w:hint="eastAsia"/>
          <w:kern w:val="0"/>
        </w:rPr>
      </w:pPr>
    </w:p>
    <w:p>
      <w:pPr>
        <w:widowControl/>
        <w:spacing w:line="560" w:lineRule="exact"/>
        <w:rPr>
          <w:rFonts w:hint="eastAsia" w:ascii="仿宋_GB2312" w:hAnsi="仿宋_GB2312" w:eastAsia="仿宋_GB2312" w:cs="仿宋_GB2312"/>
          <w:sz w:val="32"/>
          <w:szCs w:val="32"/>
        </w:rPr>
      </w:pPr>
      <w:r>
        <w:rPr>
          <w:rFonts w:hint="eastAsia" w:ascii="仿宋_GB2312" w:hAnsi="仿宋_GB2312" w:eastAsia="仿宋_GB2312" w:cs="仿宋_GB2312"/>
          <w:bCs/>
          <w:kern w:val="0"/>
          <w:sz w:val="32"/>
          <w:szCs w:val="32"/>
        </w:rPr>
        <w:t>附件2</w:t>
      </w:r>
    </w:p>
    <w:p>
      <w:pPr>
        <w:widowControl/>
        <w:ind w:left="93"/>
        <w:jc w:val="center"/>
        <w:rPr>
          <w:rFonts w:hint="eastAsia" w:ascii="方正小标宋简体" w:hAnsi="方正小标宋简体" w:eastAsia="方正小标宋简体" w:cs="方正小标宋简体"/>
          <w:kern w:val="0"/>
          <w:sz w:val="36"/>
          <w:szCs w:val="36"/>
        </w:rPr>
      </w:pPr>
      <w:r>
        <w:rPr>
          <w:rFonts w:hint="eastAsia" w:ascii="方正小标宋简体" w:hAnsi="方正小标宋简体" w:eastAsia="方正小标宋简体" w:cs="方正小标宋简体"/>
          <w:kern w:val="0"/>
          <w:sz w:val="36"/>
          <w:szCs w:val="36"/>
          <w:lang w:eastAsia="zh-CN"/>
        </w:rPr>
        <w:t>202</w:t>
      </w:r>
      <w:r>
        <w:rPr>
          <w:rFonts w:hint="eastAsia" w:ascii="方正小标宋简体" w:hAnsi="方正小标宋简体" w:eastAsia="方正小标宋简体" w:cs="方正小标宋简体"/>
          <w:kern w:val="0"/>
          <w:sz w:val="36"/>
          <w:szCs w:val="36"/>
          <w:lang w:val="en-US" w:eastAsia="zh-CN"/>
        </w:rPr>
        <w:t>1</w:t>
      </w:r>
      <w:r>
        <w:rPr>
          <w:rFonts w:hint="eastAsia" w:ascii="方正小标宋简体" w:hAnsi="方正小标宋简体" w:eastAsia="方正小标宋简体" w:cs="方正小标宋简体"/>
          <w:kern w:val="0"/>
          <w:sz w:val="36"/>
          <w:szCs w:val="36"/>
        </w:rPr>
        <w:t>年度财政专项（项目）资金绩效评价表</w:t>
      </w:r>
    </w:p>
    <w:p>
      <w:pPr>
        <w:widowControl/>
        <w:ind w:left="93"/>
        <w:jc w:val="center"/>
        <w:rPr>
          <w:rFonts w:hint="eastAsia" w:ascii="方正小标宋简体" w:hAnsi="方正小标宋简体" w:eastAsia="方正小标宋简体" w:cs="方正小标宋简体"/>
          <w:kern w:val="0"/>
          <w:sz w:val="36"/>
          <w:szCs w:val="36"/>
        </w:rPr>
      </w:pPr>
    </w:p>
    <w:tbl>
      <w:tblPr>
        <w:tblStyle w:val="5"/>
        <w:tblW w:w="10608" w:type="dxa"/>
        <w:jc w:val="center"/>
        <w:tblLayout w:type="fixed"/>
        <w:tblCellMar>
          <w:top w:w="0" w:type="dxa"/>
          <w:left w:w="108" w:type="dxa"/>
          <w:bottom w:w="0" w:type="dxa"/>
          <w:right w:w="108" w:type="dxa"/>
        </w:tblCellMar>
      </w:tblPr>
      <w:tblGrid>
        <w:gridCol w:w="656"/>
        <w:gridCol w:w="710"/>
        <w:gridCol w:w="1275"/>
        <w:gridCol w:w="3080"/>
        <w:gridCol w:w="4420"/>
        <w:gridCol w:w="467"/>
      </w:tblGrid>
      <w:tr>
        <w:tblPrEx>
          <w:tblCellMar>
            <w:top w:w="0" w:type="dxa"/>
            <w:left w:w="108" w:type="dxa"/>
            <w:bottom w:w="0" w:type="dxa"/>
            <w:right w:w="108" w:type="dxa"/>
          </w:tblCellMar>
        </w:tblPrEx>
        <w:trPr>
          <w:tblHeader/>
          <w:jc w:val="center"/>
        </w:trPr>
        <w:tc>
          <w:tcPr>
            <w:tcW w:w="656" w:type="dxa"/>
            <w:tcBorders>
              <w:top w:val="single" w:color="auto" w:sz="4" w:space="0"/>
              <w:left w:val="single" w:color="auto" w:sz="4" w:space="0"/>
              <w:bottom w:val="nil"/>
              <w:right w:val="single" w:color="auto" w:sz="4" w:space="0"/>
            </w:tcBorders>
            <w:vAlign w:val="center"/>
          </w:tcPr>
          <w:p>
            <w:pPr>
              <w:widowControl/>
              <w:jc w:val="center"/>
              <w:rPr>
                <w:rFonts w:eastAsia="仿宋_GB2312"/>
                <w:b/>
                <w:bCs/>
                <w:color w:val="000000"/>
                <w:kern w:val="0"/>
                <w:sz w:val="20"/>
                <w:szCs w:val="20"/>
              </w:rPr>
            </w:pPr>
            <w:r>
              <w:rPr>
                <w:rFonts w:hint="eastAsia" w:eastAsia="仿宋_GB2312"/>
                <w:b/>
                <w:bCs/>
                <w:color w:val="000000"/>
                <w:kern w:val="0"/>
                <w:sz w:val="20"/>
                <w:szCs w:val="20"/>
              </w:rPr>
              <w:t>一级</w:t>
            </w:r>
          </w:p>
        </w:tc>
        <w:tc>
          <w:tcPr>
            <w:tcW w:w="710" w:type="dxa"/>
            <w:tcBorders>
              <w:top w:val="single" w:color="auto" w:sz="4" w:space="0"/>
              <w:left w:val="nil"/>
              <w:bottom w:val="nil"/>
              <w:right w:val="single" w:color="auto" w:sz="4" w:space="0"/>
            </w:tcBorders>
            <w:vAlign w:val="center"/>
          </w:tcPr>
          <w:p>
            <w:pPr>
              <w:widowControl/>
              <w:jc w:val="center"/>
              <w:rPr>
                <w:rFonts w:eastAsia="仿宋_GB2312"/>
                <w:b/>
                <w:bCs/>
                <w:color w:val="000000"/>
                <w:kern w:val="0"/>
                <w:sz w:val="20"/>
                <w:szCs w:val="20"/>
              </w:rPr>
            </w:pPr>
            <w:r>
              <w:rPr>
                <w:rFonts w:hint="eastAsia" w:eastAsia="仿宋_GB2312"/>
                <w:b/>
                <w:bCs/>
                <w:color w:val="000000"/>
                <w:kern w:val="0"/>
                <w:sz w:val="20"/>
                <w:szCs w:val="20"/>
              </w:rPr>
              <w:t>二级</w:t>
            </w:r>
          </w:p>
        </w:tc>
        <w:tc>
          <w:tcPr>
            <w:tcW w:w="1275" w:type="dxa"/>
            <w:vMerge w:val="restart"/>
            <w:tcBorders>
              <w:top w:val="single" w:color="auto" w:sz="4" w:space="0"/>
              <w:left w:val="single" w:color="auto" w:sz="4" w:space="0"/>
              <w:bottom w:val="single" w:color="000000" w:sz="4" w:space="0"/>
              <w:right w:val="single" w:color="auto" w:sz="4" w:space="0"/>
            </w:tcBorders>
            <w:vAlign w:val="center"/>
          </w:tcPr>
          <w:p>
            <w:pPr>
              <w:widowControl/>
              <w:jc w:val="center"/>
              <w:rPr>
                <w:rFonts w:eastAsia="仿宋_GB2312"/>
                <w:b/>
                <w:bCs/>
                <w:color w:val="000000"/>
                <w:kern w:val="0"/>
                <w:sz w:val="20"/>
                <w:szCs w:val="20"/>
              </w:rPr>
            </w:pPr>
            <w:r>
              <w:rPr>
                <w:rFonts w:hint="eastAsia" w:eastAsia="仿宋_GB2312"/>
                <w:b/>
                <w:bCs/>
                <w:color w:val="000000"/>
                <w:kern w:val="0"/>
                <w:sz w:val="20"/>
                <w:szCs w:val="20"/>
              </w:rPr>
              <w:t>三级指标</w:t>
            </w:r>
          </w:p>
        </w:tc>
        <w:tc>
          <w:tcPr>
            <w:tcW w:w="3080" w:type="dxa"/>
            <w:vMerge w:val="restart"/>
            <w:tcBorders>
              <w:top w:val="single" w:color="auto" w:sz="4" w:space="0"/>
              <w:left w:val="single" w:color="auto" w:sz="4" w:space="0"/>
              <w:bottom w:val="single" w:color="000000" w:sz="4" w:space="0"/>
              <w:right w:val="single" w:color="auto" w:sz="4" w:space="0"/>
            </w:tcBorders>
            <w:vAlign w:val="center"/>
          </w:tcPr>
          <w:p>
            <w:pPr>
              <w:widowControl/>
              <w:jc w:val="center"/>
              <w:rPr>
                <w:rFonts w:eastAsia="仿宋_GB2312"/>
                <w:b/>
                <w:bCs/>
                <w:color w:val="000000"/>
                <w:kern w:val="0"/>
                <w:sz w:val="20"/>
                <w:szCs w:val="20"/>
              </w:rPr>
            </w:pPr>
            <w:r>
              <w:rPr>
                <w:rFonts w:hint="eastAsia" w:eastAsia="仿宋_GB2312"/>
                <w:b/>
                <w:bCs/>
                <w:color w:val="000000"/>
                <w:kern w:val="0"/>
                <w:sz w:val="20"/>
                <w:szCs w:val="20"/>
              </w:rPr>
              <w:t>指标解释</w:t>
            </w:r>
          </w:p>
        </w:tc>
        <w:tc>
          <w:tcPr>
            <w:tcW w:w="4420" w:type="dxa"/>
            <w:vMerge w:val="restart"/>
            <w:tcBorders>
              <w:top w:val="single" w:color="auto" w:sz="4" w:space="0"/>
              <w:left w:val="single" w:color="auto" w:sz="4" w:space="0"/>
              <w:bottom w:val="single" w:color="000000" w:sz="4" w:space="0"/>
              <w:right w:val="single" w:color="auto" w:sz="4" w:space="0"/>
            </w:tcBorders>
            <w:vAlign w:val="center"/>
          </w:tcPr>
          <w:p>
            <w:pPr>
              <w:widowControl/>
              <w:jc w:val="center"/>
              <w:rPr>
                <w:rFonts w:eastAsia="仿宋_GB2312"/>
                <w:b/>
                <w:bCs/>
                <w:color w:val="000000"/>
                <w:kern w:val="0"/>
                <w:sz w:val="20"/>
                <w:szCs w:val="20"/>
              </w:rPr>
            </w:pPr>
            <w:r>
              <w:rPr>
                <w:rFonts w:hint="eastAsia" w:eastAsia="仿宋_GB2312"/>
                <w:b/>
                <w:bCs/>
                <w:color w:val="000000"/>
                <w:kern w:val="0"/>
                <w:sz w:val="20"/>
                <w:szCs w:val="20"/>
              </w:rPr>
              <w:t>指标说明</w:t>
            </w:r>
          </w:p>
        </w:tc>
        <w:tc>
          <w:tcPr>
            <w:tcW w:w="467" w:type="dxa"/>
            <w:vMerge w:val="restart"/>
            <w:tcBorders>
              <w:top w:val="single" w:color="auto" w:sz="4" w:space="0"/>
              <w:left w:val="single" w:color="auto" w:sz="4" w:space="0"/>
              <w:right w:val="single" w:color="auto" w:sz="4" w:space="0"/>
            </w:tcBorders>
            <w:vAlign w:val="center"/>
          </w:tcPr>
          <w:p>
            <w:pPr>
              <w:widowControl/>
              <w:jc w:val="center"/>
              <w:rPr>
                <w:rFonts w:eastAsia="仿宋_GB2312"/>
                <w:b/>
                <w:bCs/>
                <w:color w:val="000000"/>
                <w:kern w:val="0"/>
                <w:sz w:val="20"/>
                <w:szCs w:val="20"/>
              </w:rPr>
            </w:pPr>
            <w:r>
              <w:rPr>
                <w:rFonts w:hint="eastAsia" w:eastAsia="仿宋_GB2312"/>
                <w:b/>
                <w:bCs/>
                <w:color w:val="000000"/>
                <w:kern w:val="0"/>
                <w:sz w:val="20"/>
                <w:szCs w:val="20"/>
              </w:rPr>
              <w:t>得分</w:t>
            </w:r>
          </w:p>
        </w:tc>
      </w:tr>
      <w:tr>
        <w:tblPrEx>
          <w:tblCellMar>
            <w:top w:w="0" w:type="dxa"/>
            <w:left w:w="108" w:type="dxa"/>
            <w:bottom w:w="0" w:type="dxa"/>
            <w:right w:w="108" w:type="dxa"/>
          </w:tblCellMar>
        </w:tblPrEx>
        <w:trPr>
          <w:trHeight w:val="391" w:hRule="atLeast"/>
          <w:tblHeader/>
          <w:jc w:val="center"/>
        </w:trPr>
        <w:tc>
          <w:tcPr>
            <w:tcW w:w="656" w:type="dxa"/>
            <w:tcBorders>
              <w:top w:val="nil"/>
              <w:left w:val="single" w:color="auto" w:sz="4" w:space="0"/>
              <w:bottom w:val="single" w:color="auto" w:sz="4" w:space="0"/>
              <w:right w:val="single" w:color="auto" w:sz="4" w:space="0"/>
            </w:tcBorders>
            <w:vAlign w:val="center"/>
          </w:tcPr>
          <w:p>
            <w:pPr>
              <w:widowControl/>
              <w:jc w:val="center"/>
              <w:rPr>
                <w:rFonts w:eastAsia="仿宋_GB2312"/>
                <w:b/>
                <w:bCs/>
                <w:color w:val="000000"/>
                <w:kern w:val="0"/>
                <w:sz w:val="20"/>
                <w:szCs w:val="20"/>
              </w:rPr>
            </w:pPr>
            <w:r>
              <w:rPr>
                <w:rFonts w:hint="eastAsia" w:eastAsia="仿宋_GB2312"/>
                <w:b/>
                <w:bCs/>
                <w:color w:val="000000"/>
                <w:kern w:val="0"/>
                <w:sz w:val="20"/>
                <w:szCs w:val="20"/>
              </w:rPr>
              <w:t>指标</w:t>
            </w:r>
          </w:p>
        </w:tc>
        <w:tc>
          <w:tcPr>
            <w:tcW w:w="710" w:type="dxa"/>
            <w:tcBorders>
              <w:top w:val="nil"/>
              <w:left w:val="nil"/>
              <w:bottom w:val="single" w:color="auto" w:sz="4" w:space="0"/>
              <w:right w:val="single" w:color="auto" w:sz="4" w:space="0"/>
            </w:tcBorders>
            <w:vAlign w:val="center"/>
          </w:tcPr>
          <w:p>
            <w:pPr>
              <w:widowControl/>
              <w:jc w:val="center"/>
              <w:rPr>
                <w:rFonts w:eastAsia="仿宋_GB2312"/>
                <w:b/>
                <w:bCs/>
                <w:color w:val="000000"/>
                <w:kern w:val="0"/>
                <w:sz w:val="20"/>
                <w:szCs w:val="20"/>
              </w:rPr>
            </w:pPr>
            <w:r>
              <w:rPr>
                <w:rFonts w:hint="eastAsia" w:eastAsia="仿宋_GB2312"/>
                <w:b/>
                <w:bCs/>
                <w:color w:val="000000"/>
                <w:kern w:val="0"/>
                <w:sz w:val="20"/>
                <w:szCs w:val="20"/>
              </w:rPr>
              <w:t>指标</w:t>
            </w:r>
          </w:p>
        </w:tc>
        <w:tc>
          <w:tcPr>
            <w:tcW w:w="1275" w:type="dxa"/>
            <w:vMerge w:val="continue"/>
            <w:tcBorders>
              <w:top w:val="single" w:color="auto" w:sz="4" w:space="0"/>
              <w:left w:val="single" w:color="auto" w:sz="4" w:space="0"/>
              <w:bottom w:val="single" w:color="000000" w:sz="4" w:space="0"/>
              <w:right w:val="single" w:color="auto" w:sz="4" w:space="0"/>
            </w:tcBorders>
            <w:vAlign w:val="center"/>
          </w:tcPr>
          <w:p>
            <w:pPr>
              <w:widowControl/>
              <w:jc w:val="left"/>
              <w:rPr>
                <w:rFonts w:eastAsia="仿宋_GB2312"/>
                <w:b/>
                <w:bCs/>
                <w:color w:val="000000"/>
                <w:kern w:val="0"/>
                <w:sz w:val="20"/>
                <w:szCs w:val="20"/>
              </w:rPr>
            </w:pPr>
          </w:p>
        </w:tc>
        <w:tc>
          <w:tcPr>
            <w:tcW w:w="3080" w:type="dxa"/>
            <w:vMerge w:val="continue"/>
            <w:tcBorders>
              <w:top w:val="single" w:color="auto" w:sz="4" w:space="0"/>
              <w:left w:val="single" w:color="auto" w:sz="4" w:space="0"/>
              <w:bottom w:val="single" w:color="000000" w:sz="4" w:space="0"/>
              <w:right w:val="single" w:color="auto" w:sz="4" w:space="0"/>
            </w:tcBorders>
            <w:vAlign w:val="center"/>
          </w:tcPr>
          <w:p>
            <w:pPr>
              <w:widowControl/>
              <w:jc w:val="left"/>
              <w:rPr>
                <w:rFonts w:eastAsia="仿宋_GB2312"/>
                <w:b/>
                <w:bCs/>
                <w:color w:val="000000"/>
                <w:kern w:val="0"/>
                <w:sz w:val="20"/>
                <w:szCs w:val="20"/>
              </w:rPr>
            </w:pPr>
          </w:p>
        </w:tc>
        <w:tc>
          <w:tcPr>
            <w:tcW w:w="4420" w:type="dxa"/>
            <w:vMerge w:val="continue"/>
            <w:tcBorders>
              <w:top w:val="single" w:color="auto" w:sz="4" w:space="0"/>
              <w:left w:val="single" w:color="auto" w:sz="4" w:space="0"/>
              <w:bottom w:val="single" w:color="000000" w:sz="4" w:space="0"/>
              <w:right w:val="single" w:color="auto" w:sz="4" w:space="0"/>
            </w:tcBorders>
            <w:vAlign w:val="center"/>
          </w:tcPr>
          <w:p>
            <w:pPr>
              <w:widowControl/>
              <w:jc w:val="left"/>
              <w:rPr>
                <w:rFonts w:eastAsia="仿宋_GB2312"/>
                <w:b/>
                <w:bCs/>
                <w:color w:val="000000"/>
                <w:kern w:val="0"/>
                <w:sz w:val="20"/>
                <w:szCs w:val="20"/>
              </w:rPr>
            </w:pPr>
          </w:p>
        </w:tc>
        <w:tc>
          <w:tcPr>
            <w:tcW w:w="467" w:type="dxa"/>
            <w:vMerge w:val="continue"/>
            <w:tcBorders>
              <w:left w:val="single" w:color="auto" w:sz="4" w:space="0"/>
              <w:bottom w:val="single" w:color="000000" w:sz="4" w:space="0"/>
              <w:right w:val="single" w:color="auto" w:sz="4" w:space="0"/>
            </w:tcBorders>
            <w:vAlign w:val="top"/>
          </w:tcPr>
          <w:p>
            <w:pPr>
              <w:widowControl/>
              <w:jc w:val="left"/>
              <w:rPr>
                <w:rFonts w:eastAsia="仿宋_GB2312"/>
                <w:b/>
                <w:bCs/>
                <w:color w:val="000000"/>
                <w:kern w:val="0"/>
                <w:sz w:val="20"/>
                <w:szCs w:val="20"/>
              </w:rPr>
            </w:pPr>
          </w:p>
        </w:tc>
      </w:tr>
      <w:tr>
        <w:tblPrEx>
          <w:tblCellMar>
            <w:top w:w="0" w:type="dxa"/>
            <w:left w:w="108" w:type="dxa"/>
            <w:bottom w:w="0" w:type="dxa"/>
            <w:right w:w="108" w:type="dxa"/>
          </w:tblCellMar>
        </w:tblPrEx>
        <w:trPr>
          <w:jc w:val="center"/>
        </w:trPr>
        <w:tc>
          <w:tcPr>
            <w:tcW w:w="656" w:type="dxa"/>
            <w:vMerge w:val="restart"/>
            <w:tcBorders>
              <w:top w:val="nil"/>
              <w:left w:val="single" w:color="auto" w:sz="4" w:space="0"/>
              <w:bottom w:val="single" w:color="000000" w:sz="4" w:space="0"/>
              <w:right w:val="single" w:color="auto" w:sz="4" w:space="0"/>
            </w:tcBorders>
            <w:vAlign w:val="center"/>
          </w:tcPr>
          <w:p>
            <w:pPr>
              <w:widowControl/>
              <w:spacing w:line="280" w:lineRule="exact"/>
              <w:jc w:val="center"/>
              <w:rPr>
                <w:rFonts w:ascii="仿宋_GB2312" w:hAnsi="宋体" w:eastAsia="仿宋_GB2312"/>
                <w:color w:val="000000"/>
                <w:kern w:val="0"/>
                <w:sz w:val="20"/>
                <w:szCs w:val="20"/>
              </w:rPr>
            </w:pPr>
            <w:r>
              <w:rPr>
                <w:rFonts w:hint="eastAsia" w:ascii="仿宋_GB2312" w:hAnsi="宋体" w:eastAsia="仿宋_GB2312"/>
                <w:color w:val="000000"/>
                <w:kern w:val="0"/>
                <w:sz w:val="20"/>
                <w:szCs w:val="20"/>
              </w:rPr>
              <w:t>投入</w:t>
            </w:r>
          </w:p>
          <w:p>
            <w:pPr>
              <w:widowControl/>
              <w:spacing w:line="280" w:lineRule="exact"/>
              <w:jc w:val="center"/>
              <w:rPr>
                <w:rFonts w:ascii="宋体"/>
                <w:color w:val="000000"/>
                <w:kern w:val="0"/>
                <w:sz w:val="24"/>
              </w:rPr>
            </w:pPr>
            <w:r>
              <w:rPr>
                <w:rFonts w:hint="eastAsia" w:ascii="仿宋_GB2312" w:hAnsi="宋体" w:eastAsia="仿宋_GB2312"/>
                <w:color w:val="000000"/>
                <w:kern w:val="0"/>
                <w:sz w:val="20"/>
                <w:szCs w:val="20"/>
              </w:rPr>
              <w:t>（</w:t>
            </w:r>
            <w:r>
              <w:rPr>
                <w:rFonts w:ascii="仿宋_GB2312" w:hAnsi="宋体" w:eastAsia="仿宋_GB2312"/>
                <w:color w:val="000000"/>
                <w:kern w:val="0"/>
                <w:sz w:val="20"/>
                <w:szCs w:val="20"/>
              </w:rPr>
              <w:t>20</w:t>
            </w:r>
            <w:r>
              <w:rPr>
                <w:rFonts w:hint="eastAsia" w:ascii="仿宋_GB2312" w:hAnsi="宋体" w:eastAsia="仿宋_GB2312"/>
                <w:color w:val="000000"/>
                <w:kern w:val="0"/>
                <w:sz w:val="20"/>
                <w:szCs w:val="20"/>
              </w:rPr>
              <w:t>分）</w:t>
            </w:r>
          </w:p>
        </w:tc>
        <w:tc>
          <w:tcPr>
            <w:tcW w:w="710" w:type="dxa"/>
            <w:vMerge w:val="restart"/>
            <w:tcBorders>
              <w:top w:val="nil"/>
              <w:left w:val="single" w:color="auto" w:sz="4" w:space="0"/>
              <w:bottom w:val="single" w:color="000000" w:sz="4" w:space="0"/>
              <w:right w:val="single" w:color="auto" w:sz="4" w:space="0"/>
            </w:tcBorders>
            <w:vAlign w:val="center"/>
          </w:tcPr>
          <w:p>
            <w:pPr>
              <w:widowControl/>
              <w:spacing w:line="280" w:lineRule="exact"/>
              <w:jc w:val="center"/>
              <w:rPr>
                <w:rFonts w:ascii="仿宋_GB2312" w:hAnsi="宋体" w:eastAsia="仿宋_GB2312"/>
                <w:color w:val="000000"/>
                <w:kern w:val="0"/>
                <w:sz w:val="20"/>
                <w:szCs w:val="20"/>
              </w:rPr>
            </w:pPr>
            <w:r>
              <w:rPr>
                <w:rFonts w:hint="eastAsia" w:ascii="仿宋_GB2312" w:hAnsi="宋体" w:eastAsia="仿宋_GB2312"/>
                <w:color w:val="000000"/>
                <w:kern w:val="0"/>
                <w:sz w:val="20"/>
                <w:szCs w:val="20"/>
              </w:rPr>
              <w:t>项目立项</w:t>
            </w:r>
          </w:p>
          <w:p>
            <w:pPr>
              <w:widowControl/>
              <w:spacing w:line="280" w:lineRule="exact"/>
              <w:jc w:val="center"/>
              <w:rPr>
                <w:rFonts w:ascii="仿宋_GB2312" w:hAnsi="宋体" w:eastAsia="仿宋_GB2312"/>
                <w:color w:val="000000"/>
                <w:kern w:val="0"/>
                <w:sz w:val="20"/>
                <w:szCs w:val="20"/>
              </w:rPr>
            </w:pPr>
            <w:r>
              <w:rPr>
                <w:rFonts w:hint="eastAsia" w:ascii="仿宋_GB2312" w:hAnsi="宋体" w:eastAsia="仿宋_GB2312"/>
                <w:color w:val="000000"/>
                <w:kern w:val="0"/>
                <w:sz w:val="20"/>
                <w:szCs w:val="20"/>
              </w:rPr>
              <w:t>（</w:t>
            </w:r>
            <w:r>
              <w:rPr>
                <w:rFonts w:ascii="仿宋_GB2312" w:hAnsi="宋体" w:eastAsia="仿宋_GB2312"/>
                <w:color w:val="000000"/>
                <w:kern w:val="0"/>
                <w:sz w:val="20"/>
                <w:szCs w:val="20"/>
              </w:rPr>
              <w:t>12</w:t>
            </w:r>
            <w:r>
              <w:rPr>
                <w:rFonts w:hint="eastAsia" w:ascii="仿宋_GB2312" w:hAnsi="宋体" w:eastAsia="仿宋_GB2312"/>
                <w:color w:val="000000"/>
                <w:kern w:val="0"/>
                <w:sz w:val="20"/>
                <w:szCs w:val="20"/>
              </w:rPr>
              <w:t>分）</w:t>
            </w:r>
          </w:p>
        </w:tc>
        <w:tc>
          <w:tcPr>
            <w:tcW w:w="1275" w:type="dxa"/>
            <w:vMerge w:val="restart"/>
            <w:tcBorders>
              <w:top w:val="nil"/>
              <w:left w:val="single" w:color="auto" w:sz="4" w:space="0"/>
              <w:bottom w:val="single" w:color="000000" w:sz="4" w:space="0"/>
              <w:right w:val="single" w:color="auto" w:sz="4" w:space="0"/>
            </w:tcBorders>
            <w:vAlign w:val="center"/>
          </w:tcPr>
          <w:p>
            <w:pPr>
              <w:widowControl/>
              <w:spacing w:line="280" w:lineRule="exact"/>
              <w:jc w:val="center"/>
              <w:rPr>
                <w:rFonts w:ascii="仿宋_GB2312" w:hAnsi="宋体" w:eastAsia="仿宋_GB2312"/>
                <w:color w:val="000000"/>
                <w:kern w:val="0"/>
                <w:sz w:val="20"/>
                <w:szCs w:val="20"/>
              </w:rPr>
            </w:pPr>
            <w:r>
              <w:rPr>
                <w:rFonts w:hint="eastAsia" w:ascii="仿宋_GB2312" w:hAnsi="宋体" w:eastAsia="仿宋_GB2312"/>
                <w:color w:val="000000"/>
                <w:kern w:val="0"/>
                <w:sz w:val="20"/>
                <w:szCs w:val="20"/>
              </w:rPr>
              <w:t>项目立项规范性</w:t>
            </w:r>
          </w:p>
          <w:p>
            <w:pPr>
              <w:widowControl/>
              <w:spacing w:line="280" w:lineRule="exact"/>
              <w:jc w:val="center"/>
              <w:rPr>
                <w:rFonts w:ascii="仿宋_GB2312" w:hAnsi="宋体" w:eastAsia="仿宋_GB2312"/>
                <w:color w:val="000000"/>
                <w:kern w:val="0"/>
                <w:sz w:val="20"/>
                <w:szCs w:val="20"/>
              </w:rPr>
            </w:pPr>
            <w:r>
              <w:rPr>
                <w:rFonts w:hint="eastAsia" w:ascii="仿宋_GB2312" w:hAnsi="宋体" w:eastAsia="仿宋_GB2312"/>
                <w:color w:val="000000"/>
                <w:kern w:val="0"/>
                <w:sz w:val="20"/>
                <w:szCs w:val="20"/>
              </w:rPr>
              <w:t>（</w:t>
            </w:r>
            <w:r>
              <w:rPr>
                <w:rFonts w:ascii="仿宋_GB2312" w:hAnsi="宋体" w:eastAsia="仿宋_GB2312"/>
                <w:color w:val="000000"/>
                <w:kern w:val="0"/>
                <w:sz w:val="20"/>
                <w:szCs w:val="20"/>
              </w:rPr>
              <w:t>4</w:t>
            </w:r>
            <w:r>
              <w:rPr>
                <w:rFonts w:hint="eastAsia" w:ascii="仿宋_GB2312" w:hAnsi="宋体" w:eastAsia="仿宋_GB2312"/>
                <w:color w:val="000000"/>
                <w:kern w:val="0"/>
                <w:sz w:val="20"/>
                <w:szCs w:val="20"/>
              </w:rPr>
              <w:t>分）</w:t>
            </w:r>
          </w:p>
        </w:tc>
        <w:tc>
          <w:tcPr>
            <w:tcW w:w="3080" w:type="dxa"/>
            <w:vMerge w:val="restart"/>
            <w:tcBorders>
              <w:top w:val="nil"/>
              <w:left w:val="single" w:color="auto" w:sz="4" w:space="0"/>
              <w:bottom w:val="single" w:color="000000" w:sz="4" w:space="0"/>
              <w:right w:val="single" w:color="auto" w:sz="4" w:space="0"/>
            </w:tcBorders>
            <w:vAlign w:val="center"/>
          </w:tcPr>
          <w:p>
            <w:pPr>
              <w:widowControl/>
              <w:spacing w:line="280" w:lineRule="exact"/>
              <w:rPr>
                <w:rFonts w:ascii="仿宋_GB2312" w:hAnsi="宋体" w:eastAsia="仿宋_GB2312"/>
                <w:color w:val="000000"/>
                <w:kern w:val="0"/>
                <w:sz w:val="20"/>
                <w:szCs w:val="20"/>
              </w:rPr>
            </w:pPr>
            <w:r>
              <w:rPr>
                <w:rFonts w:hint="eastAsia" w:ascii="仿宋_GB2312" w:hAnsi="宋体" w:eastAsia="仿宋_GB2312"/>
                <w:color w:val="000000"/>
                <w:kern w:val="0"/>
                <w:sz w:val="20"/>
                <w:szCs w:val="20"/>
              </w:rPr>
              <w:t>项目的申请、设立过程是否符合相关要求，用以反映和考核项目立项的规范情况。</w:t>
            </w:r>
          </w:p>
        </w:tc>
        <w:tc>
          <w:tcPr>
            <w:tcW w:w="4420" w:type="dxa"/>
            <w:tcBorders>
              <w:top w:val="nil"/>
              <w:left w:val="nil"/>
              <w:bottom w:val="nil"/>
              <w:right w:val="single" w:color="auto" w:sz="4" w:space="0"/>
            </w:tcBorders>
            <w:vAlign w:val="center"/>
          </w:tcPr>
          <w:p>
            <w:pPr>
              <w:widowControl/>
              <w:spacing w:line="280" w:lineRule="exact"/>
              <w:rPr>
                <w:rFonts w:ascii="仿宋_GB2312" w:hAnsi="宋体" w:eastAsia="仿宋_GB2312"/>
                <w:color w:val="000000"/>
                <w:kern w:val="0"/>
                <w:sz w:val="20"/>
                <w:szCs w:val="20"/>
              </w:rPr>
            </w:pPr>
            <w:r>
              <w:rPr>
                <w:rFonts w:hint="eastAsia" w:ascii="仿宋_GB2312" w:hAnsi="宋体" w:eastAsia="仿宋_GB2312"/>
                <w:color w:val="000000"/>
                <w:kern w:val="0"/>
                <w:sz w:val="20"/>
                <w:szCs w:val="20"/>
              </w:rPr>
              <w:t>评价要点：</w:t>
            </w:r>
          </w:p>
        </w:tc>
        <w:tc>
          <w:tcPr>
            <w:tcW w:w="467" w:type="dxa"/>
            <w:tcBorders>
              <w:top w:val="nil"/>
              <w:left w:val="nil"/>
              <w:bottom w:val="nil"/>
              <w:right w:val="single" w:color="auto" w:sz="4" w:space="0"/>
            </w:tcBorders>
            <w:vAlign w:val="top"/>
          </w:tcPr>
          <w:p>
            <w:pPr>
              <w:widowControl/>
              <w:spacing w:line="280" w:lineRule="exact"/>
              <w:rPr>
                <w:rFonts w:ascii="宋体"/>
                <w:color w:val="000000"/>
                <w:kern w:val="0"/>
                <w:sz w:val="24"/>
              </w:rPr>
            </w:pPr>
          </w:p>
        </w:tc>
      </w:tr>
      <w:tr>
        <w:tblPrEx>
          <w:tblCellMar>
            <w:top w:w="0" w:type="dxa"/>
            <w:left w:w="108" w:type="dxa"/>
            <w:bottom w:w="0" w:type="dxa"/>
            <w:right w:w="108" w:type="dxa"/>
          </w:tblCellMar>
        </w:tblPrEx>
        <w:trPr>
          <w:jc w:val="center"/>
        </w:trPr>
        <w:tc>
          <w:tcPr>
            <w:tcW w:w="656" w:type="dxa"/>
            <w:vMerge w:val="continue"/>
            <w:tcBorders>
              <w:top w:val="nil"/>
              <w:left w:val="single" w:color="auto" w:sz="4" w:space="0"/>
              <w:bottom w:val="single" w:color="000000" w:sz="4" w:space="0"/>
              <w:right w:val="single" w:color="auto" w:sz="4" w:space="0"/>
            </w:tcBorders>
            <w:vAlign w:val="center"/>
          </w:tcPr>
          <w:p>
            <w:pPr>
              <w:widowControl/>
              <w:spacing w:line="280" w:lineRule="exact"/>
              <w:jc w:val="left"/>
              <w:rPr>
                <w:rFonts w:ascii="宋体"/>
                <w:color w:val="000000"/>
                <w:kern w:val="0"/>
                <w:sz w:val="24"/>
              </w:rPr>
            </w:pPr>
          </w:p>
        </w:tc>
        <w:tc>
          <w:tcPr>
            <w:tcW w:w="710" w:type="dxa"/>
            <w:vMerge w:val="continue"/>
            <w:tcBorders>
              <w:top w:val="nil"/>
              <w:left w:val="single" w:color="auto" w:sz="4" w:space="0"/>
              <w:bottom w:val="single" w:color="000000" w:sz="4" w:space="0"/>
              <w:right w:val="single" w:color="auto" w:sz="4" w:space="0"/>
            </w:tcBorders>
            <w:vAlign w:val="center"/>
          </w:tcPr>
          <w:p>
            <w:pPr>
              <w:widowControl/>
              <w:spacing w:line="280" w:lineRule="exact"/>
              <w:jc w:val="left"/>
              <w:rPr>
                <w:rFonts w:ascii="仿宋_GB2312" w:hAnsi="宋体" w:eastAsia="仿宋_GB2312"/>
                <w:color w:val="000000"/>
                <w:kern w:val="0"/>
                <w:sz w:val="20"/>
                <w:szCs w:val="20"/>
              </w:rPr>
            </w:pPr>
          </w:p>
        </w:tc>
        <w:tc>
          <w:tcPr>
            <w:tcW w:w="1275" w:type="dxa"/>
            <w:vMerge w:val="continue"/>
            <w:tcBorders>
              <w:top w:val="nil"/>
              <w:left w:val="single" w:color="auto" w:sz="4" w:space="0"/>
              <w:bottom w:val="single" w:color="000000" w:sz="4" w:space="0"/>
              <w:right w:val="single" w:color="auto" w:sz="4" w:space="0"/>
            </w:tcBorders>
            <w:vAlign w:val="center"/>
          </w:tcPr>
          <w:p>
            <w:pPr>
              <w:widowControl/>
              <w:spacing w:line="280" w:lineRule="exact"/>
              <w:jc w:val="left"/>
              <w:rPr>
                <w:rFonts w:ascii="仿宋_GB2312" w:hAnsi="宋体" w:eastAsia="仿宋_GB2312"/>
                <w:color w:val="000000"/>
                <w:kern w:val="0"/>
                <w:sz w:val="20"/>
                <w:szCs w:val="20"/>
              </w:rPr>
            </w:pPr>
          </w:p>
        </w:tc>
        <w:tc>
          <w:tcPr>
            <w:tcW w:w="3080" w:type="dxa"/>
            <w:vMerge w:val="continue"/>
            <w:tcBorders>
              <w:top w:val="nil"/>
              <w:left w:val="single" w:color="auto" w:sz="4" w:space="0"/>
              <w:bottom w:val="single" w:color="000000" w:sz="4" w:space="0"/>
              <w:right w:val="single" w:color="auto" w:sz="4" w:space="0"/>
            </w:tcBorders>
            <w:vAlign w:val="center"/>
          </w:tcPr>
          <w:p>
            <w:pPr>
              <w:widowControl/>
              <w:spacing w:line="280" w:lineRule="exact"/>
              <w:jc w:val="left"/>
              <w:rPr>
                <w:rFonts w:ascii="仿宋_GB2312" w:hAnsi="宋体" w:eastAsia="仿宋_GB2312"/>
                <w:color w:val="000000"/>
                <w:kern w:val="0"/>
                <w:sz w:val="20"/>
                <w:szCs w:val="20"/>
              </w:rPr>
            </w:pPr>
          </w:p>
        </w:tc>
        <w:tc>
          <w:tcPr>
            <w:tcW w:w="4420" w:type="dxa"/>
            <w:tcBorders>
              <w:top w:val="nil"/>
              <w:left w:val="nil"/>
              <w:bottom w:val="nil"/>
              <w:right w:val="single" w:color="auto" w:sz="4" w:space="0"/>
            </w:tcBorders>
            <w:vAlign w:val="center"/>
          </w:tcPr>
          <w:p>
            <w:pPr>
              <w:widowControl/>
              <w:spacing w:line="280" w:lineRule="exact"/>
              <w:rPr>
                <w:rFonts w:ascii="仿宋_GB2312" w:hAnsi="宋体" w:eastAsia="仿宋_GB2312"/>
                <w:color w:val="000000"/>
                <w:kern w:val="0"/>
                <w:sz w:val="20"/>
                <w:szCs w:val="20"/>
              </w:rPr>
            </w:pPr>
            <w:r>
              <w:rPr>
                <w:rFonts w:hint="eastAsia" w:ascii="仿宋_GB2312" w:hAnsi="宋体" w:eastAsia="仿宋_GB2312"/>
                <w:color w:val="000000"/>
                <w:kern w:val="0"/>
                <w:sz w:val="20"/>
                <w:szCs w:val="20"/>
              </w:rPr>
              <w:t>①项目是否按照规定的程序申请设立；</w:t>
            </w:r>
          </w:p>
        </w:tc>
        <w:tc>
          <w:tcPr>
            <w:tcW w:w="467" w:type="dxa"/>
            <w:tcBorders>
              <w:top w:val="nil"/>
              <w:left w:val="nil"/>
              <w:bottom w:val="nil"/>
              <w:right w:val="single" w:color="auto" w:sz="4" w:space="0"/>
            </w:tcBorders>
            <w:vAlign w:val="top"/>
          </w:tcPr>
          <w:p>
            <w:pPr>
              <w:widowControl/>
              <w:spacing w:line="280" w:lineRule="exact"/>
              <w:rPr>
                <w:rFonts w:ascii="宋体"/>
                <w:color w:val="000000"/>
                <w:kern w:val="0"/>
                <w:sz w:val="24"/>
              </w:rPr>
            </w:pPr>
          </w:p>
        </w:tc>
      </w:tr>
      <w:tr>
        <w:tblPrEx>
          <w:tblCellMar>
            <w:top w:w="0" w:type="dxa"/>
            <w:left w:w="108" w:type="dxa"/>
            <w:bottom w:w="0" w:type="dxa"/>
            <w:right w:w="108" w:type="dxa"/>
          </w:tblCellMar>
        </w:tblPrEx>
        <w:trPr>
          <w:jc w:val="center"/>
        </w:trPr>
        <w:tc>
          <w:tcPr>
            <w:tcW w:w="656" w:type="dxa"/>
            <w:vMerge w:val="continue"/>
            <w:tcBorders>
              <w:top w:val="nil"/>
              <w:left w:val="single" w:color="auto" w:sz="4" w:space="0"/>
              <w:bottom w:val="single" w:color="000000" w:sz="4" w:space="0"/>
              <w:right w:val="single" w:color="auto" w:sz="4" w:space="0"/>
            </w:tcBorders>
            <w:vAlign w:val="center"/>
          </w:tcPr>
          <w:p>
            <w:pPr>
              <w:widowControl/>
              <w:spacing w:line="280" w:lineRule="exact"/>
              <w:jc w:val="left"/>
              <w:rPr>
                <w:rFonts w:ascii="宋体"/>
                <w:color w:val="000000"/>
                <w:kern w:val="0"/>
                <w:sz w:val="24"/>
              </w:rPr>
            </w:pPr>
          </w:p>
        </w:tc>
        <w:tc>
          <w:tcPr>
            <w:tcW w:w="710" w:type="dxa"/>
            <w:vMerge w:val="continue"/>
            <w:tcBorders>
              <w:top w:val="nil"/>
              <w:left w:val="single" w:color="auto" w:sz="4" w:space="0"/>
              <w:bottom w:val="single" w:color="000000" w:sz="4" w:space="0"/>
              <w:right w:val="single" w:color="auto" w:sz="4" w:space="0"/>
            </w:tcBorders>
            <w:vAlign w:val="center"/>
          </w:tcPr>
          <w:p>
            <w:pPr>
              <w:widowControl/>
              <w:spacing w:line="280" w:lineRule="exact"/>
              <w:jc w:val="left"/>
              <w:rPr>
                <w:rFonts w:ascii="仿宋_GB2312" w:hAnsi="宋体" w:eastAsia="仿宋_GB2312"/>
                <w:color w:val="000000"/>
                <w:kern w:val="0"/>
                <w:sz w:val="20"/>
                <w:szCs w:val="20"/>
              </w:rPr>
            </w:pPr>
          </w:p>
        </w:tc>
        <w:tc>
          <w:tcPr>
            <w:tcW w:w="1275" w:type="dxa"/>
            <w:vMerge w:val="continue"/>
            <w:tcBorders>
              <w:top w:val="nil"/>
              <w:left w:val="single" w:color="auto" w:sz="4" w:space="0"/>
              <w:bottom w:val="single" w:color="000000" w:sz="4" w:space="0"/>
              <w:right w:val="single" w:color="auto" w:sz="4" w:space="0"/>
            </w:tcBorders>
            <w:vAlign w:val="center"/>
          </w:tcPr>
          <w:p>
            <w:pPr>
              <w:widowControl/>
              <w:spacing w:line="280" w:lineRule="exact"/>
              <w:jc w:val="left"/>
              <w:rPr>
                <w:rFonts w:ascii="仿宋_GB2312" w:hAnsi="宋体" w:eastAsia="仿宋_GB2312"/>
                <w:color w:val="000000"/>
                <w:kern w:val="0"/>
                <w:sz w:val="20"/>
                <w:szCs w:val="20"/>
              </w:rPr>
            </w:pPr>
          </w:p>
        </w:tc>
        <w:tc>
          <w:tcPr>
            <w:tcW w:w="3080" w:type="dxa"/>
            <w:vMerge w:val="continue"/>
            <w:tcBorders>
              <w:top w:val="nil"/>
              <w:left w:val="single" w:color="auto" w:sz="4" w:space="0"/>
              <w:bottom w:val="single" w:color="000000" w:sz="4" w:space="0"/>
              <w:right w:val="single" w:color="auto" w:sz="4" w:space="0"/>
            </w:tcBorders>
            <w:vAlign w:val="center"/>
          </w:tcPr>
          <w:p>
            <w:pPr>
              <w:widowControl/>
              <w:spacing w:line="280" w:lineRule="exact"/>
              <w:jc w:val="left"/>
              <w:rPr>
                <w:rFonts w:ascii="仿宋_GB2312" w:hAnsi="宋体" w:eastAsia="仿宋_GB2312"/>
                <w:color w:val="000000"/>
                <w:kern w:val="0"/>
                <w:sz w:val="20"/>
                <w:szCs w:val="20"/>
              </w:rPr>
            </w:pPr>
          </w:p>
        </w:tc>
        <w:tc>
          <w:tcPr>
            <w:tcW w:w="4420" w:type="dxa"/>
            <w:tcBorders>
              <w:top w:val="nil"/>
              <w:left w:val="nil"/>
              <w:bottom w:val="nil"/>
              <w:right w:val="single" w:color="auto" w:sz="4" w:space="0"/>
            </w:tcBorders>
            <w:vAlign w:val="center"/>
          </w:tcPr>
          <w:p>
            <w:pPr>
              <w:widowControl/>
              <w:spacing w:line="280" w:lineRule="exact"/>
              <w:rPr>
                <w:rFonts w:ascii="仿宋_GB2312" w:hAnsi="宋体" w:eastAsia="仿宋_GB2312"/>
                <w:color w:val="000000"/>
                <w:kern w:val="0"/>
                <w:sz w:val="20"/>
                <w:szCs w:val="20"/>
              </w:rPr>
            </w:pPr>
            <w:r>
              <w:rPr>
                <w:rFonts w:hint="eastAsia" w:ascii="仿宋_GB2312" w:hAnsi="宋体" w:eastAsia="仿宋_GB2312"/>
                <w:color w:val="000000"/>
                <w:kern w:val="0"/>
                <w:sz w:val="20"/>
                <w:szCs w:val="20"/>
              </w:rPr>
              <w:t>②所提交的文件、材料是否符合相关要求；</w:t>
            </w:r>
          </w:p>
        </w:tc>
        <w:tc>
          <w:tcPr>
            <w:tcW w:w="467" w:type="dxa"/>
            <w:tcBorders>
              <w:top w:val="nil"/>
              <w:left w:val="nil"/>
              <w:bottom w:val="nil"/>
              <w:right w:val="single" w:color="auto" w:sz="4" w:space="0"/>
            </w:tcBorders>
            <w:vAlign w:val="top"/>
          </w:tcPr>
          <w:p>
            <w:pPr>
              <w:widowControl/>
              <w:spacing w:line="280" w:lineRule="exact"/>
              <w:rPr>
                <w:rFonts w:ascii="宋体"/>
                <w:color w:val="000000"/>
                <w:kern w:val="0"/>
                <w:sz w:val="24"/>
              </w:rPr>
            </w:pPr>
          </w:p>
        </w:tc>
      </w:tr>
      <w:tr>
        <w:tblPrEx>
          <w:tblCellMar>
            <w:top w:w="0" w:type="dxa"/>
            <w:left w:w="108" w:type="dxa"/>
            <w:bottom w:w="0" w:type="dxa"/>
            <w:right w:w="108" w:type="dxa"/>
          </w:tblCellMar>
        </w:tblPrEx>
        <w:trPr>
          <w:trHeight w:val="948" w:hRule="atLeast"/>
          <w:jc w:val="center"/>
        </w:trPr>
        <w:tc>
          <w:tcPr>
            <w:tcW w:w="656" w:type="dxa"/>
            <w:vMerge w:val="continue"/>
            <w:tcBorders>
              <w:top w:val="nil"/>
              <w:left w:val="single" w:color="auto" w:sz="4" w:space="0"/>
              <w:bottom w:val="single" w:color="000000" w:sz="4" w:space="0"/>
              <w:right w:val="single" w:color="auto" w:sz="4" w:space="0"/>
            </w:tcBorders>
            <w:vAlign w:val="center"/>
          </w:tcPr>
          <w:p>
            <w:pPr>
              <w:widowControl/>
              <w:spacing w:line="280" w:lineRule="exact"/>
              <w:jc w:val="left"/>
              <w:rPr>
                <w:rFonts w:ascii="宋体"/>
                <w:color w:val="000000"/>
                <w:kern w:val="0"/>
                <w:sz w:val="24"/>
              </w:rPr>
            </w:pPr>
          </w:p>
        </w:tc>
        <w:tc>
          <w:tcPr>
            <w:tcW w:w="710" w:type="dxa"/>
            <w:vMerge w:val="continue"/>
            <w:tcBorders>
              <w:top w:val="nil"/>
              <w:left w:val="single" w:color="auto" w:sz="4" w:space="0"/>
              <w:bottom w:val="single" w:color="000000" w:sz="4" w:space="0"/>
              <w:right w:val="single" w:color="auto" w:sz="4" w:space="0"/>
            </w:tcBorders>
            <w:vAlign w:val="center"/>
          </w:tcPr>
          <w:p>
            <w:pPr>
              <w:widowControl/>
              <w:spacing w:line="280" w:lineRule="exact"/>
              <w:jc w:val="left"/>
              <w:rPr>
                <w:rFonts w:ascii="仿宋_GB2312" w:hAnsi="宋体" w:eastAsia="仿宋_GB2312"/>
                <w:color w:val="000000"/>
                <w:kern w:val="0"/>
                <w:sz w:val="20"/>
                <w:szCs w:val="20"/>
              </w:rPr>
            </w:pPr>
          </w:p>
        </w:tc>
        <w:tc>
          <w:tcPr>
            <w:tcW w:w="1275" w:type="dxa"/>
            <w:vMerge w:val="continue"/>
            <w:tcBorders>
              <w:top w:val="nil"/>
              <w:left w:val="single" w:color="auto" w:sz="4" w:space="0"/>
              <w:bottom w:val="single" w:color="000000" w:sz="4" w:space="0"/>
              <w:right w:val="single" w:color="auto" w:sz="4" w:space="0"/>
            </w:tcBorders>
            <w:vAlign w:val="center"/>
          </w:tcPr>
          <w:p>
            <w:pPr>
              <w:widowControl/>
              <w:spacing w:line="280" w:lineRule="exact"/>
              <w:jc w:val="left"/>
              <w:rPr>
                <w:rFonts w:ascii="仿宋_GB2312" w:hAnsi="宋体" w:eastAsia="仿宋_GB2312"/>
                <w:color w:val="000000"/>
                <w:kern w:val="0"/>
                <w:sz w:val="20"/>
                <w:szCs w:val="20"/>
              </w:rPr>
            </w:pPr>
          </w:p>
        </w:tc>
        <w:tc>
          <w:tcPr>
            <w:tcW w:w="3080" w:type="dxa"/>
            <w:vMerge w:val="continue"/>
            <w:tcBorders>
              <w:top w:val="nil"/>
              <w:left w:val="single" w:color="auto" w:sz="4" w:space="0"/>
              <w:bottom w:val="single" w:color="000000" w:sz="4" w:space="0"/>
              <w:right w:val="single" w:color="auto" w:sz="4" w:space="0"/>
            </w:tcBorders>
            <w:vAlign w:val="center"/>
          </w:tcPr>
          <w:p>
            <w:pPr>
              <w:widowControl/>
              <w:spacing w:line="280" w:lineRule="exact"/>
              <w:jc w:val="left"/>
              <w:rPr>
                <w:rFonts w:ascii="仿宋_GB2312" w:hAnsi="宋体" w:eastAsia="仿宋_GB2312"/>
                <w:color w:val="000000"/>
                <w:kern w:val="0"/>
                <w:sz w:val="20"/>
                <w:szCs w:val="20"/>
              </w:rPr>
            </w:pPr>
          </w:p>
        </w:tc>
        <w:tc>
          <w:tcPr>
            <w:tcW w:w="4420" w:type="dxa"/>
            <w:tcBorders>
              <w:top w:val="nil"/>
              <w:left w:val="nil"/>
              <w:bottom w:val="single" w:color="auto" w:sz="4" w:space="0"/>
              <w:right w:val="single" w:color="auto" w:sz="4" w:space="0"/>
            </w:tcBorders>
            <w:vAlign w:val="center"/>
          </w:tcPr>
          <w:p>
            <w:pPr>
              <w:widowControl/>
              <w:spacing w:line="280" w:lineRule="exact"/>
              <w:rPr>
                <w:rFonts w:ascii="仿宋_GB2312" w:hAnsi="宋体" w:eastAsia="仿宋_GB2312"/>
                <w:color w:val="000000"/>
                <w:kern w:val="0"/>
                <w:sz w:val="20"/>
                <w:szCs w:val="20"/>
              </w:rPr>
            </w:pPr>
            <w:r>
              <w:rPr>
                <w:rFonts w:hint="eastAsia" w:ascii="仿宋_GB2312" w:hAnsi="宋体" w:eastAsia="仿宋_GB2312"/>
                <w:color w:val="000000"/>
                <w:kern w:val="0"/>
                <w:sz w:val="20"/>
                <w:szCs w:val="20"/>
              </w:rPr>
              <w:t>③事前是否已经过必要的可行性研究、专家论证、风险评估、集体决策等。</w:t>
            </w:r>
          </w:p>
        </w:tc>
        <w:tc>
          <w:tcPr>
            <w:tcW w:w="467" w:type="dxa"/>
            <w:tcBorders>
              <w:top w:val="nil"/>
              <w:left w:val="nil"/>
              <w:bottom w:val="single" w:color="auto" w:sz="4" w:space="0"/>
              <w:right w:val="single" w:color="auto" w:sz="4" w:space="0"/>
            </w:tcBorders>
            <w:vAlign w:val="top"/>
          </w:tcPr>
          <w:p>
            <w:pPr>
              <w:widowControl/>
              <w:spacing w:line="280" w:lineRule="exact"/>
              <w:rPr>
                <w:rFonts w:hint="eastAsia" w:ascii="宋体" w:eastAsia="宋体"/>
                <w:color w:val="000000"/>
                <w:kern w:val="0"/>
                <w:sz w:val="24"/>
                <w:lang w:val="en-US" w:eastAsia="zh-CN"/>
              </w:rPr>
            </w:pPr>
            <w:r>
              <w:rPr>
                <w:rFonts w:hint="eastAsia" w:ascii="宋体"/>
                <w:color w:val="000000"/>
                <w:kern w:val="0"/>
                <w:sz w:val="24"/>
                <w:lang w:val="en-US" w:eastAsia="zh-CN"/>
              </w:rPr>
              <w:t>4</w:t>
            </w:r>
          </w:p>
        </w:tc>
      </w:tr>
      <w:tr>
        <w:tblPrEx>
          <w:tblCellMar>
            <w:top w:w="0" w:type="dxa"/>
            <w:left w:w="108" w:type="dxa"/>
            <w:bottom w:w="0" w:type="dxa"/>
            <w:right w:w="108" w:type="dxa"/>
          </w:tblCellMar>
        </w:tblPrEx>
        <w:trPr>
          <w:jc w:val="center"/>
        </w:trPr>
        <w:tc>
          <w:tcPr>
            <w:tcW w:w="656" w:type="dxa"/>
            <w:vMerge w:val="continue"/>
            <w:tcBorders>
              <w:top w:val="nil"/>
              <w:left w:val="single" w:color="auto" w:sz="4" w:space="0"/>
              <w:bottom w:val="single" w:color="000000" w:sz="4" w:space="0"/>
              <w:right w:val="single" w:color="auto" w:sz="4" w:space="0"/>
            </w:tcBorders>
            <w:vAlign w:val="center"/>
          </w:tcPr>
          <w:p>
            <w:pPr>
              <w:widowControl/>
              <w:spacing w:line="280" w:lineRule="exact"/>
              <w:jc w:val="left"/>
              <w:rPr>
                <w:rFonts w:ascii="宋体"/>
                <w:color w:val="000000"/>
                <w:kern w:val="0"/>
                <w:sz w:val="24"/>
              </w:rPr>
            </w:pPr>
          </w:p>
        </w:tc>
        <w:tc>
          <w:tcPr>
            <w:tcW w:w="710" w:type="dxa"/>
            <w:vMerge w:val="continue"/>
            <w:tcBorders>
              <w:top w:val="nil"/>
              <w:left w:val="single" w:color="auto" w:sz="4" w:space="0"/>
              <w:bottom w:val="single" w:color="000000" w:sz="4" w:space="0"/>
              <w:right w:val="single" w:color="auto" w:sz="4" w:space="0"/>
            </w:tcBorders>
            <w:vAlign w:val="center"/>
          </w:tcPr>
          <w:p>
            <w:pPr>
              <w:widowControl/>
              <w:spacing w:line="280" w:lineRule="exact"/>
              <w:jc w:val="left"/>
              <w:rPr>
                <w:rFonts w:ascii="仿宋_GB2312" w:hAnsi="宋体" w:eastAsia="仿宋_GB2312"/>
                <w:color w:val="000000"/>
                <w:kern w:val="0"/>
                <w:sz w:val="20"/>
                <w:szCs w:val="20"/>
              </w:rPr>
            </w:pPr>
          </w:p>
        </w:tc>
        <w:tc>
          <w:tcPr>
            <w:tcW w:w="1275" w:type="dxa"/>
            <w:vMerge w:val="restart"/>
            <w:tcBorders>
              <w:top w:val="nil"/>
              <w:left w:val="single" w:color="auto" w:sz="4" w:space="0"/>
              <w:bottom w:val="single" w:color="000000" w:sz="4" w:space="0"/>
              <w:right w:val="single" w:color="auto" w:sz="4" w:space="0"/>
            </w:tcBorders>
            <w:vAlign w:val="center"/>
          </w:tcPr>
          <w:p>
            <w:pPr>
              <w:widowControl/>
              <w:spacing w:line="280" w:lineRule="exact"/>
              <w:jc w:val="center"/>
              <w:rPr>
                <w:rFonts w:ascii="仿宋_GB2312" w:hAnsi="宋体" w:eastAsia="仿宋_GB2312"/>
                <w:color w:val="000000"/>
                <w:kern w:val="0"/>
                <w:sz w:val="20"/>
                <w:szCs w:val="20"/>
              </w:rPr>
            </w:pPr>
            <w:r>
              <w:rPr>
                <w:rFonts w:hint="eastAsia" w:ascii="仿宋_GB2312" w:hAnsi="宋体" w:eastAsia="仿宋_GB2312"/>
                <w:color w:val="000000"/>
                <w:kern w:val="0"/>
                <w:sz w:val="20"/>
                <w:szCs w:val="20"/>
              </w:rPr>
              <w:t>绩效目标合理性</w:t>
            </w:r>
          </w:p>
          <w:p>
            <w:pPr>
              <w:widowControl/>
              <w:spacing w:line="280" w:lineRule="exact"/>
              <w:jc w:val="center"/>
              <w:rPr>
                <w:rFonts w:ascii="仿宋_GB2312" w:hAnsi="宋体" w:eastAsia="仿宋_GB2312"/>
                <w:color w:val="000000"/>
                <w:kern w:val="0"/>
                <w:sz w:val="20"/>
                <w:szCs w:val="20"/>
              </w:rPr>
            </w:pPr>
            <w:r>
              <w:rPr>
                <w:rFonts w:hint="eastAsia" w:ascii="仿宋_GB2312" w:hAnsi="宋体" w:eastAsia="仿宋_GB2312"/>
                <w:color w:val="000000"/>
                <w:kern w:val="0"/>
                <w:sz w:val="20"/>
                <w:szCs w:val="20"/>
              </w:rPr>
              <w:t>（</w:t>
            </w:r>
            <w:r>
              <w:rPr>
                <w:rFonts w:ascii="仿宋_GB2312" w:hAnsi="宋体" w:eastAsia="仿宋_GB2312"/>
                <w:color w:val="000000"/>
                <w:kern w:val="0"/>
                <w:sz w:val="20"/>
                <w:szCs w:val="20"/>
              </w:rPr>
              <w:t>4</w:t>
            </w:r>
            <w:r>
              <w:rPr>
                <w:rFonts w:hint="eastAsia" w:ascii="仿宋_GB2312" w:hAnsi="宋体" w:eastAsia="仿宋_GB2312"/>
                <w:color w:val="000000"/>
                <w:kern w:val="0"/>
                <w:sz w:val="20"/>
                <w:szCs w:val="20"/>
              </w:rPr>
              <w:t>分）</w:t>
            </w:r>
          </w:p>
        </w:tc>
        <w:tc>
          <w:tcPr>
            <w:tcW w:w="3080" w:type="dxa"/>
            <w:vMerge w:val="restart"/>
            <w:tcBorders>
              <w:top w:val="nil"/>
              <w:left w:val="single" w:color="auto" w:sz="4" w:space="0"/>
              <w:bottom w:val="single" w:color="000000" w:sz="4" w:space="0"/>
              <w:right w:val="single" w:color="auto" w:sz="4" w:space="0"/>
            </w:tcBorders>
            <w:vAlign w:val="center"/>
          </w:tcPr>
          <w:p>
            <w:pPr>
              <w:widowControl/>
              <w:spacing w:line="280" w:lineRule="exact"/>
              <w:rPr>
                <w:rFonts w:ascii="仿宋_GB2312" w:hAnsi="宋体" w:eastAsia="仿宋_GB2312"/>
                <w:color w:val="000000"/>
                <w:kern w:val="0"/>
                <w:sz w:val="20"/>
                <w:szCs w:val="20"/>
              </w:rPr>
            </w:pPr>
            <w:r>
              <w:rPr>
                <w:rFonts w:hint="eastAsia" w:ascii="仿宋_GB2312" w:hAnsi="宋体" w:eastAsia="仿宋_GB2312"/>
                <w:color w:val="000000"/>
                <w:kern w:val="0"/>
                <w:sz w:val="20"/>
                <w:szCs w:val="20"/>
              </w:rPr>
              <w:t>项目所设定的绩效目标是否依据充分，是否符合客观实际，用以反映和考核项目绩效目标与项目实施的相符情况。</w:t>
            </w:r>
          </w:p>
        </w:tc>
        <w:tc>
          <w:tcPr>
            <w:tcW w:w="4420" w:type="dxa"/>
            <w:tcBorders>
              <w:top w:val="nil"/>
              <w:left w:val="nil"/>
              <w:bottom w:val="nil"/>
              <w:right w:val="single" w:color="auto" w:sz="4" w:space="0"/>
            </w:tcBorders>
            <w:vAlign w:val="center"/>
          </w:tcPr>
          <w:p>
            <w:pPr>
              <w:widowControl/>
              <w:spacing w:line="280" w:lineRule="exact"/>
              <w:rPr>
                <w:rFonts w:ascii="仿宋_GB2312" w:hAnsi="宋体" w:eastAsia="仿宋_GB2312"/>
                <w:color w:val="000000"/>
                <w:kern w:val="0"/>
                <w:sz w:val="20"/>
                <w:szCs w:val="20"/>
              </w:rPr>
            </w:pPr>
            <w:r>
              <w:rPr>
                <w:rFonts w:hint="eastAsia" w:ascii="仿宋_GB2312" w:hAnsi="宋体" w:eastAsia="仿宋_GB2312"/>
                <w:color w:val="000000"/>
                <w:kern w:val="0"/>
                <w:sz w:val="20"/>
                <w:szCs w:val="20"/>
              </w:rPr>
              <w:t>评价要点：</w:t>
            </w:r>
          </w:p>
        </w:tc>
        <w:tc>
          <w:tcPr>
            <w:tcW w:w="467" w:type="dxa"/>
            <w:tcBorders>
              <w:top w:val="nil"/>
              <w:left w:val="nil"/>
              <w:bottom w:val="nil"/>
              <w:right w:val="single" w:color="auto" w:sz="4" w:space="0"/>
            </w:tcBorders>
            <w:vAlign w:val="top"/>
          </w:tcPr>
          <w:p>
            <w:pPr>
              <w:widowControl/>
              <w:spacing w:line="280" w:lineRule="exact"/>
              <w:rPr>
                <w:rFonts w:ascii="宋体"/>
                <w:color w:val="000000"/>
                <w:kern w:val="0"/>
                <w:sz w:val="24"/>
              </w:rPr>
            </w:pPr>
          </w:p>
        </w:tc>
      </w:tr>
      <w:tr>
        <w:tblPrEx>
          <w:tblCellMar>
            <w:top w:w="0" w:type="dxa"/>
            <w:left w:w="108" w:type="dxa"/>
            <w:bottom w:w="0" w:type="dxa"/>
            <w:right w:w="108" w:type="dxa"/>
          </w:tblCellMar>
        </w:tblPrEx>
        <w:trPr>
          <w:jc w:val="center"/>
        </w:trPr>
        <w:tc>
          <w:tcPr>
            <w:tcW w:w="656" w:type="dxa"/>
            <w:vMerge w:val="continue"/>
            <w:tcBorders>
              <w:top w:val="nil"/>
              <w:left w:val="single" w:color="auto" w:sz="4" w:space="0"/>
              <w:bottom w:val="single" w:color="000000" w:sz="4" w:space="0"/>
              <w:right w:val="single" w:color="auto" w:sz="4" w:space="0"/>
            </w:tcBorders>
            <w:vAlign w:val="center"/>
          </w:tcPr>
          <w:p>
            <w:pPr>
              <w:widowControl/>
              <w:spacing w:line="280" w:lineRule="exact"/>
              <w:jc w:val="left"/>
              <w:rPr>
                <w:rFonts w:ascii="宋体"/>
                <w:color w:val="000000"/>
                <w:kern w:val="0"/>
                <w:sz w:val="24"/>
              </w:rPr>
            </w:pPr>
          </w:p>
        </w:tc>
        <w:tc>
          <w:tcPr>
            <w:tcW w:w="710" w:type="dxa"/>
            <w:vMerge w:val="continue"/>
            <w:tcBorders>
              <w:top w:val="nil"/>
              <w:left w:val="single" w:color="auto" w:sz="4" w:space="0"/>
              <w:bottom w:val="single" w:color="000000" w:sz="4" w:space="0"/>
              <w:right w:val="single" w:color="auto" w:sz="4" w:space="0"/>
            </w:tcBorders>
            <w:vAlign w:val="center"/>
          </w:tcPr>
          <w:p>
            <w:pPr>
              <w:widowControl/>
              <w:spacing w:line="280" w:lineRule="exact"/>
              <w:jc w:val="left"/>
              <w:rPr>
                <w:rFonts w:ascii="仿宋_GB2312" w:hAnsi="宋体" w:eastAsia="仿宋_GB2312"/>
                <w:color w:val="000000"/>
                <w:kern w:val="0"/>
                <w:sz w:val="20"/>
                <w:szCs w:val="20"/>
              </w:rPr>
            </w:pPr>
          </w:p>
        </w:tc>
        <w:tc>
          <w:tcPr>
            <w:tcW w:w="1275" w:type="dxa"/>
            <w:vMerge w:val="continue"/>
            <w:tcBorders>
              <w:top w:val="nil"/>
              <w:left w:val="single" w:color="auto" w:sz="4" w:space="0"/>
              <w:bottom w:val="single" w:color="000000" w:sz="4" w:space="0"/>
              <w:right w:val="single" w:color="auto" w:sz="4" w:space="0"/>
            </w:tcBorders>
            <w:vAlign w:val="center"/>
          </w:tcPr>
          <w:p>
            <w:pPr>
              <w:widowControl/>
              <w:spacing w:line="280" w:lineRule="exact"/>
              <w:jc w:val="left"/>
              <w:rPr>
                <w:rFonts w:ascii="仿宋_GB2312" w:hAnsi="宋体" w:eastAsia="仿宋_GB2312"/>
                <w:color w:val="000000"/>
                <w:kern w:val="0"/>
                <w:sz w:val="20"/>
                <w:szCs w:val="20"/>
              </w:rPr>
            </w:pPr>
          </w:p>
        </w:tc>
        <w:tc>
          <w:tcPr>
            <w:tcW w:w="3080" w:type="dxa"/>
            <w:vMerge w:val="continue"/>
            <w:tcBorders>
              <w:top w:val="nil"/>
              <w:left w:val="single" w:color="auto" w:sz="4" w:space="0"/>
              <w:bottom w:val="single" w:color="000000" w:sz="4" w:space="0"/>
              <w:right w:val="single" w:color="auto" w:sz="4" w:space="0"/>
            </w:tcBorders>
            <w:vAlign w:val="center"/>
          </w:tcPr>
          <w:p>
            <w:pPr>
              <w:widowControl/>
              <w:spacing w:line="280" w:lineRule="exact"/>
              <w:jc w:val="left"/>
              <w:rPr>
                <w:rFonts w:ascii="仿宋_GB2312" w:hAnsi="宋体" w:eastAsia="仿宋_GB2312"/>
                <w:color w:val="000000"/>
                <w:kern w:val="0"/>
                <w:sz w:val="20"/>
                <w:szCs w:val="20"/>
              </w:rPr>
            </w:pPr>
          </w:p>
        </w:tc>
        <w:tc>
          <w:tcPr>
            <w:tcW w:w="4420" w:type="dxa"/>
            <w:tcBorders>
              <w:top w:val="nil"/>
              <w:left w:val="nil"/>
              <w:bottom w:val="nil"/>
              <w:right w:val="single" w:color="auto" w:sz="4" w:space="0"/>
            </w:tcBorders>
            <w:vAlign w:val="center"/>
          </w:tcPr>
          <w:p>
            <w:pPr>
              <w:widowControl/>
              <w:spacing w:line="280" w:lineRule="exact"/>
              <w:rPr>
                <w:rFonts w:ascii="仿宋_GB2312" w:hAnsi="宋体" w:eastAsia="仿宋_GB2312"/>
                <w:color w:val="000000"/>
                <w:kern w:val="0"/>
                <w:sz w:val="20"/>
                <w:szCs w:val="20"/>
              </w:rPr>
            </w:pPr>
            <w:r>
              <w:rPr>
                <w:rFonts w:hint="eastAsia" w:ascii="仿宋_GB2312" w:hAnsi="宋体" w:eastAsia="仿宋_GB2312"/>
                <w:color w:val="000000"/>
                <w:kern w:val="0"/>
                <w:sz w:val="20"/>
                <w:szCs w:val="20"/>
              </w:rPr>
              <w:t>①是否符合国家相关法律法规，国民经济发展规划和党委政府决策；</w:t>
            </w:r>
          </w:p>
        </w:tc>
        <w:tc>
          <w:tcPr>
            <w:tcW w:w="467" w:type="dxa"/>
            <w:tcBorders>
              <w:top w:val="nil"/>
              <w:left w:val="nil"/>
              <w:bottom w:val="nil"/>
              <w:right w:val="single" w:color="auto" w:sz="4" w:space="0"/>
            </w:tcBorders>
            <w:vAlign w:val="top"/>
          </w:tcPr>
          <w:p>
            <w:pPr>
              <w:widowControl/>
              <w:spacing w:line="280" w:lineRule="exact"/>
              <w:rPr>
                <w:rFonts w:ascii="宋体"/>
                <w:color w:val="000000"/>
                <w:kern w:val="0"/>
                <w:sz w:val="24"/>
              </w:rPr>
            </w:pPr>
          </w:p>
        </w:tc>
      </w:tr>
      <w:tr>
        <w:tblPrEx>
          <w:tblCellMar>
            <w:top w:w="0" w:type="dxa"/>
            <w:left w:w="108" w:type="dxa"/>
            <w:bottom w:w="0" w:type="dxa"/>
            <w:right w:w="108" w:type="dxa"/>
          </w:tblCellMar>
        </w:tblPrEx>
        <w:trPr>
          <w:jc w:val="center"/>
        </w:trPr>
        <w:tc>
          <w:tcPr>
            <w:tcW w:w="656" w:type="dxa"/>
            <w:vMerge w:val="continue"/>
            <w:tcBorders>
              <w:top w:val="nil"/>
              <w:left w:val="single" w:color="auto" w:sz="4" w:space="0"/>
              <w:bottom w:val="single" w:color="000000" w:sz="4" w:space="0"/>
              <w:right w:val="single" w:color="auto" w:sz="4" w:space="0"/>
            </w:tcBorders>
            <w:vAlign w:val="center"/>
          </w:tcPr>
          <w:p>
            <w:pPr>
              <w:widowControl/>
              <w:spacing w:line="280" w:lineRule="exact"/>
              <w:jc w:val="left"/>
              <w:rPr>
                <w:rFonts w:ascii="宋体"/>
                <w:color w:val="000000"/>
                <w:kern w:val="0"/>
                <w:sz w:val="24"/>
              </w:rPr>
            </w:pPr>
          </w:p>
        </w:tc>
        <w:tc>
          <w:tcPr>
            <w:tcW w:w="710" w:type="dxa"/>
            <w:vMerge w:val="continue"/>
            <w:tcBorders>
              <w:top w:val="nil"/>
              <w:left w:val="single" w:color="auto" w:sz="4" w:space="0"/>
              <w:bottom w:val="single" w:color="000000" w:sz="4" w:space="0"/>
              <w:right w:val="single" w:color="auto" w:sz="4" w:space="0"/>
            </w:tcBorders>
            <w:vAlign w:val="center"/>
          </w:tcPr>
          <w:p>
            <w:pPr>
              <w:widowControl/>
              <w:spacing w:line="280" w:lineRule="exact"/>
              <w:jc w:val="left"/>
              <w:rPr>
                <w:rFonts w:ascii="仿宋_GB2312" w:hAnsi="宋体" w:eastAsia="仿宋_GB2312"/>
                <w:color w:val="000000"/>
                <w:kern w:val="0"/>
                <w:sz w:val="20"/>
                <w:szCs w:val="20"/>
              </w:rPr>
            </w:pPr>
          </w:p>
        </w:tc>
        <w:tc>
          <w:tcPr>
            <w:tcW w:w="1275" w:type="dxa"/>
            <w:vMerge w:val="continue"/>
            <w:tcBorders>
              <w:top w:val="nil"/>
              <w:left w:val="single" w:color="auto" w:sz="4" w:space="0"/>
              <w:bottom w:val="single" w:color="000000" w:sz="4" w:space="0"/>
              <w:right w:val="single" w:color="auto" w:sz="4" w:space="0"/>
            </w:tcBorders>
            <w:vAlign w:val="center"/>
          </w:tcPr>
          <w:p>
            <w:pPr>
              <w:widowControl/>
              <w:spacing w:line="280" w:lineRule="exact"/>
              <w:jc w:val="left"/>
              <w:rPr>
                <w:rFonts w:ascii="仿宋_GB2312" w:hAnsi="宋体" w:eastAsia="仿宋_GB2312"/>
                <w:color w:val="000000"/>
                <w:kern w:val="0"/>
                <w:sz w:val="20"/>
                <w:szCs w:val="20"/>
              </w:rPr>
            </w:pPr>
          </w:p>
        </w:tc>
        <w:tc>
          <w:tcPr>
            <w:tcW w:w="3080" w:type="dxa"/>
            <w:vMerge w:val="continue"/>
            <w:tcBorders>
              <w:top w:val="nil"/>
              <w:left w:val="single" w:color="auto" w:sz="4" w:space="0"/>
              <w:bottom w:val="single" w:color="000000" w:sz="4" w:space="0"/>
              <w:right w:val="single" w:color="auto" w:sz="4" w:space="0"/>
            </w:tcBorders>
            <w:vAlign w:val="center"/>
          </w:tcPr>
          <w:p>
            <w:pPr>
              <w:widowControl/>
              <w:spacing w:line="280" w:lineRule="exact"/>
              <w:jc w:val="left"/>
              <w:rPr>
                <w:rFonts w:ascii="仿宋_GB2312" w:hAnsi="宋体" w:eastAsia="仿宋_GB2312"/>
                <w:color w:val="000000"/>
                <w:kern w:val="0"/>
                <w:sz w:val="20"/>
                <w:szCs w:val="20"/>
              </w:rPr>
            </w:pPr>
          </w:p>
        </w:tc>
        <w:tc>
          <w:tcPr>
            <w:tcW w:w="4420" w:type="dxa"/>
            <w:tcBorders>
              <w:top w:val="nil"/>
              <w:left w:val="nil"/>
              <w:bottom w:val="nil"/>
              <w:right w:val="single" w:color="auto" w:sz="4" w:space="0"/>
            </w:tcBorders>
            <w:vAlign w:val="center"/>
          </w:tcPr>
          <w:p>
            <w:pPr>
              <w:widowControl/>
              <w:spacing w:line="280" w:lineRule="exact"/>
              <w:rPr>
                <w:rFonts w:ascii="仿宋_GB2312" w:hAnsi="宋体" w:eastAsia="仿宋_GB2312"/>
                <w:color w:val="000000"/>
                <w:kern w:val="0"/>
                <w:sz w:val="20"/>
                <w:szCs w:val="20"/>
              </w:rPr>
            </w:pPr>
            <w:r>
              <w:rPr>
                <w:rFonts w:hint="eastAsia" w:ascii="仿宋_GB2312" w:hAnsi="宋体" w:eastAsia="仿宋_GB2312"/>
                <w:color w:val="000000"/>
                <w:kern w:val="0"/>
                <w:sz w:val="20"/>
                <w:szCs w:val="20"/>
              </w:rPr>
              <w:t>②是否与项目实施单位或委托单位职责密切相关；</w:t>
            </w:r>
          </w:p>
        </w:tc>
        <w:tc>
          <w:tcPr>
            <w:tcW w:w="467" w:type="dxa"/>
            <w:tcBorders>
              <w:top w:val="nil"/>
              <w:left w:val="nil"/>
              <w:bottom w:val="nil"/>
              <w:right w:val="single" w:color="auto" w:sz="4" w:space="0"/>
            </w:tcBorders>
            <w:vAlign w:val="top"/>
          </w:tcPr>
          <w:p>
            <w:pPr>
              <w:widowControl/>
              <w:spacing w:line="280" w:lineRule="exact"/>
              <w:rPr>
                <w:rFonts w:ascii="宋体"/>
                <w:color w:val="000000"/>
                <w:kern w:val="0"/>
                <w:sz w:val="24"/>
              </w:rPr>
            </w:pPr>
          </w:p>
        </w:tc>
      </w:tr>
      <w:tr>
        <w:tblPrEx>
          <w:tblCellMar>
            <w:top w:w="0" w:type="dxa"/>
            <w:left w:w="108" w:type="dxa"/>
            <w:bottom w:w="0" w:type="dxa"/>
            <w:right w:w="108" w:type="dxa"/>
          </w:tblCellMar>
        </w:tblPrEx>
        <w:trPr>
          <w:jc w:val="center"/>
        </w:trPr>
        <w:tc>
          <w:tcPr>
            <w:tcW w:w="656" w:type="dxa"/>
            <w:vMerge w:val="continue"/>
            <w:tcBorders>
              <w:top w:val="nil"/>
              <w:left w:val="single" w:color="auto" w:sz="4" w:space="0"/>
              <w:bottom w:val="single" w:color="000000" w:sz="4" w:space="0"/>
              <w:right w:val="single" w:color="auto" w:sz="4" w:space="0"/>
            </w:tcBorders>
            <w:vAlign w:val="center"/>
          </w:tcPr>
          <w:p>
            <w:pPr>
              <w:widowControl/>
              <w:spacing w:line="280" w:lineRule="exact"/>
              <w:jc w:val="left"/>
              <w:rPr>
                <w:rFonts w:ascii="宋体"/>
                <w:color w:val="000000"/>
                <w:kern w:val="0"/>
                <w:sz w:val="24"/>
              </w:rPr>
            </w:pPr>
          </w:p>
        </w:tc>
        <w:tc>
          <w:tcPr>
            <w:tcW w:w="710" w:type="dxa"/>
            <w:vMerge w:val="continue"/>
            <w:tcBorders>
              <w:top w:val="nil"/>
              <w:left w:val="single" w:color="auto" w:sz="4" w:space="0"/>
              <w:bottom w:val="single" w:color="000000" w:sz="4" w:space="0"/>
              <w:right w:val="single" w:color="auto" w:sz="4" w:space="0"/>
            </w:tcBorders>
            <w:vAlign w:val="center"/>
          </w:tcPr>
          <w:p>
            <w:pPr>
              <w:widowControl/>
              <w:spacing w:line="280" w:lineRule="exact"/>
              <w:jc w:val="left"/>
              <w:rPr>
                <w:rFonts w:ascii="仿宋_GB2312" w:hAnsi="宋体" w:eastAsia="仿宋_GB2312"/>
                <w:color w:val="000000"/>
                <w:kern w:val="0"/>
                <w:sz w:val="20"/>
                <w:szCs w:val="20"/>
              </w:rPr>
            </w:pPr>
          </w:p>
        </w:tc>
        <w:tc>
          <w:tcPr>
            <w:tcW w:w="1275" w:type="dxa"/>
            <w:vMerge w:val="continue"/>
            <w:tcBorders>
              <w:top w:val="nil"/>
              <w:left w:val="single" w:color="auto" w:sz="4" w:space="0"/>
              <w:bottom w:val="single" w:color="000000" w:sz="4" w:space="0"/>
              <w:right w:val="single" w:color="auto" w:sz="4" w:space="0"/>
            </w:tcBorders>
            <w:vAlign w:val="center"/>
          </w:tcPr>
          <w:p>
            <w:pPr>
              <w:widowControl/>
              <w:spacing w:line="280" w:lineRule="exact"/>
              <w:jc w:val="left"/>
              <w:rPr>
                <w:rFonts w:ascii="仿宋_GB2312" w:hAnsi="宋体" w:eastAsia="仿宋_GB2312"/>
                <w:color w:val="000000"/>
                <w:kern w:val="0"/>
                <w:sz w:val="20"/>
                <w:szCs w:val="20"/>
              </w:rPr>
            </w:pPr>
          </w:p>
        </w:tc>
        <w:tc>
          <w:tcPr>
            <w:tcW w:w="3080" w:type="dxa"/>
            <w:vMerge w:val="continue"/>
            <w:tcBorders>
              <w:top w:val="nil"/>
              <w:left w:val="single" w:color="auto" w:sz="4" w:space="0"/>
              <w:bottom w:val="single" w:color="000000" w:sz="4" w:space="0"/>
              <w:right w:val="single" w:color="auto" w:sz="4" w:space="0"/>
            </w:tcBorders>
            <w:vAlign w:val="center"/>
          </w:tcPr>
          <w:p>
            <w:pPr>
              <w:widowControl/>
              <w:spacing w:line="280" w:lineRule="exact"/>
              <w:jc w:val="left"/>
              <w:rPr>
                <w:rFonts w:ascii="仿宋_GB2312" w:hAnsi="宋体" w:eastAsia="仿宋_GB2312"/>
                <w:color w:val="000000"/>
                <w:kern w:val="0"/>
                <w:sz w:val="20"/>
                <w:szCs w:val="20"/>
              </w:rPr>
            </w:pPr>
          </w:p>
        </w:tc>
        <w:tc>
          <w:tcPr>
            <w:tcW w:w="4420" w:type="dxa"/>
            <w:tcBorders>
              <w:top w:val="nil"/>
              <w:left w:val="nil"/>
              <w:bottom w:val="nil"/>
              <w:right w:val="single" w:color="auto" w:sz="4" w:space="0"/>
            </w:tcBorders>
            <w:vAlign w:val="center"/>
          </w:tcPr>
          <w:p>
            <w:pPr>
              <w:widowControl/>
              <w:spacing w:line="280" w:lineRule="exact"/>
              <w:rPr>
                <w:rFonts w:ascii="仿宋_GB2312" w:hAnsi="宋体" w:eastAsia="仿宋_GB2312"/>
                <w:color w:val="000000"/>
                <w:kern w:val="0"/>
                <w:sz w:val="20"/>
                <w:szCs w:val="20"/>
              </w:rPr>
            </w:pPr>
            <w:r>
              <w:rPr>
                <w:rFonts w:hint="eastAsia" w:ascii="仿宋_GB2312" w:hAnsi="宋体" w:eastAsia="仿宋_GB2312"/>
                <w:color w:val="000000"/>
                <w:kern w:val="0"/>
                <w:sz w:val="20"/>
                <w:szCs w:val="20"/>
              </w:rPr>
              <w:t>③项目是否为促进事业发展所必需；</w:t>
            </w:r>
          </w:p>
        </w:tc>
        <w:tc>
          <w:tcPr>
            <w:tcW w:w="467" w:type="dxa"/>
            <w:tcBorders>
              <w:top w:val="nil"/>
              <w:left w:val="nil"/>
              <w:bottom w:val="nil"/>
              <w:right w:val="single" w:color="auto" w:sz="4" w:space="0"/>
            </w:tcBorders>
            <w:vAlign w:val="top"/>
          </w:tcPr>
          <w:p>
            <w:pPr>
              <w:widowControl/>
              <w:spacing w:line="280" w:lineRule="exact"/>
              <w:rPr>
                <w:rFonts w:ascii="宋体"/>
                <w:color w:val="000000"/>
                <w:kern w:val="0"/>
                <w:sz w:val="24"/>
              </w:rPr>
            </w:pPr>
          </w:p>
        </w:tc>
      </w:tr>
      <w:tr>
        <w:tblPrEx>
          <w:tblCellMar>
            <w:top w:w="0" w:type="dxa"/>
            <w:left w:w="108" w:type="dxa"/>
            <w:bottom w:w="0" w:type="dxa"/>
            <w:right w:w="108" w:type="dxa"/>
          </w:tblCellMar>
        </w:tblPrEx>
        <w:trPr>
          <w:trHeight w:val="826" w:hRule="atLeast"/>
          <w:jc w:val="center"/>
        </w:trPr>
        <w:tc>
          <w:tcPr>
            <w:tcW w:w="656" w:type="dxa"/>
            <w:vMerge w:val="continue"/>
            <w:tcBorders>
              <w:top w:val="nil"/>
              <w:left w:val="single" w:color="auto" w:sz="4" w:space="0"/>
              <w:bottom w:val="single" w:color="000000" w:sz="4" w:space="0"/>
              <w:right w:val="single" w:color="auto" w:sz="4" w:space="0"/>
            </w:tcBorders>
            <w:vAlign w:val="center"/>
          </w:tcPr>
          <w:p>
            <w:pPr>
              <w:widowControl/>
              <w:spacing w:line="280" w:lineRule="exact"/>
              <w:jc w:val="left"/>
              <w:rPr>
                <w:rFonts w:ascii="宋体"/>
                <w:color w:val="000000"/>
                <w:kern w:val="0"/>
                <w:sz w:val="24"/>
              </w:rPr>
            </w:pPr>
          </w:p>
        </w:tc>
        <w:tc>
          <w:tcPr>
            <w:tcW w:w="710" w:type="dxa"/>
            <w:vMerge w:val="continue"/>
            <w:tcBorders>
              <w:top w:val="nil"/>
              <w:left w:val="single" w:color="auto" w:sz="4" w:space="0"/>
              <w:bottom w:val="single" w:color="000000" w:sz="4" w:space="0"/>
              <w:right w:val="single" w:color="auto" w:sz="4" w:space="0"/>
            </w:tcBorders>
            <w:vAlign w:val="center"/>
          </w:tcPr>
          <w:p>
            <w:pPr>
              <w:widowControl/>
              <w:spacing w:line="280" w:lineRule="exact"/>
              <w:jc w:val="left"/>
              <w:rPr>
                <w:rFonts w:ascii="仿宋_GB2312" w:hAnsi="宋体" w:eastAsia="仿宋_GB2312"/>
                <w:color w:val="000000"/>
                <w:kern w:val="0"/>
                <w:sz w:val="20"/>
                <w:szCs w:val="20"/>
              </w:rPr>
            </w:pPr>
          </w:p>
        </w:tc>
        <w:tc>
          <w:tcPr>
            <w:tcW w:w="1275" w:type="dxa"/>
            <w:vMerge w:val="continue"/>
            <w:tcBorders>
              <w:top w:val="nil"/>
              <w:left w:val="single" w:color="auto" w:sz="4" w:space="0"/>
              <w:bottom w:val="single" w:color="000000" w:sz="4" w:space="0"/>
              <w:right w:val="single" w:color="auto" w:sz="4" w:space="0"/>
            </w:tcBorders>
            <w:vAlign w:val="center"/>
          </w:tcPr>
          <w:p>
            <w:pPr>
              <w:widowControl/>
              <w:spacing w:line="280" w:lineRule="exact"/>
              <w:jc w:val="left"/>
              <w:rPr>
                <w:rFonts w:ascii="仿宋_GB2312" w:hAnsi="宋体" w:eastAsia="仿宋_GB2312"/>
                <w:color w:val="000000"/>
                <w:kern w:val="0"/>
                <w:sz w:val="20"/>
                <w:szCs w:val="20"/>
              </w:rPr>
            </w:pPr>
          </w:p>
        </w:tc>
        <w:tc>
          <w:tcPr>
            <w:tcW w:w="3080" w:type="dxa"/>
            <w:vMerge w:val="continue"/>
            <w:tcBorders>
              <w:top w:val="nil"/>
              <w:left w:val="single" w:color="auto" w:sz="4" w:space="0"/>
              <w:bottom w:val="single" w:color="000000" w:sz="4" w:space="0"/>
              <w:right w:val="single" w:color="auto" w:sz="4" w:space="0"/>
            </w:tcBorders>
            <w:vAlign w:val="center"/>
          </w:tcPr>
          <w:p>
            <w:pPr>
              <w:widowControl/>
              <w:spacing w:line="280" w:lineRule="exact"/>
              <w:jc w:val="left"/>
              <w:rPr>
                <w:rFonts w:ascii="仿宋_GB2312" w:hAnsi="宋体" w:eastAsia="仿宋_GB2312"/>
                <w:color w:val="000000"/>
                <w:kern w:val="0"/>
                <w:sz w:val="20"/>
                <w:szCs w:val="20"/>
              </w:rPr>
            </w:pPr>
          </w:p>
        </w:tc>
        <w:tc>
          <w:tcPr>
            <w:tcW w:w="4420" w:type="dxa"/>
            <w:tcBorders>
              <w:top w:val="nil"/>
              <w:left w:val="nil"/>
              <w:bottom w:val="single" w:color="auto" w:sz="4" w:space="0"/>
              <w:right w:val="single" w:color="auto" w:sz="4" w:space="0"/>
            </w:tcBorders>
            <w:vAlign w:val="center"/>
          </w:tcPr>
          <w:p>
            <w:pPr>
              <w:widowControl/>
              <w:spacing w:line="280" w:lineRule="exact"/>
              <w:rPr>
                <w:rFonts w:ascii="仿宋_GB2312" w:hAnsi="宋体" w:eastAsia="仿宋_GB2312"/>
                <w:color w:val="000000"/>
                <w:kern w:val="0"/>
                <w:sz w:val="20"/>
                <w:szCs w:val="20"/>
              </w:rPr>
            </w:pPr>
            <w:r>
              <w:rPr>
                <w:rFonts w:hint="eastAsia" w:ascii="仿宋_GB2312" w:hAnsi="宋体" w:eastAsia="仿宋_GB2312"/>
                <w:color w:val="000000"/>
                <w:kern w:val="0"/>
                <w:sz w:val="20"/>
                <w:szCs w:val="20"/>
              </w:rPr>
              <w:t>④项目预期产出效益和效果是否符合正常的业绩水平。</w:t>
            </w:r>
          </w:p>
        </w:tc>
        <w:tc>
          <w:tcPr>
            <w:tcW w:w="467" w:type="dxa"/>
            <w:tcBorders>
              <w:top w:val="nil"/>
              <w:left w:val="nil"/>
              <w:bottom w:val="single" w:color="auto" w:sz="4" w:space="0"/>
              <w:right w:val="single" w:color="auto" w:sz="4" w:space="0"/>
            </w:tcBorders>
            <w:vAlign w:val="top"/>
          </w:tcPr>
          <w:p>
            <w:pPr>
              <w:widowControl/>
              <w:spacing w:line="280" w:lineRule="exact"/>
              <w:rPr>
                <w:rFonts w:hint="eastAsia" w:ascii="宋体" w:eastAsia="宋体"/>
                <w:color w:val="000000"/>
                <w:kern w:val="0"/>
                <w:sz w:val="24"/>
                <w:lang w:val="en-US" w:eastAsia="zh-CN"/>
              </w:rPr>
            </w:pPr>
            <w:r>
              <w:rPr>
                <w:rFonts w:hint="eastAsia" w:ascii="宋体"/>
                <w:color w:val="000000"/>
                <w:kern w:val="0"/>
                <w:sz w:val="24"/>
                <w:lang w:val="en-US" w:eastAsia="zh-CN"/>
              </w:rPr>
              <w:t>4</w:t>
            </w:r>
          </w:p>
        </w:tc>
      </w:tr>
      <w:tr>
        <w:tblPrEx>
          <w:tblCellMar>
            <w:top w:w="0" w:type="dxa"/>
            <w:left w:w="108" w:type="dxa"/>
            <w:bottom w:w="0" w:type="dxa"/>
            <w:right w:w="108" w:type="dxa"/>
          </w:tblCellMar>
        </w:tblPrEx>
        <w:trPr>
          <w:jc w:val="center"/>
        </w:trPr>
        <w:tc>
          <w:tcPr>
            <w:tcW w:w="656" w:type="dxa"/>
            <w:vMerge w:val="continue"/>
            <w:tcBorders>
              <w:top w:val="nil"/>
              <w:left w:val="single" w:color="auto" w:sz="4" w:space="0"/>
              <w:bottom w:val="single" w:color="000000" w:sz="4" w:space="0"/>
              <w:right w:val="single" w:color="auto" w:sz="4" w:space="0"/>
            </w:tcBorders>
            <w:vAlign w:val="center"/>
          </w:tcPr>
          <w:p>
            <w:pPr>
              <w:widowControl/>
              <w:spacing w:line="280" w:lineRule="exact"/>
              <w:jc w:val="left"/>
              <w:rPr>
                <w:rFonts w:ascii="宋体"/>
                <w:color w:val="000000"/>
                <w:kern w:val="0"/>
                <w:sz w:val="24"/>
              </w:rPr>
            </w:pPr>
          </w:p>
        </w:tc>
        <w:tc>
          <w:tcPr>
            <w:tcW w:w="710" w:type="dxa"/>
            <w:vMerge w:val="continue"/>
            <w:tcBorders>
              <w:top w:val="nil"/>
              <w:left w:val="single" w:color="auto" w:sz="4" w:space="0"/>
              <w:bottom w:val="single" w:color="000000" w:sz="4" w:space="0"/>
              <w:right w:val="single" w:color="auto" w:sz="4" w:space="0"/>
            </w:tcBorders>
            <w:vAlign w:val="center"/>
          </w:tcPr>
          <w:p>
            <w:pPr>
              <w:widowControl/>
              <w:spacing w:line="280" w:lineRule="exact"/>
              <w:jc w:val="left"/>
              <w:rPr>
                <w:rFonts w:ascii="仿宋_GB2312" w:hAnsi="宋体" w:eastAsia="仿宋_GB2312"/>
                <w:color w:val="000000"/>
                <w:kern w:val="0"/>
                <w:sz w:val="20"/>
                <w:szCs w:val="20"/>
              </w:rPr>
            </w:pPr>
          </w:p>
        </w:tc>
        <w:tc>
          <w:tcPr>
            <w:tcW w:w="1275" w:type="dxa"/>
            <w:vMerge w:val="restart"/>
            <w:tcBorders>
              <w:top w:val="nil"/>
              <w:left w:val="single" w:color="auto" w:sz="4" w:space="0"/>
              <w:bottom w:val="single" w:color="000000" w:sz="4" w:space="0"/>
              <w:right w:val="single" w:color="auto" w:sz="4" w:space="0"/>
            </w:tcBorders>
            <w:vAlign w:val="center"/>
          </w:tcPr>
          <w:p>
            <w:pPr>
              <w:widowControl/>
              <w:spacing w:line="280" w:lineRule="exact"/>
              <w:jc w:val="center"/>
              <w:rPr>
                <w:rFonts w:ascii="仿宋_GB2312" w:hAnsi="宋体" w:eastAsia="仿宋_GB2312"/>
                <w:color w:val="000000"/>
                <w:kern w:val="0"/>
                <w:sz w:val="20"/>
                <w:szCs w:val="20"/>
              </w:rPr>
            </w:pPr>
            <w:r>
              <w:rPr>
                <w:rFonts w:hint="eastAsia" w:ascii="仿宋_GB2312" w:hAnsi="宋体" w:eastAsia="仿宋_GB2312"/>
                <w:color w:val="000000"/>
                <w:kern w:val="0"/>
                <w:sz w:val="20"/>
                <w:szCs w:val="20"/>
              </w:rPr>
              <w:t>绩效指标明确性</w:t>
            </w:r>
          </w:p>
          <w:p>
            <w:pPr>
              <w:widowControl/>
              <w:spacing w:line="280" w:lineRule="exact"/>
              <w:jc w:val="center"/>
              <w:rPr>
                <w:rFonts w:ascii="仿宋_GB2312" w:hAnsi="宋体" w:eastAsia="仿宋_GB2312"/>
                <w:color w:val="000000"/>
                <w:kern w:val="0"/>
                <w:sz w:val="20"/>
                <w:szCs w:val="20"/>
              </w:rPr>
            </w:pPr>
            <w:r>
              <w:rPr>
                <w:rFonts w:hint="eastAsia" w:ascii="仿宋_GB2312" w:hAnsi="宋体" w:eastAsia="仿宋_GB2312"/>
                <w:color w:val="000000"/>
                <w:kern w:val="0"/>
                <w:sz w:val="20"/>
                <w:szCs w:val="20"/>
              </w:rPr>
              <w:t>（</w:t>
            </w:r>
            <w:r>
              <w:rPr>
                <w:rFonts w:ascii="仿宋_GB2312" w:hAnsi="宋体" w:eastAsia="仿宋_GB2312"/>
                <w:color w:val="000000"/>
                <w:kern w:val="0"/>
                <w:sz w:val="20"/>
                <w:szCs w:val="20"/>
              </w:rPr>
              <w:t>4</w:t>
            </w:r>
            <w:r>
              <w:rPr>
                <w:rFonts w:hint="eastAsia" w:ascii="仿宋_GB2312" w:hAnsi="宋体" w:eastAsia="仿宋_GB2312"/>
                <w:color w:val="000000"/>
                <w:kern w:val="0"/>
                <w:sz w:val="20"/>
                <w:szCs w:val="20"/>
              </w:rPr>
              <w:t>分）</w:t>
            </w:r>
          </w:p>
        </w:tc>
        <w:tc>
          <w:tcPr>
            <w:tcW w:w="3080" w:type="dxa"/>
            <w:vMerge w:val="restart"/>
            <w:tcBorders>
              <w:top w:val="nil"/>
              <w:left w:val="single" w:color="auto" w:sz="4" w:space="0"/>
              <w:bottom w:val="single" w:color="000000" w:sz="4" w:space="0"/>
              <w:right w:val="single" w:color="auto" w:sz="4" w:space="0"/>
            </w:tcBorders>
            <w:vAlign w:val="center"/>
          </w:tcPr>
          <w:p>
            <w:pPr>
              <w:widowControl/>
              <w:spacing w:line="280" w:lineRule="exact"/>
              <w:rPr>
                <w:rFonts w:ascii="仿宋_GB2312" w:hAnsi="宋体" w:eastAsia="仿宋_GB2312"/>
                <w:color w:val="000000"/>
                <w:kern w:val="0"/>
                <w:sz w:val="20"/>
                <w:szCs w:val="20"/>
              </w:rPr>
            </w:pPr>
            <w:r>
              <w:rPr>
                <w:rFonts w:hint="eastAsia" w:ascii="仿宋_GB2312" w:hAnsi="宋体" w:eastAsia="仿宋_GB2312"/>
                <w:color w:val="000000"/>
                <w:kern w:val="0"/>
                <w:sz w:val="20"/>
                <w:szCs w:val="20"/>
              </w:rPr>
              <w:t>依据绩效目标设定的绩效指标是否清晰、细化、可衡量等，用以反映和考核项目绩效目标的明细化情况。</w:t>
            </w:r>
          </w:p>
        </w:tc>
        <w:tc>
          <w:tcPr>
            <w:tcW w:w="4420" w:type="dxa"/>
            <w:tcBorders>
              <w:top w:val="nil"/>
              <w:left w:val="nil"/>
              <w:bottom w:val="nil"/>
              <w:right w:val="single" w:color="auto" w:sz="4" w:space="0"/>
            </w:tcBorders>
            <w:vAlign w:val="center"/>
          </w:tcPr>
          <w:p>
            <w:pPr>
              <w:widowControl/>
              <w:spacing w:line="280" w:lineRule="exact"/>
              <w:rPr>
                <w:rFonts w:ascii="仿宋_GB2312" w:hAnsi="宋体" w:eastAsia="仿宋_GB2312"/>
                <w:color w:val="000000"/>
                <w:kern w:val="0"/>
                <w:sz w:val="20"/>
                <w:szCs w:val="20"/>
              </w:rPr>
            </w:pPr>
            <w:r>
              <w:rPr>
                <w:rFonts w:hint="eastAsia" w:ascii="仿宋_GB2312" w:hAnsi="宋体" w:eastAsia="仿宋_GB2312"/>
                <w:color w:val="000000"/>
                <w:kern w:val="0"/>
                <w:sz w:val="20"/>
                <w:szCs w:val="20"/>
              </w:rPr>
              <w:t>评价要点：</w:t>
            </w:r>
          </w:p>
        </w:tc>
        <w:tc>
          <w:tcPr>
            <w:tcW w:w="467" w:type="dxa"/>
            <w:tcBorders>
              <w:top w:val="nil"/>
              <w:left w:val="nil"/>
              <w:bottom w:val="nil"/>
              <w:right w:val="single" w:color="auto" w:sz="4" w:space="0"/>
            </w:tcBorders>
            <w:vAlign w:val="top"/>
          </w:tcPr>
          <w:p>
            <w:pPr>
              <w:widowControl/>
              <w:spacing w:line="280" w:lineRule="exact"/>
              <w:rPr>
                <w:rFonts w:ascii="宋体"/>
                <w:color w:val="000000"/>
                <w:kern w:val="0"/>
                <w:sz w:val="24"/>
              </w:rPr>
            </w:pPr>
          </w:p>
        </w:tc>
      </w:tr>
      <w:tr>
        <w:tblPrEx>
          <w:tblCellMar>
            <w:top w:w="0" w:type="dxa"/>
            <w:left w:w="108" w:type="dxa"/>
            <w:bottom w:w="0" w:type="dxa"/>
            <w:right w:w="108" w:type="dxa"/>
          </w:tblCellMar>
        </w:tblPrEx>
        <w:trPr>
          <w:jc w:val="center"/>
        </w:trPr>
        <w:tc>
          <w:tcPr>
            <w:tcW w:w="656" w:type="dxa"/>
            <w:vMerge w:val="continue"/>
            <w:tcBorders>
              <w:top w:val="nil"/>
              <w:left w:val="single" w:color="auto" w:sz="4" w:space="0"/>
              <w:bottom w:val="single" w:color="000000" w:sz="4" w:space="0"/>
              <w:right w:val="single" w:color="auto" w:sz="4" w:space="0"/>
            </w:tcBorders>
            <w:vAlign w:val="center"/>
          </w:tcPr>
          <w:p>
            <w:pPr>
              <w:widowControl/>
              <w:spacing w:line="280" w:lineRule="exact"/>
              <w:jc w:val="left"/>
              <w:rPr>
                <w:rFonts w:ascii="宋体"/>
                <w:color w:val="000000"/>
                <w:kern w:val="0"/>
                <w:sz w:val="24"/>
              </w:rPr>
            </w:pPr>
          </w:p>
        </w:tc>
        <w:tc>
          <w:tcPr>
            <w:tcW w:w="710" w:type="dxa"/>
            <w:vMerge w:val="continue"/>
            <w:tcBorders>
              <w:top w:val="nil"/>
              <w:left w:val="single" w:color="auto" w:sz="4" w:space="0"/>
              <w:bottom w:val="single" w:color="000000" w:sz="4" w:space="0"/>
              <w:right w:val="single" w:color="auto" w:sz="4" w:space="0"/>
            </w:tcBorders>
            <w:vAlign w:val="center"/>
          </w:tcPr>
          <w:p>
            <w:pPr>
              <w:widowControl/>
              <w:spacing w:line="280" w:lineRule="exact"/>
              <w:jc w:val="left"/>
              <w:rPr>
                <w:rFonts w:ascii="仿宋_GB2312" w:hAnsi="宋体" w:eastAsia="仿宋_GB2312"/>
                <w:color w:val="000000"/>
                <w:kern w:val="0"/>
                <w:sz w:val="20"/>
                <w:szCs w:val="20"/>
              </w:rPr>
            </w:pPr>
          </w:p>
        </w:tc>
        <w:tc>
          <w:tcPr>
            <w:tcW w:w="1275" w:type="dxa"/>
            <w:vMerge w:val="continue"/>
            <w:tcBorders>
              <w:top w:val="nil"/>
              <w:left w:val="single" w:color="auto" w:sz="4" w:space="0"/>
              <w:bottom w:val="single" w:color="000000" w:sz="4" w:space="0"/>
              <w:right w:val="single" w:color="auto" w:sz="4" w:space="0"/>
            </w:tcBorders>
            <w:vAlign w:val="center"/>
          </w:tcPr>
          <w:p>
            <w:pPr>
              <w:widowControl/>
              <w:spacing w:line="280" w:lineRule="exact"/>
              <w:jc w:val="left"/>
              <w:rPr>
                <w:rFonts w:ascii="仿宋_GB2312" w:hAnsi="宋体" w:eastAsia="仿宋_GB2312"/>
                <w:color w:val="000000"/>
                <w:kern w:val="0"/>
                <w:sz w:val="20"/>
                <w:szCs w:val="20"/>
              </w:rPr>
            </w:pPr>
          </w:p>
        </w:tc>
        <w:tc>
          <w:tcPr>
            <w:tcW w:w="3080" w:type="dxa"/>
            <w:vMerge w:val="continue"/>
            <w:tcBorders>
              <w:top w:val="nil"/>
              <w:left w:val="single" w:color="auto" w:sz="4" w:space="0"/>
              <w:bottom w:val="single" w:color="000000" w:sz="4" w:space="0"/>
              <w:right w:val="single" w:color="auto" w:sz="4" w:space="0"/>
            </w:tcBorders>
            <w:vAlign w:val="center"/>
          </w:tcPr>
          <w:p>
            <w:pPr>
              <w:widowControl/>
              <w:spacing w:line="280" w:lineRule="exact"/>
              <w:jc w:val="left"/>
              <w:rPr>
                <w:rFonts w:ascii="仿宋_GB2312" w:hAnsi="宋体" w:eastAsia="仿宋_GB2312"/>
                <w:color w:val="000000"/>
                <w:kern w:val="0"/>
                <w:sz w:val="20"/>
                <w:szCs w:val="20"/>
              </w:rPr>
            </w:pPr>
          </w:p>
        </w:tc>
        <w:tc>
          <w:tcPr>
            <w:tcW w:w="4420" w:type="dxa"/>
            <w:tcBorders>
              <w:top w:val="nil"/>
              <w:left w:val="nil"/>
              <w:bottom w:val="nil"/>
              <w:right w:val="single" w:color="auto" w:sz="4" w:space="0"/>
            </w:tcBorders>
            <w:vAlign w:val="center"/>
          </w:tcPr>
          <w:p>
            <w:pPr>
              <w:widowControl/>
              <w:spacing w:line="280" w:lineRule="exact"/>
              <w:rPr>
                <w:rFonts w:ascii="仿宋_GB2312" w:hAnsi="宋体" w:eastAsia="仿宋_GB2312"/>
                <w:color w:val="000000"/>
                <w:kern w:val="0"/>
                <w:sz w:val="20"/>
                <w:szCs w:val="20"/>
              </w:rPr>
            </w:pPr>
            <w:r>
              <w:rPr>
                <w:rFonts w:hint="eastAsia" w:ascii="仿宋_GB2312" w:hAnsi="宋体" w:eastAsia="仿宋_GB2312"/>
                <w:color w:val="000000"/>
                <w:kern w:val="0"/>
                <w:sz w:val="20"/>
                <w:szCs w:val="20"/>
              </w:rPr>
              <w:t>①是否将项目绩效目标细化分解为具体的绩效指标；</w:t>
            </w:r>
          </w:p>
        </w:tc>
        <w:tc>
          <w:tcPr>
            <w:tcW w:w="467" w:type="dxa"/>
            <w:tcBorders>
              <w:top w:val="nil"/>
              <w:left w:val="nil"/>
              <w:bottom w:val="nil"/>
              <w:right w:val="single" w:color="auto" w:sz="4" w:space="0"/>
            </w:tcBorders>
            <w:vAlign w:val="top"/>
          </w:tcPr>
          <w:p>
            <w:pPr>
              <w:widowControl/>
              <w:spacing w:line="280" w:lineRule="exact"/>
              <w:rPr>
                <w:rFonts w:ascii="宋体"/>
                <w:color w:val="000000"/>
                <w:kern w:val="0"/>
                <w:sz w:val="24"/>
              </w:rPr>
            </w:pPr>
          </w:p>
        </w:tc>
      </w:tr>
      <w:tr>
        <w:tblPrEx>
          <w:tblCellMar>
            <w:top w:w="0" w:type="dxa"/>
            <w:left w:w="108" w:type="dxa"/>
            <w:bottom w:w="0" w:type="dxa"/>
            <w:right w:w="108" w:type="dxa"/>
          </w:tblCellMar>
        </w:tblPrEx>
        <w:trPr>
          <w:jc w:val="center"/>
        </w:trPr>
        <w:tc>
          <w:tcPr>
            <w:tcW w:w="656" w:type="dxa"/>
            <w:vMerge w:val="continue"/>
            <w:tcBorders>
              <w:top w:val="nil"/>
              <w:left w:val="single" w:color="auto" w:sz="4" w:space="0"/>
              <w:bottom w:val="single" w:color="000000" w:sz="4" w:space="0"/>
              <w:right w:val="single" w:color="auto" w:sz="4" w:space="0"/>
            </w:tcBorders>
            <w:vAlign w:val="center"/>
          </w:tcPr>
          <w:p>
            <w:pPr>
              <w:widowControl/>
              <w:spacing w:line="280" w:lineRule="exact"/>
              <w:jc w:val="left"/>
              <w:rPr>
                <w:rFonts w:ascii="宋体"/>
                <w:color w:val="000000"/>
                <w:kern w:val="0"/>
                <w:sz w:val="24"/>
              </w:rPr>
            </w:pPr>
          </w:p>
        </w:tc>
        <w:tc>
          <w:tcPr>
            <w:tcW w:w="710" w:type="dxa"/>
            <w:vMerge w:val="continue"/>
            <w:tcBorders>
              <w:top w:val="nil"/>
              <w:left w:val="single" w:color="auto" w:sz="4" w:space="0"/>
              <w:bottom w:val="single" w:color="000000" w:sz="4" w:space="0"/>
              <w:right w:val="single" w:color="auto" w:sz="4" w:space="0"/>
            </w:tcBorders>
            <w:vAlign w:val="center"/>
          </w:tcPr>
          <w:p>
            <w:pPr>
              <w:widowControl/>
              <w:spacing w:line="280" w:lineRule="exact"/>
              <w:jc w:val="left"/>
              <w:rPr>
                <w:rFonts w:ascii="仿宋_GB2312" w:hAnsi="宋体" w:eastAsia="仿宋_GB2312"/>
                <w:color w:val="000000"/>
                <w:kern w:val="0"/>
                <w:sz w:val="20"/>
                <w:szCs w:val="20"/>
              </w:rPr>
            </w:pPr>
          </w:p>
        </w:tc>
        <w:tc>
          <w:tcPr>
            <w:tcW w:w="1275" w:type="dxa"/>
            <w:vMerge w:val="continue"/>
            <w:tcBorders>
              <w:top w:val="nil"/>
              <w:left w:val="single" w:color="auto" w:sz="4" w:space="0"/>
              <w:bottom w:val="single" w:color="000000" w:sz="4" w:space="0"/>
              <w:right w:val="single" w:color="auto" w:sz="4" w:space="0"/>
            </w:tcBorders>
            <w:vAlign w:val="center"/>
          </w:tcPr>
          <w:p>
            <w:pPr>
              <w:widowControl/>
              <w:spacing w:line="280" w:lineRule="exact"/>
              <w:jc w:val="left"/>
              <w:rPr>
                <w:rFonts w:ascii="仿宋_GB2312" w:hAnsi="宋体" w:eastAsia="仿宋_GB2312"/>
                <w:color w:val="000000"/>
                <w:kern w:val="0"/>
                <w:sz w:val="20"/>
                <w:szCs w:val="20"/>
              </w:rPr>
            </w:pPr>
          </w:p>
        </w:tc>
        <w:tc>
          <w:tcPr>
            <w:tcW w:w="3080" w:type="dxa"/>
            <w:vMerge w:val="continue"/>
            <w:tcBorders>
              <w:top w:val="nil"/>
              <w:left w:val="single" w:color="auto" w:sz="4" w:space="0"/>
              <w:bottom w:val="single" w:color="000000" w:sz="4" w:space="0"/>
              <w:right w:val="single" w:color="auto" w:sz="4" w:space="0"/>
            </w:tcBorders>
            <w:vAlign w:val="center"/>
          </w:tcPr>
          <w:p>
            <w:pPr>
              <w:widowControl/>
              <w:spacing w:line="280" w:lineRule="exact"/>
              <w:jc w:val="left"/>
              <w:rPr>
                <w:rFonts w:ascii="仿宋_GB2312" w:hAnsi="宋体" w:eastAsia="仿宋_GB2312"/>
                <w:color w:val="000000"/>
                <w:kern w:val="0"/>
                <w:sz w:val="20"/>
                <w:szCs w:val="20"/>
              </w:rPr>
            </w:pPr>
          </w:p>
        </w:tc>
        <w:tc>
          <w:tcPr>
            <w:tcW w:w="4420" w:type="dxa"/>
            <w:tcBorders>
              <w:top w:val="nil"/>
              <w:left w:val="nil"/>
              <w:bottom w:val="nil"/>
              <w:right w:val="single" w:color="auto" w:sz="4" w:space="0"/>
            </w:tcBorders>
            <w:vAlign w:val="center"/>
          </w:tcPr>
          <w:p>
            <w:pPr>
              <w:widowControl/>
              <w:spacing w:line="280" w:lineRule="exact"/>
              <w:rPr>
                <w:rFonts w:ascii="仿宋_GB2312" w:hAnsi="宋体" w:eastAsia="仿宋_GB2312"/>
                <w:color w:val="000000"/>
                <w:kern w:val="0"/>
                <w:sz w:val="20"/>
                <w:szCs w:val="20"/>
              </w:rPr>
            </w:pPr>
            <w:r>
              <w:rPr>
                <w:rFonts w:hint="eastAsia" w:ascii="仿宋_GB2312" w:hAnsi="宋体" w:eastAsia="仿宋_GB2312"/>
                <w:color w:val="000000"/>
                <w:kern w:val="0"/>
                <w:sz w:val="20"/>
                <w:szCs w:val="20"/>
              </w:rPr>
              <w:t>②是否通过清晰、可衡量的指标值予以体现；</w:t>
            </w:r>
          </w:p>
        </w:tc>
        <w:tc>
          <w:tcPr>
            <w:tcW w:w="467" w:type="dxa"/>
            <w:tcBorders>
              <w:top w:val="nil"/>
              <w:left w:val="nil"/>
              <w:bottom w:val="nil"/>
              <w:right w:val="single" w:color="auto" w:sz="4" w:space="0"/>
            </w:tcBorders>
            <w:vAlign w:val="top"/>
          </w:tcPr>
          <w:p>
            <w:pPr>
              <w:widowControl/>
              <w:spacing w:line="280" w:lineRule="exact"/>
              <w:rPr>
                <w:rFonts w:ascii="宋体"/>
                <w:color w:val="000000"/>
                <w:kern w:val="0"/>
                <w:sz w:val="24"/>
              </w:rPr>
            </w:pPr>
          </w:p>
        </w:tc>
      </w:tr>
      <w:tr>
        <w:tblPrEx>
          <w:tblCellMar>
            <w:top w:w="0" w:type="dxa"/>
            <w:left w:w="108" w:type="dxa"/>
            <w:bottom w:w="0" w:type="dxa"/>
            <w:right w:w="108" w:type="dxa"/>
          </w:tblCellMar>
        </w:tblPrEx>
        <w:trPr>
          <w:jc w:val="center"/>
        </w:trPr>
        <w:tc>
          <w:tcPr>
            <w:tcW w:w="656" w:type="dxa"/>
            <w:vMerge w:val="continue"/>
            <w:tcBorders>
              <w:top w:val="nil"/>
              <w:left w:val="single" w:color="auto" w:sz="4" w:space="0"/>
              <w:bottom w:val="single" w:color="000000" w:sz="4" w:space="0"/>
              <w:right w:val="single" w:color="auto" w:sz="4" w:space="0"/>
            </w:tcBorders>
            <w:vAlign w:val="center"/>
          </w:tcPr>
          <w:p>
            <w:pPr>
              <w:widowControl/>
              <w:spacing w:line="280" w:lineRule="exact"/>
              <w:jc w:val="left"/>
              <w:rPr>
                <w:rFonts w:ascii="宋体"/>
                <w:color w:val="000000"/>
                <w:kern w:val="0"/>
                <w:sz w:val="24"/>
              </w:rPr>
            </w:pPr>
          </w:p>
        </w:tc>
        <w:tc>
          <w:tcPr>
            <w:tcW w:w="710" w:type="dxa"/>
            <w:vMerge w:val="continue"/>
            <w:tcBorders>
              <w:top w:val="nil"/>
              <w:left w:val="single" w:color="auto" w:sz="4" w:space="0"/>
              <w:bottom w:val="single" w:color="000000" w:sz="4" w:space="0"/>
              <w:right w:val="single" w:color="auto" w:sz="4" w:space="0"/>
            </w:tcBorders>
            <w:vAlign w:val="center"/>
          </w:tcPr>
          <w:p>
            <w:pPr>
              <w:widowControl/>
              <w:spacing w:line="280" w:lineRule="exact"/>
              <w:jc w:val="left"/>
              <w:rPr>
                <w:rFonts w:ascii="仿宋_GB2312" w:hAnsi="宋体" w:eastAsia="仿宋_GB2312"/>
                <w:color w:val="000000"/>
                <w:kern w:val="0"/>
                <w:sz w:val="20"/>
                <w:szCs w:val="20"/>
              </w:rPr>
            </w:pPr>
          </w:p>
        </w:tc>
        <w:tc>
          <w:tcPr>
            <w:tcW w:w="1275" w:type="dxa"/>
            <w:vMerge w:val="continue"/>
            <w:tcBorders>
              <w:top w:val="nil"/>
              <w:left w:val="single" w:color="auto" w:sz="4" w:space="0"/>
              <w:bottom w:val="single" w:color="000000" w:sz="4" w:space="0"/>
              <w:right w:val="single" w:color="auto" w:sz="4" w:space="0"/>
            </w:tcBorders>
            <w:vAlign w:val="center"/>
          </w:tcPr>
          <w:p>
            <w:pPr>
              <w:widowControl/>
              <w:spacing w:line="280" w:lineRule="exact"/>
              <w:jc w:val="left"/>
              <w:rPr>
                <w:rFonts w:ascii="仿宋_GB2312" w:hAnsi="宋体" w:eastAsia="仿宋_GB2312"/>
                <w:color w:val="000000"/>
                <w:kern w:val="0"/>
                <w:sz w:val="20"/>
                <w:szCs w:val="20"/>
              </w:rPr>
            </w:pPr>
          </w:p>
        </w:tc>
        <w:tc>
          <w:tcPr>
            <w:tcW w:w="3080" w:type="dxa"/>
            <w:vMerge w:val="continue"/>
            <w:tcBorders>
              <w:top w:val="nil"/>
              <w:left w:val="single" w:color="auto" w:sz="4" w:space="0"/>
              <w:bottom w:val="single" w:color="000000" w:sz="4" w:space="0"/>
              <w:right w:val="single" w:color="auto" w:sz="4" w:space="0"/>
            </w:tcBorders>
            <w:vAlign w:val="center"/>
          </w:tcPr>
          <w:p>
            <w:pPr>
              <w:widowControl/>
              <w:spacing w:line="280" w:lineRule="exact"/>
              <w:jc w:val="left"/>
              <w:rPr>
                <w:rFonts w:ascii="仿宋_GB2312" w:hAnsi="宋体" w:eastAsia="仿宋_GB2312"/>
                <w:color w:val="000000"/>
                <w:kern w:val="0"/>
                <w:sz w:val="20"/>
                <w:szCs w:val="20"/>
              </w:rPr>
            </w:pPr>
          </w:p>
        </w:tc>
        <w:tc>
          <w:tcPr>
            <w:tcW w:w="4420" w:type="dxa"/>
            <w:tcBorders>
              <w:top w:val="nil"/>
              <w:left w:val="nil"/>
              <w:bottom w:val="nil"/>
              <w:right w:val="single" w:color="auto" w:sz="4" w:space="0"/>
            </w:tcBorders>
            <w:vAlign w:val="center"/>
          </w:tcPr>
          <w:p>
            <w:pPr>
              <w:widowControl/>
              <w:spacing w:line="280" w:lineRule="exact"/>
              <w:rPr>
                <w:rFonts w:ascii="仿宋_GB2312" w:hAnsi="宋体" w:eastAsia="仿宋_GB2312"/>
                <w:color w:val="000000"/>
                <w:kern w:val="0"/>
                <w:sz w:val="20"/>
                <w:szCs w:val="20"/>
              </w:rPr>
            </w:pPr>
            <w:r>
              <w:rPr>
                <w:rFonts w:hint="eastAsia" w:ascii="仿宋_GB2312" w:hAnsi="宋体" w:eastAsia="仿宋_GB2312"/>
                <w:color w:val="000000"/>
                <w:kern w:val="0"/>
                <w:sz w:val="20"/>
                <w:szCs w:val="20"/>
              </w:rPr>
              <w:t>③是否与项目年度任务教或计划数相对应；</w:t>
            </w:r>
          </w:p>
        </w:tc>
        <w:tc>
          <w:tcPr>
            <w:tcW w:w="467" w:type="dxa"/>
            <w:tcBorders>
              <w:top w:val="nil"/>
              <w:left w:val="nil"/>
              <w:bottom w:val="nil"/>
              <w:right w:val="single" w:color="auto" w:sz="4" w:space="0"/>
            </w:tcBorders>
            <w:vAlign w:val="top"/>
          </w:tcPr>
          <w:p>
            <w:pPr>
              <w:widowControl/>
              <w:spacing w:line="280" w:lineRule="exact"/>
              <w:rPr>
                <w:rFonts w:ascii="宋体"/>
                <w:color w:val="000000"/>
                <w:kern w:val="0"/>
                <w:sz w:val="24"/>
              </w:rPr>
            </w:pPr>
          </w:p>
        </w:tc>
      </w:tr>
      <w:tr>
        <w:tblPrEx>
          <w:tblCellMar>
            <w:top w:w="0" w:type="dxa"/>
            <w:left w:w="108" w:type="dxa"/>
            <w:bottom w:w="0" w:type="dxa"/>
            <w:right w:w="108" w:type="dxa"/>
          </w:tblCellMar>
        </w:tblPrEx>
        <w:trPr>
          <w:trHeight w:val="675" w:hRule="atLeast"/>
          <w:jc w:val="center"/>
        </w:trPr>
        <w:tc>
          <w:tcPr>
            <w:tcW w:w="656" w:type="dxa"/>
            <w:vMerge w:val="continue"/>
            <w:tcBorders>
              <w:top w:val="nil"/>
              <w:left w:val="single" w:color="auto" w:sz="4" w:space="0"/>
              <w:bottom w:val="single" w:color="000000" w:sz="4" w:space="0"/>
              <w:right w:val="single" w:color="auto" w:sz="4" w:space="0"/>
            </w:tcBorders>
            <w:vAlign w:val="center"/>
          </w:tcPr>
          <w:p>
            <w:pPr>
              <w:widowControl/>
              <w:spacing w:line="280" w:lineRule="exact"/>
              <w:jc w:val="left"/>
              <w:rPr>
                <w:rFonts w:ascii="宋体"/>
                <w:color w:val="000000"/>
                <w:kern w:val="0"/>
                <w:sz w:val="24"/>
              </w:rPr>
            </w:pPr>
          </w:p>
        </w:tc>
        <w:tc>
          <w:tcPr>
            <w:tcW w:w="710" w:type="dxa"/>
            <w:vMerge w:val="continue"/>
            <w:tcBorders>
              <w:top w:val="nil"/>
              <w:left w:val="single" w:color="auto" w:sz="4" w:space="0"/>
              <w:bottom w:val="single" w:color="000000" w:sz="4" w:space="0"/>
              <w:right w:val="single" w:color="auto" w:sz="4" w:space="0"/>
            </w:tcBorders>
            <w:vAlign w:val="center"/>
          </w:tcPr>
          <w:p>
            <w:pPr>
              <w:widowControl/>
              <w:spacing w:line="280" w:lineRule="exact"/>
              <w:jc w:val="left"/>
              <w:rPr>
                <w:rFonts w:ascii="仿宋_GB2312" w:hAnsi="宋体" w:eastAsia="仿宋_GB2312"/>
                <w:color w:val="000000"/>
                <w:kern w:val="0"/>
                <w:sz w:val="20"/>
                <w:szCs w:val="20"/>
              </w:rPr>
            </w:pPr>
          </w:p>
        </w:tc>
        <w:tc>
          <w:tcPr>
            <w:tcW w:w="1275" w:type="dxa"/>
            <w:vMerge w:val="continue"/>
            <w:tcBorders>
              <w:top w:val="nil"/>
              <w:left w:val="single" w:color="auto" w:sz="4" w:space="0"/>
              <w:bottom w:val="single" w:color="000000" w:sz="4" w:space="0"/>
              <w:right w:val="single" w:color="auto" w:sz="4" w:space="0"/>
            </w:tcBorders>
            <w:vAlign w:val="center"/>
          </w:tcPr>
          <w:p>
            <w:pPr>
              <w:widowControl/>
              <w:spacing w:line="280" w:lineRule="exact"/>
              <w:jc w:val="left"/>
              <w:rPr>
                <w:rFonts w:ascii="仿宋_GB2312" w:hAnsi="宋体" w:eastAsia="仿宋_GB2312"/>
                <w:color w:val="000000"/>
                <w:kern w:val="0"/>
                <w:sz w:val="20"/>
                <w:szCs w:val="20"/>
              </w:rPr>
            </w:pPr>
          </w:p>
        </w:tc>
        <w:tc>
          <w:tcPr>
            <w:tcW w:w="3080" w:type="dxa"/>
            <w:vMerge w:val="continue"/>
            <w:tcBorders>
              <w:top w:val="nil"/>
              <w:left w:val="single" w:color="auto" w:sz="4" w:space="0"/>
              <w:bottom w:val="single" w:color="000000" w:sz="4" w:space="0"/>
              <w:right w:val="single" w:color="auto" w:sz="4" w:space="0"/>
            </w:tcBorders>
            <w:vAlign w:val="center"/>
          </w:tcPr>
          <w:p>
            <w:pPr>
              <w:widowControl/>
              <w:spacing w:line="280" w:lineRule="exact"/>
              <w:jc w:val="left"/>
              <w:rPr>
                <w:rFonts w:ascii="仿宋_GB2312" w:hAnsi="宋体" w:eastAsia="仿宋_GB2312"/>
                <w:color w:val="000000"/>
                <w:kern w:val="0"/>
                <w:sz w:val="20"/>
                <w:szCs w:val="20"/>
              </w:rPr>
            </w:pPr>
          </w:p>
        </w:tc>
        <w:tc>
          <w:tcPr>
            <w:tcW w:w="4420" w:type="dxa"/>
            <w:tcBorders>
              <w:top w:val="nil"/>
              <w:left w:val="nil"/>
              <w:bottom w:val="single" w:color="auto" w:sz="4" w:space="0"/>
              <w:right w:val="single" w:color="auto" w:sz="4" w:space="0"/>
            </w:tcBorders>
            <w:vAlign w:val="center"/>
          </w:tcPr>
          <w:p>
            <w:pPr>
              <w:widowControl/>
              <w:spacing w:line="280" w:lineRule="exact"/>
              <w:rPr>
                <w:rFonts w:ascii="仿宋_GB2312" w:hAnsi="宋体" w:eastAsia="仿宋_GB2312"/>
                <w:color w:val="000000"/>
                <w:kern w:val="0"/>
                <w:sz w:val="20"/>
                <w:szCs w:val="20"/>
              </w:rPr>
            </w:pPr>
            <w:r>
              <w:rPr>
                <w:rFonts w:hint="eastAsia" w:ascii="仿宋_GB2312" w:hAnsi="宋体" w:eastAsia="仿宋_GB2312"/>
                <w:color w:val="000000"/>
                <w:kern w:val="0"/>
                <w:sz w:val="20"/>
                <w:szCs w:val="20"/>
              </w:rPr>
              <w:t>④是否与预期确定的项目投资额或资金量相匹配。</w:t>
            </w:r>
          </w:p>
        </w:tc>
        <w:tc>
          <w:tcPr>
            <w:tcW w:w="467" w:type="dxa"/>
            <w:tcBorders>
              <w:top w:val="nil"/>
              <w:left w:val="nil"/>
              <w:bottom w:val="single" w:color="auto" w:sz="4" w:space="0"/>
              <w:right w:val="single" w:color="auto" w:sz="4" w:space="0"/>
            </w:tcBorders>
            <w:vAlign w:val="top"/>
          </w:tcPr>
          <w:p>
            <w:pPr>
              <w:widowControl/>
              <w:spacing w:line="280" w:lineRule="exact"/>
              <w:rPr>
                <w:rFonts w:hint="eastAsia" w:ascii="宋体" w:eastAsia="宋体"/>
                <w:color w:val="000000"/>
                <w:kern w:val="0"/>
                <w:sz w:val="24"/>
                <w:lang w:val="en-US" w:eastAsia="zh-CN"/>
              </w:rPr>
            </w:pPr>
            <w:r>
              <w:rPr>
                <w:rFonts w:hint="eastAsia" w:ascii="宋体"/>
                <w:color w:val="000000"/>
                <w:kern w:val="0"/>
                <w:sz w:val="24"/>
                <w:lang w:val="en-US" w:eastAsia="zh-CN"/>
              </w:rPr>
              <w:t>4</w:t>
            </w:r>
          </w:p>
        </w:tc>
      </w:tr>
      <w:tr>
        <w:tblPrEx>
          <w:tblCellMar>
            <w:top w:w="0" w:type="dxa"/>
            <w:left w:w="108" w:type="dxa"/>
            <w:bottom w:w="0" w:type="dxa"/>
            <w:right w:w="108" w:type="dxa"/>
          </w:tblCellMar>
        </w:tblPrEx>
        <w:trPr>
          <w:jc w:val="center"/>
        </w:trPr>
        <w:tc>
          <w:tcPr>
            <w:tcW w:w="656" w:type="dxa"/>
            <w:vMerge w:val="continue"/>
            <w:tcBorders>
              <w:top w:val="nil"/>
              <w:left w:val="single" w:color="auto" w:sz="4" w:space="0"/>
              <w:bottom w:val="single" w:color="000000" w:sz="4" w:space="0"/>
              <w:right w:val="single" w:color="auto" w:sz="4" w:space="0"/>
            </w:tcBorders>
            <w:vAlign w:val="center"/>
          </w:tcPr>
          <w:p>
            <w:pPr>
              <w:widowControl/>
              <w:spacing w:line="280" w:lineRule="exact"/>
              <w:jc w:val="left"/>
              <w:rPr>
                <w:rFonts w:ascii="宋体"/>
                <w:color w:val="000000"/>
                <w:kern w:val="0"/>
                <w:sz w:val="24"/>
              </w:rPr>
            </w:pPr>
          </w:p>
        </w:tc>
        <w:tc>
          <w:tcPr>
            <w:tcW w:w="710" w:type="dxa"/>
            <w:vMerge w:val="restart"/>
            <w:tcBorders>
              <w:top w:val="nil"/>
              <w:left w:val="single" w:color="auto" w:sz="4" w:space="0"/>
              <w:bottom w:val="single" w:color="000000" w:sz="4" w:space="0"/>
              <w:right w:val="single" w:color="auto" w:sz="4" w:space="0"/>
            </w:tcBorders>
            <w:vAlign w:val="center"/>
          </w:tcPr>
          <w:p>
            <w:pPr>
              <w:widowControl/>
              <w:spacing w:line="280" w:lineRule="exact"/>
              <w:jc w:val="center"/>
              <w:rPr>
                <w:rFonts w:ascii="仿宋_GB2312" w:hAnsi="宋体" w:eastAsia="仿宋_GB2312"/>
                <w:color w:val="000000"/>
                <w:kern w:val="0"/>
                <w:sz w:val="20"/>
                <w:szCs w:val="20"/>
              </w:rPr>
            </w:pPr>
            <w:r>
              <w:rPr>
                <w:rFonts w:hint="eastAsia" w:ascii="仿宋_GB2312" w:hAnsi="宋体" w:eastAsia="仿宋_GB2312"/>
                <w:color w:val="000000"/>
                <w:kern w:val="0"/>
                <w:sz w:val="20"/>
                <w:szCs w:val="20"/>
              </w:rPr>
              <w:t>资金落实</w:t>
            </w:r>
          </w:p>
          <w:p>
            <w:pPr>
              <w:widowControl/>
              <w:spacing w:line="280" w:lineRule="exact"/>
              <w:jc w:val="center"/>
              <w:rPr>
                <w:rFonts w:ascii="仿宋_GB2312" w:hAnsi="宋体" w:eastAsia="仿宋_GB2312"/>
                <w:color w:val="000000"/>
                <w:kern w:val="0"/>
                <w:sz w:val="20"/>
                <w:szCs w:val="20"/>
              </w:rPr>
            </w:pPr>
            <w:r>
              <w:rPr>
                <w:rFonts w:hint="eastAsia" w:ascii="仿宋_GB2312" w:hAnsi="宋体" w:eastAsia="仿宋_GB2312"/>
                <w:color w:val="000000"/>
                <w:kern w:val="0"/>
                <w:sz w:val="20"/>
                <w:szCs w:val="20"/>
              </w:rPr>
              <w:t>（</w:t>
            </w:r>
            <w:r>
              <w:rPr>
                <w:rFonts w:ascii="仿宋_GB2312" w:hAnsi="宋体" w:eastAsia="仿宋_GB2312"/>
                <w:color w:val="000000"/>
                <w:kern w:val="0"/>
                <w:sz w:val="20"/>
                <w:szCs w:val="20"/>
              </w:rPr>
              <w:t>8</w:t>
            </w:r>
            <w:r>
              <w:rPr>
                <w:rFonts w:hint="eastAsia" w:ascii="仿宋_GB2312" w:hAnsi="宋体" w:eastAsia="仿宋_GB2312"/>
                <w:color w:val="000000"/>
                <w:kern w:val="0"/>
                <w:sz w:val="20"/>
                <w:szCs w:val="20"/>
              </w:rPr>
              <w:t>分）</w:t>
            </w:r>
          </w:p>
        </w:tc>
        <w:tc>
          <w:tcPr>
            <w:tcW w:w="1275" w:type="dxa"/>
            <w:vMerge w:val="restart"/>
            <w:tcBorders>
              <w:top w:val="nil"/>
              <w:left w:val="single" w:color="auto" w:sz="4" w:space="0"/>
              <w:bottom w:val="single" w:color="000000" w:sz="4" w:space="0"/>
              <w:right w:val="single" w:color="auto" w:sz="4" w:space="0"/>
            </w:tcBorders>
            <w:vAlign w:val="center"/>
          </w:tcPr>
          <w:p>
            <w:pPr>
              <w:widowControl/>
              <w:spacing w:line="280" w:lineRule="exact"/>
              <w:jc w:val="center"/>
              <w:rPr>
                <w:rFonts w:ascii="仿宋_GB2312" w:hAnsi="宋体" w:eastAsia="仿宋_GB2312"/>
                <w:color w:val="000000"/>
                <w:kern w:val="0"/>
                <w:sz w:val="20"/>
                <w:szCs w:val="20"/>
              </w:rPr>
            </w:pPr>
            <w:r>
              <w:rPr>
                <w:rFonts w:hint="eastAsia" w:ascii="仿宋_GB2312" w:hAnsi="宋体" w:eastAsia="仿宋_GB2312"/>
                <w:color w:val="000000"/>
                <w:kern w:val="0"/>
                <w:sz w:val="20"/>
                <w:szCs w:val="20"/>
              </w:rPr>
              <w:t>资金到位率（</w:t>
            </w:r>
            <w:r>
              <w:rPr>
                <w:rFonts w:ascii="仿宋_GB2312" w:hAnsi="宋体" w:eastAsia="仿宋_GB2312"/>
                <w:color w:val="000000"/>
                <w:kern w:val="0"/>
                <w:sz w:val="20"/>
                <w:szCs w:val="20"/>
              </w:rPr>
              <w:t>4</w:t>
            </w:r>
            <w:r>
              <w:rPr>
                <w:rFonts w:hint="eastAsia" w:ascii="仿宋_GB2312" w:hAnsi="宋体" w:eastAsia="仿宋_GB2312"/>
                <w:color w:val="000000"/>
                <w:kern w:val="0"/>
                <w:sz w:val="20"/>
                <w:szCs w:val="20"/>
              </w:rPr>
              <w:t>分）</w:t>
            </w:r>
          </w:p>
        </w:tc>
        <w:tc>
          <w:tcPr>
            <w:tcW w:w="3080" w:type="dxa"/>
            <w:vMerge w:val="restart"/>
            <w:tcBorders>
              <w:top w:val="nil"/>
              <w:left w:val="single" w:color="auto" w:sz="4" w:space="0"/>
              <w:bottom w:val="single" w:color="000000" w:sz="4" w:space="0"/>
              <w:right w:val="single" w:color="auto" w:sz="4" w:space="0"/>
            </w:tcBorders>
            <w:vAlign w:val="center"/>
          </w:tcPr>
          <w:p>
            <w:pPr>
              <w:widowControl/>
              <w:spacing w:line="280" w:lineRule="exact"/>
              <w:rPr>
                <w:rFonts w:ascii="仿宋_GB2312" w:hAnsi="宋体" w:eastAsia="仿宋_GB2312"/>
                <w:color w:val="000000"/>
                <w:kern w:val="0"/>
                <w:sz w:val="20"/>
                <w:szCs w:val="20"/>
              </w:rPr>
            </w:pPr>
            <w:r>
              <w:rPr>
                <w:rFonts w:hint="eastAsia" w:ascii="仿宋_GB2312" w:hAnsi="宋体" w:eastAsia="仿宋_GB2312"/>
                <w:color w:val="000000"/>
                <w:kern w:val="0"/>
                <w:sz w:val="20"/>
                <w:szCs w:val="20"/>
              </w:rPr>
              <w:t>实际到位资金与计划投入资金的比率，用以反映和考核资金落实情况对项目实施的总体保障程度。</w:t>
            </w:r>
          </w:p>
        </w:tc>
        <w:tc>
          <w:tcPr>
            <w:tcW w:w="4420" w:type="dxa"/>
            <w:tcBorders>
              <w:top w:val="nil"/>
              <w:left w:val="nil"/>
              <w:bottom w:val="nil"/>
              <w:right w:val="single" w:color="auto" w:sz="4" w:space="0"/>
            </w:tcBorders>
            <w:vAlign w:val="center"/>
          </w:tcPr>
          <w:p>
            <w:pPr>
              <w:widowControl/>
              <w:spacing w:line="280" w:lineRule="exact"/>
              <w:rPr>
                <w:rFonts w:ascii="仿宋_GB2312" w:hAnsi="宋体" w:eastAsia="仿宋_GB2312"/>
                <w:color w:val="000000"/>
                <w:kern w:val="0"/>
                <w:sz w:val="20"/>
                <w:szCs w:val="20"/>
              </w:rPr>
            </w:pPr>
            <w:r>
              <w:rPr>
                <w:rFonts w:hint="eastAsia" w:ascii="仿宋_GB2312" w:hAnsi="宋体" w:eastAsia="仿宋_GB2312"/>
                <w:color w:val="000000"/>
                <w:kern w:val="0"/>
                <w:sz w:val="20"/>
                <w:szCs w:val="20"/>
              </w:rPr>
              <w:t>资金到位率</w:t>
            </w:r>
            <w:r>
              <w:rPr>
                <w:rFonts w:ascii="仿宋_GB2312" w:hAnsi="宋体" w:eastAsia="仿宋_GB2312"/>
                <w:color w:val="000000"/>
                <w:kern w:val="0"/>
                <w:sz w:val="20"/>
                <w:szCs w:val="20"/>
              </w:rPr>
              <w:t>=</w:t>
            </w:r>
            <w:r>
              <w:rPr>
                <w:rFonts w:hint="eastAsia" w:ascii="仿宋_GB2312" w:hAnsi="宋体" w:eastAsia="仿宋_GB2312"/>
                <w:color w:val="000000"/>
                <w:kern w:val="0"/>
                <w:sz w:val="20"/>
                <w:szCs w:val="20"/>
              </w:rPr>
              <w:t>（实际到位资金</w:t>
            </w:r>
            <w:r>
              <w:rPr>
                <w:rFonts w:ascii="仿宋_GB2312" w:hAnsi="宋体" w:eastAsia="仿宋_GB2312"/>
                <w:color w:val="000000"/>
                <w:kern w:val="0"/>
                <w:sz w:val="20"/>
                <w:szCs w:val="20"/>
              </w:rPr>
              <w:t>/</w:t>
            </w:r>
            <w:r>
              <w:rPr>
                <w:rFonts w:hint="eastAsia" w:ascii="仿宋_GB2312" w:hAnsi="宋体" w:eastAsia="仿宋_GB2312"/>
                <w:color w:val="000000"/>
                <w:kern w:val="0"/>
                <w:sz w:val="20"/>
                <w:szCs w:val="20"/>
              </w:rPr>
              <w:t>计划投入资金）×</w:t>
            </w:r>
            <w:r>
              <w:rPr>
                <w:rFonts w:ascii="仿宋_GB2312" w:hAnsi="宋体" w:eastAsia="仿宋_GB2312"/>
                <w:color w:val="000000"/>
                <w:kern w:val="0"/>
                <w:sz w:val="20"/>
                <w:szCs w:val="20"/>
              </w:rPr>
              <w:t>100%</w:t>
            </w:r>
            <w:r>
              <w:rPr>
                <w:rFonts w:hint="eastAsia" w:ascii="仿宋_GB2312" w:hAnsi="宋体" w:eastAsia="仿宋_GB2312"/>
                <w:color w:val="000000"/>
                <w:kern w:val="0"/>
                <w:sz w:val="20"/>
                <w:szCs w:val="20"/>
              </w:rPr>
              <w:t>。</w:t>
            </w:r>
          </w:p>
        </w:tc>
        <w:tc>
          <w:tcPr>
            <w:tcW w:w="467" w:type="dxa"/>
            <w:tcBorders>
              <w:top w:val="nil"/>
              <w:left w:val="nil"/>
              <w:bottom w:val="nil"/>
              <w:right w:val="single" w:color="auto" w:sz="4" w:space="0"/>
            </w:tcBorders>
            <w:vAlign w:val="top"/>
          </w:tcPr>
          <w:p>
            <w:pPr>
              <w:widowControl/>
              <w:spacing w:line="280" w:lineRule="exact"/>
              <w:rPr>
                <w:rFonts w:ascii="宋体"/>
                <w:color w:val="000000"/>
                <w:kern w:val="0"/>
                <w:sz w:val="24"/>
              </w:rPr>
            </w:pPr>
          </w:p>
        </w:tc>
      </w:tr>
      <w:tr>
        <w:tblPrEx>
          <w:tblCellMar>
            <w:top w:w="0" w:type="dxa"/>
            <w:left w:w="108" w:type="dxa"/>
            <w:bottom w:w="0" w:type="dxa"/>
            <w:right w:w="108" w:type="dxa"/>
          </w:tblCellMar>
        </w:tblPrEx>
        <w:trPr>
          <w:jc w:val="center"/>
        </w:trPr>
        <w:tc>
          <w:tcPr>
            <w:tcW w:w="656" w:type="dxa"/>
            <w:vMerge w:val="continue"/>
            <w:tcBorders>
              <w:top w:val="nil"/>
              <w:left w:val="single" w:color="auto" w:sz="4" w:space="0"/>
              <w:bottom w:val="single" w:color="000000" w:sz="4" w:space="0"/>
              <w:right w:val="single" w:color="auto" w:sz="4" w:space="0"/>
            </w:tcBorders>
            <w:vAlign w:val="center"/>
          </w:tcPr>
          <w:p>
            <w:pPr>
              <w:widowControl/>
              <w:spacing w:line="280" w:lineRule="exact"/>
              <w:jc w:val="left"/>
              <w:rPr>
                <w:rFonts w:ascii="宋体"/>
                <w:color w:val="000000"/>
                <w:kern w:val="0"/>
                <w:sz w:val="24"/>
              </w:rPr>
            </w:pPr>
          </w:p>
        </w:tc>
        <w:tc>
          <w:tcPr>
            <w:tcW w:w="710" w:type="dxa"/>
            <w:vMerge w:val="continue"/>
            <w:tcBorders>
              <w:top w:val="nil"/>
              <w:left w:val="single" w:color="auto" w:sz="4" w:space="0"/>
              <w:bottom w:val="single" w:color="000000" w:sz="4" w:space="0"/>
              <w:right w:val="single" w:color="auto" w:sz="4" w:space="0"/>
            </w:tcBorders>
            <w:vAlign w:val="center"/>
          </w:tcPr>
          <w:p>
            <w:pPr>
              <w:widowControl/>
              <w:spacing w:line="280" w:lineRule="exact"/>
              <w:jc w:val="left"/>
              <w:rPr>
                <w:rFonts w:ascii="宋体"/>
                <w:color w:val="000000"/>
                <w:kern w:val="0"/>
                <w:sz w:val="24"/>
              </w:rPr>
            </w:pPr>
          </w:p>
        </w:tc>
        <w:tc>
          <w:tcPr>
            <w:tcW w:w="1275" w:type="dxa"/>
            <w:vMerge w:val="continue"/>
            <w:tcBorders>
              <w:top w:val="nil"/>
              <w:left w:val="single" w:color="auto" w:sz="4" w:space="0"/>
              <w:bottom w:val="single" w:color="000000" w:sz="4" w:space="0"/>
              <w:right w:val="single" w:color="auto" w:sz="4" w:space="0"/>
            </w:tcBorders>
            <w:vAlign w:val="center"/>
          </w:tcPr>
          <w:p>
            <w:pPr>
              <w:widowControl/>
              <w:spacing w:line="280" w:lineRule="exact"/>
              <w:jc w:val="left"/>
              <w:rPr>
                <w:rFonts w:ascii="仿宋_GB2312" w:hAnsi="宋体" w:eastAsia="仿宋_GB2312"/>
                <w:color w:val="000000"/>
                <w:kern w:val="0"/>
                <w:sz w:val="20"/>
                <w:szCs w:val="20"/>
              </w:rPr>
            </w:pPr>
          </w:p>
        </w:tc>
        <w:tc>
          <w:tcPr>
            <w:tcW w:w="3080" w:type="dxa"/>
            <w:vMerge w:val="continue"/>
            <w:tcBorders>
              <w:top w:val="nil"/>
              <w:left w:val="single" w:color="auto" w:sz="4" w:space="0"/>
              <w:bottom w:val="single" w:color="000000" w:sz="4" w:space="0"/>
              <w:right w:val="single" w:color="auto" w:sz="4" w:space="0"/>
            </w:tcBorders>
            <w:vAlign w:val="center"/>
          </w:tcPr>
          <w:p>
            <w:pPr>
              <w:widowControl/>
              <w:spacing w:line="280" w:lineRule="exact"/>
              <w:jc w:val="left"/>
              <w:rPr>
                <w:rFonts w:ascii="仿宋_GB2312" w:hAnsi="宋体" w:eastAsia="仿宋_GB2312"/>
                <w:color w:val="000000"/>
                <w:kern w:val="0"/>
                <w:sz w:val="20"/>
                <w:szCs w:val="20"/>
              </w:rPr>
            </w:pPr>
          </w:p>
        </w:tc>
        <w:tc>
          <w:tcPr>
            <w:tcW w:w="4420" w:type="dxa"/>
            <w:tcBorders>
              <w:top w:val="nil"/>
              <w:left w:val="nil"/>
              <w:bottom w:val="nil"/>
              <w:right w:val="single" w:color="auto" w:sz="4" w:space="0"/>
            </w:tcBorders>
            <w:vAlign w:val="center"/>
          </w:tcPr>
          <w:p>
            <w:pPr>
              <w:widowControl/>
              <w:spacing w:line="280" w:lineRule="exact"/>
              <w:rPr>
                <w:rFonts w:ascii="仿宋_GB2312" w:hAnsi="宋体" w:eastAsia="仿宋_GB2312"/>
                <w:color w:val="000000"/>
                <w:kern w:val="0"/>
                <w:sz w:val="20"/>
                <w:szCs w:val="20"/>
              </w:rPr>
            </w:pPr>
            <w:r>
              <w:rPr>
                <w:rFonts w:hint="eastAsia" w:ascii="仿宋_GB2312" w:hAnsi="宋体" w:eastAsia="仿宋_GB2312"/>
                <w:color w:val="000000"/>
                <w:kern w:val="0"/>
                <w:sz w:val="20"/>
                <w:szCs w:val="20"/>
              </w:rPr>
              <w:t>实际到位资金：一定时期（本年度或项目期）内实际落实到具体项目的资金。</w:t>
            </w:r>
          </w:p>
        </w:tc>
        <w:tc>
          <w:tcPr>
            <w:tcW w:w="467" w:type="dxa"/>
            <w:tcBorders>
              <w:top w:val="nil"/>
              <w:left w:val="nil"/>
              <w:bottom w:val="nil"/>
              <w:right w:val="single" w:color="auto" w:sz="4" w:space="0"/>
            </w:tcBorders>
            <w:vAlign w:val="top"/>
          </w:tcPr>
          <w:p>
            <w:pPr>
              <w:widowControl/>
              <w:spacing w:line="280" w:lineRule="exact"/>
              <w:rPr>
                <w:rFonts w:ascii="宋体"/>
                <w:color w:val="000000"/>
                <w:kern w:val="0"/>
                <w:sz w:val="24"/>
              </w:rPr>
            </w:pPr>
          </w:p>
        </w:tc>
      </w:tr>
      <w:tr>
        <w:tblPrEx>
          <w:tblCellMar>
            <w:top w:w="0" w:type="dxa"/>
            <w:left w:w="108" w:type="dxa"/>
            <w:bottom w:w="0" w:type="dxa"/>
            <w:right w:w="108" w:type="dxa"/>
          </w:tblCellMar>
        </w:tblPrEx>
        <w:trPr>
          <w:trHeight w:val="1122" w:hRule="atLeast"/>
          <w:jc w:val="center"/>
        </w:trPr>
        <w:tc>
          <w:tcPr>
            <w:tcW w:w="656" w:type="dxa"/>
            <w:vMerge w:val="continue"/>
            <w:tcBorders>
              <w:top w:val="nil"/>
              <w:left w:val="single" w:color="auto" w:sz="4" w:space="0"/>
              <w:bottom w:val="single" w:color="000000" w:sz="4" w:space="0"/>
              <w:right w:val="single" w:color="auto" w:sz="4" w:space="0"/>
            </w:tcBorders>
            <w:vAlign w:val="center"/>
          </w:tcPr>
          <w:p>
            <w:pPr>
              <w:widowControl/>
              <w:spacing w:line="280" w:lineRule="exact"/>
              <w:jc w:val="left"/>
              <w:rPr>
                <w:rFonts w:ascii="宋体"/>
                <w:color w:val="000000"/>
                <w:kern w:val="0"/>
                <w:sz w:val="24"/>
              </w:rPr>
            </w:pPr>
          </w:p>
        </w:tc>
        <w:tc>
          <w:tcPr>
            <w:tcW w:w="710" w:type="dxa"/>
            <w:vMerge w:val="continue"/>
            <w:tcBorders>
              <w:top w:val="nil"/>
              <w:left w:val="single" w:color="auto" w:sz="4" w:space="0"/>
              <w:bottom w:val="single" w:color="000000" w:sz="4" w:space="0"/>
              <w:right w:val="single" w:color="auto" w:sz="4" w:space="0"/>
            </w:tcBorders>
            <w:vAlign w:val="center"/>
          </w:tcPr>
          <w:p>
            <w:pPr>
              <w:widowControl/>
              <w:spacing w:line="280" w:lineRule="exact"/>
              <w:jc w:val="left"/>
              <w:rPr>
                <w:rFonts w:ascii="宋体"/>
                <w:color w:val="000000"/>
                <w:kern w:val="0"/>
                <w:sz w:val="24"/>
              </w:rPr>
            </w:pPr>
          </w:p>
        </w:tc>
        <w:tc>
          <w:tcPr>
            <w:tcW w:w="1275" w:type="dxa"/>
            <w:vMerge w:val="continue"/>
            <w:tcBorders>
              <w:top w:val="nil"/>
              <w:left w:val="single" w:color="auto" w:sz="4" w:space="0"/>
              <w:bottom w:val="single" w:color="000000" w:sz="4" w:space="0"/>
              <w:right w:val="single" w:color="auto" w:sz="4" w:space="0"/>
            </w:tcBorders>
            <w:vAlign w:val="center"/>
          </w:tcPr>
          <w:p>
            <w:pPr>
              <w:widowControl/>
              <w:spacing w:line="280" w:lineRule="exact"/>
              <w:jc w:val="left"/>
              <w:rPr>
                <w:rFonts w:ascii="仿宋_GB2312" w:hAnsi="宋体" w:eastAsia="仿宋_GB2312"/>
                <w:color w:val="000000"/>
                <w:kern w:val="0"/>
                <w:sz w:val="20"/>
                <w:szCs w:val="20"/>
              </w:rPr>
            </w:pPr>
          </w:p>
        </w:tc>
        <w:tc>
          <w:tcPr>
            <w:tcW w:w="3080" w:type="dxa"/>
            <w:vMerge w:val="continue"/>
            <w:tcBorders>
              <w:top w:val="nil"/>
              <w:left w:val="single" w:color="auto" w:sz="4" w:space="0"/>
              <w:bottom w:val="single" w:color="000000" w:sz="4" w:space="0"/>
              <w:right w:val="single" w:color="auto" w:sz="4" w:space="0"/>
            </w:tcBorders>
            <w:vAlign w:val="center"/>
          </w:tcPr>
          <w:p>
            <w:pPr>
              <w:widowControl/>
              <w:spacing w:line="280" w:lineRule="exact"/>
              <w:jc w:val="left"/>
              <w:rPr>
                <w:rFonts w:ascii="仿宋_GB2312" w:hAnsi="宋体" w:eastAsia="仿宋_GB2312"/>
                <w:color w:val="000000"/>
                <w:kern w:val="0"/>
                <w:sz w:val="20"/>
                <w:szCs w:val="20"/>
              </w:rPr>
            </w:pPr>
          </w:p>
        </w:tc>
        <w:tc>
          <w:tcPr>
            <w:tcW w:w="4420" w:type="dxa"/>
            <w:tcBorders>
              <w:top w:val="nil"/>
              <w:left w:val="nil"/>
              <w:bottom w:val="single" w:color="auto" w:sz="4" w:space="0"/>
              <w:right w:val="single" w:color="auto" w:sz="4" w:space="0"/>
            </w:tcBorders>
            <w:vAlign w:val="center"/>
          </w:tcPr>
          <w:p>
            <w:pPr>
              <w:widowControl/>
              <w:spacing w:line="280" w:lineRule="exact"/>
              <w:rPr>
                <w:rFonts w:ascii="仿宋_GB2312" w:hAnsi="宋体" w:eastAsia="仿宋_GB2312"/>
                <w:color w:val="000000"/>
                <w:kern w:val="0"/>
                <w:sz w:val="20"/>
                <w:szCs w:val="20"/>
              </w:rPr>
            </w:pPr>
            <w:r>
              <w:rPr>
                <w:rFonts w:hint="eastAsia" w:ascii="仿宋_GB2312" w:hAnsi="宋体" w:eastAsia="仿宋_GB2312"/>
                <w:color w:val="000000"/>
                <w:kern w:val="0"/>
                <w:sz w:val="20"/>
                <w:szCs w:val="20"/>
              </w:rPr>
              <w:t>计划投入资金：一定时期（本年度或项目期）内计划投入到具体项目的资金。</w:t>
            </w:r>
          </w:p>
        </w:tc>
        <w:tc>
          <w:tcPr>
            <w:tcW w:w="467" w:type="dxa"/>
            <w:tcBorders>
              <w:top w:val="nil"/>
              <w:left w:val="nil"/>
              <w:bottom w:val="single" w:color="auto" w:sz="4" w:space="0"/>
              <w:right w:val="single" w:color="auto" w:sz="4" w:space="0"/>
            </w:tcBorders>
            <w:vAlign w:val="top"/>
          </w:tcPr>
          <w:p>
            <w:pPr>
              <w:widowControl/>
              <w:spacing w:line="280" w:lineRule="exact"/>
              <w:rPr>
                <w:rFonts w:hint="eastAsia" w:ascii="宋体" w:eastAsia="宋体"/>
                <w:color w:val="000000"/>
                <w:kern w:val="0"/>
                <w:sz w:val="24"/>
                <w:lang w:val="en-US" w:eastAsia="zh-CN"/>
              </w:rPr>
            </w:pPr>
            <w:r>
              <w:rPr>
                <w:rFonts w:hint="eastAsia" w:ascii="宋体"/>
                <w:color w:val="000000"/>
                <w:kern w:val="0"/>
                <w:sz w:val="24"/>
                <w:lang w:val="en-US" w:eastAsia="zh-CN"/>
              </w:rPr>
              <w:t>4</w:t>
            </w:r>
          </w:p>
        </w:tc>
      </w:tr>
      <w:tr>
        <w:tblPrEx>
          <w:tblCellMar>
            <w:top w:w="0" w:type="dxa"/>
            <w:left w:w="108" w:type="dxa"/>
            <w:bottom w:w="0" w:type="dxa"/>
            <w:right w:w="108" w:type="dxa"/>
          </w:tblCellMar>
        </w:tblPrEx>
        <w:trPr>
          <w:jc w:val="center"/>
        </w:trPr>
        <w:tc>
          <w:tcPr>
            <w:tcW w:w="656" w:type="dxa"/>
            <w:vMerge w:val="continue"/>
            <w:tcBorders>
              <w:top w:val="nil"/>
              <w:left w:val="single" w:color="auto" w:sz="4" w:space="0"/>
              <w:bottom w:val="single" w:color="000000" w:sz="4" w:space="0"/>
              <w:right w:val="single" w:color="auto" w:sz="4" w:space="0"/>
            </w:tcBorders>
            <w:vAlign w:val="center"/>
          </w:tcPr>
          <w:p>
            <w:pPr>
              <w:widowControl/>
              <w:spacing w:line="280" w:lineRule="exact"/>
              <w:jc w:val="left"/>
              <w:rPr>
                <w:rFonts w:ascii="宋体"/>
                <w:color w:val="000000"/>
                <w:kern w:val="0"/>
                <w:sz w:val="24"/>
              </w:rPr>
            </w:pPr>
          </w:p>
        </w:tc>
        <w:tc>
          <w:tcPr>
            <w:tcW w:w="710" w:type="dxa"/>
            <w:vMerge w:val="continue"/>
            <w:tcBorders>
              <w:top w:val="nil"/>
              <w:left w:val="single" w:color="auto" w:sz="4" w:space="0"/>
              <w:bottom w:val="single" w:color="000000" w:sz="4" w:space="0"/>
              <w:right w:val="single" w:color="auto" w:sz="4" w:space="0"/>
            </w:tcBorders>
            <w:vAlign w:val="center"/>
          </w:tcPr>
          <w:p>
            <w:pPr>
              <w:widowControl/>
              <w:spacing w:line="280" w:lineRule="exact"/>
              <w:jc w:val="left"/>
              <w:rPr>
                <w:rFonts w:ascii="宋体"/>
                <w:color w:val="000000"/>
                <w:kern w:val="0"/>
                <w:sz w:val="24"/>
              </w:rPr>
            </w:pPr>
          </w:p>
        </w:tc>
        <w:tc>
          <w:tcPr>
            <w:tcW w:w="1275" w:type="dxa"/>
            <w:vMerge w:val="restart"/>
            <w:tcBorders>
              <w:top w:val="nil"/>
              <w:left w:val="single" w:color="auto" w:sz="4" w:space="0"/>
              <w:bottom w:val="single" w:color="000000" w:sz="4" w:space="0"/>
              <w:right w:val="single" w:color="auto" w:sz="4" w:space="0"/>
            </w:tcBorders>
            <w:vAlign w:val="center"/>
          </w:tcPr>
          <w:p>
            <w:pPr>
              <w:widowControl/>
              <w:spacing w:line="280" w:lineRule="exact"/>
              <w:jc w:val="center"/>
              <w:rPr>
                <w:rFonts w:ascii="仿宋_GB2312" w:hAnsi="宋体" w:eastAsia="仿宋_GB2312"/>
                <w:color w:val="000000"/>
                <w:kern w:val="0"/>
                <w:sz w:val="20"/>
                <w:szCs w:val="20"/>
              </w:rPr>
            </w:pPr>
            <w:r>
              <w:rPr>
                <w:rFonts w:hint="eastAsia" w:ascii="仿宋_GB2312" w:hAnsi="宋体" w:eastAsia="仿宋_GB2312"/>
                <w:color w:val="000000"/>
                <w:kern w:val="0"/>
                <w:sz w:val="20"/>
                <w:szCs w:val="20"/>
              </w:rPr>
              <w:t>到位及时率（</w:t>
            </w:r>
            <w:r>
              <w:rPr>
                <w:rFonts w:ascii="仿宋_GB2312" w:hAnsi="宋体" w:eastAsia="仿宋_GB2312"/>
                <w:color w:val="000000"/>
                <w:kern w:val="0"/>
                <w:sz w:val="20"/>
                <w:szCs w:val="20"/>
              </w:rPr>
              <w:t>4</w:t>
            </w:r>
            <w:r>
              <w:rPr>
                <w:rFonts w:hint="eastAsia" w:ascii="仿宋_GB2312" w:hAnsi="宋体" w:eastAsia="仿宋_GB2312"/>
                <w:color w:val="000000"/>
                <w:kern w:val="0"/>
                <w:sz w:val="20"/>
                <w:szCs w:val="20"/>
              </w:rPr>
              <w:t>分）</w:t>
            </w:r>
          </w:p>
        </w:tc>
        <w:tc>
          <w:tcPr>
            <w:tcW w:w="3080" w:type="dxa"/>
            <w:vMerge w:val="restart"/>
            <w:tcBorders>
              <w:top w:val="nil"/>
              <w:left w:val="single" w:color="auto" w:sz="4" w:space="0"/>
              <w:bottom w:val="single" w:color="000000" w:sz="4" w:space="0"/>
              <w:right w:val="single" w:color="auto" w:sz="4" w:space="0"/>
            </w:tcBorders>
            <w:vAlign w:val="center"/>
          </w:tcPr>
          <w:p>
            <w:pPr>
              <w:widowControl/>
              <w:spacing w:line="280" w:lineRule="exact"/>
              <w:rPr>
                <w:rFonts w:ascii="仿宋_GB2312" w:hAnsi="宋体" w:eastAsia="仿宋_GB2312"/>
                <w:color w:val="000000"/>
                <w:kern w:val="0"/>
                <w:sz w:val="20"/>
                <w:szCs w:val="20"/>
              </w:rPr>
            </w:pPr>
            <w:r>
              <w:rPr>
                <w:rFonts w:hint="eastAsia" w:ascii="仿宋_GB2312" w:hAnsi="宋体" w:eastAsia="仿宋_GB2312"/>
                <w:color w:val="000000"/>
                <w:kern w:val="0"/>
                <w:sz w:val="20"/>
                <w:szCs w:val="20"/>
              </w:rPr>
              <w:t>及时到位资金与应到位资金的比率，用以反映和考核项目资金落实的及时性程度。</w:t>
            </w:r>
          </w:p>
        </w:tc>
        <w:tc>
          <w:tcPr>
            <w:tcW w:w="4420" w:type="dxa"/>
            <w:tcBorders>
              <w:top w:val="nil"/>
              <w:left w:val="nil"/>
              <w:bottom w:val="nil"/>
              <w:right w:val="single" w:color="auto" w:sz="4" w:space="0"/>
            </w:tcBorders>
            <w:vAlign w:val="center"/>
          </w:tcPr>
          <w:p>
            <w:pPr>
              <w:widowControl/>
              <w:spacing w:line="280" w:lineRule="exact"/>
              <w:rPr>
                <w:rFonts w:ascii="仿宋_GB2312" w:hAnsi="宋体" w:eastAsia="仿宋_GB2312"/>
                <w:color w:val="000000"/>
                <w:kern w:val="0"/>
                <w:sz w:val="20"/>
                <w:szCs w:val="20"/>
              </w:rPr>
            </w:pPr>
            <w:r>
              <w:rPr>
                <w:rFonts w:hint="eastAsia" w:ascii="仿宋_GB2312" w:hAnsi="宋体" w:eastAsia="仿宋_GB2312"/>
                <w:color w:val="000000"/>
                <w:kern w:val="0"/>
                <w:sz w:val="20"/>
                <w:szCs w:val="20"/>
              </w:rPr>
              <w:t>到位及时率＝（及时到位资金</w:t>
            </w:r>
            <w:r>
              <w:rPr>
                <w:rFonts w:ascii="仿宋_GB2312" w:hAnsi="宋体" w:eastAsia="仿宋_GB2312"/>
                <w:color w:val="000000"/>
                <w:kern w:val="0"/>
                <w:sz w:val="20"/>
                <w:szCs w:val="20"/>
              </w:rPr>
              <w:t>/</w:t>
            </w:r>
            <w:r>
              <w:rPr>
                <w:rFonts w:hint="eastAsia" w:ascii="仿宋_GB2312" w:hAnsi="宋体" w:eastAsia="仿宋_GB2312"/>
                <w:color w:val="000000"/>
                <w:kern w:val="0"/>
                <w:sz w:val="20"/>
                <w:szCs w:val="20"/>
              </w:rPr>
              <w:t>应到位资金）×</w:t>
            </w:r>
            <w:r>
              <w:rPr>
                <w:rFonts w:ascii="仿宋_GB2312" w:hAnsi="宋体" w:eastAsia="仿宋_GB2312"/>
                <w:color w:val="000000"/>
                <w:kern w:val="0"/>
                <w:sz w:val="20"/>
                <w:szCs w:val="20"/>
              </w:rPr>
              <w:t>100%</w:t>
            </w:r>
            <w:r>
              <w:rPr>
                <w:rFonts w:hint="eastAsia" w:ascii="仿宋_GB2312" w:hAnsi="宋体" w:eastAsia="仿宋_GB2312"/>
                <w:color w:val="000000"/>
                <w:kern w:val="0"/>
                <w:sz w:val="20"/>
                <w:szCs w:val="20"/>
              </w:rPr>
              <w:t>。</w:t>
            </w:r>
          </w:p>
        </w:tc>
        <w:tc>
          <w:tcPr>
            <w:tcW w:w="467" w:type="dxa"/>
            <w:tcBorders>
              <w:top w:val="nil"/>
              <w:left w:val="nil"/>
              <w:bottom w:val="nil"/>
              <w:right w:val="single" w:color="auto" w:sz="4" w:space="0"/>
            </w:tcBorders>
            <w:vAlign w:val="top"/>
          </w:tcPr>
          <w:p>
            <w:pPr>
              <w:widowControl/>
              <w:spacing w:line="280" w:lineRule="exact"/>
              <w:rPr>
                <w:rFonts w:ascii="宋体"/>
                <w:color w:val="000000"/>
                <w:kern w:val="0"/>
                <w:sz w:val="24"/>
              </w:rPr>
            </w:pPr>
          </w:p>
        </w:tc>
      </w:tr>
      <w:tr>
        <w:tblPrEx>
          <w:tblCellMar>
            <w:top w:w="0" w:type="dxa"/>
            <w:left w:w="108" w:type="dxa"/>
            <w:bottom w:w="0" w:type="dxa"/>
            <w:right w:w="108" w:type="dxa"/>
          </w:tblCellMar>
        </w:tblPrEx>
        <w:trPr>
          <w:jc w:val="center"/>
        </w:trPr>
        <w:tc>
          <w:tcPr>
            <w:tcW w:w="656" w:type="dxa"/>
            <w:vMerge w:val="continue"/>
            <w:tcBorders>
              <w:top w:val="nil"/>
              <w:left w:val="single" w:color="auto" w:sz="4" w:space="0"/>
              <w:bottom w:val="single" w:color="000000" w:sz="4" w:space="0"/>
              <w:right w:val="single" w:color="auto" w:sz="4" w:space="0"/>
            </w:tcBorders>
            <w:vAlign w:val="center"/>
          </w:tcPr>
          <w:p>
            <w:pPr>
              <w:widowControl/>
              <w:spacing w:line="280" w:lineRule="exact"/>
              <w:jc w:val="left"/>
              <w:rPr>
                <w:rFonts w:ascii="宋体"/>
                <w:color w:val="000000"/>
                <w:kern w:val="0"/>
                <w:sz w:val="24"/>
              </w:rPr>
            </w:pPr>
          </w:p>
        </w:tc>
        <w:tc>
          <w:tcPr>
            <w:tcW w:w="710" w:type="dxa"/>
            <w:vMerge w:val="continue"/>
            <w:tcBorders>
              <w:top w:val="nil"/>
              <w:left w:val="single" w:color="auto" w:sz="4" w:space="0"/>
              <w:bottom w:val="single" w:color="000000" w:sz="4" w:space="0"/>
              <w:right w:val="single" w:color="auto" w:sz="4" w:space="0"/>
            </w:tcBorders>
            <w:vAlign w:val="center"/>
          </w:tcPr>
          <w:p>
            <w:pPr>
              <w:widowControl/>
              <w:spacing w:line="280" w:lineRule="exact"/>
              <w:jc w:val="left"/>
              <w:rPr>
                <w:rFonts w:ascii="宋体"/>
                <w:color w:val="000000"/>
                <w:kern w:val="0"/>
                <w:sz w:val="24"/>
              </w:rPr>
            </w:pPr>
          </w:p>
        </w:tc>
        <w:tc>
          <w:tcPr>
            <w:tcW w:w="1275" w:type="dxa"/>
            <w:vMerge w:val="continue"/>
            <w:tcBorders>
              <w:top w:val="nil"/>
              <w:left w:val="single" w:color="auto" w:sz="4" w:space="0"/>
              <w:bottom w:val="single" w:color="000000" w:sz="4" w:space="0"/>
              <w:right w:val="single" w:color="auto" w:sz="4" w:space="0"/>
            </w:tcBorders>
            <w:vAlign w:val="center"/>
          </w:tcPr>
          <w:p>
            <w:pPr>
              <w:widowControl/>
              <w:spacing w:line="280" w:lineRule="exact"/>
              <w:jc w:val="left"/>
              <w:rPr>
                <w:rFonts w:ascii="仿宋_GB2312" w:hAnsi="宋体" w:eastAsia="仿宋_GB2312"/>
                <w:color w:val="000000"/>
                <w:kern w:val="0"/>
                <w:sz w:val="20"/>
                <w:szCs w:val="20"/>
              </w:rPr>
            </w:pPr>
          </w:p>
        </w:tc>
        <w:tc>
          <w:tcPr>
            <w:tcW w:w="3080" w:type="dxa"/>
            <w:vMerge w:val="continue"/>
            <w:tcBorders>
              <w:top w:val="nil"/>
              <w:left w:val="single" w:color="auto" w:sz="4" w:space="0"/>
              <w:bottom w:val="single" w:color="000000" w:sz="4" w:space="0"/>
              <w:right w:val="single" w:color="auto" w:sz="4" w:space="0"/>
            </w:tcBorders>
            <w:vAlign w:val="center"/>
          </w:tcPr>
          <w:p>
            <w:pPr>
              <w:widowControl/>
              <w:spacing w:line="280" w:lineRule="exact"/>
              <w:jc w:val="left"/>
              <w:rPr>
                <w:rFonts w:ascii="仿宋_GB2312" w:hAnsi="宋体" w:eastAsia="仿宋_GB2312"/>
                <w:color w:val="000000"/>
                <w:kern w:val="0"/>
                <w:sz w:val="20"/>
                <w:szCs w:val="20"/>
              </w:rPr>
            </w:pPr>
          </w:p>
        </w:tc>
        <w:tc>
          <w:tcPr>
            <w:tcW w:w="4420" w:type="dxa"/>
            <w:tcBorders>
              <w:top w:val="nil"/>
              <w:left w:val="nil"/>
              <w:bottom w:val="nil"/>
              <w:right w:val="single" w:color="auto" w:sz="4" w:space="0"/>
            </w:tcBorders>
            <w:vAlign w:val="center"/>
          </w:tcPr>
          <w:p>
            <w:pPr>
              <w:widowControl/>
              <w:spacing w:line="280" w:lineRule="exact"/>
              <w:rPr>
                <w:rFonts w:ascii="仿宋_GB2312" w:hAnsi="宋体" w:eastAsia="仿宋_GB2312"/>
                <w:color w:val="000000"/>
                <w:kern w:val="0"/>
                <w:sz w:val="20"/>
                <w:szCs w:val="20"/>
              </w:rPr>
            </w:pPr>
            <w:r>
              <w:rPr>
                <w:rFonts w:hint="eastAsia" w:ascii="仿宋_GB2312" w:hAnsi="宋体" w:eastAsia="仿宋_GB2312"/>
                <w:color w:val="000000"/>
                <w:kern w:val="0"/>
                <w:sz w:val="20"/>
                <w:szCs w:val="20"/>
              </w:rPr>
              <w:t>及时到位资金：截至规定时点实际落实到具体项目的资金。</w:t>
            </w:r>
          </w:p>
        </w:tc>
        <w:tc>
          <w:tcPr>
            <w:tcW w:w="467" w:type="dxa"/>
            <w:tcBorders>
              <w:top w:val="nil"/>
              <w:left w:val="nil"/>
              <w:bottom w:val="nil"/>
              <w:right w:val="single" w:color="auto" w:sz="4" w:space="0"/>
            </w:tcBorders>
            <w:vAlign w:val="top"/>
          </w:tcPr>
          <w:p>
            <w:pPr>
              <w:widowControl/>
              <w:spacing w:line="280" w:lineRule="exact"/>
              <w:rPr>
                <w:rFonts w:ascii="宋体"/>
                <w:color w:val="000000"/>
                <w:kern w:val="0"/>
                <w:sz w:val="24"/>
              </w:rPr>
            </w:pPr>
          </w:p>
        </w:tc>
      </w:tr>
      <w:tr>
        <w:tblPrEx>
          <w:tblCellMar>
            <w:top w:w="0" w:type="dxa"/>
            <w:left w:w="108" w:type="dxa"/>
            <w:bottom w:w="0" w:type="dxa"/>
            <w:right w:w="108" w:type="dxa"/>
          </w:tblCellMar>
        </w:tblPrEx>
        <w:trPr>
          <w:trHeight w:val="1091" w:hRule="atLeast"/>
          <w:jc w:val="center"/>
        </w:trPr>
        <w:tc>
          <w:tcPr>
            <w:tcW w:w="656" w:type="dxa"/>
            <w:vMerge w:val="continue"/>
            <w:tcBorders>
              <w:top w:val="nil"/>
              <w:left w:val="single" w:color="auto" w:sz="4" w:space="0"/>
              <w:bottom w:val="single" w:color="000000" w:sz="4" w:space="0"/>
              <w:right w:val="single" w:color="auto" w:sz="4" w:space="0"/>
            </w:tcBorders>
            <w:vAlign w:val="center"/>
          </w:tcPr>
          <w:p>
            <w:pPr>
              <w:widowControl/>
              <w:spacing w:line="280" w:lineRule="exact"/>
              <w:jc w:val="left"/>
              <w:rPr>
                <w:rFonts w:ascii="宋体"/>
                <w:color w:val="000000"/>
                <w:kern w:val="0"/>
                <w:sz w:val="24"/>
              </w:rPr>
            </w:pPr>
          </w:p>
        </w:tc>
        <w:tc>
          <w:tcPr>
            <w:tcW w:w="710" w:type="dxa"/>
            <w:vMerge w:val="continue"/>
            <w:tcBorders>
              <w:top w:val="nil"/>
              <w:left w:val="single" w:color="auto" w:sz="4" w:space="0"/>
              <w:bottom w:val="single" w:color="000000" w:sz="4" w:space="0"/>
              <w:right w:val="single" w:color="auto" w:sz="4" w:space="0"/>
            </w:tcBorders>
            <w:vAlign w:val="center"/>
          </w:tcPr>
          <w:p>
            <w:pPr>
              <w:widowControl/>
              <w:spacing w:line="280" w:lineRule="exact"/>
              <w:jc w:val="left"/>
              <w:rPr>
                <w:rFonts w:ascii="宋体"/>
                <w:color w:val="000000"/>
                <w:kern w:val="0"/>
                <w:sz w:val="24"/>
              </w:rPr>
            </w:pPr>
          </w:p>
        </w:tc>
        <w:tc>
          <w:tcPr>
            <w:tcW w:w="1275" w:type="dxa"/>
            <w:vMerge w:val="continue"/>
            <w:tcBorders>
              <w:top w:val="nil"/>
              <w:left w:val="single" w:color="auto" w:sz="4" w:space="0"/>
              <w:bottom w:val="single" w:color="000000" w:sz="4" w:space="0"/>
              <w:right w:val="single" w:color="auto" w:sz="4" w:space="0"/>
            </w:tcBorders>
            <w:vAlign w:val="center"/>
          </w:tcPr>
          <w:p>
            <w:pPr>
              <w:widowControl/>
              <w:spacing w:line="280" w:lineRule="exact"/>
              <w:jc w:val="left"/>
              <w:rPr>
                <w:rFonts w:ascii="仿宋_GB2312" w:hAnsi="宋体" w:eastAsia="仿宋_GB2312"/>
                <w:color w:val="000000"/>
                <w:kern w:val="0"/>
                <w:sz w:val="20"/>
                <w:szCs w:val="20"/>
              </w:rPr>
            </w:pPr>
          </w:p>
        </w:tc>
        <w:tc>
          <w:tcPr>
            <w:tcW w:w="3080" w:type="dxa"/>
            <w:vMerge w:val="continue"/>
            <w:tcBorders>
              <w:top w:val="nil"/>
              <w:left w:val="single" w:color="auto" w:sz="4" w:space="0"/>
              <w:bottom w:val="single" w:color="000000" w:sz="4" w:space="0"/>
              <w:right w:val="single" w:color="auto" w:sz="4" w:space="0"/>
            </w:tcBorders>
            <w:vAlign w:val="center"/>
          </w:tcPr>
          <w:p>
            <w:pPr>
              <w:widowControl/>
              <w:spacing w:line="280" w:lineRule="exact"/>
              <w:jc w:val="left"/>
              <w:rPr>
                <w:rFonts w:ascii="仿宋_GB2312" w:hAnsi="宋体" w:eastAsia="仿宋_GB2312"/>
                <w:color w:val="000000"/>
                <w:kern w:val="0"/>
                <w:sz w:val="20"/>
                <w:szCs w:val="20"/>
              </w:rPr>
            </w:pPr>
          </w:p>
        </w:tc>
        <w:tc>
          <w:tcPr>
            <w:tcW w:w="4420" w:type="dxa"/>
            <w:tcBorders>
              <w:top w:val="nil"/>
              <w:left w:val="nil"/>
              <w:bottom w:val="single" w:color="auto" w:sz="4" w:space="0"/>
              <w:right w:val="single" w:color="auto" w:sz="4" w:space="0"/>
            </w:tcBorders>
            <w:vAlign w:val="center"/>
          </w:tcPr>
          <w:p>
            <w:pPr>
              <w:widowControl/>
              <w:spacing w:line="280" w:lineRule="exact"/>
              <w:rPr>
                <w:rFonts w:ascii="仿宋_GB2312" w:hAnsi="宋体" w:eastAsia="仿宋_GB2312"/>
                <w:color w:val="000000"/>
                <w:kern w:val="0"/>
                <w:sz w:val="20"/>
                <w:szCs w:val="20"/>
              </w:rPr>
            </w:pPr>
            <w:r>
              <w:rPr>
                <w:rFonts w:hint="eastAsia" w:ascii="仿宋_GB2312" w:hAnsi="宋体" w:eastAsia="仿宋_GB2312"/>
                <w:color w:val="000000"/>
                <w:kern w:val="0"/>
                <w:sz w:val="20"/>
                <w:szCs w:val="20"/>
              </w:rPr>
              <w:t>应到位资金：按照合同或项目进度要求截至规定时点应落实到具体项目的资金。</w:t>
            </w:r>
          </w:p>
        </w:tc>
        <w:tc>
          <w:tcPr>
            <w:tcW w:w="467" w:type="dxa"/>
            <w:tcBorders>
              <w:top w:val="nil"/>
              <w:left w:val="nil"/>
              <w:bottom w:val="single" w:color="auto" w:sz="4" w:space="0"/>
              <w:right w:val="single" w:color="auto" w:sz="4" w:space="0"/>
            </w:tcBorders>
            <w:vAlign w:val="top"/>
          </w:tcPr>
          <w:p>
            <w:pPr>
              <w:widowControl/>
              <w:spacing w:line="280" w:lineRule="exact"/>
              <w:rPr>
                <w:rFonts w:hint="eastAsia" w:ascii="宋体" w:eastAsia="宋体"/>
                <w:color w:val="000000"/>
                <w:kern w:val="0"/>
                <w:sz w:val="24"/>
                <w:lang w:val="en-US" w:eastAsia="zh-CN"/>
              </w:rPr>
            </w:pPr>
            <w:r>
              <w:rPr>
                <w:rFonts w:hint="eastAsia" w:ascii="宋体"/>
                <w:color w:val="000000"/>
                <w:kern w:val="0"/>
                <w:sz w:val="24"/>
                <w:lang w:val="en-US" w:eastAsia="zh-CN"/>
              </w:rPr>
              <w:t>4</w:t>
            </w:r>
          </w:p>
        </w:tc>
      </w:tr>
      <w:tr>
        <w:tblPrEx>
          <w:tblCellMar>
            <w:top w:w="0" w:type="dxa"/>
            <w:left w:w="108" w:type="dxa"/>
            <w:bottom w:w="0" w:type="dxa"/>
            <w:right w:w="108" w:type="dxa"/>
          </w:tblCellMar>
        </w:tblPrEx>
        <w:trPr>
          <w:jc w:val="center"/>
        </w:trPr>
        <w:tc>
          <w:tcPr>
            <w:tcW w:w="656" w:type="dxa"/>
            <w:vMerge w:val="restart"/>
            <w:tcBorders>
              <w:top w:val="nil"/>
              <w:left w:val="single" w:color="auto" w:sz="4" w:space="0"/>
              <w:right w:val="single" w:color="auto" w:sz="4" w:space="0"/>
            </w:tcBorders>
            <w:vAlign w:val="center"/>
          </w:tcPr>
          <w:p>
            <w:pPr>
              <w:jc w:val="center"/>
              <w:rPr>
                <w:rFonts w:ascii="仿宋_GB2312" w:hAnsi="宋体" w:eastAsia="仿宋_GB2312"/>
                <w:color w:val="000000"/>
                <w:kern w:val="0"/>
                <w:sz w:val="20"/>
                <w:szCs w:val="20"/>
              </w:rPr>
            </w:pPr>
            <w:r>
              <w:rPr>
                <w:rFonts w:hint="eastAsia" w:ascii="仿宋_GB2312" w:hAnsi="宋体" w:eastAsia="仿宋_GB2312"/>
                <w:color w:val="000000"/>
                <w:kern w:val="0"/>
                <w:sz w:val="20"/>
                <w:szCs w:val="20"/>
              </w:rPr>
              <w:t>过程</w:t>
            </w:r>
          </w:p>
          <w:p>
            <w:pPr>
              <w:jc w:val="center"/>
              <w:rPr>
                <w:rFonts w:ascii="仿宋_GB2312" w:hAnsi="宋体" w:eastAsia="仿宋_GB2312"/>
                <w:color w:val="000000"/>
                <w:kern w:val="0"/>
                <w:sz w:val="20"/>
                <w:szCs w:val="20"/>
              </w:rPr>
            </w:pPr>
            <w:r>
              <w:rPr>
                <w:rFonts w:hint="eastAsia" w:ascii="仿宋_GB2312" w:hAnsi="宋体" w:eastAsia="仿宋_GB2312"/>
                <w:color w:val="000000"/>
                <w:kern w:val="0"/>
                <w:sz w:val="20"/>
                <w:szCs w:val="20"/>
              </w:rPr>
              <w:t>（</w:t>
            </w:r>
            <w:r>
              <w:rPr>
                <w:rFonts w:ascii="仿宋_GB2312" w:hAnsi="宋体" w:eastAsia="仿宋_GB2312"/>
                <w:color w:val="000000"/>
                <w:kern w:val="0"/>
                <w:sz w:val="20"/>
                <w:szCs w:val="20"/>
              </w:rPr>
              <w:t>30</w:t>
            </w:r>
            <w:r>
              <w:rPr>
                <w:rFonts w:hint="eastAsia" w:ascii="仿宋_GB2312" w:hAnsi="宋体" w:eastAsia="仿宋_GB2312"/>
                <w:color w:val="000000"/>
                <w:kern w:val="0"/>
                <w:sz w:val="20"/>
                <w:szCs w:val="20"/>
              </w:rPr>
              <w:t>分）</w:t>
            </w:r>
          </w:p>
        </w:tc>
        <w:tc>
          <w:tcPr>
            <w:tcW w:w="710" w:type="dxa"/>
            <w:vMerge w:val="restart"/>
            <w:tcBorders>
              <w:top w:val="nil"/>
              <w:left w:val="single" w:color="auto" w:sz="4" w:space="0"/>
              <w:right w:val="single" w:color="auto" w:sz="4" w:space="0"/>
            </w:tcBorders>
            <w:vAlign w:val="center"/>
          </w:tcPr>
          <w:p>
            <w:pPr>
              <w:widowControl/>
              <w:spacing w:line="280" w:lineRule="exact"/>
              <w:jc w:val="center"/>
              <w:rPr>
                <w:rFonts w:ascii="仿宋_GB2312" w:hAnsi="宋体" w:eastAsia="仿宋_GB2312"/>
                <w:color w:val="000000"/>
                <w:kern w:val="0"/>
                <w:sz w:val="20"/>
                <w:szCs w:val="20"/>
              </w:rPr>
            </w:pPr>
            <w:r>
              <w:rPr>
                <w:rFonts w:hint="eastAsia" w:ascii="仿宋_GB2312" w:hAnsi="宋体" w:eastAsia="仿宋_GB2312"/>
                <w:color w:val="000000"/>
                <w:kern w:val="0"/>
                <w:sz w:val="20"/>
                <w:szCs w:val="20"/>
              </w:rPr>
              <w:t>业务管理</w:t>
            </w:r>
          </w:p>
          <w:p>
            <w:pPr>
              <w:widowControl/>
              <w:spacing w:line="280" w:lineRule="exact"/>
              <w:jc w:val="center"/>
              <w:rPr>
                <w:rFonts w:ascii="仿宋_GB2312" w:hAnsi="宋体" w:eastAsia="仿宋_GB2312"/>
                <w:color w:val="000000"/>
                <w:kern w:val="0"/>
                <w:sz w:val="20"/>
                <w:szCs w:val="20"/>
              </w:rPr>
            </w:pPr>
            <w:r>
              <w:rPr>
                <w:rFonts w:hint="eastAsia" w:ascii="仿宋_GB2312" w:hAnsi="宋体" w:eastAsia="仿宋_GB2312"/>
                <w:color w:val="000000"/>
                <w:kern w:val="0"/>
                <w:sz w:val="20"/>
                <w:szCs w:val="20"/>
              </w:rPr>
              <w:t>（</w:t>
            </w:r>
            <w:r>
              <w:rPr>
                <w:rFonts w:ascii="仿宋_GB2312" w:hAnsi="宋体" w:eastAsia="仿宋_GB2312"/>
                <w:color w:val="000000"/>
                <w:kern w:val="0"/>
                <w:sz w:val="20"/>
                <w:szCs w:val="20"/>
              </w:rPr>
              <w:t>10</w:t>
            </w:r>
            <w:r>
              <w:rPr>
                <w:rFonts w:hint="eastAsia" w:ascii="仿宋_GB2312" w:hAnsi="宋体" w:eastAsia="仿宋_GB2312"/>
                <w:color w:val="000000"/>
                <w:kern w:val="0"/>
                <w:sz w:val="20"/>
                <w:szCs w:val="20"/>
              </w:rPr>
              <w:t>分）</w:t>
            </w:r>
          </w:p>
          <w:p>
            <w:pPr>
              <w:jc w:val="left"/>
              <w:rPr>
                <w:rFonts w:ascii="仿宋_GB2312" w:hAnsi="宋体" w:eastAsia="仿宋_GB2312"/>
                <w:color w:val="000000"/>
                <w:kern w:val="0"/>
                <w:sz w:val="20"/>
                <w:szCs w:val="20"/>
              </w:rPr>
            </w:pPr>
          </w:p>
        </w:tc>
        <w:tc>
          <w:tcPr>
            <w:tcW w:w="1275" w:type="dxa"/>
            <w:vMerge w:val="restart"/>
            <w:tcBorders>
              <w:top w:val="nil"/>
              <w:left w:val="single" w:color="auto" w:sz="4" w:space="0"/>
              <w:bottom w:val="single" w:color="000000" w:sz="4" w:space="0"/>
              <w:right w:val="single" w:color="auto" w:sz="4" w:space="0"/>
            </w:tcBorders>
            <w:vAlign w:val="center"/>
          </w:tcPr>
          <w:p>
            <w:pPr>
              <w:widowControl/>
              <w:spacing w:line="280" w:lineRule="exact"/>
              <w:jc w:val="center"/>
              <w:rPr>
                <w:rFonts w:ascii="仿宋_GB2312" w:hAnsi="宋体" w:eastAsia="仿宋_GB2312"/>
                <w:color w:val="000000"/>
                <w:kern w:val="0"/>
                <w:sz w:val="20"/>
                <w:szCs w:val="20"/>
              </w:rPr>
            </w:pPr>
            <w:r>
              <w:rPr>
                <w:rFonts w:hint="eastAsia" w:ascii="仿宋_GB2312" w:hAnsi="宋体" w:eastAsia="仿宋_GB2312"/>
                <w:color w:val="000000"/>
                <w:kern w:val="0"/>
                <w:sz w:val="20"/>
                <w:szCs w:val="20"/>
              </w:rPr>
              <w:t>管理制度健全</w:t>
            </w:r>
          </w:p>
          <w:p>
            <w:pPr>
              <w:widowControl/>
              <w:spacing w:line="280" w:lineRule="exact"/>
              <w:jc w:val="center"/>
              <w:rPr>
                <w:rFonts w:ascii="仿宋_GB2312" w:hAnsi="宋体" w:eastAsia="仿宋_GB2312"/>
                <w:color w:val="000000"/>
                <w:kern w:val="0"/>
                <w:sz w:val="20"/>
                <w:szCs w:val="20"/>
              </w:rPr>
            </w:pPr>
            <w:r>
              <w:rPr>
                <w:rFonts w:hint="eastAsia" w:ascii="仿宋_GB2312" w:hAnsi="宋体" w:eastAsia="仿宋_GB2312"/>
                <w:color w:val="000000"/>
                <w:kern w:val="0"/>
                <w:sz w:val="20"/>
                <w:szCs w:val="20"/>
              </w:rPr>
              <w:t>（</w:t>
            </w:r>
            <w:r>
              <w:rPr>
                <w:rFonts w:ascii="仿宋_GB2312" w:hAnsi="宋体" w:eastAsia="仿宋_GB2312"/>
                <w:color w:val="000000"/>
                <w:kern w:val="0"/>
                <w:sz w:val="20"/>
                <w:szCs w:val="20"/>
              </w:rPr>
              <w:t>3</w:t>
            </w:r>
            <w:r>
              <w:rPr>
                <w:rFonts w:hint="eastAsia" w:ascii="仿宋_GB2312" w:hAnsi="宋体" w:eastAsia="仿宋_GB2312"/>
                <w:color w:val="000000"/>
                <w:kern w:val="0"/>
                <w:sz w:val="20"/>
                <w:szCs w:val="20"/>
              </w:rPr>
              <w:t>分）</w:t>
            </w:r>
          </w:p>
        </w:tc>
        <w:tc>
          <w:tcPr>
            <w:tcW w:w="3080" w:type="dxa"/>
            <w:vMerge w:val="restart"/>
            <w:tcBorders>
              <w:top w:val="nil"/>
              <w:left w:val="single" w:color="auto" w:sz="4" w:space="0"/>
              <w:bottom w:val="single" w:color="000000" w:sz="4" w:space="0"/>
              <w:right w:val="single" w:color="auto" w:sz="4" w:space="0"/>
            </w:tcBorders>
            <w:vAlign w:val="center"/>
          </w:tcPr>
          <w:p>
            <w:pPr>
              <w:widowControl/>
              <w:spacing w:line="280" w:lineRule="exact"/>
              <w:rPr>
                <w:rFonts w:ascii="仿宋_GB2312" w:hAnsi="宋体" w:eastAsia="仿宋_GB2312"/>
                <w:color w:val="000000"/>
                <w:kern w:val="0"/>
                <w:sz w:val="20"/>
                <w:szCs w:val="20"/>
              </w:rPr>
            </w:pPr>
            <w:r>
              <w:rPr>
                <w:rFonts w:hint="eastAsia" w:ascii="仿宋_GB2312" w:hAnsi="宋体" w:eastAsia="仿宋_GB2312"/>
                <w:color w:val="000000"/>
                <w:kern w:val="0"/>
                <w:sz w:val="20"/>
                <w:szCs w:val="20"/>
              </w:rPr>
              <w:t>项目实施单位的业务管理制度是否健全，用以反映和考核业务管理制度对项目顺利实施的保障情况。</w:t>
            </w:r>
          </w:p>
        </w:tc>
        <w:tc>
          <w:tcPr>
            <w:tcW w:w="4420" w:type="dxa"/>
            <w:tcBorders>
              <w:top w:val="nil"/>
              <w:left w:val="nil"/>
              <w:bottom w:val="nil"/>
              <w:right w:val="single" w:color="auto" w:sz="4" w:space="0"/>
            </w:tcBorders>
            <w:vAlign w:val="center"/>
          </w:tcPr>
          <w:p>
            <w:pPr>
              <w:widowControl/>
              <w:spacing w:line="280" w:lineRule="exact"/>
              <w:rPr>
                <w:rFonts w:ascii="仿宋_GB2312" w:hAnsi="宋体" w:eastAsia="仿宋_GB2312"/>
                <w:color w:val="000000"/>
                <w:kern w:val="0"/>
                <w:sz w:val="20"/>
                <w:szCs w:val="20"/>
              </w:rPr>
            </w:pPr>
            <w:r>
              <w:rPr>
                <w:rFonts w:hint="eastAsia" w:ascii="仿宋_GB2312" w:hAnsi="宋体" w:eastAsia="仿宋_GB2312"/>
                <w:color w:val="000000"/>
                <w:kern w:val="0"/>
                <w:sz w:val="20"/>
                <w:szCs w:val="20"/>
              </w:rPr>
              <w:t>评价要点：</w:t>
            </w:r>
          </w:p>
        </w:tc>
        <w:tc>
          <w:tcPr>
            <w:tcW w:w="467" w:type="dxa"/>
            <w:tcBorders>
              <w:top w:val="nil"/>
              <w:left w:val="nil"/>
              <w:bottom w:val="nil"/>
              <w:right w:val="single" w:color="auto" w:sz="4" w:space="0"/>
            </w:tcBorders>
            <w:vAlign w:val="top"/>
          </w:tcPr>
          <w:p>
            <w:pPr>
              <w:widowControl/>
              <w:spacing w:line="280" w:lineRule="exact"/>
              <w:rPr>
                <w:rFonts w:ascii="宋体"/>
                <w:color w:val="000000"/>
                <w:kern w:val="0"/>
                <w:sz w:val="24"/>
              </w:rPr>
            </w:pPr>
          </w:p>
        </w:tc>
      </w:tr>
      <w:tr>
        <w:tblPrEx>
          <w:tblCellMar>
            <w:top w:w="0" w:type="dxa"/>
            <w:left w:w="108" w:type="dxa"/>
            <w:bottom w:w="0" w:type="dxa"/>
            <w:right w:w="108" w:type="dxa"/>
          </w:tblCellMar>
        </w:tblPrEx>
        <w:trPr>
          <w:jc w:val="center"/>
        </w:trPr>
        <w:tc>
          <w:tcPr>
            <w:tcW w:w="656" w:type="dxa"/>
            <w:vMerge w:val="continue"/>
            <w:tcBorders>
              <w:left w:val="single" w:color="auto" w:sz="4" w:space="0"/>
              <w:right w:val="single" w:color="auto" w:sz="4" w:space="0"/>
            </w:tcBorders>
            <w:vAlign w:val="center"/>
          </w:tcPr>
          <w:p>
            <w:pPr>
              <w:jc w:val="center"/>
              <w:rPr>
                <w:rFonts w:ascii="仿宋_GB2312" w:hAnsi="宋体" w:eastAsia="仿宋_GB2312"/>
                <w:color w:val="000000"/>
                <w:kern w:val="0"/>
                <w:sz w:val="20"/>
                <w:szCs w:val="20"/>
              </w:rPr>
            </w:pPr>
          </w:p>
        </w:tc>
        <w:tc>
          <w:tcPr>
            <w:tcW w:w="710" w:type="dxa"/>
            <w:vMerge w:val="continue"/>
            <w:tcBorders>
              <w:left w:val="single" w:color="auto" w:sz="4" w:space="0"/>
              <w:right w:val="single" w:color="auto" w:sz="4" w:space="0"/>
            </w:tcBorders>
            <w:vAlign w:val="center"/>
          </w:tcPr>
          <w:p>
            <w:pPr>
              <w:jc w:val="left"/>
              <w:rPr>
                <w:rFonts w:ascii="仿宋_GB2312" w:hAnsi="宋体" w:eastAsia="仿宋_GB2312"/>
                <w:color w:val="000000"/>
                <w:kern w:val="0"/>
                <w:sz w:val="20"/>
                <w:szCs w:val="20"/>
              </w:rPr>
            </w:pPr>
          </w:p>
        </w:tc>
        <w:tc>
          <w:tcPr>
            <w:tcW w:w="1275" w:type="dxa"/>
            <w:vMerge w:val="continue"/>
            <w:tcBorders>
              <w:top w:val="nil"/>
              <w:left w:val="single" w:color="auto" w:sz="4" w:space="0"/>
              <w:bottom w:val="single" w:color="000000" w:sz="4" w:space="0"/>
              <w:right w:val="single" w:color="auto" w:sz="4" w:space="0"/>
            </w:tcBorders>
            <w:vAlign w:val="center"/>
          </w:tcPr>
          <w:p>
            <w:pPr>
              <w:widowControl/>
              <w:spacing w:line="280" w:lineRule="exact"/>
              <w:jc w:val="left"/>
              <w:rPr>
                <w:rFonts w:ascii="仿宋_GB2312" w:hAnsi="宋体" w:eastAsia="仿宋_GB2312"/>
                <w:color w:val="000000"/>
                <w:kern w:val="0"/>
                <w:sz w:val="20"/>
                <w:szCs w:val="20"/>
              </w:rPr>
            </w:pPr>
          </w:p>
        </w:tc>
        <w:tc>
          <w:tcPr>
            <w:tcW w:w="3080" w:type="dxa"/>
            <w:vMerge w:val="continue"/>
            <w:tcBorders>
              <w:top w:val="nil"/>
              <w:left w:val="single" w:color="auto" w:sz="4" w:space="0"/>
              <w:bottom w:val="single" w:color="000000" w:sz="4" w:space="0"/>
              <w:right w:val="single" w:color="auto" w:sz="4" w:space="0"/>
            </w:tcBorders>
            <w:vAlign w:val="center"/>
          </w:tcPr>
          <w:p>
            <w:pPr>
              <w:widowControl/>
              <w:spacing w:line="280" w:lineRule="exact"/>
              <w:jc w:val="left"/>
              <w:rPr>
                <w:rFonts w:ascii="仿宋_GB2312" w:hAnsi="宋体" w:eastAsia="仿宋_GB2312"/>
                <w:color w:val="000000"/>
                <w:kern w:val="0"/>
                <w:sz w:val="20"/>
                <w:szCs w:val="20"/>
              </w:rPr>
            </w:pPr>
          </w:p>
        </w:tc>
        <w:tc>
          <w:tcPr>
            <w:tcW w:w="4420" w:type="dxa"/>
            <w:tcBorders>
              <w:top w:val="nil"/>
              <w:left w:val="nil"/>
              <w:bottom w:val="nil"/>
              <w:right w:val="single" w:color="auto" w:sz="4" w:space="0"/>
            </w:tcBorders>
            <w:vAlign w:val="center"/>
          </w:tcPr>
          <w:p>
            <w:pPr>
              <w:widowControl/>
              <w:spacing w:line="280" w:lineRule="exact"/>
              <w:rPr>
                <w:rFonts w:ascii="仿宋_GB2312" w:hAnsi="宋体" w:eastAsia="仿宋_GB2312"/>
                <w:color w:val="000000"/>
                <w:kern w:val="0"/>
                <w:sz w:val="20"/>
                <w:szCs w:val="20"/>
              </w:rPr>
            </w:pPr>
            <w:r>
              <w:rPr>
                <w:rFonts w:hint="eastAsia" w:ascii="仿宋_GB2312" w:hAnsi="宋体" w:eastAsia="仿宋_GB2312"/>
                <w:color w:val="000000"/>
                <w:kern w:val="0"/>
                <w:sz w:val="20"/>
                <w:szCs w:val="20"/>
              </w:rPr>
              <w:t>①是否已制定或具有相应的业务管理制度；</w:t>
            </w:r>
          </w:p>
        </w:tc>
        <w:tc>
          <w:tcPr>
            <w:tcW w:w="467" w:type="dxa"/>
            <w:tcBorders>
              <w:top w:val="nil"/>
              <w:left w:val="nil"/>
              <w:bottom w:val="nil"/>
              <w:right w:val="single" w:color="auto" w:sz="4" w:space="0"/>
            </w:tcBorders>
            <w:vAlign w:val="top"/>
          </w:tcPr>
          <w:p>
            <w:pPr>
              <w:widowControl/>
              <w:spacing w:line="280" w:lineRule="exact"/>
              <w:rPr>
                <w:rFonts w:ascii="宋体"/>
                <w:color w:val="000000"/>
                <w:kern w:val="0"/>
                <w:sz w:val="24"/>
              </w:rPr>
            </w:pPr>
          </w:p>
        </w:tc>
      </w:tr>
      <w:tr>
        <w:tblPrEx>
          <w:tblCellMar>
            <w:top w:w="0" w:type="dxa"/>
            <w:left w:w="108" w:type="dxa"/>
            <w:bottom w:w="0" w:type="dxa"/>
            <w:right w:w="108" w:type="dxa"/>
          </w:tblCellMar>
        </w:tblPrEx>
        <w:trPr>
          <w:trHeight w:val="633" w:hRule="atLeast"/>
          <w:jc w:val="center"/>
        </w:trPr>
        <w:tc>
          <w:tcPr>
            <w:tcW w:w="656" w:type="dxa"/>
            <w:vMerge w:val="continue"/>
            <w:tcBorders>
              <w:left w:val="single" w:color="auto" w:sz="4" w:space="0"/>
              <w:right w:val="single" w:color="auto" w:sz="4" w:space="0"/>
            </w:tcBorders>
            <w:vAlign w:val="center"/>
          </w:tcPr>
          <w:p>
            <w:pPr>
              <w:jc w:val="center"/>
              <w:rPr>
                <w:rFonts w:ascii="仿宋_GB2312" w:hAnsi="宋体" w:eastAsia="仿宋_GB2312"/>
                <w:color w:val="000000"/>
                <w:kern w:val="0"/>
                <w:sz w:val="20"/>
                <w:szCs w:val="20"/>
              </w:rPr>
            </w:pPr>
          </w:p>
        </w:tc>
        <w:tc>
          <w:tcPr>
            <w:tcW w:w="710" w:type="dxa"/>
            <w:vMerge w:val="continue"/>
            <w:tcBorders>
              <w:left w:val="single" w:color="auto" w:sz="4" w:space="0"/>
              <w:right w:val="single" w:color="auto" w:sz="4" w:space="0"/>
            </w:tcBorders>
            <w:vAlign w:val="center"/>
          </w:tcPr>
          <w:p>
            <w:pPr>
              <w:jc w:val="left"/>
              <w:rPr>
                <w:rFonts w:ascii="仿宋_GB2312" w:hAnsi="宋体" w:eastAsia="仿宋_GB2312"/>
                <w:color w:val="000000"/>
                <w:kern w:val="0"/>
                <w:sz w:val="20"/>
                <w:szCs w:val="20"/>
              </w:rPr>
            </w:pPr>
          </w:p>
        </w:tc>
        <w:tc>
          <w:tcPr>
            <w:tcW w:w="1275" w:type="dxa"/>
            <w:vMerge w:val="continue"/>
            <w:tcBorders>
              <w:top w:val="nil"/>
              <w:left w:val="single" w:color="auto" w:sz="4" w:space="0"/>
              <w:bottom w:val="single" w:color="000000" w:sz="4" w:space="0"/>
              <w:right w:val="single" w:color="auto" w:sz="4" w:space="0"/>
            </w:tcBorders>
            <w:vAlign w:val="center"/>
          </w:tcPr>
          <w:p>
            <w:pPr>
              <w:widowControl/>
              <w:spacing w:line="280" w:lineRule="exact"/>
              <w:jc w:val="left"/>
              <w:rPr>
                <w:rFonts w:ascii="仿宋_GB2312" w:hAnsi="宋体" w:eastAsia="仿宋_GB2312"/>
                <w:color w:val="000000"/>
                <w:kern w:val="0"/>
                <w:sz w:val="20"/>
                <w:szCs w:val="20"/>
              </w:rPr>
            </w:pPr>
          </w:p>
        </w:tc>
        <w:tc>
          <w:tcPr>
            <w:tcW w:w="3080" w:type="dxa"/>
            <w:vMerge w:val="continue"/>
            <w:tcBorders>
              <w:top w:val="nil"/>
              <w:left w:val="single" w:color="auto" w:sz="4" w:space="0"/>
              <w:bottom w:val="single" w:color="000000" w:sz="4" w:space="0"/>
              <w:right w:val="single" w:color="auto" w:sz="4" w:space="0"/>
            </w:tcBorders>
            <w:vAlign w:val="center"/>
          </w:tcPr>
          <w:p>
            <w:pPr>
              <w:widowControl/>
              <w:spacing w:line="280" w:lineRule="exact"/>
              <w:jc w:val="left"/>
              <w:rPr>
                <w:rFonts w:ascii="仿宋_GB2312" w:hAnsi="宋体" w:eastAsia="仿宋_GB2312"/>
                <w:color w:val="000000"/>
                <w:kern w:val="0"/>
                <w:sz w:val="20"/>
                <w:szCs w:val="20"/>
              </w:rPr>
            </w:pPr>
          </w:p>
        </w:tc>
        <w:tc>
          <w:tcPr>
            <w:tcW w:w="4420" w:type="dxa"/>
            <w:tcBorders>
              <w:top w:val="nil"/>
              <w:left w:val="nil"/>
              <w:bottom w:val="single" w:color="auto" w:sz="4" w:space="0"/>
              <w:right w:val="single" w:color="auto" w:sz="4" w:space="0"/>
            </w:tcBorders>
            <w:vAlign w:val="center"/>
          </w:tcPr>
          <w:p>
            <w:pPr>
              <w:widowControl/>
              <w:spacing w:line="280" w:lineRule="exact"/>
              <w:rPr>
                <w:rFonts w:ascii="仿宋_GB2312" w:hAnsi="宋体" w:eastAsia="仿宋_GB2312"/>
                <w:color w:val="000000"/>
                <w:kern w:val="0"/>
                <w:sz w:val="20"/>
                <w:szCs w:val="20"/>
              </w:rPr>
            </w:pPr>
            <w:r>
              <w:rPr>
                <w:rFonts w:hint="eastAsia" w:ascii="仿宋_GB2312" w:hAnsi="宋体" w:eastAsia="仿宋_GB2312"/>
                <w:color w:val="000000"/>
                <w:kern w:val="0"/>
                <w:sz w:val="20"/>
                <w:szCs w:val="20"/>
              </w:rPr>
              <w:t>②业务管理制度是否合法、合规、完整。</w:t>
            </w:r>
          </w:p>
        </w:tc>
        <w:tc>
          <w:tcPr>
            <w:tcW w:w="467" w:type="dxa"/>
            <w:tcBorders>
              <w:top w:val="nil"/>
              <w:left w:val="nil"/>
              <w:bottom w:val="single" w:color="auto" w:sz="4" w:space="0"/>
              <w:right w:val="single" w:color="auto" w:sz="4" w:space="0"/>
            </w:tcBorders>
            <w:vAlign w:val="top"/>
          </w:tcPr>
          <w:p>
            <w:pPr>
              <w:widowControl/>
              <w:spacing w:line="280" w:lineRule="exact"/>
              <w:rPr>
                <w:rFonts w:hint="eastAsia" w:ascii="宋体" w:eastAsia="宋体"/>
                <w:color w:val="000000"/>
                <w:kern w:val="0"/>
                <w:sz w:val="24"/>
                <w:lang w:val="en-US" w:eastAsia="zh-CN"/>
              </w:rPr>
            </w:pPr>
            <w:r>
              <w:rPr>
                <w:rFonts w:hint="eastAsia" w:ascii="宋体"/>
                <w:color w:val="000000"/>
                <w:kern w:val="0"/>
                <w:sz w:val="24"/>
                <w:lang w:val="en-US" w:eastAsia="zh-CN"/>
              </w:rPr>
              <w:t>3</w:t>
            </w:r>
          </w:p>
        </w:tc>
      </w:tr>
      <w:tr>
        <w:tblPrEx>
          <w:tblCellMar>
            <w:top w:w="0" w:type="dxa"/>
            <w:left w:w="108" w:type="dxa"/>
            <w:bottom w:w="0" w:type="dxa"/>
            <w:right w:w="108" w:type="dxa"/>
          </w:tblCellMar>
        </w:tblPrEx>
        <w:trPr>
          <w:jc w:val="center"/>
        </w:trPr>
        <w:tc>
          <w:tcPr>
            <w:tcW w:w="656" w:type="dxa"/>
            <w:vMerge w:val="continue"/>
            <w:tcBorders>
              <w:left w:val="single" w:color="auto" w:sz="4" w:space="0"/>
              <w:right w:val="single" w:color="auto" w:sz="4" w:space="0"/>
            </w:tcBorders>
            <w:vAlign w:val="center"/>
          </w:tcPr>
          <w:p>
            <w:pPr>
              <w:jc w:val="center"/>
              <w:rPr>
                <w:rFonts w:ascii="仿宋_GB2312" w:hAnsi="宋体" w:eastAsia="仿宋_GB2312"/>
                <w:color w:val="000000"/>
                <w:kern w:val="0"/>
                <w:sz w:val="20"/>
                <w:szCs w:val="20"/>
              </w:rPr>
            </w:pPr>
          </w:p>
        </w:tc>
        <w:tc>
          <w:tcPr>
            <w:tcW w:w="710" w:type="dxa"/>
            <w:vMerge w:val="continue"/>
            <w:tcBorders>
              <w:left w:val="single" w:color="auto" w:sz="4" w:space="0"/>
              <w:right w:val="single" w:color="auto" w:sz="4" w:space="0"/>
            </w:tcBorders>
            <w:vAlign w:val="center"/>
          </w:tcPr>
          <w:p>
            <w:pPr>
              <w:jc w:val="left"/>
              <w:rPr>
                <w:rFonts w:ascii="仿宋_GB2312" w:hAnsi="宋体" w:eastAsia="仿宋_GB2312"/>
                <w:color w:val="000000"/>
                <w:kern w:val="0"/>
                <w:sz w:val="20"/>
                <w:szCs w:val="20"/>
              </w:rPr>
            </w:pPr>
          </w:p>
        </w:tc>
        <w:tc>
          <w:tcPr>
            <w:tcW w:w="1275" w:type="dxa"/>
            <w:vMerge w:val="restart"/>
            <w:tcBorders>
              <w:top w:val="nil"/>
              <w:left w:val="single" w:color="auto" w:sz="4" w:space="0"/>
              <w:bottom w:val="single" w:color="000000" w:sz="4" w:space="0"/>
              <w:right w:val="single" w:color="auto" w:sz="4" w:space="0"/>
            </w:tcBorders>
            <w:vAlign w:val="center"/>
          </w:tcPr>
          <w:p>
            <w:pPr>
              <w:widowControl/>
              <w:spacing w:line="280" w:lineRule="exact"/>
              <w:jc w:val="center"/>
              <w:rPr>
                <w:rFonts w:ascii="仿宋_GB2312" w:hAnsi="宋体" w:eastAsia="仿宋_GB2312"/>
                <w:color w:val="000000"/>
                <w:kern w:val="0"/>
                <w:sz w:val="20"/>
                <w:szCs w:val="20"/>
              </w:rPr>
            </w:pPr>
            <w:r>
              <w:rPr>
                <w:rFonts w:hint="eastAsia" w:ascii="仿宋_GB2312" w:hAnsi="宋体" w:eastAsia="仿宋_GB2312"/>
                <w:color w:val="000000"/>
                <w:kern w:val="0"/>
                <w:sz w:val="20"/>
                <w:szCs w:val="20"/>
              </w:rPr>
              <w:t>制度执行有效性</w:t>
            </w:r>
          </w:p>
          <w:p>
            <w:pPr>
              <w:widowControl/>
              <w:spacing w:line="280" w:lineRule="exact"/>
              <w:jc w:val="center"/>
              <w:rPr>
                <w:rFonts w:ascii="仿宋_GB2312" w:hAnsi="宋体" w:eastAsia="仿宋_GB2312"/>
                <w:color w:val="000000"/>
                <w:kern w:val="0"/>
                <w:sz w:val="20"/>
                <w:szCs w:val="20"/>
              </w:rPr>
            </w:pPr>
            <w:r>
              <w:rPr>
                <w:rFonts w:hint="eastAsia" w:ascii="仿宋_GB2312" w:hAnsi="宋体" w:eastAsia="仿宋_GB2312"/>
                <w:color w:val="000000"/>
                <w:kern w:val="0"/>
                <w:sz w:val="20"/>
                <w:szCs w:val="20"/>
              </w:rPr>
              <w:t>（</w:t>
            </w:r>
            <w:r>
              <w:rPr>
                <w:rFonts w:ascii="仿宋_GB2312" w:hAnsi="宋体" w:eastAsia="仿宋_GB2312"/>
                <w:color w:val="000000"/>
                <w:kern w:val="0"/>
                <w:sz w:val="20"/>
                <w:szCs w:val="20"/>
              </w:rPr>
              <w:t>3</w:t>
            </w:r>
            <w:r>
              <w:rPr>
                <w:rFonts w:hint="eastAsia" w:ascii="仿宋_GB2312" w:hAnsi="宋体" w:eastAsia="仿宋_GB2312"/>
                <w:color w:val="000000"/>
                <w:kern w:val="0"/>
                <w:sz w:val="20"/>
                <w:szCs w:val="20"/>
              </w:rPr>
              <w:t>分）</w:t>
            </w:r>
          </w:p>
        </w:tc>
        <w:tc>
          <w:tcPr>
            <w:tcW w:w="3080" w:type="dxa"/>
            <w:vMerge w:val="restart"/>
            <w:tcBorders>
              <w:top w:val="nil"/>
              <w:left w:val="single" w:color="auto" w:sz="4" w:space="0"/>
              <w:bottom w:val="single" w:color="000000" w:sz="4" w:space="0"/>
              <w:right w:val="single" w:color="auto" w:sz="4" w:space="0"/>
            </w:tcBorders>
            <w:vAlign w:val="center"/>
          </w:tcPr>
          <w:p>
            <w:pPr>
              <w:widowControl/>
              <w:spacing w:line="280" w:lineRule="exact"/>
              <w:rPr>
                <w:rFonts w:ascii="仿宋_GB2312" w:hAnsi="宋体" w:eastAsia="仿宋_GB2312"/>
                <w:color w:val="000000"/>
                <w:kern w:val="0"/>
                <w:sz w:val="20"/>
                <w:szCs w:val="20"/>
              </w:rPr>
            </w:pPr>
            <w:r>
              <w:rPr>
                <w:rFonts w:hint="eastAsia" w:ascii="仿宋_GB2312" w:hAnsi="宋体" w:eastAsia="仿宋_GB2312"/>
                <w:color w:val="000000"/>
                <w:kern w:val="0"/>
                <w:sz w:val="20"/>
                <w:szCs w:val="20"/>
              </w:rPr>
              <w:t>项目实施是否符合相关业务管理规定，用以反映和考核业务管理制度的有效执行情况。</w:t>
            </w:r>
          </w:p>
        </w:tc>
        <w:tc>
          <w:tcPr>
            <w:tcW w:w="4420" w:type="dxa"/>
            <w:tcBorders>
              <w:top w:val="nil"/>
              <w:left w:val="nil"/>
              <w:bottom w:val="nil"/>
              <w:right w:val="single" w:color="auto" w:sz="4" w:space="0"/>
            </w:tcBorders>
            <w:vAlign w:val="center"/>
          </w:tcPr>
          <w:p>
            <w:pPr>
              <w:widowControl/>
              <w:spacing w:line="280" w:lineRule="exact"/>
              <w:rPr>
                <w:rFonts w:ascii="仿宋_GB2312" w:hAnsi="宋体" w:eastAsia="仿宋_GB2312"/>
                <w:color w:val="000000"/>
                <w:kern w:val="0"/>
                <w:sz w:val="20"/>
                <w:szCs w:val="20"/>
              </w:rPr>
            </w:pPr>
            <w:r>
              <w:rPr>
                <w:rFonts w:hint="eastAsia" w:ascii="仿宋_GB2312" w:hAnsi="宋体" w:eastAsia="仿宋_GB2312"/>
                <w:color w:val="000000"/>
                <w:kern w:val="0"/>
                <w:sz w:val="20"/>
                <w:szCs w:val="20"/>
              </w:rPr>
              <w:t>评价要点：</w:t>
            </w:r>
          </w:p>
        </w:tc>
        <w:tc>
          <w:tcPr>
            <w:tcW w:w="467" w:type="dxa"/>
            <w:tcBorders>
              <w:top w:val="nil"/>
              <w:left w:val="nil"/>
              <w:bottom w:val="nil"/>
              <w:right w:val="single" w:color="auto" w:sz="4" w:space="0"/>
            </w:tcBorders>
            <w:vAlign w:val="top"/>
          </w:tcPr>
          <w:p>
            <w:pPr>
              <w:widowControl/>
              <w:spacing w:line="280" w:lineRule="exact"/>
              <w:rPr>
                <w:rFonts w:ascii="宋体"/>
                <w:color w:val="000000"/>
                <w:kern w:val="0"/>
                <w:sz w:val="24"/>
              </w:rPr>
            </w:pPr>
          </w:p>
        </w:tc>
      </w:tr>
      <w:tr>
        <w:tblPrEx>
          <w:tblCellMar>
            <w:top w:w="0" w:type="dxa"/>
            <w:left w:w="108" w:type="dxa"/>
            <w:bottom w:w="0" w:type="dxa"/>
            <w:right w:w="108" w:type="dxa"/>
          </w:tblCellMar>
        </w:tblPrEx>
        <w:trPr>
          <w:jc w:val="center"/>
        </w:trPr>
        <w:tc>
          <w:tcPr>
            <w:tcW w:w="656" w:type="dxa"/>
            <w:vMerge w:val="continue"/>
            <w:tcBorders>
              <w:left w:val="single" w:color="auto" w:sz="4" w:space="0"/>
              <w:right w:val="single" w:color="auto" w:sz="4" w:space="0"/>
            </w:tcBorders>
            <w:vAlign w:val="center"/>
          </w:tcPr>
          <w:p>
            <w:pPr>
              <w:jc w:val="center"/>
              <w:rPr>
                <w:rFonts w:ascii="宋体"/>
                <w:color w:val="000000"/>
                <w:kern w:val="0"/>
                <w:sz w:val="24"/>
              </w:rPr>
            </w:pPr>
          </w:p>
        </w:tc>
        <w:tc>
          <w:tcPr>
            <w:tcW w:w="710" w:type="dxa"/>
            <w:vMerge w:val="continue"/>
            <w:tcBorders>
              <w:left w:val="single" w:color="auto" w:sz="4" w:space="0"/>
              <w:right w:val="single" w:color="auto" w:sz="4" w:space="0"/>
            </w:tcBorders>
            <w:vAlign w:val="center"/>
          </w:tcPr>
          <w:p>
            <w:pPr>
              <w:jc w:val="left"/>
              <w:rPr>
                <w:rFonts w:ascii="宋体"/>
                <w:color w:val="000000"/>
                <w:kern w:val="0"/>
                <w:sz w:val="24"/>
              </w:rPr>
            </w:pPr>
          </w:p>
        </w:tc>
        <w:tc>
          <w:tcPr>
            <w:tcW w:w="1275" w:type="dxa"/>
            <w:vMerge w:val="continue"/>
            <w:tcBorders>
              <w:top w:val="nil"/>
              <w:left w:val="single" w:color="auto" w:sz="4" w:space="0"/>
              <w:bottom w:val="single" w:color="000000" w:sz="4" w:space="0"/>
              <w:right w:val="single" w:color="auto" w:sz="4" w:space="0"/>
            </w:tcBorders>
            <w:vAlign w:val="center"/>
          </w:tcPr>
          <w:p>
            <w:pPr>
              <w:widowControl/>
              <w:spacing w:line="280" w:lineRule="exact"/>
              <w:jc w:val="left"/>
              <w:rPr>
                <w:rFonts w:ascii="宋体"/>
                <w:color w:val="000000"/>
                <w:kern w:val="0"/>
                <w:sz w:val="24"/>
              </w:rPr>
            </w:pPr>
          </w:p>
        </w:tc>
        <w:tc>
          <w:tcPr>
            <w:tcW w:w="3080" w:type="dxa"/>
            <w:vMerge w:val="continue"/>
            <w:tcBorders>
              <w:top w:val="nil"/>
              <w:left w:val="single" w:color="auto" w:sz="4" w:space="0"/>
              <w:bottom w:val="single" w:color="000000" w:sz="4" w:space="0"/>
              <w:right w:val="single" w:color="auto" w:sz="4" w:space="0"/>
            </w:tcBorders>
            <w:vAlign w:val="center"/>
          </w:tcPr>
          <w:p>
            <w:pPr>
              <w:widowControl/>
              <w:spacing w:line="280" w:lineRule="exact"/>
              <w:jc w:val="left"/>
              <w:rPr>
                <w:rFonts w:ascii="宋体"/>
                <w:color w:val="000000"/>
                <w:kern w:val="0"/>
                <w:sz w:val="24"/>
              </w:rPr>
            </w:pPr>
          </w:p>
        </w:tc>
        <w:tc>
          <w:tcPr>
            <w:tcW w:w="4420" w:type="dxa"/>
            <w:tcBorders>
              <w:top w:val="nil"/>
              <w:left w:val="nil"/>
              <w:bottom w:val="nil"/>
              <w:right w:val="single" w:color="auto" w:sz="4" w:space="0"/>
            </w:tcBorders>
            <w:vAlign w:val="center"/>
          </w:tcPr>
          <w:p>
            <w:pPr>
              <w:widowControl/>
              <w:spacing w:line="280" w:lineRule="exact"/>
              <w:rPr>
                <w:rFonts w:ascii="仿宋_GB2312" w:hAnsi="宋体" w:eastAsia="仿宋_GB2312"/>
                <w:color w:val="000000"/>
                <w:kern w:val="0"/>
                <w:sz w:val="20"/>
                <w:szCs w:val="20"/>
              </w:rPr>
            </w:pPr>
            <w:r>
              <w:rPr>
                <w:rFonts w:hint="eastAsia" w:ascii="仿宋_GB2312" w:hAnsi="宋体" w:eastAsia="仿宋_GB2312"/>
                <w:color w:val="000000"/>
                <w:kern w:val="0"/>
                <w:sz w:val="20"/>
                <w:szCs w:val="20"/>
              </w:rPr>
              <w:t>①是否遵守相关法律法规和业务管理规定；</w:t>
            </w:r>
          </w:p>
        </w:tc>
        <w:tc>
          <w:tcPr>
            <w:tcW w:w="467" w:type="dxa"/>
            <w:tcBorders>
              <w:top w:val="nil"/>
              <w:left w:val="nil"/>
              <w:bottom w:val="nil"/>
              <w:right w:val="single" w:color="auto" w:sz="4" w:space="0"/>
            </w:tcBorders>
            <w:vAlign w:val="top"/>
          </w:tcPr>
          <w:p>
            <w:pPr>
              <w:widowControl/>
              <w:spacing w:line="280" w:lineRule="exact"/>
              <w:rPr>
                <w:rFonts w:ascii="宋体"/>
                <w:color w:val="000000"/>
                <w:kern w:val="0"/>
                <w:sz w:val="24"/>
              </w:rPr>
            </w:pPr>
          </w:p>
        </w:tc>
      </w:tr>
      <w:tr>
        <w:tblPrEx>
          <w:tblCellMar>
            <w:top w:w="0" w:type="dxa"/>
            <w:left w:w="108" w:type="dxa"/>
            <w:bottom w:w="0" w:type="dxa"/>
            <w:right w:w="108" w:type="dxa"/>
          </w:tblCellMar>
        </w:tblPrEx>
        <w:trPr>
          <w:jc w:val="center"/>
        </w:trPr>
        <w:tc>
          <w:tcPr>
            <w:tcW w:w="656" w:type="dxa"/>
            <w:vMerge w:val="continue"/>
            <w:tcBorders>
              <w:left w:val="single" w:color="auto" w:sz="4" w:space="0"/>
              <w:right w:val="single" w:color="auto" w:sz="4" w:space="0"/>
            </w:tcBorders>
            <w:vAlign w:val="center"/>
          </w:tcPr>
          <w:p>
            <w:pPr>
              <w:jc w:val="center"/>
              <w:rPr>
                <w:rFonts w:ascii="宋体"/>
                <w:color w:val="000000"/>
                <w:kern w:val="0"/>
                <w:sz w:val="24"/>
              </w:rPr>
            </w:pPr>
          </w:p>
        </w:tc>
        <w:tc>
          <w:tcPr>
            <w:tcW w:w="710" w:type="dxa"/>
            <w:vMerge w:val="continue"/>
            <w:tcBorders>
              <w:left w:val="single" w:color="auto" w:sz="4" w:space="0"/>
              <w:right w:val="single" w:color="auto" w:sz="4" w:space="0"/>
            </w:tcBorders>
            <w:vAlign w:val="center"/>
          </w:tcPr>
          <w:p>
            <w:pPr>
              <w:jc w:val="left"/>
              <w:rPr>
                <w:rFonts w:ascii="宋体"/>
                <w:color w:val="000000"/>
                <w:kern w:val="0"/>
                <w:sz w:val="24"/>
              </w:rPr>
            </w:pPr>
          </w:p>
        </w:tc>
        <w:tc>
          <w:tcPr>
            <w:tcW w:w="1275" w:type="dxa"/>
            <w:vMerge w:val="continue"/>
            <w:tcBorders>
              <w:top w:val="nil"/>
              <w:left w:val="single" w:color="auto" w:sz="4" w:space="0"/>
              <w:bottom w:val="single" w:color="000000" w:sz="4" w:space="0"/>
              <w:right w:val="single" w:color="auto" w:sz="4" w:space="0"/>
            </w:tcBorders>
            <w:vAlign w:val="center"/>
          </w:tcPr>
          <w:p>
            <w:pPr>
              <w:widowControl/>
              <w:spacing w:line="280" w:lineRule="exact"/>
              <w:jc w:val="left"/>
              <w:rPr>
                <w:rFonts w:ascii="宋体"/>
                <w:color w:val="000000"/>
                <w:kern w:val="0"/>
                <w:sz w:val="24"/>
              </w:rPr>
            </w:pPr>
          </w:p>
        </w:tc>
        <w:tc>
          <w:tcPr>
            <w:tcW w:w="3080" w:type="dxa"/>
            <w:vMerge w:val="continue"/>
            <w:tcBorders>
              <w:top w:val="nil"/>
              <w:left w:val="single" w:color="auto" w:sz="4" w:space="0"/>
              <w:bottom w:val="single" w:color="000000" w:sz="4" w:space="0"/>
              <w:right w:val="single" w:color="auto" w:sz="4" w:space="0"/>
            </w:tcBorders>
            <w:vAlign w:val="center"/>
          </w:tcPr>
          <w:p>
            <w:pPr>
              <w:widowControl/>
              <w:spacing w:line="280" w:lineRule="exact"/>
              <w:jc w:val="left"/>
              <w:rPr>
                <w:rFonts w:ascii="宋体"/>
                <w:color w:val="000000"/>
                <w:kern w:val="0"/>
                <w:sz w:val="24"/>
              </w:rPr>
            </w:pPr>
          </w:p>
        </w:tc>
        <w:tc>
          <w:tcPr>
            <w:tcW w:w="4420" w:type="dxa"/>
            <w:tcBorders>
              <w:top w:val="nil"/>
              <w:left w:val="nil"/>
              <w:bottom w:val="nil"/>
              <w:right w:val="single" w:color="auto" w:sz="4" w:space="0"/>
            </w:tcBorders>
            <w:vAlign w:val="center"/>
          </w:tcPr>
          <w:p>
            <w:pPr>
              <w:widowControl/>
              <w:spacing w:line="280" w:lineRule="exact"/>
              <w:rPr>
                <w:rFonts w:ascii="仿宋_GB2312" w:hAnsi="宋体" w:eastAsia="仿宋_GB2312"/>
                <w:color w:val="000000"/>
                <w:kern w:val="0"/>
                <w:sz w:val="20"/>
                <w:szCs w:val="20"/>
              </w:rPr>
            </w:pPr>
            <w:r>
              <w:rPr>
                <w:rFonts w:hint="eastAsia" w:ascii="仿宋_GB2312" w:hAnsi="宋体" w:eastAsia="仿宋_GB2312"/>
                <w:color w:val="000000"/>
                <w:kern w:val="0"/>
                <w:sz w:val="20"/>
                <w:szCs w:val="20"/>
              </w:rPr>
              <w:t>②项目调整及支出调整手续是否完备；</w:t>
            </w:r>
          </w:p>
        </w:tc>
        <w:tc>
          <w:tcPr>
            <w:tcW w:w="467" w:type="dxa"/>
            <w:tcBorders>
              <w:top w:val="nil"/>
              <w:left w:val="nil"/>
              <w:bottom w:val="nil"/>
              <w:right w:val="single" w:color="auto" w:sz="4" w:space="0"/>
            </w:tcBorders>
            <w:vAlign w:val="top"/>
          </w:tcPr>
          <w:p>
            <w:pPr>
              <w:widowControl/>
              <w:spacing w:line="280" w:lineRule="exact"/>
              <w:rPr>
                <w:rFonts w:ascii="宋体"/>
                <w:color w:val="000000"/>
                <w:kern w:val="0"/>
                <w:sz w:val="24"/>
              </w:rPr>
            </w:pPr>
          </w:p>
        </w:tc>
      </w:tr>
      <w:tr>
        <w:tblPrEx>
          <w:tblCellMar>
            <w:top w:w="0" w:type="dxa"/>
            <w:left w:w="108" w:type="dxa"/>
            <w:bottom w:w="0" w:type="dxa"/>
            <w:right w:w="108" w:type="dxa"/>
          </w:tblCellMar>
        </w:tblPrEx>
        <w:trPr>
          <w:jc w:val="center"/>
        </w:trPr>
        <w:tc>
          <w:tcPr>
            <w:tcW w:w="656" w:type="dxa"/>
            <w:vMerge w:val="continue"/>
            <w:tcBorders>
              <w:left w:val="single" w:color="auto" w:sz="4" w:space="0"/>
              <w:right w:val="single" w:color="auto" w:sz="4" w:space="0"/>
            </w:tcBorders>
            <w:vAlign w:val="center"/>
          </w:tcPr>
          <w:p>
            <w:pPr>
              <w:jc w:val="center"/>
              <w:rPr>
                <w:rFonts w:ascii="宋体"/>
                <w:color w:val="000000"/>
                <w:kern w:val="0"/>
                <w:sz w:val="24"/>
              </w:rPr>
            </w:pPr>
          </w:p>
        </w:tc>
        <w:tc>
          <w:tcPr>
            <w:tcW w:w="710" w:type="dxa"/>
            <w:vMerge w:val="continue"/>
            <w:tcBorders>
              <w:left w:val="single" w:color="auto" w:sz="4" w:space="0"/>
              <w:right w:val="single" w:color="auto" w:sz="4" w:space="0"/>
            </w:tcBorders>
            <w:vAlign w:val="center"/>
          </w:tcPr>
          <w:p>
            <w:pPr>
              <w:jc w:val="left"/>
              <w:rPr>
                <w:rFonts w:ascii="宋体"/>
                <w:color w:val="000000"/>
                <w:kern w:val="0"/>
                <w:sz w:val="24"/>
              </w:rPr>
            </w:pPr>
          </w:p>
        </w:tc>
        <w:tc>
          <w:tcPr>
            <w:tcW w:w="1275" w:type="dxa"/>
            <w:vMerge w:val="continue"/>
            <w:tcBorders>
              <w:top w:val="nil"/>
              <w:left w:val="single" w:color="auto" w:sz="4" w:space="0"/>
              <w:bottom w:val="single" w:color="000000" w:sz="4" w:space="0"/>
              <w:right w:val="single" w:color="auto" w:sz="4" w:space="0"/>
            </w:tcBorders>
            <w:vAlign w:val="center"/>
          </w:tcPr>
          <w:p>
            <w:pPr>
              <w:widowControl/>
              <w:spacing w:line="280" w:lineRule="exact"/>
              <w:jc w:val="left"/>
              <w:rPr>
                <w:rFonts w:ascii="宋体"/>
                <w:color w:val="000000"/>
                <w:kern w:val="0"/>
                <w:sz w:val="24"/>
              </w:rPr>
            </w:pPr>
          </w:p>
        </w:tc>
        <w:tc>
          <w:tcPr>
            <w:tcW w:w="3080" w:type="dxa"/>
            <w:vMerge w:val="continue"/>
            <w:tcBorders>
              <w:top w:val="nil"/>
              <w:left w:val="single" w:color="auto" w:sz="4" w:space="0"/>
              <w:bottom w:val="single" w:color="000000" w:sz="4" w:space="0"/>
              <w:right w:val="single" w:color="auto" w:sz="4" w:space="0"/>
            </w:tcBorders>
            <w:vAlign w:val="center"/>
          </w:tcPr>
          <w:p>
            <w:pPr>
              <w:widowControl/>
              <w:spacing w:line="280" w:lineRule="exact"/>
              <w:jc w:val="left"/>
              <w:rPr>
                <w:rFonts w:ascii="宋体"/>
                <w:color w:val="000000"/>
                <w:kern w:val="0"/>
                <w:sz w:val="24"/>
              </w:rPr>
            </w:pPr>
          </w:p>
        </w:tc>
        <w:tc>
          <w:tcPr>
            <w:tcW w:w="4420" w:type="dxa"/>
            <w:tcBorders>
              <w:top w:val="nil"/>
              <w:left w:val="nil"/>
              <w:bottom w:val="nil"/>
              <w:right w:val="single" w:color="auto" w:sz="4" w:space="0"/>
            </w:tcBorders>
            <w:vAlign w:val="center"/>
          </w:tcPr>
          <w:p>
            <w:pPr>
              <w:widowControl/>
              <w:spacing w:line="280" w:lineRule="exact"/>
              <w:rPr>
                <w:rFonts w:ascii="仿宋_GB2312" w:hAnsi="宋体" w:eastAsia="仿宋_GB2312"/>
                <w:color w:val="000000"/>
                <w:kern w:val="0"/>
                <w:sz w:val="20"/>
                <w:szCs w:val="20"/>
              </w:rPr>
            </w:pPr>
            <w:r>
              <w:rPr>
                <w:rFonts w:hint="eastAsia" w:ascii="仿宋_GB2312" w:hAnsi="宋体" w:eastAsia="仿宋_GB2312"/>
                <w:color w:val="000000"/>
                <w:kern w:val="0"/>
                <w:sz w:val="20"/>
                <w:szCs w:val="20"/>
              </w:rPr>
              <w:t>③项目合同书、验收报告、技术审定等资料是否齐全并及时归档</w:t>
            </w:r>
            <w:r>
              <w:rPr>
                <w:rFonts w:ascii="仿宋_GB2312" w:hAnsi="宋体" w:eastAsia="仿宋_GB2312"/>
                <w:color w:val="000000"/>
                <w:kern w:val="0"/>
                <w:sz w:val="20"/>
                <w:szCs w:val="20"/>
              </w:rPr>
              <w:t>;</w:t>
            </w:r>
          </w:p>
        </w:tc>
        <w:tc>
          <w:tcPr>
            <w:tcW w:w="467" w:type="dxa"/>
            <w:tcBorders>
              <w:top w:val="nil"/>
              <w:left w:val="nil"/>
              <w:bottom w:val="nil"/>
              <w:right w:val="single" w:color="auto" w:sz="4" w:space="0"/>
            </w:tcBorders>
            <w:vAlign w:val="top"/>
          </w:tcPr>
          <w:p>
            <w:pPr>
              <w:widowControl/>
              <w:spacing w:line="280" w:lineRule="exact"/>
              <w:rPr>
                <w:rFonts w:ascii="宋体"/>
                <w:color w:val="000000"/>
                <w:kern w:val="0"/>
                <w:sz w:val="24"/>
              </w:rPr>
            </w:pPr>
          </w:p>
        </w:tc>
      </w:tr>
      <w:tr>
        <w:tblPrEx>
          <w:tblCellMar>
            <w:top w:w="0" w:type="dxa"/>
            <w:left w:w="108" w:type="dxa"/>
            <w:bottom w:w="0" w:type="dxa"/>
            <w:right w:w="108" w:type="dxa"/>
          </w:tblCellMar>
        </w:tblPrEx>
        <w:trPr>
          <w:trHeight w:val="1103" w:hRule="atLeast"/>
          <w:jc w:val="center"/>
        </w:trPr>
        <w:tc>
          <w:tcPr>
            <w:tcW w:w="656" w:type="dxa"/>
            <w:vMerge w:val="continue"/>
            <w:tcBorders>
              <w:left w:val="single" w:color="auto" w:sz="4" w:space="0"/>
              <w:right w:val="single" w:color="auto" w:sz="4" w:space="0"/>
            </w:tcBorders>
            <w:vAlign w:val="center"/>
          </w:tcPr>
          <w:p>
            <w:pPr>
              <w:jc w:val="center"/>
              <w:rPr>
                <w:rFonts w:ascii="宋体"/>
                <w:color w:val="000000"/>
                <w:kern w:val="0"/>
                <w:sz w:val="24"/>
              </w:rPr>
            </w:pPr>
          </w:p>
        </w:tc>
        <w:tc>
          <w:tcPr>
            <w:tcW w:w="710" w:type="dxa"/>
            <w:vMerge w:val="continue"/>
            <w:tcBorders>
              <w:left w:val="single" w:color="auto" w:sz="4" w:space="0"/>
              <w:right w:val="single" w:color="auto" w:sz="4" w:space="0"/>
            </w:tcBorders>
            <w:vAlign w:val="center"/>
          </w:tcPr>
          <w:p>
            <w:pPr>
              <w:jc w:val="left"/>
              <w:rPr>
                <w:rFonts w:ascii="宋体"/>
                <w:color w:val="000000"/>
                <w:kern w:val="0"/>
                <w:sz w:val="24"/>
              </w:rPr>
            </w:pPr>
          </w:p>
        </w:tc>
        <w:tc>
          <w:tcPr>
            <w:tcW w:w="1275" w:type="dxa"/>
            <w:vMerge w:val="continue"/>
            <w:tcBorders>
              <w:top w:val="nil"/>
              <w:left w:val="single" w:color="auto" w:sz="4" w:space="0"/>
              <w:bottom w:val="single" w:color="000000" w:sz="4" w:space="0"/>
              <w:right w:val="single" w:color="auto" w:sz="4" w:space="0"/>
            </w:tcBorders>
            <w:vAlign w:val="center"/>
          </w:tcPr>
          <w:p>
            <w:pPr>
              <w:widowControl/>
              <w:spacing w:line="280" w:lineRule="exact"/>
              <w:jc w:val="left"/>
              <w:rPr>
                <w:rFonts w:ascii="宋体"/>
                <w:color w:val="000000"/>
                <w:kern w:val="0"/>
                <w:sz w:val="24"/>
              </w:rPr>
            </w:pPr>
          </w:p>
        </w:tc>
        <w:tc>
          <w:tcPr>
            <w:tcW w:w="3080" w:type="dxa"/>
            <w:vMerge w:val="continue"/>
            <w:tcBorders>
              <w:top w:val="nil"/>
              <w:left w:val="single" w:color="auto" w:sz="4" w:space="0"/>
              <w:bottom w:val="single" w:color="000000" w:sz="4" w:space="0"/>
              <w:right w:val="single" w:color="auto" w:sz="4" w:space="0"/>
            </w:tcBorders>
            <w:vAlign w:val="center"/>
          </w:tcPr>
          <w:p>
            <w:pPr>
              <w:widowControl/>
              <w:spacing w:line="280" w:lineRule="exact"/>
              <w:jc w:val="left"/>
              <w:rPr>
                <w:rFonts w:ascii="宋体"/>
                <w:color w:val="000000"/>
                <w:kern w:val="0"/>
                <w:sz w:val="24"/>
              </w:rPr>
            </w:pPr>
          </w:p>
        </w:tc>
        <w:tc>
          <w:tcPr>
            <w:tcW w:w="4420" w:type="dxa"/>
            <w:tcBorders>
              <w:top w:val="nil"/>
              <w:left w:val="nil"/>
              <w:bottom w:val="single" w:color="auto" w:sz="4" w:space="0"/>
              <w:right w:val="single" w:color="auto" w:sz="4" w:space="0"/>
            </w:tcBorders>
            <w:vAlign w:val="center"/>
          </w:tcPr>
          <w:p>
            <w:pPr>
              <w:widowControl/>
              <w:spacing w:line="280" w:lineRule="exact"/>
              <w:rPr>
                <w:rFonts w:ascii="仿宋_GB2312" w:hAnsi="宋体" w:eastAsia="仿宋_GB2312"/>
                <w:color w:val="000000"/>
                <w:kern w:val="0"/>
                <w:sz w:val="20"/>
                <w:szCs w:val="20"/>
              </w:rPr>
            </w:pPr>
            <w:r>
              <w:rPr>
                <w:rFonts w:hint="eastAsia" w:ascii="仿宋_GB2312" w:hAnsi="宋体" w:eastAsia="仿宋_GB2312"/>
                <w:color w:val="000000"/>
                <w:kern w:val="0"/>
                <w:sz w:val="20"/>
                <w:szCs w:val="20"/>
              </w:rPr>
              <w:t>④项目实施的人员条件、场地设备，信息支撑等是否落实到位。</w:t>
            </w:r>
          </w:p>
        </w:tc>
        <w:tc>
          <w:tcPr>
            <w:tcW w:w="467" w:type="dxa"/>
            <w:tcBorders>
              <w:top w:val="nil"/>
              <w:left w:val="nil"/>
              <w:bottom w:val="single" w:color="auto" w:sz="4" w:space="0"/>
              <w:right w:val="single" w:color="auto" w:sz="4" w:space="0"/>
            </w:tcBorders>
            <w:vAlign w:val="top"/>
          </w:tcPr>
          <w:p>
            <w:pPr>
              <w:widowControl/>
              <w:spacing w:line="280" w:lineRule="exact"/>
              <w:rPr>
                <w:rFonts w:hint="eastAsia" w:ascii="宋体" w:eastAsia="宋体"/>
                <w:color w:val="000000"/>
                <w:kern w:val="0"/>
                <w:sz w:val="24"/>
                <w:lang w:val="en-US" w:eastAsia="zh-CN"/>
              </w:rPr>
            </w:pPr>
            <w:r>
              <w:rPr>
                <w:rFonts w:hint="eastAsia" w:ascii="宋体"/>
                <w:color w:val="000000"/>
                <w:kern w:val="0"/>
                <w:sz w:val="24"/>
                <w:lang w:val="en-US" w:eastAsia="zh-CN"/>
              </w:rPr>
              <w:t>3</w:t>
            </w:r>
          </w:p>
        </w:tc>
      </w:tr>
      <w:tr>
        <w:tblPrEx>
          <w:tblCellMar>
            <w:top w:w="0" w:type="dxa"/>
            <w:left w:w="108" w:type="dxa"/>
            <w:bottom w:w="0" w:type="dxa"/>
            <w:right w:w="108" w:type="dxa"/>
          </w:tblCellMar>
        </w:tblPrEx>
        <w:trPr>
          <w:jc w:val="center"/>
        </w:trPr>
        <w:tc>
          <w:tcPr>
            <w:tcW w:w="656" w:type="dxa"/>
            <w:vMerge w:val="continue"/>
            <w:tcBorders>
              <w:left w:val="single" w:color="auto" w:sz="4" w:space="0"/>
              <w:right w:val="single" w:color="auto" w:sz="4" w:space="0"/>
            </w:tcBorders>
            <w:vAlign w:val="center"/>
          </w:tcPr>
          <w:p>
            <w:pPr>
              <w:jc w:val="center"/>
              <w:rPr>
                <w:rFonts w:ascii="宋体"/>
                <w:color w:val="000000"/>
                <w:kern w:val="0"/>
                <w:sz w:val="24"/>
              </w:rPr>
            </w:pPr>
          </w:p>
        </w:tc>
        <w:tc>
          <w:tcPr>
            <w:tcW w:w="710" w:type="dxa"/>
            <w:vMerge w:val="continue"/>
            <w:tcBorders>
              <w:left w:val="single" w:color="auto" w:sz="4" w:space="0"/>
              <w:right w:val="single" w:color="auto" w:sz="4" w:space="0"/>
            </w:tcBorders>
            <w:vAlign w:val="center"/>
          </w:tcPr>
          <w:p>
            <w:pPr>
              <w:jc w:val="left"/>
              <w:rPr>
                <w:rFonts w:ascii="仿宋_GB2312" w:hAnsi="宋体" w:eastAsia="仿宋_GB2312"/>
                <w:color w:val="000000"/>
                <w:kern w:val="0"/>
                <w:sz w:val="20"/>
                <w:szCs w:val="20"/>
              </w:rPr>
            </w:pPr>
          </w:p>
        </w:tc>
        <w:tc>
          <w:tcPr>
            <w:tcW w:w="1275" w:type="dxa"/>
            <w:vMerge w:val="restart"/>
            <w:tcBorders>
              <w:top w:val="nil"/>
              <w:left w:val="single" w:color="auto" w:sz="4" w:space="0"/>
              <w:bottom w:val="single" w:color="000000" w:sz="4" w:space="0"/>
              <w:right w:val="single" w:color="auto" w:sz="4" w:space="0"/>
            </w:tcBorders>
            <w:vAlign w:val="center"/>
          </w:tcPr>
          <w:p>
            <w:pPr>
              <w:widowControl/>
              <w:jc w:val="center"/>
              <w:rPr>
                <w:rFonts w:ascii="仿宋_GB2312" w:hAnsi="宋体" w:eastAsia="仿宋_GB2312"/>
                <w:color w:val="000000"/>
                <w:kern w:val="0"/>
                <w:sz w:val="20"/>
                <w:szCs w:val="20"/>
              </w:rPr>
            </w:pPr>
            <w:r>
              <w:rPr>
                <w:rFonts w:hint="eastAsia" w:ascii="仿宋_GB2312" w:hAnsi="宋体" w:eastAsia="仿宋_GB2312"/>
                <w:color w:val="000000"/>
                <w:kern w:val="0"/>
                <w:sz w:val="20"/>
                <w:szCs w:val="20"/>
              </w:rPr>
              <w:t>项目质量可控性</w:t>
            </w:r>
          </w:p>
          <w:p>
            <w:pPr>
              <w:widowControl/>
              <w:jc w:val="center"/>
              <w:rPr>
                <w:rFonts w:ascii="仿宋_GB2312" w:hAnsi="宋体" w:eastAsia="仿宋_GB2312"/>
                <w:color w:val="000000"/>
                <w:kern w:val="0"/>
                <w:sz w:val="20"/>
                <w:szCs w:val="20"/>
              </w:rPr>
            </w:pPr>
            <w:r>
              <w:rPr>
                <w:rFonts w:hint="eastAsia" w:ascii="仿宋_GB2312" w:hAnsi="宋体" w:eastAsia="仿宋_GB2312"/>
                <w:color w:val="000000"/>
                <w:kern w:val="0"/>
                <w:sz w:val="20"/>
                <w:szCs w:val="20"/>
              </w:rPr>
              <w:t>（</w:t>
            </w:r>
            <w:r>
              <w:rPr>
                <w:rFonts w:ascii="仿宋_GB2312" w:hAnsi="宋体" w:eastAsia="仿宋_GB2312"/>
                <w:color w:val="000000"/>
                <w:kern w:val="0"/>
                <w:sz w:val="20"/>
                <w:szCs w:val="20"/>
              </w:rPr>
              <w:t>4</w:t>
            </w:r>
            <w:r>
              <w:rPr>
                <w:rFonts w:hint="eastAsia" w:ascii="仿宋_GB2312" w:hAnsi="宋体" w:eastAsia="仿宋_GB2312"/>
                <w:color w:val="000000"/>
                <w:kern w:val="0"/>
                <w:sz w:val="20"/>
                <w:szCs w:val="20"/>
              </w:rPr>
              <w:t>分）</w:t>
            </w:r>
          </w:p>
        </w:tc>
        <w:tc>
          <w:tcPr>
            <w:tcW w:w="3080" w:type="dxa"/>
            <w:vMerge w:val="restart"/>
            <w:tcBorders>
              <w:top w:val="nil"/>
              <w:left w:val="single" w:color="auto" w:sz="4" w:space="0"/>
              <w:bottom w:val="single" w:color="000000" w:sz="4" w:space="0"/>
              <w:right w:val="single" w:color="auto" w:sz="4" w:space="0"/>
            </w:tcBorders>
            <w:vAlign w:val="center"/>
          </w:tcPr>
          <w:p>
            <w:pPr>
              <w:widowControl/>
              <w:rPr>
                <w:rFonts w:ascii="仿宋_GB2312" w:hAnsi="宋体" w:eastAsia="仿宋_GB2312"/>
                <w:color w:val="000000"/>
                <w:kern w:val="0"/>
                <w:sz w:val="20"/>
                <w:szCs w:val="20"/>
              </w:rPr>
            </w:pPr>
            <w:r>
              <w:rPr>
                <w:rFonts w:hint="eastAsia" w:ascii="仿宋_GB2312" w:hAnsi="宋体" w:eastAsia="仿宋_GB2312"/>
                <w:color w:val="000000"/>
                <w:kern w:val="0"/>
                <w:sz w:val="20"/>
                <w:szCs w:val="20"/>
              </w:rPr>
              <w:t>项目实施单位是否为达到项目质量要求而采取了必需的措施，用以反映和考核项目实施单位对项目质量的控制情况。</w:t>
            </w:r>
          </w:p>
        </w:tc>
        <w:tc>
          <w:tcPr>
            <w:tcW w:w="4420" w:type="dxa"/>
            <w:tcBorders>
              <w:top w:val="nil"/>
              <w:left w:val="nil"/>
              <w:bottom w:val="nil"/>
              <w:right w:val="single" w:color="auto" w:sz="4" w:space="0"/>
            </w:tcBorders>
            <w:vAlign w:val="center"/>
          </w:tcPr>
          <w:p>
            <w:pPr>
              <w:widowControl/>
              <w:rPr>
                <w:rFonts w:ascii="仿宋_GB2312" w:hAnsi="宋体" w:eastAsia="仿宋_GB2312"/>
                <w:color w:val="000000"/>
                <w:kern w:val="0"/>
                <w:sz w:val="20"/>
                <w:szCs w:val="20"/>
              </w:rPr>
            </w:pPr>
            <w:r>
              <w:rPr>
                <w:rFonts w:hint="eastAsia" w:ascii="仿宋_GB2312" w:hAnsi="宋体" w:eastAsia="仿宋_GB2312"/>
                <w:color w:val="000000"/>
                <w:kern w:val="0"/>
                <w:sz w:val="20"/>
                <w:szCs w:val="20"/>
              </w:rPr>
              <w:t>评价要点：</w:t>
            </w:r>
          </w:p>
        </w:tc>
        <w:tc>
          <w:tcPr>
            <w:tcW w:w="467" w:type="dxa"/>
            <w:tcBorders>
              <w:top w:val="nil"/>
              <w:left w:val="nil"/>
              <w:bottom w:val="nil"/>
              <w:right w:val="single" w:color="auto" w:sz="4" w:space="0"/>
            </w:tcBorders>
            <w:vAlign w:val="top"/>
          </w:tcPr>
          <w:p>
            <w:pPr>
              <w:widowControl/>
              <w:rPr>
                <w:rFonts w:ascii="宋体"/>
                <w:color w:val="000000"/>
                <w:kern w:val="0"/>
                <w:sz w:val="24"/>
              </w:rPr>
            </w:pPr>
          </w:p>
        </w:tc>
      </w:tr>
      <w:tr>
        <w:tblPrEx>
          <w:tblCellMar>
            <w:top w:w="0" w:type="dxa"/>
            <w:left w:w="108" w:type="dxa"/>
            <w:bottom w:w="0" w:type="dxa"/>
            <w:right w:w="108" w:type="dxa"/>
          </w:tblCellMar>
        </w:tblPrEx>
        <w:trPr>
          <w:jc w:val="center"/>
        </w:trPr>
        <w:tc>
          <w:tcPr>
            <w:tcW w:w="656" w:type="dxa"/>
            <w:vMerge w:val="continue"/>
            <w:tcBorders>
              <w:left w:val="single" w:color="auto" w:sz="4" w:space="0"/>
              <w:right w:val="single" w:color="auto" w:sz="4" w:space="0"/>
            </w:tcBorders>
            <w:vAlign w:val="center"/>
          </w:tcPr>
          <w:p>
            <w:pPr>
              <w:widowControl/>
              <w:jc w:val="left"/>
              <w:rPr>
                <w:rFonts w:ascii="宋体"/>
                <w:color w:val="000000"/>
                <w:kern w:val="0"/>
                <w:sz w:val="24"/>
              </w:rPr>
            </w:pPr>
          </w:p>
        </w:tc>
        <w:tc>
          <w:tcPr>
            <w:tcW w:w="710" w:type="dxa"/>
            <w:vMerge w:val="continue"/>
            <w:tcBorders>
              <w:left w:val="single" w:color="auto" w:sz="4" w:space="0"/>
              <w:right w:val="single" w:color="auto" w:sz="4" w:space="0"/>
            </w:tcBorders>
            <w:vAlign w:val="center"/>
          </w:tcPr>
          <w:p>
            <w:pPr>
              <w:widowControl/>
              <w:jc w:val="left"/>
              <w:rPr>
                <w:rFonts w:ascii="仿宋_GB2312" w:hAnsi="宋体" w:eastAsia="仿宋_GB2312"/>
                <w:color w:val="000000"/>
                <w:kern w:val="0"/>
                <w:sz w:val="20"/>
                <w:szCs w:val="20"/>
              </w:rPr>
            </w:pPr>
          </w:p>
        </w:tc>
        <w:tc>
          <w:tcPr>
            <w:tcW w:w="1275" w:type="dxa"/>
            <w:vMerge w:val="continue"/>
            <w:tcBorders>
              <w:top w:val="nil"/>
              <w:left w:val="single" w:color="auto" w:sz="4" w:space="0"/>
              <w:bottom w:val="single" w:color="000000" w:sz="4" w:space="0"/>
              <w:right w:val="single" w:color="auto" w:sz="4" w:space="0"/>
            </w:tcBorders>
            <w:vAlign w:val="center"/>
          </w:tcPr>
          <w:p>
            <w:pPr>
              <w:widowControl/>
              <w:jc w:val="left"/>
              <w:rPr>
                <w:rFonts w:ascii="仿宋_GB2312" w:hAnsi="宋体" w:eastAsia="仿宋_GB2312"/>
                <w:color w:val="000000"/>
                <w:kern w:val="0"/>
                <w:sz w:val="20"/>
                <w:szCs w:val="20"/>
              </w:rPr>
            </w:pPr>
          </w:p>
        </w:tc>
        <w:tc>
          <w:tcPr>
            <w:tcW w:w="3080" w:type="dxa"/>
            <w:vMerge w:val="continue"/>
            <w:tcBorders>
              <w:top w:val="nil"/>
              <w:left w:val="single" w:color="auto" w:sz="4" w:space="0"/>
              <w:bottom w:val="single" w:color="000000" w:sz="4" w:space="0"/>
              <w:right w:val="single" w:color="auto" w:sz="4" w:space="0"/>
            </w:tcBorders>
            <w:vAlign w:val="center"/>
          </w:tcPr>
          <w:p>
            <w:pPr>
              <w:widowControl/>
              <w:jc w:val="left"/>
              <w:rPr>
                <w:rFonts w:ascii="仿宋_GB2312" w:hAnsi="宋体" w:eastAsia="仿宋_GB2312"/>
                <w:color w:val="000000"/>
                <w:kern w:val="0"/>
                <w:sz w:val="20"/>
                <w:szCs w:val="20"/>
              </w:rPr>
            </w:pPr>
          </w:p>
        </w:tc>
        <w:tc>
          <w:tcPr>
            <w:tcW w:w="4420" w:type="dxa"/>
            <w:tcBorders>
              <w:top w:val="nil"/>
              <w:left w:val="nil"/>
              <w:bottom w:val="nil"/>
              <w:right w:val="single" w:color="auto" w:sz="4" w:space="0"/>
            </w:tcBorders>
            <w:vAlign w:val="center"/>
          </w:tcPr>
          <w:p>
            <w:pPr>
              <w:widowControl/>
              <w:rPr>
                <w:rFonts w:ascii="仿宋_GB2312" w:hAnsi="宋体" w:eastAsia="仿宋_GB2312"/>
                <w:color w:val="000000"/>
                <w:kern w:val="0"/>
                <w:sz w:val="20"/>
                <w:szCs w:val="20"/>
              </w:rPr>
            </w:pPr>
            <w:r>
              <w:rPr>
                <w:rFonts w:hint="eastAsia" w:ascii="仿宋_GB2312" w:hAnsi="宋体" w:eastAsia="仿宋_GB2312"/>
                <w:color w:val="000000"/>
                <w:kern w:val="0"/>
                <w:sz w:val="20"/>
                <w:szCs w:val="20"/>
              </w:rPr>
              <w:t>①是否已制定或其有相应的项目质量要求或标准；</w:t>
            </w:r>
          </w:p>
        </w:tc>
        <w:tc>
          <w:tcPr>
            <w:tcW w:w="467" w:type="dxa"/>
            <w:tcBorders>
              <w:top w:val="nil"/>
              <w:left w:val="nil"/>
              <w:bottom w:val="nil"/>
              <w:right w:val="single" w:color="auto" w:sz="4" w:space="0"/>
            </w:tcBorders>
            <w:vAlign w:val="top"/>
          </w:tcPr>
          <w:p>
            <w:pPr>
              <w:widowControl/>
              <w:rPr>
                <w:rFonts w:ascii="宋体"/>
                <w:color w:val="000000"/>
                <w:kern w:val="0"/>
                <w:sz w:val="24"/>
              </w:rPr>
            </w:pPr>
          </w:p>
        </w:tc>
      </w:tr>
      <w:tr>
        <w:tblPrEx>
          <w:tblCellMar>
            <w:top w:w="0" w:type="dxa"/>
            <w:left w:w="108" w:type="dxa"/>
            <w:bottom w:w="0" w:type="dxa"/>
            <w:right w:w="108" w:type="dxa"/>
          </w:tblCellMar>
        </w:tblPrEx>
        <w:trPr>
          <w:trHeight w:val="1194" w:hRule="atLeast"/>
          <w:jc w:val="center"/>
        </w:trPr>
        <w:tc>
          <w:tcPr>
            <w:tcW w:w="656" w:type="dxa"/>
            <w:vMerge w:val="continue"/>
            <w:tcBorders>
              <w:left w:val="single" w:color="auto" w:sz="4" w:space="0"/>
              <w:right w:val="single" w:color="auto" w:sz="4" w:space="0"/>
            </w:tcBorders>
            <w:vAlign w:val="center"/>
          </w:tcPr>
          <w:p>
            <w:pPr>
              <w:widowControl/>
              <w:jc w:val="left"/>
              <w:rPr>
                <w:rFonts w:ascii="宋体"/>
                <w:color w:val="000000"/>
                <w:kern w:val="0"/>
                <w:sz w:val="24"/>
              </w:rPr>
            </w:pPr>
          </w:p>
        </w:tc>
        <w:tc>
          <w:tcPr>
            <w:tcW w:w="710" w:type="dxa"/>
            <w:vMerge w:val="continue"/>
            <w:tcBorders>
              <w:left w:val="single" w:color="auto" w:sz="4" w:space="0"/>
              <w:bottom w:val="single" w:color="000000" w:sz="4" w:space="0"/>
              <w:right w:val="single" w:color="auto" w:sz="4" w:space="0"/>
            </w:tcBorders>
            <w:vAlign w:val="center"/>
          </w:tcPr>
          <w:p>
            <w:pPr>
              <w:widowControl/>
              <w:jc w:val="left"/>
              <w:rPr>
                <w:rFonts w:ascii="仿宋_GB2312" w:hAnsi="宋体" w:eastAsia="仿宋_GB2312"/>
                <w:color w:val="000000"/>
                <w:kern w:val="0"/>
                <w:sz w:val="20"/>
                <w:szCs w:val="20"/>
              </w:rPr>
            </w:pPr>
          </w:p>
        </w:tc>
        <w:tc>
          <w:tcPr>
            <w:tcW w:w="1275" w:type="dxa"/>
            <w:vMerge w:val="continue"/>
            <w:tcBorders>
              <w:top w:val="nil"/>
              <w:left w:val="single" w:color="auto" w:sz="4" w:space="0"/>
              <w:bottom w:val="single" w:color="000000" w:sz="4" w:space="0"/>
              <w:right w:val="single" w:color="auto" w:sz="4" w:space="0"/>
            </w:tcBorders>
            <w:vAlign w:val="center"/>
          </w:tcPr>
          <w:p>
            <w:pPr>
              <w:widowControl/>
              <w:jc w:val="left"/>
              <w:rPr>
                <w:rFonts w:ascii="仿宋_GB2312" w:hAnsi="宋体" w:eastAsia="仿宋_GB2312"/>
                <w:color w:val="000000"/>
                <w:kern w:val="0"/>
                <w:sz w:val="20"/>
                <w:szCs w:val="20"/>
              </w:rPr>
            </w:pPr>
          </w:p>
        </w:tc>
        <w:tc>
          <w:tcPr>
            <w:tcW w:w="3080" w:type="dxa"/>
            <w:vMerge w:val="continue"/>
            <w:tcBorders>
              <w:top w:val="nil"/>
              <w:left w:val="single" w:color="auto" w:sz="4" w:space="0"/>
              <w:bottom w:val="single" w:color="000000" w:sz="4" w:space="0"/>
              <w:right w:val="single" w:color="auto" w:sz="4" w:space="0"/>
            </w:tcBorders>
            <w:vAlign w:val="center"/>
          </w:tcPr>
          <w:p>
            <w:pPr>
              <w:widowControl/>
              <w:jc w:val="left"/>
              <w:rPr>
                <w:rFonts w:ascii="仿宋_GB2312" w:hAnsi="宋体" w:eastAsia="仿宋_GB2312"/>
                <w:color w:val="000000"/>
                <w:kern w:val="0"/>
                <w:sz w:val="20"/>
                <w:szCs w:val="20"/>
              </w:rPr>
            </w:pPr>
          </w:p>
        </w:tc>
        <w:tc>
          <w:tcPr>
            <w:tcW w:w="4420" w:type="dxa"/>
            <w:tcBorders>
              <w:top w:val="nil"/>
              <w:left w:val="nil"/>
              <w:bottom w:val="single" w:color="auto" w:sz="4" w:space="0"/>
              <w:right w:val="single" w:color="auto" w:sz="4" w:space="0"/>
            </w:tcBorders>
            <w:vAlign w:val="center"/>
          </w:tcPr>
          <w:p>
            <w:pPr>
              <w:widowControl/>
              <w:rPr>
                <w:rFonts w:ascii="仿宋_GB2312" w:hAnsi="宋体" w:eastAsia="仿宋_GB2312"/>
                <w:color w:val="000000"/>
                <w:kern w:val="0"/>
                <w:sz w:val="20"/>
                <w:szCs w:val="20"/>
              </w:rPr>
            </w:pPr>
            <w:r>
              <w:rPr>
                <w:rFonts w:hint="eastAsia" w:ascii="仿宋_GB2312" w:hAnsi="宋体" w:eastAsia="仿宋_GB2312"/>
                <w:color w:val="000000"/>
                <w:kern w:val="0"/>
                <w:sz w:val="20"/>
                <w:szCs w:val="20"/>
              </w:rPr>
              <w:t>②是否采取了相应的项目质量检查、验收等必需的控制措施或手段。</w:t>
            </w:r>
          </w:p>
        </w:tc>
        <w:tc>
          <w:tcPr>
            <w:tcW w:w="467" w:type="dxa"/>
            <w:tcBorders>
              <w:top w:val="nil"/>
              <w:left w:val="nil"/>
              <w:bottom w:val="single" w:color="auto" w:sz="4" w:space="0"/>
              <w:right w:val="single" w:color="auto" w:sz="4" w:space="0"/>
            </w:tcBorders>
            <w:vAlign w:val="top"/>
          </w:tcPr>
          <w:p>
            <w:pPr>
              <w:widowControl/>
              <w:rPr>
                <w:rFonts w:hint="eastAsia" w:ascii="宋体" w:eastAsia="宋体"/>
                <w:color w:val="000000"/>
                <w:kern w:val="0"/>
                <w:sz w:val="24"/>
                <w:lang w:val="en-US" w:eastAsia="zh-CN"/>
              </w:rPr>
            </w:pPr>
            <w:r>
              <w:rPr>
                <w:rFonts w:hint="eastAsia" w:ascii="宋体"/>
                <w:color w:val="000000"/>
                <w:kern w:val="0"/>
                <w:sz w:val="24"/>
                <w:lang w:val="en-US" w:eastAsia="zh-CN"/>
              </w:rPr>
              <w:t>4</w:t>
            </w:r>
          </w:p>
        </w:tc>
      </w:tr>
      <w:tr>
        <w:tblPrEx>
          <w:tblCellMar>
            <w:top w:w="0" w:type="dxa"/>
            <w:left w:w="108" w:type="dxa"/>
            <w:bottom w:w="0" w:type="dxa"/>
            <w:right w:w="108" w:type="dxa"/>
          </w:tblCellMar>
        </w:tblPrEx>
        <w:trPr>
          <w:jc w:val="center"/>
        </w:trPr>
        <w:tc>
          <w:tcPr>
            <w:tcW w:w="656" w:type="dxa"/>
            <w:vMerge w:val="continue"/>
            <w:tcBorders>
              <w:left w:val="single" w:color="auto" w:sz="4" w:space="0"/>
              <w:right w:val="single" w:color="auto" w:sz="4" w:space="0"/>
            </w:tcBorders>
            <w:vAlign w:val="center"/>
          </w:tcPr>
          <w:p>
            <w:pPr>
              <w:widowControl/>
              <w:jc w:val="left"/>
              <w:rPr>
                <w:rFonts w:ascii="宋体"/>
                <w:color w:val="000000"/>
                <w:kern w:val="0"/>
                <w:sz w:val="24"/>
              </w:rPr>
            </w:pPr>
          </w:p>
        </w:tc>
        <w:tc>
          <w:tcPr>
            <w:tcW w:w="710" w:type="dxa"/>
            <w:vMerge w:val="restart"/>
            <w:tcBorders>
              <w:top w:val="nil"/>
              <w:left w:val="single" w:color="auto" w:sz="4" w:space="0"/>
              <w:bottom w:val="single" w:color="000000" w:sz="4" w:space="0"/>
              <w:right w:val="single" w:color="auto" w:sz="4" w:space="0"/>
            </w:tcBorders>
            <w:vAlign w:val="center"/>
          </w:tcPr>
          <w:p>
            <w:pPr>
              <w:widowControl/>
              <w:jc w:val="center"/>
              <w:rPr>
                <w:rFonts w:ascii="仿宋_GB2312" w:hAnsi="宋体" w:eastAsia="仿宋_GB2312"/>
                <w:color w:val="000000"/>
                <w:kern w:val="0"/>
                <w:sz w:val="20"/>
                <w:szCs w:val="20"/>
              </w:rPr>
            </w:pPr>
            <w:r>
              <w:rPr>
                <w:rFonts w:hint="eastAsia" w:ascii="仿宋_GB2312" w:hAnsi="宋体" w:eastAsia="仿宋_GB2312"/>
                <w:color w:val="000000"/>
                <w:kern w:val="0"/>
                <w:sz w:val="20"/>
                <w:szCs w:val="20"/>
              </w:rPr>
              <w:t>财务管理</w:t>
            </w:r>
          </w:p>
          <w:p>
            <w:pPr>
              <w:widowControl/>
              <w:jc w:val="center"/>
              <w:rPr>
                <w:rFonts w:ascii="仿宋_GB2312" w:hAnsi="宋体" w:eastAsia="仿宋_GB2312"/>
                <w:color w:val="000000"/>
                <w:kern w:val="0"/>
                <w:sz w:val="20"/>
                <w:szCs w:val="20"/>
              </w:rPr>
            </w:pPr>
            <w:r>
              <w:rPr>
                <w:rFonts w:hint="eastAsia" w:ascii="仿宋_GB2312" w:hAnsi="宋体" w:eastAsia="仿宋_GB2312"/>
                <w:color w:val="000000"/>
                <w:kern w:val="0"/>
                <w:sz w:val="20"/>
                <w:szCs w:val="20"/>
              </w:rPr>
              <w:t>（</w:t>
            </w:r>
            <w:r>
              <w:rPr>
                <w:rFonts w:ascii="仿宋_GB2312" w:hAnsi="宋体" w:eastAsia="仿宋_GB2312"/>
                <w:color w:val="000000"/>
                <w:kern w:val="0"/>
                <w:sz w:val="20"/>
                <w:szCs w:val="20"/>
              </w:rPr>
              <w:t>20</w:t>
            </w:r>
            <w:r>
              <w:rPr>
                <w:rFonts w:hint="eastAsia" w:ascii="仿宋_GB2312" w:hAnsi="宋体" w:eastAsia="仿宋_GB2312"/>
                <w:color w:val="000000"/>
                <w:kern w:val="0"/>
                <w:sz w:val="20"/>
                <w:szCs w:val="20"/>
              </w:rPr>
              <w:t>分）</w:t>
            </w:r>
          </w:p>
        </w:tc>
        <w:tc>
          <w:tcPr>
            <w:tcW w:w="1275" w:type="dxa"/>
            <w:vMerge w:val="restart"/>
            <w:tcBorders>
              <w:top w:val="nil"/>
              <w:left w:val="single" w:color="auto" w:sz="4" w:space="0"/>
              <w:bottom w:val="single" w:color="000000" w:sz="4" w:space="0"/>
              <w:right w:val="single" w:color="auto" w:sz="4" w:space="0"/>
            </w:tcBorders>
            <w:vAlign w:val="center"/>
          </w:tcPr>
          <w:p>
            <w:pPr>
              <w:widowControl/>
              <w:jc w:val="center"/>
              <w:rPr>
                <w:rFonts w:ascii="仿宋_GB2312" w:hAnsi="宋体" w:eastAsia="仿宋_GB2312"/>
                <w:color w:val="000000"/>
                <w:kern w:val="0"/>
                <w:sz w:val="20"/>
                <w:szCs w:val="20"/>
              </w:rPr>
            </w:pPr>
            <w:r>
              <w:rPr>
                <w:rFonts w:hint="eastAsia" w:ascii="仿宋_GB2312" w:hAnsi="宋体" w:eastAsia="仿宋_GB2312"/>
                <w:color w:val="000000"/>
                <w:kern w:val="0"/>
                <w:sz w:val="20"/>
                <w:szCs w:val="20"/>
              </w:rPr>
              <w:t>管理制度健全性</w:t>
            </w:r>
          </w:p>
          <w:p>
            <w:pPr>
              <w:widowControl/>
              <w:jc w:val="center"/>
              <w:rPr>
                <w:rFonts w:ascii="仿宋_GB2312" w:hAnsi="宋体" w:eastAsia="仿宋_GB2312"/>
                <w:color w:val="000000"/>
                <w:kern w:val="0"/>
                <w:sz w:val="20"/>
                <w:szCs w:val="20"/>
              </w:rPr>
            </w:pPr>
            <w:r>
              <w:rPr>
                <w:rFonts w:hint="eastAsia" w:ascii="仿宋_GB2312" w:hAnsi="宋体" w:eastAsia="仿宋_GB2312"/>
                <w:color w:val="000000"/>
                <w:kern w:val="0"/>
                <w:sz w:val="20"/>
                <w:szCs w:val="20"/>
              </w:rPr>
              <w:t>（</w:t>
            </w:r>
            <w:r>
              <w:rPr>
                <w:rFonts w:ascii="仿宋_GB2312" w:hAnsi="宋体" w:eastAsia="仿宋_GB2312"/>
                <w:color w:val="000000"/>
                <w:kern w:val="0"/>
                <w:sz w:val="20"/>
                <w:szCs w:val="20"/>
              </w:rPr>
              <w:t>5</w:t>
            </w:r>
            <w:r>
              <w:rPr>
                <w:rFonts w:hint="eastAsia" w:ascii="仿宋_GB2312" w:hAnsi="宋体" w:eastAsia="仿宋_GB2312"/>
                <w:color w:val="000000"/>
                <w:kern w:val="0"/>
                <w:sz w:val="20"/>
                <w:szCs w:val="20"/>
              </w:rPr>
              <w:t>分）</w:t>
            </w:r>
          </w:p>
        </w:tc>
        <w:tc>
          <w:tcPr>
            <w:tcW w:w="3080" w:type="dxa"/>
            <w:vMerge w:val="restart"/>
            <w:tcBorders>
              <w:top w:val="nil"/>
              <w:left w:val="single" w:color="auto" w:sz="4" w:space="0"/>
              <w:bottom w:val="single" w:color="000000" w:sz="4" w:space="0"/>
              <w:right w:val="single" w:color="auto" w:sz="4" w:space="0"/>
            </w:tcBorders>
            <w:vAlign w:val="center"/>
          </w:tcPr>
          <w:p>
            <w:pPr>
              <w:widowControl/>
              <w:rPr>
                <w:rFonts w:ascii="仿宋_GB2312" w:hAnsi="宋体" w:eastAsia="仿宋_GB2312"/>
                <w:color w:val="000000"/>
                <w:kern w:val="0"/>
                <w:sz w:val="20"/>
                <w:szCs w:val="20"/>
              </w:rPr>
            </w:pPr>
            <w:r>
              <w:rPr>
                <w:rFonts w:hint="eastAsia" w:ascii="仿宋_GB2312" w:hAnsi="宋体" w:eastAsia="仿宋_GB2312"/>
                <w:color w:val="000000"/>
                <w:kern w:val="0"/>
                <w:sz w:val="20"/>
                <w:szCs w:val="20"/>
              </w:rPr>
              <w:t>项目实施单位的财务制度是否健全，用以反映和考核财务管理制度对资金规范安全运行的保障情况。</w:t>
            </w:r>
          </w:p>
        </w:tc>
        <w:tc>
          <w:tcPr>
            <w:tcW w:w="4420" w:type="dxa"/>
            <w:tcBorders>
              <w:top w:val="nil"/>
              <w:left w:val="nil"/>
              <w:bottom w:val="nil"/>
              <w:right w:val="single" w:color="auto" w:sz="4" w:space="0"/>
            </w:tcBorders>
            <w:vAlign w:val="center"/>
          </w:tcPr>
          <w:p>
            <w:pPr>
              <w:widowControl/>
              <w:jc w:val="left"/>
              <w:rPr>
                <w:rFonts w:ascii="仿宋_GB2312" w:hAnsi="宋体" w:eastAsia="仿宋_GB2312"/>
                <w:color w:val="000000"/>
                <w:kern w:val="0"/>
                <w:sz w:val="20"/>
                <w:szCs w:val="20"/>
              </w:rPr>
            </w:pPr>
            <w:r>
              <w:rPr>
                <w:rFonts w:hint="eastAsia" w:ascii="仿宋_GB2312" w:hAnsi="宋体" w:eastAsia="仿宋_GB2312"/>
                <w:color w:val="000000"/>
                <w:kern w:val="0"/>
                <w:sz w:val="20"/>
                <w:szCs w:val="20"/>
              </w:rPr>
              <w:t>评价要点：</w:t>
            </w:r>
          </w:p>
        </w:tc>
        <w:tc>
          <w:tcPr>
            <w:tcW w:w="467" w:type="dxa"/>
            <w:tcBorders>
              <w:top w:val="nil"/>
              <w:left w:val="nil"/>
              <w:bottom w:val="nil"/>
              <w:right w:val="single" w:color="auto" w:sz="4" w:space="0"/>
            </w:tcBorders>
            <w:vAlign w:val="top"/>
          </w:tcPr>
          <w:p>
            <w:pPr>
              <w:widowControl/>
              <w:jc w:val="left"/>
              <w:rPr>
                <w:rFonts w:ascii="宋体"/>
                <w:color w:val="000000"/>
                <w:kern w:val="0"/>
                <w:sz w:val="24"/>
              </w:rPr>
            </w:pPr>
          </w:p>
        </w:tc>
      </w:tr>
      <w:tr>
        <w:tblPrEx>
          <w:tblCellMar>
            <w:top w:w="0" w:type="dxa"/>
            <w:left w:w="108" w:type="dxa"/>
            <w:bottom w:w="0" w:type="dxa"/>
            <w:right w:w="108" w:type="dxa"/>
          </w:tblCellMar>
        </w:tblPrEx>
        <w:trPr>
          <w:jc w:val="center"/>
        </w:trPr>
        <w:tc>
          <w:tcPr>
            <w:tcW w:w="656" w:type="dxa"/>
            <w:vMerge w:val="continue"/>
            <w:tcBorders>
              <w:left w:val="single" w:color="auto" w:sz="4" w:space="0"/>
              <w:right w:val="single" w:color="auto" w:sz="4" w:space="0"/>
            </w:tcBorders>
            <w:vAlign w:val="center"/>
          </w:tcPr>
          <w:p>
            <w:pPr>
              <w:widowControl/>
              <w:jc w:val="left"/>
              <w:rPr>
                <w:rFonts w:ascii="宋体"/>
                <w:color w:val="000000"/>
                <w:kern w:val="0"/>
                <w:sz w:val="24"/>
              </w:rPr>
            </w:pPr>
          </w:p>
        </w:tc>
        <w:tc>
          <w:tcPr>
            <w:tcW w:w="710" w:type="dxa"/>
            <w:vMerge w:val="continue"/>
            <w:tcBorders>
              <w:top w:val="nil"/>
              <w:left w:val="single" w:color="auto" w:sz="4" w:space="0"/>
              <w:bottom w:val="single" w:color="000000" w:sz="4" w:space="0"/>
              <w:right w:val="single" w:color="auto" w:sz="4" w:space="0"/>
            </w:tcBorders>
            <w:vAlign w:val="center"/>
          </w:tcPr>
          <w:p>
            <w:pPr>
              <w:widowControl/>
              <w:jc w:val="left"/>
              <w:rPr>
                <w:rFonts w:ascii="仿宋_GB2312" w:hAnsi="宋体" w:eastAsia="仿宋_GB2312"/>
                <w:color w:val="000000"/>
                <w:kern w:val="0"/>
                <w:sz w:val="20"/>
                <w:szCs w:val="20"/>
              </w:rPr>
            </w:pPr>
          </w:p>
        </w:tc>
        <w:tc>
          <w:tcPr>
            <w:tcW w:w="1275" w:type="dxa"/>
            <w:vMerge w:val="continue"/>
            <w:tcBorders>
              <w:top w:val="nil"/>
              <w:left w:val="single" w:color="auto" w:sz="4" w:space="0"/>
              <w:bottom w:val="single" w:color="000000" w:sz="4" w:space="0"/>
              <w:right w:val="single" w:color="auto" w:sz="4" w:space="0"/>
            </w:tcBorders>
            <w:vAlign w:val="center"/>
          </w:tcPr>
          <w:p>
            <w:pPr>
              <w:widowControl/>
              <w:jc w:val="left"/>
              <w:rPr>
                <w:rFonts w:ascii="仿宋_GB2312" w:hAnsi="宋体" w:eastAsia="仿宋_GB2312"/>
                <w:color w:val="000000"/>
                <w:kern w:val="0"/>
                <w:sz w:val="20"/>
                <w:szCs w:val="20"/>
              </w:rPr>
            </w:pPr>
          </w:p>
        </w:tc>
        <w:tc>
          <w:tcPr>
            <w:tcW w:w="3080" w:type="dxa"/>
            <w:vMerge w:val="continue"/>
            <w:tcBorders>
              <w:top w:val="nil"/>
              <w:left w:val="single" w:color="auto" w:sz="4" w:space="0"/>
              <w:bottom w:val="single" w:color="000000" w:sz="4" w:space="0"/>
              <w:right w:val="single" w:color="auto" w:sz="4" w:space="0"/>
            </w:tcBorders>
            <w:vAlign w:val="center"/>
          </w:tcPr>
          <w:p>
            <w:pPr>
              <w:widowControl/>
              <w:jc w:val="left"/>
              <w:rPr>
                <w:rFonts w:ascii="仿宋_GB2312" w:hAnsi="宋体" w:eastAsia="仿宋_GB2312"/>
                <w:color w:val="000000"/>
                <w:kern w:val="0"/>
                <w:sz w:val="20"/>
                <w:szCs w:val="20"/>
              </w:rPr>
            </w:pPr>
          </w:p>
        </w:tc>
        <w:tc>
          <w:tcPr>
            <w:tcW w:w="4420" w:type="dxa"/>
            <w:tcBorders>
              <w:top w:val="nil"/>
              <w:left w:val="nil"/>
              <w:bottom w:val="nil"/>
              <w:right w:val="single" w:color="auto" w:sz="4" w:space="0"/>
            </w:tcBorders>
            <w:vAlign w:val="center"/>
          </w:tcPr>
          <w:p>
            <w:pPr>
              <w:widowControl/>
              <w:jc w:val="left"/>
              <w:rPr>
                <w:rFonts w:ascii="仿宋_GB2312" w:hAnsi="宋体" w:eastAsia="仿宋_GB2312"/>
                <w:color w:val="000000"/>
                <w:kern w:val="0"/>
                <w:sz w:val="20"/>
                <w:szCs w:val="20"/>
              </w:rPr>
            </w:pPr>
            <w:r>
              <w:rPr>
                <w:rFonts w:hint="eastAsia" w:ascii="仿宋_GB2312" w:hAnsi="宋体" w:eastAsia="仿宋_GB2312"/>
                <w:color w:val="000000"/>
                <w:kern w:val="0"/>
                <w:sz w:val="20"/>
                <w:szCs w:val="20"/>
              </w:rPr>
              <w:t>①是否已制定或具有相应的项目资金管理办法；</w:t>
            </w:r>
          </w:p>
        </w:tc>
        <w:tc>
          <w:tcPr>
            <w:tcW w:w="467" w:type="dxa"/>
            <w:tcBorders>
              <w:top w:val="nil"/>
              <w:left w:val="nil"/>
              <w:bottom w:val="nil"/>
              <w:right w:val="single" w:color="auto" w:sz="4" w:space="0"/>
            </w:tcBorders>
            <w:vAlign w:val="top"/>
          </w:tcPr>
          <w:p>
            <w:pPr>
              <w:widowControl/>
              <w:jc w:val="left"/>
              <w:rPr>
                <w:rFonts w:ascii="宋体"/>
                <w:color w:val="000000"/>
                <w:kern w:val="0"/>
                <w:sz w:val="24"/>
              </w:rPr>
            </w:pPr>
          </w:p>
        </w:tc>
      </w:tr>
      <w:tr>
        <w:tblPrEx>
          <w:tblCellMar>
            <w:top w:w="0" w:type="dxa"/>
            <w:left w:w="108" w:type="dxa"/>
            <w:bottom w:w="0" w:type="dxa"/>
            <w:right w:w="108" w:type="dxa"/>
          </w:tblCellMar>
        </w:tblPrEx>
        <w:trPr>
          <w:trHeight w:val="866" w:hRule="atLeast"/>
          <w:jc w:val="center"/>
        </w:trPr>
        <w:tc>
          <w:tcPr>
            <w:tcW w:w="656" w:type="dxa"/>
            <w:vMerge w:val="continue"/>
            <w:tcBorders>
              <w:left w:val="single" w:color="auto" w:sz="4" w:space="0"/>
              <w:right w:val="single" w:color="auto" w:sz="4" w:space="0"/>
            </w:tcBorders>
            <w:vAlign w:val="center"/>
          </w:tcPr>
          <w:p>
            <w:pPr>
              <w:widowControl/>
              <w:jc w:val="left"/>
              <w:rPr>
                <w:rFonts w:ascii="宋体"/>
                <w:color w:val="000000"/>
                <w:kern w:val="0"/>
                <w:sz w:val="24"/>
              </w:rPr>
            </w:pPr>
          </w:p>
        </w:tc>
        <w:tc>
          <w:tcPr>
            <w:tcW w:w="710" w:type="dxa"/>
            <w:vMerge w:val="continue"/>
            <w:tcBorders>
              <w:top w:val="nil"/>
              <w:left w:val="single" w:color="auto" w:sz="4" w:space="0"/>
              <w:bottom w:val="single" w:color="000000" w:sz="4" w:space="0"/>
              <w:right w:val="single" w:color="auto" w:sz="4" w:space="0"/>
            </w:tcBorders>
            <w:vAlign w:val="center"/>
          </w:tcPr>
          <w:p>
            <w:pPr>
              <w:widowControl/>
              <w:jc w:val="left"/>
              <w:rPr>
                <w:rFonts w:ascii="仿宋_GB2312" w:hAnsi="宋体" w:eastAsia="仿宋_GB2312"/>
                <w:color w:val="000000"/>
                <w:kern w:val="0"/>
                <w:sz w:val="20"/>
                <w:szCs w:val="20"/>
              </w:rPr>
            </w:pPr>
          </w:p>
        </w:tc>
        <w:tc>
          <w:tcPr>
            <w:tcW w:w="1275" w:type="dxa"/>
            <w:vMerge w:val="continue"/>
            <w:tcBorders>
              <w:top w:val="nil"/>
              <w:left w:val="single" w:color="auto" w:sz="4" w:space="0"/>
              <w:bottom w:val="single" w:color="000000" w:sz="4" w:space="0"/>
              <w:right w:val="single" w:color="auto" w:sz="4" w:space="0"/>
            </w:tcBorders>
            <w:vAlign w:val="center"/>
          </w:tcPr>
          <w:p>
            <w:pPr>
              <w:widowControl/>
              <w:jc w:val="left"/>
              <w:rPr>
                <w:rFonts w:ascii="仿宋_GB2312" w:hAnsi="宋体" w:eastAsia="仿宋_GB2312"/>
                <w:color w:val="000000"/>
                <w:kern w:val="0"/>
                <w:sz w:val="20"/>
                <w:szCs w:val="20"/>
              </w:rPr>
            </w:pPr>
          </w:p>
        </w:tc>
        <w:tc>
          <w:tcPr>
            <w:tcW w:w="3080" w:type="dxa"/>
            <w:vMerge w:val="continue"/>
            <w:tcBorders>
              <w:top w:val="nil"/>
              <w:left w:val="single" w:color="auto" w:sz="4" w:space="0"/>
              <w:bottom w:val="single" w:color="000000" w:sz="4" w:space="0"/>
              <w:right w:val="single" w:color="auto" w:sz="4" w:space="0"/>
            </w:tcBorders>
            <w:vAlign w:val="center"/>
          </w:tcPr>
          <w:p>
            <w:pPr>
              <w:widowControl/>
              <w:jc w:val="left"/>
              <w:rPr>
                <w:rFonts w:ascii="仿宋_GB2312" w:hAnsi="宋体" w:eastAsia="仿宋_GB2312"/>
                <w:color w:val="000000"/>
                <w:kern w:val="0"/>
                <w:sz w:val="20"/>
                <w:szCs w:val="20"/>
              </w:rPr>
            </w:pPr>
          </w:p>
        </w:tc>
        <w:tc>
          <w:tcPr>
            <w:tcW w:w="4420" w:type="dxa"/>
            <w:tcBorders>
              <w:top w:val="nil"/>
              <w:left w:val="nil"/>
              <w:bottom w:val="single" w:color="auto" w:sz="4" w:space="0"/>
              <w:right w:val="single" w:color="auto" w:sz="4" w:space="0"/>
            </w:tcBorders>
            <w:vAlign w:val="center"/>
          </w:tcPr>
          <w:p>
            <w:pPr>
              <w:widowControl/>
              <w:rPr>
                <w:rFonts w:ascii="仿宋_GB2312" w:hAnsi="宋体" w:eastAsia="仿宋_GB2312"/>
                <w:color w:val="000000"/>
                <w:kern w:val="0"/>
                <w:sz w:val="20"/>
                <w:szCs w:val="20"/>
              </w:rPr>
            </w:pPr>
            <w:r>
              <w:rPr>
                <w:rFonts w:hint="eastAsia" w:ascii="仿宋_GB2312" w:hAnsi="宋体" w:eastAsia="仿宋_GB2312"/>
                <w:color w:val="000000"/>
                <w:kern w:val="0"/>
                <w:sz w:val="20"/>
                <w:szCs w:val="20"/>
              </w:rPr>
              <w:t>②项目资金管理办法是否符合相关财务会计制度的规定。</w:t>
            </w:r>
          </w:p>
        </w:tc>
        <w:tc>
          <w:tcPr>
            <w:tcW w:w="467" w:type="dxa"/>
            <w:tcBorders>
              <w:top w:val="nil"/>
              <w:left w:val="nil"/>
              <w:bottom w:val="single" w:color="auto" w:sz="4" w:space="0"/>
              <w:right w:val="single" w:color="auto" w:sz="4" w:space="0"/>
            </w:tcBorders>
            <w:vAlign w:val="top"/>
          </w:tcPr>
          <w:p>
            <w:pPr>
              <w:widowControl/>
              <w:rPr>
                <w:rFonts w:hint="eastAsia" w:ascii="宋体" w:eastAsia="宋体"/>
                <w:color w:val="000000"/>
                <w:kern w:val="0"/>
                <w:sz w:val="24"/>
                <w:lang w:val="en-US" w:eastAsia="zh-CN"/>
              </w:rPr>
            </w:pPr>
            <w:r>
              <w:rPr>
                <w:rFonts w:hint="eastAsia" w:ascii="宋体"/>
                <w:color w:val="000000"/>
                <w:kern w:val="0"/>
                <w:sz w:val="24"/>
                <w:lang w:val="en-US" w:eastAsia="zh-CN"/>
              </w:rPr>
              <w:t>5</w:t>
            </w:r>
          </w:p>
        </w:tc>
      </w:tr>
      <w:tr>
        <w:tblPrEx>
          <w:tblCellMar>
            <w:top w:w="0" w:type="dxa"/>
            <w:left w:w="108" w:type="dxa"/>
            <w:bottom w:w="0" w:type="dxa"/>
            <w:right w:w="108" w:type="dxa"/>
          </w:tblCellMar>
        </w:tblPrEx>
        <w:trPr>
          <w:jc w:val="center"/>
        </w:trPr>
        <w:tc>
          <w:tcPr>
            <w:tcW w:w="656" w:type="dxa"/>
            <w:vMerge w:val="continue"/>
            <w:tcBorders>
              <w:left w:val="single" w:color="auto" w:sz="4" w:space="0"/>
              <w:right w:val="single" w:color="auto" w:sz="4" w:space="0"/>
            </w:tcBorders>
            <w:vAlign w:val="center"/>
          </w:tcPr>
          <w:p>
            <w:pPr>
              <w:widowControl/>
              <w:jc w:val="left"/>
              <w:rPr>
                <w:rFonts w:ascii="宋体"/>
                <w:color w:val="000000"/>
                <w:kern w:val="0"/>
                <w:sz w:val="24"/>
              </w:rPr>
            </w:pPr>
          </w:p>
        </w:tc>
        <w:tc>
          <w:tcPr>
            <w:tcW w:w="710" w:type="dxa"/>
            <w:vMerge w:val="continue"/>
            <w:tcBorders>
              <w:top w:val="nil"/>
              <w:left w:val="single" w:color="auto" w:sz="4" w:space="0"/>
              <w:bottom w:val="single" w:color="000000" w:sz="4" w:space="0"/>
              <w:right w:val="single" w:color="auto" w:sz="4" w:space="0"/>
            </w:tcBorders>
            <w:vAlign w:val="center"/>
          </w:tcPr>
          <w:p>
            <w:pPr>
              <w:widowControl/>
              <w:jc w:val="left"/>
              <w:rPr>
                <w:rFonts w:ascii="仿宋_GB2312" w:hAnsi="宋体" w:eastAsia="仿宋_GB2312"/>
                <w:color w:val="000000"/>
                <w:kern w:val="0"/>
                <w:sz w:val="20"/>
                <w:szCs w:val="20"/>
              </w:rPr>
            </w:pPr>
          </w:p>
        </w:tc>
        <w:tc>
          <w:tcPr>
            <w:tcW w:w="1275" w:type="dxa"/>
            <w:vMerge w:val="restart"/>
            <w:tcBorders>
              <w:top w:val="nil"/>
              <w:left w:val="single" w:color="auto" w:sz="4" w:space="0"/>
              <w:bottom w:val="single" w:color="000000" w:sz="4" w:space="0"/>
              <w:right w:val="single" w:color="auto" w:sz="4" w:space="0"/>
            </w:tcBorders>
            <w:vAlign w:val="center"/>
          </w:tcPr>
          <w:p>
            <w:pPr>
              <w:widowControl/>
              <w:jc w:val="center"/>
              <w:rPr>
                <w:rFonts w:ascii="仿宋_GB2312" w:hAnsi="宋体" w:eastAsia="仿宋_GB2312"/>
                <w:color w:val="000000"/>
                <w:kern w:val="0"/>
                <w:sz w:val="20"/>
                <w:szCs w:val="20"/>
              </w:rPr>
            </w:pPr>
            <w:r>
              <w:rPr>
                <w:rFonts w:hint="eastAsia" w:ascii="仿宋_GB2312" w:hAnsi="宋体" w:eastAsia="仿宋_GB2312"/>
                <w:color w:val="000000"/>
                <w:kern w:val="0"/>
                <w:sz w:val="20"/>
                <w:szCs w:val="20"/>
              </w:rPr>
              <w:t>资金使用合规性</w:t>
            </w:r>
          </w:p>
          <w:p>
            <w:pPr>
              <w:widowControl/>
              <w:jc w:val="center"/>
              <w:rPr>
                <w:rFonts w:ascii="仿宋_GB2312" w:hAnsi="宋体" w:eastAsia="仿宋_GB2312"/>
                <w:color w:val="000000"/>
                <w:kern w:val="0"/>
                <w:sz w:val="20"/>
                <w:szCs w:val="20"/>
              </w:rPr>
            </w:pPr>
            <w:r>
              <w:rPr>
                <w:rFonts w:hint="eastAsia" w:ascii="仿宋_GB2312" w:hAnsi="宋体" w:eastAsia="仿宋_GB2312"/>
                <w:color w:val="000000"/>
                <w:kern w:val="0"/>
                <w:sz w:val="20"/>
                <w:szCs w:val="20"/>
              </w:rPr>
              <w:t>（</w:t>
            </w:r>
            <w:r>
              <w:rPr>
                <w:rFonts w:ascii="仿宋_GB2312" w:hAnsi="宋体" w:eastAsia="仿宋_GB2312"/>
                <w:color w:val="000000"/>
                <w:kern w:val="0"/>
                <w:sz w:val="20"/>
                <w:szCs w:val="20"/>
              </w:rPr>
              <w:t>7</w:t>
            </w:r>
            <w:r>
              <w:rPr>
                <w:rFonts w:hint="eastAsia" w:ascii="仿宋_GB2312" w:hAnsi="宋体" w:eastAsia="仿宋_GB2312"/>
                <w:color w:val="000000"/>
                <w:kern w:val="0"/>
                <w:sz w:val="20"/>
                <w:szCs w:val="20"/>
              </w:rPr>
              <w:t>分）</w:t>
            </w:r>
          </w:p>
        </w:tc>
        <w:tc>
          <w:tcPr>
            <w:tcW w:w="3080" w:type="dxa"/>
            <w:vMerge w:val="restart"/>
            <w:tcBorders>
              <w:top w:val="nil"/>
              <w:left w:val="single" w:color="auto" w:sz="4" w:space="0"/>
              <w:bottom w:val="single" w:color="000000" w:sz="4" w:space="0"/>
              <w:right w:val="single" w:color="auto" w:sz="4" w:space="0"/>
            </w:tcBorders>
            <w:vAlign w:val="center"/>
          </w:tcPr>
          <w:p>
            <w:pPr>
              <w:widowControl/>
              <w:rPr>
                <w:rFonts w:ascii="仿宋_GB2312" w:hAnsi="宋体" w:eastAsia="仿宋_GB2312"/>
                <w:color w:val="000000"/>
                <w:kern w:val="0"/>
                <w:sz w:val="20"/>
                <w:szCs w:val="20"/>
              </w:rPr>
            </w:pPr>
            <w:r>
              <w:rPr>
                <w:rFonts w:hint="eastAsia" w:ascii="仿宋_GB2312" w:hAnsi="宋体" w:eastAsia="仿宋_GB2312"/>
                <w:color w:val="000000"/>
                <w:kern w:val="0"/>
                <w:sz w:val="20"/>
                <w:szCs w:val="20"/>
              </w:rPr>
              <w:t>项目资金使用是否符合相关的财务管理制度规定，用以反映和考核项目资金的规范运行情况。</w:t>
            </w:r>
          </w:p>
        </w:tc>
        <w:tc>
          <w:tcPr>
            <w:tcW w:w="4420" w:type="dxa"/>
            <w:tcBorders>
              <w:top w:val="nil"/>
              <w:left w:val="nil"/>
              <w:bottom w:val="nil"/>
              <w:right w:val="single" w:color="auto" w:sz="4" w:space="0"/>
            </w:tcBorders>
            <w:vAlign w:val="center"/>
          </w:tcPr>
          <w:p>
            <w:pPr>
              <w:widowControl/>
              <w:rPr>
                <w:rFonts w:ascii="仿宋_GB2312" w:hAnsi="宋体" w:eastAsia="仿宋_GB2312"/>
                <w:color w:val="000000"/>
                <w:kern w:val="0"/>
                <w:sz w:val="20"/>
                <w:szCs w:val="20"/>
              </w:rPr>
            </w:pPr>
            <w:r>
              <w:rPr>
                <w:rFonts w:hint="eastAsia" w:ascii="仿宋_GB2312" w:hAnsi="宋体" w:eastAsia="仿宋_GB2312"/>
                <w:color w:val="000000"/>
                <w:kern w:val="0"/>
                <w:sz w:val="20"/>
                <w:szCs w:val="20"/>
              </w:rPr>
              <w:t>评价要点：</w:t>
            </w:r>
          </w:p>
        </w:tc>
        <w:tc>
          <w:tcPr>
            <w:tcW w:w="467" w:type="dxa"/>
            <w:tcBorders>
              <w:top w:val="nil"/>
              <w:left w:val="nil"/>
              <w:bottom w:val="nil"/>
              <w:right w:val="single" w:color="auto" w:sz="4" w:space="0"/>
            </w:tcBorders>
            <w:vAlign w:val="top"/>
          </w:tcPr>
          <w:p>
            <w:pPr>
              <w:widowControl/>
              <w:rPr>
                <w:rFonts w:ascii="宋体"/>
                <w:color w:val="000000"/>
                <w:kern w:val="0"/>
                <w:sz w:val="24"/>
              </w:rPr>
            </w:pPr>
          </w:p>
        </w:tc>
      </w:tr>
      <w:tr>
        <w:tblPrEx>
          <w:tblCellMar>
            <w:top w:w="0" w:type="dxa"/>
            <w:left w:w="108" w:type="dxa"/>
            <w:bottom w:w="0" w:type="dxa"/>
            <w:right w:w="108" w:type="dxa"/>
          </w:tblCellMar>
        </w:tblPrEx>
        <w:trPr>
          <w:jc w:val="center"/>
        </w:trPr>
        <w:tc>
          <w:tcPr>
            <w:tcW w:w="656" w:type="dxa"/>
            <w:vMerge w:val="continue"/>
            <w:tcBorders>
              <w:left w:val="single" w:color="auto" w:sz="4" w:space="0"/>
              <w:right w:val="single" w:color="auto" w:sz="4" w:space="0"/>
            </w:tcBorders>
            <w:vAlign w:val="center"/>
          </w:tcPr>
          <w:p>
            <w:pPr>
              <w:widowControl/>
              <w:jc w:val="left"/>
              <w:rPr>
                <w:rFonts w:ascii="宋体"/>
                <w:color w:val="000000"/>
                <w:kern w:val="0"/>
                <w:sz w:val="24"/>
              </w:rPr>
            </w:pPr>
          </w:p>
        </w:tc>
        <w:tc>
          <w:tcPr>
            <w:tcW w:w="710" w:type="dxa"/>
            <w:vMerge w:val="continue"/>
            <w:tcBorders>
              <w:top w:val="nil"/>
              <w:left w:val="single" w:color="auto" w:sz="4" w:space="0"/>
              <w:bottom w:val="single" w:color="000000" w:sz="4" w:space="0"/>
              <w:right w:val="single" w:color="auto" w:sz="4" w:space="0"/>
            </w:tcBorders>
            <w:vAlign w:val="center"/>
          </w:tcPr>
          <w:p>
            <w:pPr>
              <w:widowControl/>
              <w:jc w:val="left"/>
              <w:rPr>
                <w:rFonts w:ascii="仿宋_GB2312" w:hAnsi="宋体" w:eastAsia="仿宋_GB2312"/>
                <w:color w:val="000000"/>
                <w:kern w:val="0"/>
                <w:sz w:val="20"/>
                <w:szCs w:val="20"/>
              </w:rPr>
            </w:pPr>
          </w:p>
        </w:tc>
        <w:tc>
          <w:tcPr>
            <w:tcW w:w="1275" w:type="dxa"/>
            <w:vMerge w:val="continue"/>
            <w:tcBorders>
              <w:top w:val="nil"/>
              <w:left w:val="single" w:color="auto" w:sz="4" w:space="0"/>
              <w:bottom w:val="single" w:color="000000" w:sz="4" w:space="0"/>
              <w:right w:val="single" w:color="auto" w:sz="4" w:space="0"/>
            </w:tcBorders>
            <w:vAlign w:val="center"/>
          </w:tcPr>
          <w:p>
            <w:pPr>
              <w:widowControl/>
              <w:jc w:val="left"/>
              <w:rPr>
                <w:rFonts w:ascii="仿宋_GB2312" w:hAnsi="宋体" w:eastAsia="仿宋_GB2312"/>
                <w:color w:val="000000"/>
                <w:kern w:val="0"/>
                <w:sz w:val="20"/>
                <w:szCs w:val="20"/>
              </w:rPr>
            </w:pPr>
          </w:p>
        </w:tc>
        <w:tc>
          <w:tcPr>
            <w:tcW w:w="3080" w:type="dxa"/>
            <w:vMerge w:val="continue"/>
            <w:tcBorders>
              <w:top w:val="nil"/>
              <w:left w:val="single" w:color="auto" w:sz="4" w:space="0"/>
              <w:bottom w:val="single" w:color="000000" w:sz="4" w:space="0"/>
              <w:right w:val="single" w:color="auto" w:sz="4" w:space="0"/>
            </w:tcBorders>
            <w:vAlign w:val="center"/>
          </w:tcPr>
          <w:p>
            <w:pPr>
              <w:widowControl/>
              <w:jc w:val="left"/>
              <w:rPr>
                <w:rFonts w:ascii="仿宋_GB2312" w:hAnsi="宋体" w:eastAsia="仿宋_GB2312"/>
                <w:color w:val="000000"/>
                <w:kern w:val="0"/>
                <w:sz w:val="20"/>
                <w:szCs w:val="20"/>
              </w:rPr>
            </w:pPr>
          </w:p>
        </w:tc>
        <w:tc>
          <w:tcPr>
            <w:tcW w:w="4420" w:type="dxa"/>
            <w:tcBorders>
              <w:top w:val="nil"/>
              <w:left w:val="nil"/>
              <w:bottom w:val="nil"/>
              <w:right w:val="single" w:color="auto" w:sz="4" w:space="0"/>
            </w:tcBorders>
            <w:vAlign w:val="center"/>
          </w:tcPr>
          <w:p>
            <w:pPr>
              <w:widowControl/>
              <w:rPr>
                <w:rFonts w:ascii="仿宋_GB2312" w:hAnsi="宋体" w:eastAsia="仿宋_GB2312"/>
                <w:color w:val="000000"/>
                <w:kern w:val="0"/>
                <w:sz w:val="20"/>
                <w:szCs w:val="20"/>
              </w:rPr>
            </w:pPr>
            <w:r>
              <w:rPr>
                <w:rFonts w:hint="eastAsia" w:ascii="仿宋_GB2312" w:hAnsi="宋体" w:eastAsia="仿宋_GB2312"/>
                <w:color w:val="000000"/>
                <w:kern w:val="0"/>
                <w:sz w:val="20"/>
                <w:szCs w:val="20"/>
              </w:rPr>
              <w:t>①是否符合国家财经法规和财务管理以及有关专项资金管理办法的规定；</w:t>
            </w:r>
          </w:p>
        </w:tc>
        <w:tc>
          <w:tcPr>
            <w:tcW w:w="467" w:type="dxa"/>
            <w:tcBorders>
              <w:top w:val="nil"/>
              <w:left w:val="nil"/>
              <w:bottom w:val="nil"/>
              <w:right w:val="single" w:color="auto" w:sz="4" w:space="0"/>
            </w:tcBorders>
            <w:vAlign w:val="top"/>
          </w:tcPr>
          <w:p>
            <w:pPr>
              <w:widowControl/>
              <w:rPr>
                <w:rFonts w:ascii="宋体"/>
                <w:color w:val="000000"/>
                <w:kern w:val="0"/>
                <w:sz w:val="24"/>
              </w:rPr>
            </w:pPr>
          </w:p>
        </w:tc>
      </w:tr>
      <w:tr>
        <w:tblPrEx>
          <w:tblCellMar>
            <w:top w:w="0" w:type="dxa"/>
            <w:left w:w="108" w:type="dxa"/>
            <w:bottom w:w="0" w:type="dxa"/>
            <w:right w:w="108" w:type="dxa"/>
          </w:tblCellMar>
        </w:tblPrEx>
        <w:trPr>
          <w:jc w:val="center"/>
        </w:trPr>
        <w:tc>
          <w:tcPr>
            <w:tcW w:w="656" w:type="dxa"/>
            <w:vMerge w:val="continue"/>
            <w:tcBorders>
              <w:left w:val="single" w:color="auto" w:sz="4" w:space="0"/>
              <w:right w:val="single" w:color="auto" w:sz="4" w:space="0"/>
            </w:tcBorders>
            <w:vAlign w:val="center"/>
          </w:tcPr>
          <w:p>
            <w:pPr>
              <w:widowControl/>
              <w:jc w:val="left"/>
              <w:rPr>
                <w:rFonts w:ascii="宋体"/>
                <w:color w:val="000000"/>
                <w:kern w:val="0"/>
                <w:sz w:val="24"/>
              </w:rPr>
            </w:pPr>
          </w:p>
        </w:tc>
        <w:tc>
          <w:tcPr>
            <w:tcW w:w="710" w:type="dxa"/>
            <w:vMerge w:val="continue"/>
            <w:tcBorders>
              <w:top w:val="nil"/>
              <w:left w:val="single" w:color="auto" w:sz="4" w:space="0"/>
              <w:bottom w:val="single" w:color="000000" w:sz="4" w:space="0"/>
              <w:right w:val="single" w:color="auto" w:sz="4" w:space="0"/>
            </w:tcBorders>
            <w:vAlign w:val="center"/>
          </w:tcPr>
          <w:p>
            <w:pPr>
              <w:widowControl/>
              <w:jc w:val="left"/>
              <w:rPr>
                <w:rFonts w:ascii="仿宋_GB2312" w:hAnsi="宋体" w:eastAsia="仿宋_GB2312"/>
                <w:color w:val="000000"/>
                <w:kern w:val="0"/>
                <w:sz w:val="20"/>
                <w:szCs w:val="20"/>
              </w:rPr>
            </w:pPr>
          </w:p>
        </w:tc>
        <w:tc>
          <w:tcPr>
            <w:tcW w:w="1275" w:type="dxa"/>
            <w:vMerge w:val="continue"/>
            <w:tcBorders>
              <w:top w:val="nil"/>
              <w:left w:val="single" w:color="auto" w:sz="4" w:space="0"/>
              <w:bottom w:val="single" w:color="000000" w:sz="4" w:space="0"/>
              <w:right w:val="single" w:color="auto" w:sz="4" w:space="0"/>
            </w:tcBorders>
            <w:vAlign w:val="center"/>
          </w:tcPr>
          <w:p>
            <w:pPr>
              <w:widowControl/>
              <w:jc w:val="left"/>
              <w:rPr>
                <w:rFonts w:ascii="仿宋_GB2312" w:hAnsi="宋体" w:eastAsia="仿宋_GB2312"/>
                <w:color w:val="000000"/>
                <w:kern w:val="0"/>
                <w:sz w:val="20"/>
                <w:szCs w:val="20"/>
              </w:rPr>
            </w:pPr>
          </w:p>
        </w:tc>
        <w:tc>
          <w:tcPr>
            <w:tcW w:w="3080" w:type="dxa"/>
            <w:vMerge w:val="continue"/>
            <w:tcBorders>
              <w:top w:val="nil"/>
              <w:left w:val="single" w:color="auto" w:sz="4" w:space="0"/>
              <w:bottom w:val="single" w:color="000000" w:sz="4" w:space="0"/>
              <w:right w:val="single" w:color="auto" w:sz="4" w:space="0"/>
            </w:tcBorders>
            <w:vAlign w:val="center"/>
          </w:tcPr>
          <w:p>
            <w:pPr>
              <w:widowControl/>
              <w:jc w:val="left"/>
              <w:rPr>
                <w:rFonts w:ascii="仿宋_GB2312" w:hAnsi="宋体" w:eastAsia="仿宋_GB2312"/>
                <w:color w:val="000000"/>
                <w:kern w:val="0"/>
                <w:sz w:val="20"/>
                <w:szCs w:val="20"/>
              </w:rPr>
            </w:pPr>
          </w:p>
        </w:tc>
        <w:tc>
          <w:tcPr>
            <w:tcW w:w="4420" w:type="dxa"/>
            <w:tcBorders>
              <w:top w:val="nil"/>
              <w:left w:val="nil"/>
              <w:bottom w:val="nil"/>
              <w:right w:val="single" w:color="auto" w:sz="4" w:space="0"/>
            </w:tcBorders>
            <w:vAlign w:val="center"/>
          </w:tcPr>
          <w:p>
            <w:pPr>
              <w:widowControl/>
              <w:rPr>
                <w:rFonts w:ascii="仿宋_GB2312" w:hAnsi="宋体" w:eastAsia="仿宋_GB2312"/>
                <w:color w:val="000000"/>
                <w:kern w:val="0"/>
                <w:sz w:val="20"/>
                <w:szCs w:val="20"/>
              </w:rPr>
            </w:pPr>
            <w:r>
              <w:rPr>
                <w:rFonts w:hint="eastAsia" w:ascii="仿宋_GB2312" w:hAnsi="宋体" w:eastAsia="仿宋_GB2312"/>
                <w:color w:val="000000"/>
                <w:kern w:val="0"/>
                <w:sz w:val="20"/>
                <w:szCs w:val="20"/>
              </w:rPr>
              <w:t>②资金的拨付是否有完整的审批程序和手续；</w:t>
            </w:r>
          </w:p>
        </w:tc>
        <w:tc>
          <w:tcPr>
            <w:tcW w:w="467" w:type="dxa"/>
            <w:tcBorders>
              <w:top w:val="nil"/>
              <w:left w:val="nil"/>
              <w:bottom w:val="nil"/>
              <w:right w:val="single" w:color="auto" w:sz="4" w:space="0"/>
            </w:tcBorders>
            <w:vAlign w:val="top"/>
          </w:tcPr>
          <w:p>
            <w:pPr>
              <w:widowControl/>
              <w:rPr>
                <w:rFonts w:ascii="宋体"/>
                <w:color w:val="000000"/>
                <w:kern w:val="0"/>
                <w:sz w:val="24"/>
              </w:rPr>
            </w:pPr>
          </w:p>
        </w:tc>
      </w:tr>
      <w:tr>
        <w:tblPrEx>
          <w:tblCellMar>
            <w:top w:w="0" w:type="dxa"/>
            <w:left w:w="108" w:type="dxa"/>
            <w:bottom w:w="0" w:type="dxa"/>
            <w:right w:w="108" w:type="dxa"/>
          </w:tblCellMar>
        </w:tblPrEx>
        <w:trPr>
          <w:jc w:val="center"/>
        </w:trPr>
        <w:tc>
          <w:tcPr>
            <w:tcW w:w="656" w:type="dxa"/>
            <w:vMerge w:val="continue"/>
            <w:tcBorders>
              <w:left w:val="single" w:color="auto" w:sz="4" w:space="0"/>
              <w:right w:val="single" w:color="auto" w:sz="4" w:space="0"/>
            </w:tcBorders>
            <w:vAlign w:val="center"/>
          </w:tcPr>
          <w:p>
            <w:pPr>
              <w:widowControl/>
              <w:jc w:val="left"/>
              <w:rPr>
                <w:rFonts w:ascii="宋体"/>
                <w:color w:val="000000"/>
                <w:kern w:val="0"/>
                <w:sz w:val="24"/>
              </w:rPr>
            </w:pPr>
          </w:p>
        </w:tc>
        <w:tc>
          <w:tcPr>
            <w:tcW w:w="710" w:type="dxa"/>
            <w:vMerge w:val="continue"/>
            <w:tcBorders>
              <w:top w:val="nil"/>
              <w:left w:val="single" w:color="auto" w:sz="4" w:space="0"/>
              <w:bottom w:val="single" w:color="000000" w:sz="4" w:space="0"/>
              <w:right w:val="single" w:color="auto" w:sz="4" w:space="0"/>
            </w:tcBorders>
            <w:vAlign w:val="center"/>
          </w:tcPr>
          <w:p>
            <w:pPr>
              <w:widowControl/>
              <w:jc w:val="left"/>
              <w:rPr>
                <w:rFonts w:ascii="仿宋_GB2312" w:hAnsi="宋体" w:eastAsia="仿宋_GB2312"/>
                <w:color w:val="000000"/>
                <w:kern w:val="0"/>
                <w:sz w:val="20"/>
                <w:szCs w:val="20"/>
              </w:rPr>
            </w:pPr>
          </w:p>
        </w:tc>
        <w:tc>
          <w:tcPr>
            <w:tcW w:w="1275" w:type="dxa"/>
            <w:vMerge w:val="continue"/>
            <w:tcBorders>
              <w:top w:val="nil"/>
              <w:left w:val="single" w:color="auto" w:sz="4" w:space="0"/>
              <w:bottom w:val="single" w:color="000000" w:sz="4" w:space="0"/>
              <w:right w:val="single" w:color="auto" w:sz="4" w:space="0"/>
            </w:tcBorders>
            <w:vAlign w:val="center"/>
          </w:tcPr>
          <w:p>
            <w:pPr>
              <w:widowControl/>
              <w:jc w:val="left"/>
              <w:rPr>
                <w:rFonts w:ascii="仿宋_GB2312" w:hAnsi="宋体" w:eastAsia="仿宋_GB2312"/>
                <w:color w:val="000000"/>
                <w:kern w:val="0"/>
                <w:sz w:val="20"/>
                <w:szCs w:val="20"/>
              </w:rPr>
            </w:pPr>
          </w:p>
        </w:tc>
        <w:tc>
          <w:tcPr>
            <w:tcW w:w="3080" w:type="dxa"/>
            <w:vMerge w:val="continue"/>
            <w:tcBorders>
              <w:top w:val="nil"/>
              <w:left w:val="single" w:color="auto" w:sz="4" w:space="0"/>
              <w:bottom w:val="single" w:color="000000" w:sz="4" w:space="0"/>
              <w:right w:val="single" w:color="auto" w:sz="4" w:space="0"/>
            </w:tcBorders>
            <w:vAlign w:val="center"/>
          </w:tcPr>
          <w:p>
            <w:pPr>
              <w:widowControl/>
              <w:jc w:val="left"/>
              <w:rPr>
                <w:rFonts w:ascii="仿宋_GB2312" w:hAnsi="宋体" w:eastAsia="仿宋_GB2312"/>
                <w:color w:val="000000"/>
                <w:kern w:val="0"/>
                <w:sz w:val="20"/>
                <w:szCs w:val="20"/>
              </w:rPr>
            </w:pPr>
          </w:p>
        </w:tc>
        <w:tc>
          <w:tcPr>
            <w:tcW w:w="4420" w:type="dxa"/>
            <w:tcBorders>
              <w:top w:val="nil"/>
              <w:left w:val="nil"/>
              <w:bottom w:val="nil"/>
              <w:right w:val="single" w:color="auto" w:sz="4" w:space="0"/>
            </w:tcBorders>
            <w:vAlign w:val="center"/>
          </w:tcPr>
          <w:p>
            <w:pPr>
              <w:widowControl/>
              <w:rPr>
                <w:rFonts w:ascii="仿宋_GB2312" w:hAnsi="宋体" w:eastAsia="仿宋_GB2312"/>
                <w:color w:val="000000"/>
                <w:kern w:val="0"/>
                <w:sz w:val="20"/>
                <w:szCs w:val="20"/>
              </w:rPr>
            </w:pPr>
            <w:r>
              <w:rPr>
                <w:rFonts w:hint="eastAsia" w:ascii="仿宋_GB2312" w:hAnsi="宋体" w:eastAsia="仿宋_GB2312"/>
                <w:color w:val="000000"/>
                <w:kern w:val="0"/>
                <w:sz w:val="20"/>
                <w:szCs w:val="20"/>
              </w:rPr>
              <w:t>③项目的重大开支是否经过评估认证；</w:t>
            </w:r>
          </w:p>
        </w:tc>
        <w:tc>
          <w:tcPr>
            <w:tcW w:w="467" w:type="dxa"/>
            <w:tcBorders>
              <w:top w:val="nil"/>
              <w:left w:val="nil"/>
              <w:bottom w:val="nil"/>
              <w:right w:val="single" w:color="auto" w:sz="4" w:space="0"/>
            </w:tcBorders>
            <w:vAlign w:val="top"/>
          </w:tcPr>
          <w:p>
            <w:pPr>
              <w:widowControl/>
              <w:rPr>
                <w:rFonts w:ascii="宋体"/>
                <w:color w:val="000000"/>
                <w:kern w:val="0"/>
                <w:sz w:val="24"/>
              </w:rPr>
            </w:pPr>
          </w:p>
        </w:tc>
      </w:tr>
      <w:tr>
        <w:tblPrEx>
          <w:tblCellMar>
            <w:top w:w="0" w:type="dxa"/>
            <w:left w:w="108" w:type="dxa"/>
            <w:bottom w:w="0" w:type="dxa"/>
            <w:right w:w="108" w:type="dxa"/>
          </w:tblCellMar>
        </w:tblPrEx>
        <w:trPr>
          <w:jc w:val="center"/>
        </w:trPr>
        <w:tc>
          <w:tcPr>
            <w:tcW w:w="656" w:type="dxa"/>
            <w:vMerge w:val="continue"/>
            <w:tcBorders>
              <w:left w:val="single" w:color="auto" w:sz="4" w:space="0"/>
              <w:right w:val="single" w:color="auto" w:sz="4" w:space="0"/>
            </w:tcBorders>
            <w:vAlign w:val="center"/>
          </w:tcPr>
          <w:p>
            <w:pPr>
              <w:widowControl/>
              <w:jc w:val="left"/>
              <w:rPr>
                <w:rFonts w:ascii="宋体"/>
                <w:color w:val="000000"/>
                <w:kern w:val="0"/>
                <w:sz w:val="24"/>
              </w:rPr>
            </w:pPr>
          </w:p>
        </w:tc>
        <w:tc>
          <w:tcPr>
            <w:tcW w:w="710" w:type="dxa"/>
            <w:vMerge w:val="continue"/>
            <w:tcBorders>
              <w:top w:val="nil"/>
              <w:left w:val="single" w:color="auto" w:sz="4" w:space="0"/>
              <w:bottom w:val="single" w:color="000000" w:sz="4" w:space="0"/>
              <w:right w:val="single" w:color="auto" w:sz="4" w:space="0"/>
            </w:tcBorders>
            <w:vAlign w:val="center"/>
          </w:tcPr>
          <w:p>
            <w:pPr>
              <w:widowControl/>
              <w:jc w:val="left"/>
              <w:rPr>
                <w:rFonts w:ascii="仿宋_GB2312" w:hAnsi="宋体" w:eastAsia="仿宋_GB2312"/>
                <w:color w:val="000000"/>
                <w:kern w:val="0"/>
                <w:sz w:val="20"/>
                <w:szCs w:val="20"/>
              </w:rPr>
            </w:pPr>
          </w:p>
        </w:tc>
        <w:tc>
          <w:tcPr>
            <w:tcW w:w="1275" w:type="dxa"/>
            <w:vMerge w:val="continue"/>
            <w:tcBorders>
              <w:top w:val="nil"/>
              <w:left w:val="single" w:color="auto" w:sz="4" w:space="0"/>
              <w:bottom w:val="single" w:color="000000" w:sz="4" w:space="0"/>
              <w:right w:val="single" w:color="auto" w:sz="4" w:space="0"/>
            </w:tcBorders>
            <w:vAlign w:val="center"/>
          </w:tcPr>
          <w:p>
            <w:pPr>
              <w:widowControl/>
              <w:jc w:val="left"/>
              <w:rPr>
                <w:rFonts w:ascii="仿宋_GB2312" w:hAnsi="宋体" w:eastAsia="仿宋_GB2312"/>
                <w:color w:val="000000"/>
                <w:kern w:val="0"/>
                <w:sz w:val="20"/>
                <w:szCs w:val="20"/>
              </w:rPr>
            </w:pPr>
          </w:p>
        </w:tc>
        <w:tc>
          <w:tcPr>
            <w:tcW w:w="3080" w:type="dxa"/>
            <w:vMerge w:val="continue"/>
            <w:tcBorders>
              <w:top w:val="nil"/>
              <w:left w:val="single" w:color="auto" w:sz="4" w:space="0"/>
              <w:bottom w:val="single" w:color="000000" w:sz="4" w:space="0"/>
              <w:right w:val="single" w:color="auto" w:sz="4" w:space="0"/>
            </w:tcBorders>
            <w:vAlign w:val="center"/>
          </w:tcPr>
          <w:p>
            <w:pPr>
              <w:widowControl/>
              <w:jc w:val="left"/>
              <w:rPr>
                <w:rFonts w:ascii="仿宋_GB2312" w:hAnsi="宋体" w:eastAsia="仿宋_GB2312"/>
                <w:color w:val="000000"/>
                <w:kern w:val="0"/>
                <w:sz w:val="20"/>
                <w:szCs w:val="20"/>
              </w:rPr>
            </w:pPr>
          </w:p>
        </w:tc>
        <w:tc>
          <w:tcPr>
            <w:tcW w:w="4420" w:type="dxa"/>
            <w:tcBorders>
              <w:top w:val="nil"/>
              <w:left w:val="nil"/>
              <w:bottom w:val="nil"/>
              <w:right w:val="single" w:color="auto" w:sz="4" w:space="0"/>
            </w:tcBorders>
            <w:vAlign w:val="center"/>
          </w:tcPr>
          <w:p>
            <w:pPr>
              <w:widowControl/>
              <w:rPr>
                <w:rFonts w:ascii="仿宋_GB2312" w:hAnsi="宋体" w:eastAsia="仿宋_GB2312"/>
                <w:color w:val="000000"/>
                <w:kern w:val="0"/>
                <w:sz w:val="20"/>
                <w:szCs w:val="20"/>
              </w:rPr>
            </w:pPr>
            <w:r>
              <w:rPr>
                <w:rFonts w:hint="eastAsia" w:ascii="仿宋_GB2312" w:hAnsi="宋体" w:eastAsia="仿宋_GB2312"/>
                <w:color w:val="000000"/>
                <w:kern w:val="0"/>
                <w:sz w:val="20"/>
                <w:szCs w:val="20"/>
              </w:rPr>
              <w:t>④是否符合项目预算批复或合同规定的用途；</w:t>
            </w:r>
          </w:p>
        </w:tc>
        <w:tc>
          <w:tcPr>
            <w:tcW w:w="467" w:type="dxa"/>
            <w:tcBorders>
              <w:top w:val="nil"/>
              <w:left w:val="nil"/>
              <w:bottom w:val="nil"/>
              <w:right w:val="single" w:color="auto" w:sz="4" w:space="0"/>
            </w:tcBorders>
            <w:vAlign w:val="top"/>
          </w:tcPr>
          <w:p>
            <w:pPr>
              <w:widowControl/>
              <w:rPr>
                <w:rFonts w:ascii="宋体"/>
                <w:color w:val="000000"/>
                <w:kern w:val="0"/>
                <w:sz w:val="24"/>
              </w:rPr>
            </w:pPr>
          </w:p>
        </w:tc>
      </w:tr>
      <w:tr>
        <w:tblPrEx>
          <w:tblCellMar>
            <w:top w:w="0" w:type="dxa"/>
            <w:left w:w="108" w:type="dxa"/>
            <w:bottom w:w="0" w:type="dxa"/>
            <w:right w:w="108" w:type="dxa"/>
          </w:tblCellMar>
        </w:tblPrEx>
        <w:trPr>
          <w:trHeight w:val="1027" w:hRule="atLeast"/>
          <w:jc w:val="center"/>
        </w:trPr>
        <w:tc>
          <w:tcPr>
            <w:tcW w:w="656" w:type="dxa"/>
            <w:vMerge w:val="continue"/>
            <w:tcBorders>
              <w:left w:val="single" w:color="auto" w:sz="4" w:space="0"/>
              <w:right w:val="single" w:color="auto" w:sz="4" w:space="0"/>
            </w:tcBorders>
            <w:vAlign w:val="center"/>
          </w:tcPr>
          <w:p>
            <w:pPr>
              <w:widowControl/>
              <w:jc w:val="left"/>
              <w:rPr>
                <w:rFonts w:ascii="宋体"/>
                <w:color w:val="000000"/>
                <w:kern w:val="0"/>
                <w:sz w:val="24"/>
              </w:rPr>
            </w:pPr>
          </w:p>
        </w:tc>
        <w:tc>
          <w:tcPr>
            <w:tcW w:w="710" w:type="dxa"/>
            <w:vMerge w:val="continue"/>
            <w:tcBorders>
              <w:top w:val="nil"/>
              <w:left w:val="single" w:color="auto" w:sz="4" w:space="0"/>
              <w:bottom w:val="single" w:color="000000" w:sz="4" w:space="0"/>
              <w:right w:val="single" w:color="auto" w:sz="4" w:space="0"/>
            </w:tcBorders>
            <w:vAlign w:val="center"/>
          </w:tcPr>
          <w:p>
            <w:pPr>
              <w:widowControl/>
              <w:jc w:val="left"/>
              <w:rPr>
                <w:rFonts w:ascii="仿宋_GB2312" w:hAnsi="宋体" w:eastAsia="仿宋_GB2312"/>
                <w:color w:val="000000"/>
                <w:kern w:val="0"/>
                <w:sz w:val="20"/>
                <w:szCs w:val="20"/>
              </w:rPr>
            </w:pPr>
          </w:p>
        </w:tc>
        <w:tc>
          <w:tcPr>
            <w:tcW w:w="1275" w:type="dxa"/>
            <w:vMerge w:val="continue"/>
            <w:tcBorders>
              <w:top w:val="nil"/>
              <w:left w:val="single" w:color="auto" w:sz="4" w:space="0"/>
              <w:bottom w:val="single" w:color="000000" w:sz="4" w:space="0"/>
              <w:right w:val="single" w:color="auto" w:sz="4" w:space="0"/>
            </w:tcBorders>
            <w:vAlign w:val="center"/>
          </w:tcPr>
          <w:p>
            <w:pPr>
              <w:widowControl/>
              <w:jc w:val="left"/>
              <w:rPr>
                <w:rFonts w:ascii="仿宋_GB2312" w:hAnsi="宋体" w:eastAsia="仿宋_GB2312"/>
                <w:color w:val="000000"/>
                <w:kern w:val="0"/>
                <w:sz w:val="20"/>
                <w:szCs w:val="20"/>
              </w:rPr>
            </w:pPr>
          </w:p>
        </w:tc>
        <w:tc>
          <w:tcPr>
            <w:tcW w:w="3080" w:type="dxa"/>
            <w:vMerge w:val="continue"/>
            <w:tcBorders>
              <w:top w:val="nil"/>
              <w:left w:val="single" w:color="auto" w:sz="4" w:space="0"/>
              <w:bottom w:val="single" w:color="000000" w:sz="4" w:space="0"/>
              <w:right w:val="single" w:color="auto" w:sz="4" w:space="0"/>
            </w:tcBorders>
            <w:vAlign w:val="center"/>
          </w:tcPr>
          <w:p>
            <w:pPr>
              <w:widowControl/>
              <w:jc w:val="left"/>
              <w:rPr>
                <w:rFonts w:ascii="仿宋_GB2312" w:hAnsi="宋体" w:eastAsia="仿宋_GB2312"/>
                <w:color w:val="000000"/>
                <w:kern w:val="0"/>
                <w:sz w:val="20"/>
                <w:szCs w:val="20"/>
              </w:rPr>
            </w:pPr>
          </w:p>
        </w:tc>
        <w:tc>
          <w:tcPr>
            <w:tcW w:w="4420" w:type="dxa"/>
            <w:tcBorders>
              <w:top w:val="nil"/>
              <w:left w:val="nil"/>
              <w:bottom w:val="single" w:color="auto" w:sz="4" w:space="0"/>
              <w:right w:val="single" w:color="auto" w:sz="4" w:space="0"/>
            </w:tcBorders>
            <w:vAlign w:val="center"/>
          </w:tcPr>
          <w:p>
            <w:pPr>
              <w:widowControl/>
              <w:rPr>
                <w:rFonts w:ascii="仿宋_GB2312" w:hAnsi="宋体" w:eastAsia="仿宋_GB2312"/>
                <w:color w:val="000000"/>
                <w:kern w:val="0"/>
                <w:sz w:val="20"/>
                <w:szCs w:val="20"/>
              </w:rPr>
            </w:pPr>
            <w:r>
              <w:rPr>
                <w:rFonts w:hint="eastAsia" w:ascii="仿宋_GB2312" w:hAnsi="宋体" w:eastAsia="仿宋_GB2312"/>
                <w:color w:val="000000"/>
                <w:kern w:val="0"/>
                <w:sz w:val="20"/>
                <w:szCs w:val="20"/>
              </w:rPr>
              <w:t>⑤是否存在截留、挤占、挪用、虚列支出等情况。</w:t>
            </w:r>
          </w:p>
        </w:tc>
        <w:tc>
          <w:tcPr>
            <w:tcW w:w="467" w:type="dxa"/>
            <w:tcBorders>
              <w:top w:val="nil"/>
              <w:left w:val="nil"/>
              <w:bottom w:val="single" w:color="auto" w:sz="4" w:space="0"/>
              <w:right w:val="single" w:color="auto" w:sz="4" w:space="0"/>
            </w:tcBorders>
            <w:vAlign w:val="top"/>
          </w:tcPr>
          <w:p>
            <w:pPr>
              <w:widowControl/>
              <w:rPr>
                <w:rFonts w:hint="eastAsia" w:ascii="宋体" w:eastAsia="宋体"/>
                <w:color w:val="000000"/>
                <w:kern w:val="0"/>
                <w:sz w:val="24"/>
                <w:lang w:val="en-US" w:eastAsia="zh-CN"/>
              </w:rPr>
            </w:pPr>
            <w:r>
              <w:rPr>
                <w:rFonts w:hint="eastAsia" w:ascii="宋体"/>
                <w:color w:val="000000"/>
                <w:kern w:val="0"/>
                <w:sz w:val="24"/>
                <w:lang w:val="en-US" w:eastAsia="zh-CN"/>
              </w:rPr>
              <w:t>7</w:t>
            </w:r>
          </w:p>
        </w:tc>
      </w:tr>
      <w:tr>
        <w:tblPrEx>
          <w:tblCellMar>
            <w:top w:w="0" w:type="dxa"/>
            <w:left w:w="108" w:type="dxa"/>
            <w:bottom w:w="0" w:type="dxa"/>
            <w:right w:w="108" w:type="dxa"/>
          </w:tblCellMar>
        </w:tblPrEx>
        <w:trPr>
          <w:trHeight w:val="377" w:hRule="atLeast"/>
          <w:jc w:val="center"/>
        </w:trPr>
        <w:tc>
          <w:tcPr>
            <w:tcW w:w="656" w:type="dxa"/>
            <w:vMerge w:val="continue"/>
            <w:tcBorders>
              <w:left w:val="single" w:color="auto" w:sz="4" w:space="0"/>
              <w:right w:val="single" w:color="auto" w:sz="4" w:space="0"/>
            </w:tcBorders>
            <w:vAlign w:val="center"/>
          </w:tcPr>
          <w:p>
            <w:pPr>
              <w:widowControl/>
              <w:jc w:val="left"/>
              <w:rPr>
                <w:rFonts w:ascii="宋体"/>
                <w:color w:val="000000"/>
                <w:kern w:val="0"/>
                <w:sz w:val="24"/>
              </w:rPr>
            </w:pPr>
          </w:p>
        </w:tc>
        <w:tc>
          <w:tcPr>
            <w:tcW w:w="710" w:type="dxa"/>
            <w:vMerge w:val="continue"/>
            <w:tcBorders>
              <w:top w:val="nil"/>
              <w:left w:val="single" w:color="auto" w:sz="4" w:space="0"/>
              <w:bottom w:val="single" w:color="000000" w:sz="4" w:space="0"/>
              <w:right w:val="single" w:color="auto" w:sz="4" w:space="0"/>
            </w:tcBorders>
            <w:vAlign w:val="center"/>
          </w:tcPr>
          <w:p>
            <w:pPr>
              <w:widowControl/>
              <w:jc w:val="left"/>
              <w:rPr>
                <w:rFonts w:ascii="仿宋_GB2312" w:hAnsi="宋体" w:eastAsia="仿宋_GB2312"/>
                <w:color w:val="000000"/>
                <w:kern w:val="0"/>
                <w:sz w:val="20"/>
                <w:szCs w:val="20"/>
              </w:rPr>
            </w:pPr>
          </w:p>
        </w:tc>
        <w:tc>
          <w:tcPr>
            <w:tcW w:w="1275" w:type="dxa"/>
            <w:vMerge w:val="restart"/>
            <w:tcBorders>
              <w:top w:val="nil"/>
              <w:left w:val="single" w:color="auto" w:sz="4" w:space="0"/>
              <w:bottom w:val="single" w:color="000000" w:sz="4" w:space="0"/>
              <w:right w:val="single" w:color="auto" w:sz="4" w:space="0"/>
            </w:tcBorders>
            <w:vAlign w:val="center"/>
          </w:tcPr>
          <w:p>
            <w:pPr>
              <w:widowControl/>
              <w:jc w:val="center"/>
              <w:rPr>
                <w:rFonts w:ascii="仿宋_GB2312" w:hAnsi="宋体" w:eastAsia="仿宋_GB2312"/>
                <w:color w:val="000000"/>
                <w:kern w:val="0"/>
                <w:sz w:val="20"/>
                <w:szCs w:val="20"/>
              </w:rPr>
            </w:pPr>
            <w:r>
              <w:rPr>
                <w:rFonts w:hint="eastAsia" w:ascii="仿宋_GB2312" w:hAnsi="宋体" w:eastAsia="仿宋_GB2312"/>
                <w:color w:val="000000"/>
                <w:kern w:val="0"/>
                <w:sz w:val="20"/>
                <w:szCs w:val="20"/>
              </w:rPr>
              <w:t>财务监控有效性</w:t>
            </w:r>
          </w:p>
          <w:p>
            <w:pPr>
              <w:widowControl/>
              <w:jc w:val="center"/>
              <w:rPr>
                <w:rFonts w:ascii="仿宋_GB2312" w:hAnsi="宋体" w:eastAsia="仿宋_GB2312"/>
                <w:color w:val="000000"/>
                <w:kern w:val="0"/>
                <w:sz w:val="20"/>
                <w:szCs w:val="20"/>
              </w:rPr>
            </w:pPr>
            <w:r>
              <w:rPr>
                <w:rFonts w:hint="eastAsia" w:ascii="仿宋_GB2312" w:hAnsi="宋体" w:eastAsia="仿宋_GB2312"/>
                <w:color w:val="000000"/>
                <w:kern w:val="0"/>
                <w:sz w:val="20"/>
                <w:szCs w:val="20"/>
              </w:rPr>
              <w:t>（</w:t>
            </w:r>
            <w:r>
              <w:rPr>
                <w:rFonts w:ascii="仿宋_GB2312" w:hAnsi="宋体" w:eastAsia="仿宋_GB2312"/>
                <w:color w:val="000000"/>
                <w:kern w:val="0"/>
                <w:sz w:val="20"/>
                <w:szCs w:val="20"/>
              </w:rPr>
              <w:t>8</w:t>
            </w:r>
            <w:r>
              <w:rPr>
                <w:rFonts w:hint="eastAsia" w:ascii="仿宋_GB2312" w:hAnsi="宋体" w:eastAsia="仿宋_GB2312"/>
                <w:color w:val="000000"/>
                <w:kern w:val="0"/>
                <w:sz w:val="20"/>
                <w:szCs w:val="20"/>
              </w:rPr>
              <w:t>分）</w:t>
            </w:r>
          </w:p>
        </w:tc>
        <w:tc>
          <w:tcPr>
            <w:tcW w:w="3080" w:type="dxa"/>
            <w:vMerge w:val="restart"/>
            <w:tcBorders>
              <w:top w:val="nil"/>
              <w:left w:val="single" w:color="auto" w:sz="4" w:space="0"/>
              <w:bottom w:val="single" w:color="000000" w:sz="4" w:space="0"/>
              <w:right w:val="single" w:color="auto" w:sz="4" w:space="0"/>
            </w:tcBorders>
            <w:vAlign w:val="center"/>
          </w:tcPr>
          <w:p>
            <w:pPr>
              <w:widowControl/>
              <w:jc w:val="left"/>
              <w:rPr>
                <w:rFonts w:ascii="仿宋_GB2312" w:hAnsi="宋体" w:eastAsia="仿宋_GB2312"/>
                <w:color w:val="000000"/>
                <w:kern w:val="0"/>
                <w:sz w:val="20"/>
                <w:szCs w:val="20"/>
              </w:rPr>
            </w:pPr>
            <w:r>
              <w:rPr>
                <w:rFonts w:hint="eastAsia" w:ascii="仿宋_GB2312" w:hAnsi="宋体" w:eastAsia="仿宋_GB2312"/>
                <w:color w:val="000000"/>
                <w:kern w:val="0"/>
                <w:sz w:val="20"/>
                <w:szCs w:val="20"/>
              </w:rPr>
              <w:t>项目实施单位是否为保障资金的安全、规范运行而采取了必要的监控措施，用以反映和考核项目实施单位对资金运行的控制情况。</w:t>
            </w:r>
          </w:p>
        </w:tc>
        <w:tc>
          <w:tcPr>
            <w:tcW w:w="4420" w:type="dxa"/>
            <w:tcBorders>
              <w:top w:val="nil"/>
              <w:left w:val="nil"/>
              <w:bottom w:val="nil"/>
              <w:right w:val="single" w:color="auto" w:sz="4" w:space="0"/>
            </w:tcBorders>
            <w:vAlign w:val="center"/>
          </w:tcPr>
          <w:p>
            <w:pPr>
              <w:widowControl/>
              <w:jc w:val="left"/>
              <w:rPr>
                <w:rFonts w:ascii="仿宋_GB2312" w:hAnsi="宋体" w:eastAsia="仿宋_GB2312"/>
                <w:color w:val="000000"/>
                <w:kern w:val="0"/>
                <w:sz w:val="20"/>
                <w:szCs w:val="20"/>
              </w:rPr>
            </w:pPr>
            <w:r>
              <w:rPr>
                <w:rFonts w:hint="eastAsia" w:ascii="仿宋_GB2312" w:hAnsi="宋体" w:eastAsia="仿宋_GB2312"/>
                <w:color w:val="000000"/>
                <w:kern w:val="0"/>
                <w:sz w:val="20"/>
                <w:szCs w:val="20"/>
              </w:rPr>
              <w:t>评价要点：</w:t>
            </w:r>
          </w:p>
        </w:tc>
        <w:tc>
          <w:tcPr>
            <w:tcW w:w="467" w:type="dxa"/>
            <w:tcBorders>
              <w:top w:val="nil"/>
              <w:left w:val="nil"/>
              <w:bottom w:val="nil"/>
              <w:right w:val="single" w:color="auto" w:sz="4" w:space="0"/>
            </w:tcBorders>
            <w:vAlign w:val="top"/>
          </w:tcPr>
          <w:p>
            <w:pPr>
              <w:widowControl/>
              <w:jc w:val="left"/>
              <w:rPr>
                <w:rFonts w:ascii="宋体"/>
                <w:color w:val="000000"/>
                <w:kern w:val="0"/>
                <w:sz w:val="24"/>
              </w:rPr>
            </w:pPr>
          </w:p>
        </w:tc>
      </w:tr>
      <w:tr>
        <w:tblPrEx>
          <w:tblCellMar>
            <w:top w:w="0" w:type="dxa"/>
            <w:left w:w="108" w:type="dxa"/>
            <w:bottom w:w="0" w:type="dxa"/>
            <w:right w:w="108" w:type="dxa"/>
          </w:tblCellMar>
        </w:tblPrEx>
        <w:trPr>
          <w:jc w:val="center"/>
        </w:trPr>
        <w:tc>
          <w:tcPr>
            <w:tcW w:w="656" w:type="dxa"/>
            <w:vMerge w:val="continue"/>
            <w:tcBorders>
              <w:left w:val="single" w:color="auto" w:sz="4" w:space="0"/>
              <w:right w:val="single" w:color="auto" w:sz="4" w:space="0"/>
            </w:tcBorders>
            <w:vAlign w:val="center"/>
          </w:tcPr>
          <w:p>
            <w:pPr>
              <w:widowControl/>
              <w:jc w:val="left"/>
              <w:rPr>
                <w:rFonts w:ascii="宋体"/>
                <w:color w:val="000000"/>
                <w:kern w:val="0"/>
                <w:sz w:val="24"/>
              </w:rPr>
            </w:pPr>
          </w:p>
        </w:tc>
        <w:tc>
          <w:tcPr>
            <w:tcW w:w="710" w:type="dxa"/>
            <w:vMerge w:val="continue"/>
            <w:tcBorders>
              <w:top w:val="nil"/>
              <w:left w:val="single" w:color="auto" w:sz="4" w:space="0"/>
              <w:bottom w:val="single" w:color="000000" w:sz="4" w:space="0"/>
              <w:right w:val="single" w:color="auto" w:sz="4" w:space="0"/>
            </w:tcBorders>
            <w:vAlign w:val="center"/>
          </w:tcPr>
          <w:p>
            <w:pPr>
              <w:widowControl/>
              <w:jc w:val="left"/>
              <w:rPr>
                <w:rFonts w:ascii="仿宋_GB2312" w:hAnsi="宋体" w:eastAsia="仿宋_GB2312"/>
                <w:color w:val="000000"/>
                <w:kern w:val="0"/>
                <w:sz w:val="20"/>
                <w:szCs w:val="20"/>
              </w:rPr>
            </w:pPr>
          </w:p>
        </w:tc>
        <w:tc>
          <w:tcPr>
            <w:tcW w:w="1275" w:type="dxa"/>
            <w:vMerge w:val="continue"/>
            <w:tcBorders>
              <w:top w:val="nil"/>
              <w:left w:val="single" w:color="auto" w:sz="4" w:space="0"/>
              <w:bottom w:val="single" w:color="000000" w:sz="4" w:space="0"/>
              <w:right w:val="single" w:color="auto" w:sz="4" w:space="0"/>
            </w:tcBorders>
            <w:vAlign w:val="center"/>
          </w:tcPr>
          <w:p>
            <w:pPr>
              <w:widowControl/>
              <w:jc w:val="left"/>
              <w:rPr>
                <w:rFonts w:ascii="仿宋_GB2312" w:hAnsi="宋体" w:eastAsia="仿宋_GB2312"/>
                <w:color w:val="000000"/>
                <w:kern w:val="0"/>
                <w:sz w:val="20"/>
                <w:szCs w:val="20"/>
              </w:rPr>
            </w:pPr>
          </w:p>
        </w:tc>
        <w:tc>
          <w:tcPr>
            <w:tcW w:w="3080" w:type="dxa"/>
            <w:vMerge w:val="continue"/>
            <w:tcBorders>
              <w:top w:val="nil"/>
              <w:left w:val="single" w:color="auto" w:sz="4" w:space="0"/>
              <w:bottom w:val="single" w:color="000000" w:sz="4" w:space="0"/>
              <w:right w:val="single" w:color="auto" w:sz="4" w:space="0"/>
            </w:tcBorders>
            <w:vAlign w:val="center"/>
          </w:tcPr>
          <w:p>
            <w:pPr>
              <w:widowControl/>
              <w:jc w:val="left"/>
              <w:rPr>
                <w:rFonts w:ascii="仿宋_GB2312" w:hAnsi="宋体" w:eastAsia="仿宋_GB2312"/>
                <w:color w:val="000000"/>
                <w:kern w:val="0"/>
                <w:sz w:val="20"/>
                <w:szCs w:val="20"/>
              </w:rPr>
            </w:pPr>
          </w:p>
        </w:tc>
        <w:tc>
          <w:tcPr>
            <w:tcW w:w="4420" w:type="dxa"/>
            <w:tcBorders>
              <w:top w:val="nil"/>
              <w:left w:val="nil"/>
              <w:bottom w:val="nil"/>
              <w:right w:val="single" w:color="auto" w:sz="4" w:space="0"/>
            </w:tcBorders>
            <w:vAlign w:val="center"/>
          </w:tcPr>
          <w:p>
            <w:pPr>
              <w:widowControl/>
              <w:jc w:val="left"/>
              <w:rPr>
                <w:rFonts w:ascii="仿宋_GB2312" w:hAnsi="宋体" w:eastAsia="仿宋_GB2312"/>
                <w:color w:val="000000"/>
                <w:kern w:val="0"/>
                <w:sz w:val="20"/>
                <w:szCs w:val="20"/>
              </w:rPr>
            </w:pPr>
            <w:r>
              <w:rPr>
                <w:rFonts w:hint="eastAsia" w:ascii="仿宋_GB2312" w:hAnsi="宋体" w:eastAsia="仿宋_GB2312"/>
                <w:color w:val="000000"/>
                <w:kern w:val="0"/>
                <w:sz w:val="20"/>
                <w:szCs w:val="20"/>
              </w:rPr>
              <w:t>①是否已制定或具有相应的监控机制；</w:t>
            </w:r>
          </w:p>
        </w:tc>
        <w:tc>
          <w:tcPr>
            <w:tcW w:w="467" w:type="dxa"/>
            <w:tcBorders>
              <w:top w:val="nil"/>
              <w:left w:val="nil"/>
              <w:bottom w:val="nil"/>
              <w:right w:val="single" w:color="auto" w:sz="4" w:space="0"/>
            </w:tcBorders>
            <w:vAlign w:val="top"/>
          </w:tcPr>
          <w:p>
            <w:pPr>
              <w:widowControl/>
              <w:jc w:val="left"/>
              <w:rPr>
                <w:rFonts w:ascii="宋体"/>
                <w:color w:val="000000"/>
                <w:kern w:val="0"/>
                <w:sz w:val="24"/>
              </w:rPr>
            </w:pPr>
          </w:p>
        </w:tc>
      </w:tr>
      <w:tr>
        <w:tblPrEx>
          <w:tblCellMar>
            <w:top w:w="0" w:type="dxa"/>
            <w:left w:w="108" w:type="dxa"/>
            <w:bottom w:w="0" w:type="dxa"/>
            <w:right w:w="108" w:type="dxa"/>
          </w:tblCellMar>
        </w:tblPrEx>
        <w:trPr>
          <w:trHeight w:val="1519" w:hRule="atLeast"/>
          <w:jc w:val="center"/>
        </w:trPr>
        <w:tc>
          <w:tcPr>
            <w:tcW w:w="656" w:type="dxa"/>
            <w:vMerge w:val="continue"/>
            <w:tcBorders>
              <w:left w:val="single" w:color="auto" w:sz="4" w:space="0"/>
              <w:bottom w:val="single" w:color="000000" w:sz="4" w:space="0"/>
              <w:right w:val="single" w:color="auto" w:sz="4" w:space="0"/>
            </w:tcBorders>
            <w:vAlign w:val="center"/>
          </w:tcPr>
          <w:p>
            <w:pPr>
              <w:widowControl/>
              <w:jc w:val="left"/>
              <w:rPr>
                <w:rFonts w:ascii="仿宋_GB2312" w:hAnsi="宋体" w:eastAsia="仿宋_GB2312"/>
                <w:color w:val="000000"/>
                <w:kern w:val="0"/>
                <w:sz w:val="20"/>
                <w:szCs w:val="20"/>
              </w:rPr>
            </w:pPr>
          </w:p>
        </w:tc>
        <w:tc>
          <w:tcPr>
            <w:tcW w:w="710" w:type="dxa"/>
            <w:vMerge w:val="continue"/>
            <w:tcBorders>
              <w:top w:val="nil"/>
              <w:left w:val="single" w:color="auto" w:sz="4" w:space="0"/>
              <w:bottom w:val="single" w:color="000000" w:sz="4" w:space="0"/>
              <w:right w:val="single" w:color="auto" w:sz="4" w:space="0"/>
            </w:tcBorders>
            <w:vAlign w:val="center"/>
          </w:tcPr>
          <w:p>
            <w:pPr>
              <w:widowControl/>
              <w:jc w:val="left"/>
              <w:rPr>
                <w:rFonts w:ascii="仿宋_GB2312" w:hAnsi="宋体" w:eastAsia="仿宋_GB2312"/>
                <w:color w:val="000000"/>
                <w:kern w:val="0"/>
                <w:sz w:val="20"/>
                <w:szCs w:val="20"/>
              </w:rPr>
            </w:pPr>
          </w:p>
        </w:tc>
        <w:tc>
          <w:tcPr>
            <w:tcW w:w="1275" w:type="dxa"/>
            <w:vMerge w:val="continue"/>
            <w:tcBorders>
              <w:top w:val="nil"/>
              <w:left w:val="single" w:color="auto" w:sz="4" w:space="0"/>
              <w:bottom w:val="single" w:color="000000" w:sz="4" w:space="0"/>
              <w:right w:val="single" w:color="auto" w:sz="4" w:space="0"/>
            </w:tcBorders>
            <w:vAlign w:val="center"/>
          </w:tcPr>
          <w:p>
            <w:pPr>
              <w:widowControl/>
              <w:jc w:val="left"/>
              <w:rPr>
                <w:rFonts w:ascii="仿宋_GB2312" w:hAnsi="宋体" w:eastAsia="仿宋_GB2312"/>
                <w:color w:val="000000"/>
                <w:kern w:val="0"/>
                <w:sz w:val="20"/>
                <w:szCs w:val="20"/>
              </w:rPr>
            </w:pPr>
          </w:p>
        </w:tc>
        <w:tc>
          <w:tcPr>
            <w:tcW w:w="3080" w:type="dxa"/>
            <w:vMerge w:val="continue"/>
            <w:tcBorders>
              <w:top w:val="nil"/>
              <w:left w:val="single" w:color="auto" w:sz="4" w:space="0"/>
              <w:bottom w:val="single" w:color="000000" w:sz="4" w:space="0"/>
              <w:right w:val="single" w:color="auto" w:sz="4" w:space="0"/>
            </w:tcBorders>
            <w:vAlign w:val="center"/>
          </w:tcPr>
          <w:p>
            <w:pPr>
              <w:widowControl/>
              <w:jc w:val="left"/>
              <w:rPr>
                <w:rFonts w:ascii="仿宋_GB2312" w:hAnsi="宋体" w:eastAsia="仿宋_GB2312"/>
                <w:color w:val="000000"/>
                <w:kern w:val="0"/>
                <w:sz w:val="20"/>
                <w:szCs w:val="20"/>
              </w:rPr>
            </w:pPr>
          </w:p>
        </w:tc>
        <w:tc>
          <w:tcPr>
            <w:tcW w:w="4420" w:type="dxa"/>
            <w:tcBorders>
              <w:top w:val="nil"/>
              <w:left w:val="nil"/>
              <w:bottom w:val="single" w:color="auto" w:sz="4" w:space="0"/>
              <w:right w:val="single" w:color="auto" w:sz="4" w:space="0"/>
            </w:tcBorders>
            <w:vAlign w:val="center"/>
          </w:tcPr>
          <w:p>
            <w:pPr>
              <w:widowControl/>
              <w:rPr>
                <w:rFonts w:ascii="仿宋_GB2312" w:hAnsi="宋体" w:eastAsia="仿宋_GB2312"/>
                <w:color w:val="000000"/>
                <w:kern w:val="0"/>
                <w:sz w:val="20"/>
                <w:szCs w:val="20"/>
              </w:rPr>
            </w:pPr>
            <w:r>
              <w:rPr>
                <w:rFonts w:hint="eastAsia" w:ascii="仿宋_GB2312" w:hAnsi="宋体" w:eastAsia="仿宋_GB2312"/>
                <w:color w:val="000000"/>
                <w:kern w:val="0"/>
                <w:sz w:val="20"/>
                <w:szCs w:val="20"/>
              </w:rPr>
              <w:t>②是否采取了相应的财务检查等必要的监控措施或手段。</w:t>
            </w:r>
          </w:p>
        </w:tc>
        <w:tc>
          <w:tcPr>
            <w:tcW w:w="467" w:type="dxa"/>
            <w:tcBorders>
              <w:top w:val="nil"/>
              <w:left w:val="nil"/>
              <w:bottom w:val="single" w:color="auto" w:sz="4" w:space="0"/>
              <w:right w:val="single" w:color="auto" w:sz="4" w:space="0"/>
            </w:tcBorders>
            <w:vAlign w:val="top"/>
          </w:tcPr>
          <w:p>
            <w:pPr>
              <w:widowControl/>
              <w:rPr>
                <w:rFonts w:hint="eastAsia" w:ascii="宋体" w:eastAsia="宋体"/>
                <w:color w:val="000000"/>
                <w:kern w:val="0"/>
                <w:sz w:val="24"/>
                <w:lang w:val="en-US" w:eastAsia="zh-CN"/>
              </w:rPr>
            </w:pPr>
            <w:r>
              <w:rPr>
                <w:rFonts w:hint="eastAsia" w:ascii="宋体"/>
                <w:color w:val="000000"/>
                <w:kern w:val="0"/>
                <w:sz w:val="24"/>
                <w:lang w:val="en-US" w:eastAsia="zh-CN"/>
              </w:rPr>
              <w:t>8</w:t>
            </w:r>
          </w:p>
        </w:tc>
      </w:tr>
      <w:tr>
        <w:tblPrEx>
          <w:tblCellMar>
            <w:top w:w="0" w:type="dxa"/>
            <w:left w:w="108" w:type="dxa"/>
            <w:bottom w:w="0" w:type="dxa"/>
            <w:right w:w="108" w:type="dxa"/>
          </w:tblCellMar>
        </w:tblPrEx>
        <w:trPr>
          <w:jc w:val="center"/>
        </w:trPr>
        <w:tc>
          <w:tcPr>
            <w:tcW w:w="656" w:type="dxa"/>
            <w:vMerge w:val="restart"/>
            <w:tcBorders>
              <w:top w:val="nil"/>
              <w:left w:val="single" w:color="auto" w:sz="4" w:space="0"/>
              <w:bottom w:val="single" w:color="000000" w:sz="4" w:space="0"/>
              <w:right w:val="single" w:color="auto" w:sz="4" w:space="0"/>
            </w:tcBorders>
            <w:vAlign w:val="center"/>
          </w:tcPr>
          <w:p>
            <w:pPr>
              <w:widowControl/>
              <w:jc w:val="center"/>
              <w:rPr>
                <w:rFonts w:ascii="仿宋_GB2312" w:hAnsi="宋体" w:eastAsia="仿宋_GB2312"/>
                <w:color w:val="000000"/>
                <w:kern w:val="0"/>
                <w:sz w:val="20"/>
                <w:szCs w:val="20"/>
              </w:rPr>
            </w:pPr>
            <w:r>
              <w:rPr>
                <w:rFonts w:hint="eastAsia" w:ascii="仿宋_GB2312" w:hAnsi="宋体" w:eastAsia="仿宋_GB2312"/>
                <w:color w:val="000000"/>
                <w:kern w:val="0"/>
                <w:sz w:val="20"/>
                <w:szCs w:val="20"/>
              </w:rPr>
              <w:t>产出</w:t>
            </w:r>
          </w:p>
          <w:p>
            <w:pPr>
              <w:widowControl/>
              <w:jc w:val="center"/>
              <w:rPr>
                <w:rFonts w:ascii="仿宋_GB2312" w:hAnsi="宋体" w:eastAsia="仿宋_GB2312"/>
                <w:color w:val="000000"/>
                <w:kern w:val="0"/>
                <w:sz w:val="20"/>
                <w:szCs w:val="20"/>
              </w:rPr>
            </w:pPr>
            <w:r>
              <w:rPr>
                <w:rFonts w:hint="eastAsia" w:ascii="仿宋_GB2312" w:hAnsi="宋体" w:eastAsia="仿宋_GB2312"/>
                <w:color w:val="000000"/>
                <w:kern w:val="0"/>
                <w:sz w:val="20"/>
                <w:szCs w:val="20"/>
              </w:rPr>
              <w:t>（</w:t>
            </w:r>
            <w:r>
              <w:rPr>
                <w:rFonts w:ascii="仿宋_GB2312" w:hAnsi="宋体" w:eastAsia="仿宋_GB2312"/>
                <w:color w:val="000000"/>
                <w:kern w:val="0"/>
                <w:sz w:val="20"/>
                <w:szCs w:val="20"/>
              </w:rPr>
              <w:t>30</w:t>
            </w:r>
            <w:r>
              <w:rPr>
                <w:rFonts w:hint="eastAsia" w:ascii="仿宋_GB2312" w:hAnsi="宋体" w:eastAsia="仿宋_GB2312"/>
                <w:color w:val="000000"/>
                <w:kern w:val="0"/>
                <w:sz w:val="20"/>
                <w:szCs w:val="20"/>
              </w:rPr>
              <w:t>分）</w:t>
            </w:r>
          </w:p>
        </w:tc>
        <w:tc>
          <w:tcPr>
            <w:tcW w:w="710" w:type="dxa"/>
            <w:vMerge w:val="restart"/>
            <w:tcBorders>
              <w:top w:val="nil"/>
              <w:left w:val="single" w:color="auto" w:sz="4" w:space="0"/>
              <w:bottom w:val="single" w:color="000000" w:sz="4" w:space="0"/>
              <w:right w:val="single" w:color="auto" w:sz="4" w:space="0"/>
            </w:tcBorders>
            <w:vAlign w:val="center"/>
          </w:tcPr>
          <w:p>
            <w:pPr>
              <w:widowControl/>
              <w:jc w:val="center"/>
              <w:rPr>
                <w:rFonts w:ascii="仿宋_GB2312" w:hAnsi="宋体" w:eastAsia="仿宋_GB2312"/>
                <w:color w:val="000000"/>
                <w:kern w:val="0"/>
                <w:sz w:val="20"/>
                <w:szCs w:val="20"/>
              </w:rPr>
            </w:pPr>
            <w:r>
              <w:rPr>
                <w:rFonts w:hint="eastAsia" w:ascii="仿宋_GB2312" w:hAnsi="宋体" w:eastAsia="仿宋_GB2312"/>
                <w:color w:val="000000"/>
                <w:kern w:val="0"/>
                <w:sz w:val="20"/>
                <w:szCs w:val="20"/>
              </w:rPr>
              <w:t>项目产出</w:t>
            </w:r>
          </w:p>
          <w:p>
            <w:pPr>
              <w:widowControl/>
              <w:jc w:val="center"/>
              <w:rPr>
                <w:rFonts w:ascii="仿宋_GB2312" w:hAnsi="宋体" w:eastAsia="仿宋_GB2312"/>
                <w:color w:val="000000"/>
                <w:kern w:val="0"/>
                <w:sz w:val="20"/>
                <w:szCs w:val="20"/>
              </w:rPr>
            </w:pPr>
            <w:r>
              <w:rPr>
                <w:rFonts w:hint="eastAsia" w:ascii="仿宋_GB2312" w:hAnsi="宋体" w:eastAsia="仿宋_GB2312"/>
                <w:color w:val="000000"/>
                <w:kern w:val="0"/>
                <w:sz w:val="20"/>
                <w:szCs w:val="20"/>
              </w:rPr>
              <w:t>（</w:t>
            </w:r>
            <w:r>
              <w:rPr>
                <w:rFonts w:ascii="仿宋_GB2312" w:hAnsi="宋体" w:eastAsia="仿宋_GB2312"/>
                <w:color w:val="000000"/>
                <w:kern w:val="0"/>
                <w:sz w:val="20"/>
                <w:szCs w:val="20"/>
              </w:rPr>
              <w:t>30</w:t>
            </w:r>
            <w:r>
              <w:rPr>
                <w:rFonts w:hint="eastAsia" w:ascii="仿宋_GB2312" w:hAnsi="宋体" w:eastAsia="仿宋_GB2312"/>
                <w:color w:val="000000"/>
                <w:kern w:val="0"/>
                <w:sz w:val="20"/>
                <w:szCs w:val="20"/>
              </w:rPr>
              <w:t>分）</w:t>
            </w:r>
          </w:p>
        </w:tc>
        <w:tc>
          <w:tcPr>
            <w:tcW w:w="1275" w:type="dxa"/>
            <w:vMerge w:val="restart"/>
            <w:tcBorders>
              <w:top w:val="nil"/>
              <w:left w:val="single" w:color="auto" w:sz="4" w:space="0"/>
              <w:bottom w:val="single" w:color="000000" w:sz="4" w:space="0"/>
              <w:right w:val="single" w:color="auto" w:sz="4" w:space="0"/>
            </w:tcBorders>
            <w:vAlign w:val="center"/>
          </w:tcPr>
          <w:p>
            <w:pPr>
              <w:widowControl/>
              <w:jc w:val="center"/>
              <w:rPr>
                <w:rFonts w:ascii="仿宋_GB2312" w:hAnsi="宋体" w:eastAsia="仿宋_GB2312"/>
                <w:color w:val="000000"/>
                <w:kern w:val="0"/>
                <w:sz w:val="20"/>
                <w:szCs w:val="20"/>
              </w:rPr>
            </w:pPr>
            <w:r>
              <w:rPr>
                <w:rFonts w:hint="eastAsia" w:ascii="仿宋_GB2312" w:hAnsi="宋体" w:eastAsia="仿宋_GB2312"/>
                <w:color w:val="000000"/>
                <w:kern w:val="0"/>
                <w:sz w:val="20"/>
                <w:szCs w:val="20"/>
              </w:rPr>
              <w:t>实际完成率（</w:t>
            </w:r>
            <w:r>
              <w:rPr>
                <w:rFonts w:ascii="仿宋_GB2312" w:hAnsi="宋体" w:eastAsia="仿宋_GB2312"/>
                <w:color w:val="000000"/>
                <w:kern w:val="0"/>
                <w:sz w:val="20"/>
                <w:szCs w:val="20"/>
              </w:rPr>
              <w:t>7</w:t>
            </w:r>
            <w:r>
              <w:rPr>
                <w:rFonts w:hint="eastAsia" w:ascii="仿宋_GB2312" w:hAnsi="宋体" w:eastAsia="仿宋_GB2312"/>
                <w:color w:val="000000"/>
                <w:kern w:val="0"/>
                <w:sz w:val="20"/>
                <w:szCs w:val="20"/>
              </w:rPr>
              <w:t>分）</w:t>
            </w:r>
          </w:p>
        </w:tc>
        <w:tc>
          <w:tcPr>
            <w:tcW w:w="3080" w:type="dxa"/>
            <w:vMerge w:val="restart"/>
            <w:tcBorders>
              <w:top w:val="nil"/>
              <w:left w:val="single" w:color="auto" w:sz="4" w:space="0"/>
              <w:bottom w:val="single" w:color="000000" w:sz="4" w:space="0"/>
              <w:right w:val="single" w:color="auto" w:sz="4" w:space="0"/>
            </w:tcBorders>
            <w:vAlign w:val="center"/>
          </w:tcPr>
          <w:p>
            <w:pPr>
              <w:widowControl/>
              <w:rPr>
                <w:rFonts w:ascii="仿宋_GB2312" w:hAnsi="宋体" w:eastAsia="仿宋_GB2312"/>
                <w:color w:val="000000"/>
                <w:kern w:val="0"/>
                <w:sz w:val="20"/>
                <w:szCs w:val="20"/>
              </w:rPr>
            </w:pPr>
            <w:r>
              <w:rPr>
                <w:rFonts w:hint="eastAsia" w:ascii="仿宋_GB2312" w:hAnsi="宋体" w:eastAsia="仿宋_GB2312"/>
                <w:color w:val="000000"/>
                <w:kern w:val="0"/>
                <w:sz w:val="20"/>
                <w:szCs w:val="20"/>
              </w:rPr>
              <w:t>项目实施的实际产出数与计划产出数的比率，用以反映和考核项目产出数量目标的实现程度。</w:t>
            </w:r>
          </w:p>
        </w:tc>
        <w:tc>
          <w:tcPr>
            <w:tcW w:w="4420" w:type="dxa"/>
            <w:tcBorders>
              <w:top w:val="nil"/>
              <w:left w:val="nil"/>
              <w:bottom w:val="nil"/>
              <w:right w:val="single" w:color="auto" w:sz="4" w:space="0"/>
            </w:tcBorders>
            <w:vAlign w:val="center"/>
          </w:tcPr>
          <w:p>
            <w:pPr>
              <w:widowControl/>
              <w:jc w:val="left"/>
              <w:rPr>
                <w:rFonts w:ascii="仿宋_GB2312" w:hAnsi="宋体" w:eastAsia="仿宋_GB2312"/>
                <w:color w:val="000000"/>
                <w:kern w:val="0"/>
                <w:sz w:val="20"/>
                <w:szCs w:val="20"/>
              </w:rPr>
            </w:pPr>
            <w:r>
              <w:rPr>
                <w:rFonts w:hint="eastAsia" w:ascii="仿宋_GB2312" w:hAnsi="宋体" w:eastAsia="仿宋_GB2312"/>
                <w:color w:val="000000"/>
                <w:kern w:val="0"/>
                <w:sz w:val="20"/>
                <w:szCs w:val="20"/>
              </w:rPr>
              <w:t>实际完成率＝（实际产出数</w:t>
            </w:r>
            <w:r>
              <w:rPr>
                <w:rFonts w:ascii="仿宋_GB2312" w:hAnsi="宋体" w:eastAsia="仿宋_GB2312"/>
                <w:color w:val="000000"/>
                <w:kern w:val="0"/>
                <w:sz w:val="20"/>
                <w:szCs w:val="20"/>
              </w:rPr>
              <w:t>/</w:t>
            </w:r>
            <w:r>
              <w:rPr>
                <w:rFonts w:hint="eastAsia" w:ascii="仿宋_GB2312" w:hAnsi="宋体" w:eastAsia="仿宋_GB2312"/>
                <w:color w:val="000000"/>
                <w:kern w:val="0"/>
                <w:sz w:val="20"/>
                <w:szCs w:val="20"/>
              </w:rPr>
              <w:t>计划产出数）×</w:t>
            </w:r>
            <w:r>
              <w:rPr>
                <w:rFonts w:ascii="仿宋_GB2312" w:hAnsi="宋体" w:eastAsia="仿宋_GB2312"/>
                <w:color w:val="000000"/>
                <w:kern w:val="0"/>
                <w:sz w:val="20"/>
                <w:szCs w:val="20"/>
              </w:rPr>
              <w:t>100%</w:t>
            </w:r>
            <w:r>
              <w:rPr>
                <w:rFonts w:hint="eastAsia" w:ascii="仿宋_GB2312" w:hAnsi="宋体" w:eastAsia="仿宋_GB2312"/>
                <w:color w:val="000000"/>
                <w:kern w:val="0"/>
                <w:sz w:val="20"/>
                <w:szCs w:val="20"/>
              </w:rPr>
              <w:t>。</w:t>
            </w:r>
          </w:p>
        </w:tc>
        <w:tc>
          <w:tcPr>
            <w:tcW w:w="467" w:type="dxa"/>
            <w:tcBorders>
              <w:top w:val="nil"/>
              <w:left w:val="nil"/>
              <w:bottom w:val="nil"/>
              <w:right w:val="single" w:color="auto" w:sz="4" w:space="0"/>
            </w:tcBorders>
            <w:vAlign w:val="top"/>
          </w:tcPr>
          <w:p>
            <w:pPr>
              <w:widowControl/>
              <w:jc w:val="left"/>
              <w:rPr>
                <w:rFonts w:ascii="宋体"/>
                <w:color w:val="000000"/>
                <w:kern w:val="0"/>
                <w:sz w:val="24"/>
              </w:rPr>
            </w:pPr>
          </w:p>
        </w:tc>
      </w:tr>
      <w:tr>
        <w:tblPrEx>
          <w:tblCellMar>
            <w:top w:w="0" w:type="dxa"/>
            <w:left w:w="108" w:type="dxa"/>
            <w:bottom w:w="0" w:type="dxa"/>
            <w:right w:w="108" w:type="dxa"/>
          </w:tblCellMar>
        </w:tblPrEx>
        <w:trPr>
          <w:trHeight w:val="568" w:hRule="atLeast"/>
          <w:jc w:val="center"/>
        </w:trPr>
        <w:tc>
          <w:tcPr>
            <w:tcW w:w="656"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color w:val="000000"/>
                <w:kern w:val="0"/>
                <w:sz w:val="24"/>
              </w:rPr>
            </w:pPr>
          </w:p>
        </w:tc>
        <w:tc>
          <w:tcPr>
            <w:tcW w:w="710"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color w:val="000000"/>
                <w:kern w:val="0"/>
                <w:sz w:val="24"/>
              </w:rPr>
            </w:pPr>
          </w:p>
        </w:tc>
        <w:tc>
          <w:tcPr>
            <w:tcW w:w="1275"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color w:val="000000"/>
                <w:kern w:val="0"/>
                <w:sz w:val="24"/>
              </w:rPr>
            </w:pPr>
          </w:p>
        </w:tc>
        <w:tc>
          <w:tcPr>
            <w:tcW w:w="3080" w:type="dxa"/>
            <w:vMerge w:val="continue"/>
            <w:tcBorders>
              <w:top w:val="nil"/>
              <w:left w:val="single" w:color="auto" w:sz="4" w:space="0"/>
              <w:bottom w:val="single" w:color="000000" w:sz="4" w:space="0"/>
              <w:right w:val="single" w:color="auto" w:sz="4" w:space="0"/>
            </w:tcBorders>
            <w:vAlign w:val="center"/>
          </w:tcPr>
          <w:p>
            <w:pPr>
              <w:widowControl/>
              <w:jc w:val="left"/>
              <w:rPr>
                <w:rFonts w:ascii="仿宋_GB2312" w:hAnsi="宋体" w:eastAsia="仿宋_GB2312"/>
                <w:color w:val="000000"/>
                <w:kern w:val="0"/>
                <w:sz w:val="20"/>
                <w:szCs w:val="20"/>
              </w:rPr>
            </w:pPr>
          </w:p>
        </w:tc>
        <w:tc>
          <w:tcPr>
            <w:tcW w:w="4420" w:type="dxa"/>
            <w:tcBorders>
              <w:top w:val="nil"/>
              <w:left w:val="nil"/>
              <w:bottom w:val="nil"/>
              <w:right w:val="single" w:color="auto" w:sz="4" w:space="0"/>
            </w:tcBorders>
            <w:vAlign w:val="center"/>
          </w:tcPr>
          <w:p>
            <w:pPr>
              <w:widowControl/>
              <w:jc w:val="left"/>
              <w:rPr>
                <w:rFonts w:ascii="仿宋_GB2312" w:hAnsi="宋体" w:eastAsia="仿宋_GB2312"/>
                <w:color w:val="000000"/>
                <w:kern w:val="0"/>
                <w:sz w:val="20"/>
                <w:szCs w:val="20"/>
              </w:rPr>
            </w:pPr>
            <w:r>
              <w:rPr>
                <w:rFonts w:hint="eastAsia" w:ascii="仿宋_GB2312" w:hAnsi="宋体" w:eastAsia="仿宋_GB2312"/>
                <w:color w:val="000000"/>
                <w:kern w:val="0"/>
                <w:sz w:val="20"/>
                <w:szCs w:val="20"/>
              </w:rPr>
              <w:t>实际产出数：一定时期（本年度或项目期）内项目实际产出的产品或提供的服务数。</w:t>
            </w:r>
          </w:p>
        </w:tc>
        <w:tc>
          <w:tcPr>
            <w:tcW w:w="467" w:type="dxa"/>
            <w:tcBorders>
              <w:top w:val="nil"/>
              <w:left w:val="nil"/>
              <w:bottom w:val="nil"/>
              <w:right w:val="single" w:color="auto" w:sz="4" w:space="0"/>
            </w:tcBorders>
            <w:vAlign w:val="top"/>
          </w:tcPr>
          <w:p>
            <w:pPr>
              <w:widowControl/>
              <w:jc w:val="left"/>
              <w:rPr>
                <w:rFonts w:hint="eastAsia" w:ascii="宋体" w:eastAsia="宋体"/>
                <w:color w:val="000000"/>
                <w:kern w:val="0"/>
                <w:sz w:val="24"/>
                <w:lang w:val="en-US" w:eastAsia="zh-CN"/>
              </w:rPr>
            </w:pPr>
            <w:r>
              <w:rPr>
                <w:rFonts w:hint="eastAsia" w:ascii="宋体"/>
                <w:color w:val="000000"/>
                <w:kern w:val="0"/>
                <w:sz w:val="24"/>
                <w:lang w:val="en-US" w:eastAsia="zh-CN"/>
              </w:rPr>
              <w:t>7</w:t>
            </w:r>
          </w:p>
        </w:tc>
      </w:tr>
      <w:tr>
        <w:tblPrEx>
          <w:tblCellMar>
            <w:top w:w="0" w:type="dxa"/>
            <w:left w:w="108" w:type="dxa"/>
            <w:bottom w:w="0" w:type="dxa"/>
            <w:right w:w="108" w:type="dxa"/>
          </w:tblCellMar>
        </w:tblPrEx>
        <w:trPr>
          <w:trHeight w:val="822" w:hRule="atLeast"/>
          <w:jc w:val="center"/>
        </w:trPr>
        <w:tc>
          <w:tcPr>
            <w:tcW w:w="656"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color w:val="000000"/>
                <w:kern w:val="0"/>
                <w:sz w:val="24"/>
              </w:rPr>
            </w:pPr>
          </w:p>
        </w:tc>
        <w:tc>
          <w:tcPr>
            <w:tcW w:w="710"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color w:val="000000"/>
                <w:kern w:val="0"/>
                <w:sz w:val="24"/>
              </w:rPr>
            </w:pPr>
          </w:p>
        </w:tc>
        <w:tc>
          <w:tcPr>
            <w:tcW w:w="1275"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color w:val="000000"/>
                <w:kern w:val="0"/>
                <w:sz w:val="24"/>
              </w:rPr>
            </w:pPr>
          </w:p>
        </w:tc>
        <w:tc>
          <w:tcPr>
            <w:tcW w:w="3080" w:type="dxa"/>
            <w:vMerge w:val="continue"/>
            <w:tcBorders>
              <w:top w:val="nil"/>
              <w:left w:val="single" w:color="auto" w:sz="4" w:space="0"/>
              <w:bottom w:val="single" w:color="000000" w:sz="4" w:space="0"/>
              <w:right w:val="single" w:color="auto" w:sz="4" w:space="0"/>
            </w:tcBorders>
            <w:vAlign w:val="center"/>
          </w:tcPr>
          <w:p>
            <w:pPr>
              <w:widowControl/>
              <w:jc w:val="left"/>
              <w:rPr>
                <w:rFonts w:ascii="仿宋_GB2312" w:hAnsi="宋体" w:eastAsia="仿宋_GB2312"/>
                <w:color w:val="000000"/>
                <w:kern w:val="0"/>
                <w:sz w:val="20"/>
                <w:szCs w:val="20"/>
              </w:rPr>
            </w:pPr>
          </w:p>
        </w:tc>
        <w:tc>
          <w:tcPr>
            <w:tcW w:w="4420" w:type="dxa"/>
            <w:tcBorders>
              <w:top w:val="nil"/>
              <w:left w:val="nil"/>
              <w:bottom w:val="single" w:color="auto" w:sz="4" w:space="0"/>
              <w:right w:val="single" w:color="auto" w:sz="4" w:space="0"/>
            </w:tcBorders>
            <w:vAlign w:val="center"/>
          </w:tcPr>
          <w:p>
            <w:pPr>
              <w:widowControl/>
              <w:rPr>
                <w:rFonts w:ascii="仿宋_GB2312" w:hAnsi="宋体" w:eastAsia="仿宋_GB2312"/>
                <w:color w:val="000000"/>
                <w:kern w:val="0"/>
                <w:sz w:val="20"/>
                <w:szCs w:val="20"/>
              </w:rPr>
            </w:pPr>
            <w:r>
              <w:rPr>
                <w:rFonts w:hint="eastAsia" w:ascii="仿宋_GB2312" w:hAnsi="宋体" w:eastAsia="仿宋_GB2312"/>
                <w:color w:val="000000"/>
                <w:kern w:val="0"/>
                <w:sz w:val="20"/>
                <w:szCs w:val="20"/>
              </w:rPr>
              <w:t>计划产出数：项目绩效目标确定的在一定时期（本年度或项目期）内计划产出的产品或提供的服务数量。</w:t>
            </w:r>
          </w:p>
        </w:tc>
        <w:tc>
          <w:tcPr>
            <w:tcW w:w="467" w:type="dxa"/>
            <w:tcBorders>
              <w:top w:val="nil"/>
              <w:left w:val="nil"/>
              <w:bottom w:val="single" w:color="auto" w:sz="4" w:space="0"/>
              <w:right w:val="single" w:color="auto" w:sz="4" w:space="0"/>
            </w:tcBorders>
            <w:vAlign w:val="top"/>
          </w:tcPr>
          <w:p>
            <w:pPr>
              <w:widowControl/>
              <w:rPr>
                <w:rFonts w:ascii="宋体"/>
                <w:color w:val="000000"/>
                <w:kern w:val="0"/>
                <w:sz w:val="24"/>
              </w:rPr>
            </w:pPr>
          </w:p>
        </w:tc>
      </w:tr>
      <w:tr>
        <w:tblPrEx>
          <w:tblCellMar>
            <w:top w:w="0" w:type="dxa"/>
            <w:left w:w="108" w:type="dxa"/>
            <w:bottom w:w="0" w:type="dxa"/>
            <w:right w:w="108" w:type="dxa"/>
          </w:tblCellMar>
        </w:tblPrEx>
        <w:trPr>
          <w:jc w:val="center"/>
        </w:trPr>
        <w:tc>
          <w:tcPr>
            <w:tcW w:w="656"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color w:val="000000"/>
                <w:kern w:val="0"/>
                <w:sz w:val="24"/>
              </w:rPr>
            </w:pPr>
          </w:p>
        </w:tc>
        <w:tc>
          <w:tcPr>
            <w:tcW w:w="710"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color w:val="000000"/>
                <w:kern w:val="0"/>
                <w:sz w:val="24"/>
              </w:rPr>
            </w:pPr>
          </w:p>
        </w:tc>
        <w:tc>
          <w:tcPr>
            <w:tcW w:w="1275" w:type="dxa"/>
            <w:vMerge w:val="restart"/>
            <w:tcBorders>
              <w:top w:val="nil"/>
              <w:left w:val="single" w:color="auto" w:sz="4" w:space="0"/>
              <w:bottom w:val="single" w:color="000000" w:sz="4" w:space="0"/>
              <w:right w:val="single" w:color="auto" w:sz="4" w:space="0"/>
            </w:tcBorders>
            <w:vAlign w:val="center"/>
          </w:tcPr>
          <w:p>
            <w:pPr>
              <w:widowControl/>
              <w:jc w:val="center"/>
              <w:rPr>
                <w:rFonts w:ascii="仿宋_GB2312" w:hAnsi="宋体" w:eastAsia="仿宋_GB2312"/>
                <w:color w:val="000000"/>
                <w:kern w:val="0"/>
                <w:sz w:val="20"/>
                <w:szCs w:val="20"/>
              </w:rPr>
            </w:pPr>
            <w:r>
              <w:rPr>
                <w:rFonts w:hint="eastAsia" w:ascii="仿宋_GB2312" w:hAnsi="宋体" w:eastAsia="仿宋_GB2312"/>
                <w:color w:val="000000"/>
                <w:kern w:val="0"/>
                <w:sz w:val="20"/>
                <w:szCs w:val="20"/>
              </w:rPr>
              <w:t>完成及时率</w:t>
            </w:r>
          </w:p>
          <w:p>
            <w:pPr>
              <w:widowControl/>
              <w:jc w:val="center"/>
              <w:rPr>
                <w:rFonts w:ascii="仿宋_GB2312" w:hAnsi="宋体" w:eastAsia="仿宋_GB2312"/>
                <w:color w:val="000000"/>
                <w:kern w:val="0"/>
                <w:sz w:val="20"/>
                <w:szCs w:val="20"/>
              </w:rPr>
            </w:pPr>
            <w:r>
              <w:rPr>
                <w:rFonts w:hint="eastAsia" w:ascii="仿宋_GB2312" w:hAnsi="宋体" w:eastAsia="仿宋_GB2312"/>
                <w:color w:val="000000"/>
                <w:kern w:val="0"/>
                <w:sz w:val="20"/>
                <w:szCs w:val="20"/>
              </w:rPr>
              <w:t>（</w:t>
            </w:r>
            <w:r>
              <w:rPr>
                <w:rFonts w:ascii="仿宋_GB2312" w:hAnsi="宋体" w:eastAsia="仿宋_GB2312"/>
                <w:color w:val="000000"/>
                <w:kern w:val="0"/>
                <w:sz w:val="20"/>
                <w:szCs w:val="20"/>
              </w:rPr>
              <w:t>7</w:t>
            </w:r>
            <w:r>
              <w:rPr>
                <w:rFonts w:hint="eastAsia" w:ascii="仿宋_GB2312" w:hAnsi="宋体" w:eastAsia="仿宋_GB2312"/>
                <w:color w:val="000000"/>
                <w:kern w:val="0"/>
                <w:sz w:val="20"/>
                <w:szCs w:val="20"/>
              </w:rPr>
              <w:t>分）</w:t>
            </w:r>
          </w:p>
        </w:tc>
        <w:tc>
          <w:tcPr>
            <w:tcW w:w="3080" w:type="dxa"/>
            <w:vMerge w:val="restart"/>
            <w:tcBorders>
              <w:top w:val="nil"/>
              <w:left w:val="single" w:color="auto" w:sz="4" w:space="0"/>
              <w:bottom w:val="single" w:color="000000" w:sz="4" w:space="0"/>
              <w:right w:val="single" w:color="auto" w:sz="4" w:space="0"/>
            </w:tcBorders>
            <w:vAlign w:val="center"/>
          </w:tcPr>
          <w:p>
            <w:pPr>
              <w:widowControl/>
              <w:rPr>
                <w:rFonts w:ascii="仿宋_GB2312" w:hAnsi="宋体" w:eastAsia="仿宋_GB2312"/>
                <w:color w:val="000000"/>
                <w:kern w:val="0"/>
                <w:sz w:val="20"/>
                <w:szCs w:val="20"/>
              </w:rPr>
            </w:pPr>
            <w:r>
              <w:rPr>
                <w:rFonts w:hint="eastAsia" w:ascii="仿宋_GB2312" w:hAnsi="宋体" w:eastAsia="仿宋_GB2312"/>
                <w:color w:val="000000"/>
                <w:kern w:val="0"/>
                <w:sz w:val="20"/>
                <w:szCs w:val="20"/>
              </w:rPr>
              <w:t>项目实际提前完成时间与计划完成时间的比率，用以反映和考核项目产出时效目标的实现程度</w:t>
            </w:r>
          </w:p>
        </w:tc>
        <w:tc>
          <w:tcPr>
            <w:tcW w:w="4420" w:type="dxa"/>
            <w:tcBorders>
              <w:top w:val="nil"/>
              <w:left w:val="nil"/>
              <w:bottom w:val="nil"/>
              <w:right w:val="single" w:color="auto" w:sz="4" w:space="0"/>
            </w:tcBorders>
            <w:vAlign w:val="center"/>
          </w:tcPr>
          <w:p>
            <w:pPr>
              <w:widowControl/>
              <w:jc w:val="left"/>
              <w:rPr>
                <w:rFonts w:ascii="仿宋_GB2312" w:hAnsi="宋体" w:eastAsia="仿宋_GB2312"/>
                <w:color w:val="000000"/>
                <w:kern w:val="0"/>
                <w:sz w:val="20"/>
                <w:szCs w:val="20"/>
              </w:rPr>
            </w:pPr>
            <w:r>
              <w:rPr>
                <w:rFonts w:hint="eastAsia" w:ascii="仿宋_GB2312" w:hAnsi="宋体" w:eastAsia="仿宋_GB2312"/>
                <w:color w:val="000000"/>
                <w:kern w:val="0"/>
                <w:sz w:val="20"/>
                <w:szCs w:val="20"/>
              </w:rPr>
              <w:t>完成及时率</w:t>
            </w:r>
            <w:r>
              <w:rPr>
                <w:rFonts w:ascii="仿宋_GB2312" w:hAnsi="宋体" w:eastAsia="仿宋_GB2312"/>
                <w:color w:val="000000"/>
                <w:kern w:val="0"/>
                <w:sz w:val="20"/>
                <w:szCs w:val="20"/>
              </w:rPr>
              <w:t>[ (</w:t>
            </w:r>
            <w:r>
              <w:rPr>
                <w:rFonts w:hint="eastAsia" w:ascii="仿宋_GB2312" w:hAnsi="宋体" w:eastAsia="仿宋_GB2312"/>
                <w:color w:val="000000"/>
                <w:kern w:val="0"/>
                <w:sz w:val="20"/>
                <w:szCs w:val="20"/>
              </w:rPr>
              <w:t>计划完成时间</w:t>
            </w:r>
            <w:r>
              <w:rPr>
                <w:rFonts w:ascii="仿宋_GB2312" w:hAnsi="宋体" w:eastAsia="仿宋_GB2312"/>
                <w:color w:val="000000"/>
                <w:kern w:val="0"/>
                <w:sz w:val="20"/>
                <w:szCs w:val="20"/>
              </w:rPr>
              <w:t>-</w:t>
            </w:r>
            <w:r>
              <w:rPr>
                <w:rFonts w:hint="eastAsia" w:ascii="仿宋_GB2312" w:hAnsi="宋体" w:eastAsia="仿宋_GB2312"/>
                <w:color w:val="000000"/>
                <w:kern w:val="0"/>
                <w:sz w:val="20"/>
                <w:szCs w:val="20"/>
              </w:rPr>
              <w:t>实际完成时间）</w:t>
            </w:r>
            <w:r>
              <w:rPr>
                <w:rFonts w:ascii="仿宋_GB2312" w:hAnsi="宋体" w:eastAsia="仿宋_GB2312"/>
                <w:color w:val="000000"/>
                <w:kern w:val="0"/>
                <w:sz w:val="20"/>
                <w:szCs w:val="20"/>
              </w:rPr>
              <w:t>/</w:t>
            </w:r>
            <w:r>
              <w:rPr>
                <w:rFonts w:hint="eastAsia" w:ascii="仿宋_GB2312" w:hAnsi="宋体" w:eastAsia="仿宋_GB2312"/>
                <w:color w:val="000000"/>
                <w:kern w:val="0"/>
                <w:sz w:val="20"/>
                <w:szCs w:val="20"/>
              </w:rPr>
              <w:t>计划完成时间</w:t>
            </w:r>
            <w:r>
              <w:rPr>
                <w:rFonts w:ascii="仿宋_GB2312" w:hAnsi="宋体" w:eastAsia="仿宋_GB2312"/>
                <w:color w:val="000000"/>
                <w:kern w:val="0"/>
                <w:sz w:val="20"/>
                <w:szCs w:val="20"/>
              </w:rPr>
              <w:t>]</w:t>
            </w:r>
            <w:r>
              <w:rPr>
                <w:rFonts w:ascii="宋体" w:hAnsi="宋体" w:eastAsia="仿宋_GB2312"/>
                <w:color w:val="000000"/>
                <w:kern w:val="0"/>
                <w:sz w:val="20"/>
                <w:szCs w:val="20"/>
              </w:rPr>
              <w:t> </w:t>
            </w:r>
            <w:r>
              <w:rPr>
                <w:rFonts w:hint="eastAsia" w:ascii="仿宋_GB2312" w:hAnsi="宋体" w:eastAsia="仿宋_GB2312"/>
                <w:color w:val="000000"/>
                <w:kern w:val="0"/>
                <w:sz w:val="20"/>
                <w:szCs w:val="20"/>
              </w:rPr>
              <w:t>×</w:t>
            </w:r>
            <w:r>
              <w:rPr>
                <w:rFonts w:ascii="仿宋_GB2312" w:hAnsi="宋体" w:eastAsia="仿宋_GB2312"/>
                <w:color w:val="000000"/>
                <w:kern w:val="0"/>
                <w:sz w:val="20"/>
                <w:szCs w:val="20"/>
              </w:rPr>
              <w:t>100%</w:t>
            </w:r>
            <w:r>
              <w:rPr>
                <w:rFonts w:hint="eastAsia" w:ascii="仿宋_GB2312" w:hAnsi="宋体" w:eastAsia="仿宋_GB2312"/>
                <w:color w:val="000000"/>
                <w:kern w:val="0"/>
                <w:sz w:val="20"/>
                <w:szCs w:val="20"/>
              </w:rPr>
              <w:t>。</w:t>
            </w:r>
          </w:p>
        </w:tc>
        <w:tc>
          <w:tcPr>
            <w:tcW w:w="467" w:type="dxa"/>
            <w:tcBorders>
              <w:top w:val="nil"/>
              <w:left w:val="nil"/>
              <w:bottom w:val="nil"/>
              <w:right w:val="single" w:color="auto" w:sz="4" w:space="0"/>
            </w:tcBorders>
            <w:vAlign w:val="top"/>
          </w:tcPr>
          <w:p>
            <w:pPr>
              <w:widowControl/>
              <w:jc w:val="left"/>
              <w:rPr>
                <w:rFonts w:ascii="宋体"/>
                <w:color w:val="000000"/>
                <w:kern w:val="0"/>
                <w:sz w:val="24"/>
              </w:rPr>
            </w:pPr>
          </w:p>
        </w:tc>
      </w:tr>
      <w:tr>
        <w:tblPrEx>
          <w:tblCellMar>
            <w:top w:w="0" w:type="dxa"/>
            <w:left w:w="108" w:type="dxa"/>
            <w:bottom w:w="0" w:type="dxa"/>
            <w:right w:w="108" w:type="dxa"/>
          </w:tblCellMar>
        </w:tblPrEx>
        <w:trPr>
          <w:jc w:val="center"/>
        </w:trPr>
        <w:tc>
          <w:tcPr>
            <w:tcW w:w="656"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color w:val="000000"/>
                <w:kern w:val="0"/>
                <w:sz w:val="24"/>
              </w:rPr>
            </w:pPr>
          </w:p>
        </w:tc>
        <w:tc>
          <w:tcPr>
            <w:tcW w:w="710"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color w:val="000000"/>
                <w:kern w:val="0"/>
                <w:sz w:val="24"/>
              </w:rPr>
            </w:pPr>
          </w:p>
        </w:tc>
        <w:tc>
          <w:tcPr>
            <w:tcW w:w="1275" w:type="dxa"/>
            <w:vMerge w:val="continue"/>
            <w:tcBorders>
              <w:top w:val="nil"/>
              <w:left w:val="single" w:color="auto" w:sz="4" w:space="0"/>
              <w:bottom w:val="single" w:color="000000" w:sz="4" w:space="0"/>
              <w:right w:val="single" w:color="auto" w:sz="4" w:space="0"/>
            </w:tcBorders>
            <w:vAlign w:val="center"/>
          </w:tcPr>
          <w:p>
            <w:pPr>
              <w:widowControl/>
              <w:jc w:val="left"/>
              <w:rPr>
                <w:rFonts w:ascii="仿宋_GB2312" w:hAnsi="宋体" w:eastAsia="仿宋_GB2312"/>
                <w:color w:val="000000"/>
                <w:kern w:val="0"/>
                <w:sz w:val="20"/>
                <w:szCs w:val="20"/>
              </w:rPr>
            </w:pPr>
          </w:p>
        </w:tc>
        <w:tc>
          <w:tcPr>
            <w:tcW w:w="3080" w:type="dxa"/>
            <w:vMerge w:val="continue"/>
            <w:tcBorders>
              <w:top w:val="nil"/>
              <w:left w:val="single" w:color="auto" w:sz="4" w:space="0"/>
              <w:bottom w:val="single" w:color="000000" w:sz="4" w:space="0"/>
              <w:right w:val="single" w:color="auto" w:sz="4" w:space="0"/>
            </w:tcBorders>
            <w:vAlign w:val="center"/>
          </w:tcPr>
          <w:p>
            <w:pPr>
              <w:widowControl/>
              <w:jc w:val="left"/>
              <w:rPr>
                <w:rFonts w:ascii="仿宋_GB2312" w:hAnsi="宋体" w:eastAsia="仿宋_GB2312"/>
                <w:color w:val="000000"/>
                <w:kern w:val="0"/>
                <w:sz w:val="20"/>
                <w:szCs w:val="20"/>
              </w:rPr>
            </w:pPr>
          </w:p>
        </w:tc>
        <w:tc>
          <w:tcPr>
            <w:tcW w:w="4420" w:type="dxa"/>
            <w:tcBorders>
              <w:top w:val="nil"/>
              <w:left w:val="nil"/>
              <w:bottom w:val="nil"/>
              <w:right w:val="single" w:color="auto" w:sz="4" w:space="0"/>
            </w:tcBorders>
            <w:vAlign w:val="center"/>
          </w:tcPr>
          <w:p>
            <w:pPr>
              <w:widowControl/>
              <w:jc w:val="left"/>
              <w:rPr>
                <w:rFonts w:ascii="仿宋_GB2312" w:hAnsi="宋体" w:eastAsia="仿宋_GB2312"/>
                <w:color w:val="000000"/>
                <w:kern w:val="0"/>
                <w:sz w:val="20"/>
                <w:szCs w:val="20"/>
              </w:rPr>
            </w:pPr>
            <w:r>
              <w:rPr>
                <w:rFonts w:hint="eastAsia" w:ascii="仿宋_GB2312" w:hAnsi="宋体" w:eastAsia="仿宋_GB2312"/>
                <w:color w:val="000000"/>
                <w:kern w:val="0"/>
                <w:sz w:val="20"/>
                <w:szCs w:val="20"/>
              </w:rPr>
              <w:t>实际完成时间：项目实施单位完成该项目实际所耗用的时间。</w:t>
            </w:r>
          </w:p>
        </w:tc>
        <w:tc>
          <w:tcPr>
            <w:tcW w:w="467" w:type="dxa"/>
            <w:tcBorders>
              <w:top w:val="nil"/>
              <w:left w:val="nil"/>
              <w:bottom w:val="nil"/>
              <w:right w:val="single" w:color="auto" w:sz="4" w:space="0"/>
            </w:tcBorders>
            <w:vAlign w:val="top"/>
          </w:tcPr>
          <w:p>
            <w:pPr>
              <w:widowControl/>
              <w:jc w:val="left"/>
              <w:rPr>
                <w:rFonts w:hint="default" w:ascii="宋体" w:eastAsia="宋体"/>
                <w:color w:val="000000"/>
                <w:kern w:val="0"/>
                <w:sz w:val="24"/>
                <w:lang w:val="en-US" w:eastAsia="zh-CN"/>
              </w:rPr>
            </w:pPr>
            <w:r>
              <w:rPr>
                <w:rFonts w:hint="eastAsia" w:ascii="宋体"/>
                <w:color w:val="000000"/>
                <w:kern w:val="0"/>
                <w:sz w:val="24"/>
                <w:lang w:val="en-US" w:eastAsia="zh-CN"/>
              </w:rPr>
              <w:t>5</w:t>
            </w:r>
          </w:p>
        </w:tc>
      </w:tr>
      <w:tr>
        <w:tblPrEx>
          <w:tblCellMar>
            <w:top w:w="0" w:type="dxa"/>
            <w:left w:w="108" w:type="dxa"/>
            <w:bottom w:w="0" w:type="dxa"/>
            <w:right w:w="108" w:type="dxa"/>
          </w:tblCellMar>
        </w:tblPrEx>
        <w:trPr>
          <w:trHeight w:val="516" w:hRule="atLeast"/>
          <w:jc w:val="center"/>
        </w:trPr>
        <w:tc>
          <w:tcPr>
            <w:tcW w:w="656"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color w:val="000000"/>
                <w:kern w:val="0"/>
                <w:sz w:val="24"/>
              </w:rPr>
            </w:pPr>
          </w:p>
        </w:tc>
        <w:tc>
          <w:tcPr>
            <w:tcW w:w="710"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color w:val="000000"/>
                <w:kern w:val="0"/>
                <w:sz w:val="24"/>
              </w:rPr>
            </w:pPr>
          </w:p>
        </w:tc>
        <w:tc>
          <w:tcPr>
            <w:tcW w:w="1275" w:type="dxa"/>
            <w:vMerge w:val="continue"/>
            <w:tcBorders>
              <w:top w:val="nil"/>
              <w:left w:val="single" w:color="auto" w:sz="4" w:space="0"/>
              <w:bottom w:val="single" w:color="000000" w:sz="4" w:space="0"/>
              <w:right w:val="single" w:color="auto" w:sz="4" w:space="0"/>
            </w:tcBorders>
            <w:vAlign w:val="center"/>
          </w:tcPr>
          <w:p>
            <w:pPr>
              <w:widowControl/>
              <w:jc w:val="left"/>
              <w:rPr>
                <w:rFonts w:ascii="仿宋_GB2312" w:hAnsi="宋体" w:eastAsia="仿宋_GB2312"/>
                <w:color w:val="000000"/>
                <w:kern w:val="0"/>
                <w:sz w:val="20"/>
                <w:szCs w:val="20"/>
              </w:rPr>
            </w:pPr>
          </w:p>
        </w:tc>
        <w:tc>
          <w:tcPr>
            <w:tcW w:w="3080" w:type="dxa"/>
            <w:vMerge w:val="continue"/>
            <w:tcBorders>
              <w:top w:val="nil"/>
              <w:left w:val="single" w:color="auto" w:sz="4" w:space="0"/>
              <w:bottom w:val="single" w:color="000000" w:sz="4" w:space="0"/>
              <w:right w:val="single" w:color="auto" w:sz="4" w:space="0"/>
            </w:tcBorders>
            <w:vAlign w:val="center"/>
          </w:tcPr>
          <w:p>
            <w:pPr>
              <w:widowControl/>
              <w:jc w:val="left"/>
              <w:rPr>
                <w:rFonts w:ascii="仿宋_GB2312" w:hAnsi="宋体" w:eastAsia="仿宋_GB2312"/>
                <w:color w:val="000000"/>
                <w:kern w:val="0"/>
                <w:sz w:val="20"/>
                <w:szCs w:val="20"/>
              </w:rPr>
            </w:pPr>
          </w:p>
        </w:tc>
        <w:tc>
          <w:tcPr>
            <w:tcW w:w="4420" w:type="dxa"/>
            <w:tcBorders>
              <w:top w:val="nil"/>
              <w:left w:val="nil"/>
              <w:bottom w:val="single" w:color="auto" w:sz="4" w:space="0"/>
              <w:right w:val="single" w:color="auto" w:sz="4" w:space="0"/>
            </w:tcBorders>
            <w:vAlign w:val="center"/>
          </w:tcPr>
          <w:p>
            <w:pPr>
              <w:widowControl/>
              <w:rPr>
                <w:rFonts w:ascii="仿宋_GB2312" w:hAnsi="宋体" w:eastAsia="仿宋_GB2312"/>
                <w:color w:val="000000"/>
                <w:kern w:val="0"/>
                <w:sz w:val="20"/>
                <w:szCs w:val="20"/>
              </w:rPr>
            </w:pPr>
            <w:r>
              <w:rPr>
                <w:rFonts w:hint="eastAsia" w:ascii="仿宋_GB2312" w:hAnsi="宋体" w:eastAsia="仿宋_GB2312"/>
                <w:color w:val="000000"/>
                <w:kern w:val="0"/>
                <w:sz w:val="20"/>
                <w:szCs w:val="20"/>
              </w:rPr>
              <w:t>计划完成时间：按照项目实施计划或相关规定完成该项目所需的时间。</w:t>
            </w:r>
          </w:p>
        </w:tc>
        <w:tc>
          <w:tcPr>
            <w:tcW w:w="467" w:type="dxa"/>
            <w:tcBorders>
              <w:top w:val="nil"/>
              <w:left w:val="nil"/>
              <w:bottom w:val="single" w:color="auto" w:sz="4" w:space="0"/>
              <w:right w:val="single" w:color="auto" w:sz="4" w:space="0"/>
            </w:tcBorders>
            <w:vAlign w:val="top"/>
          </w:tcPr>
          <w:p>
            <w:pPr>
              <w:widowControl/>
              <w:rPr>
                <w:rFonts w:ascii="宋体"/>
                <w:color w:val="000000"/>
                <w:kern w:val="0"/>
                <w:sz w:val="24"/>
              </w:rPr>
            </w:pPr>
          </w:p>
        </w:tc>
      </w:tr>
      <w:tr>
        <w:tblPrEx>
          <w:tblCellMar>
            <w:top w:w="0" w:type="dxa"/>
            <w:left w:w="108" w:type="dxa"/>
            <w:bottom w:w="0" w:type="dxa"/>
            <w:right w:w="108" w:type="dxa"/>
          </w:tblCellMar>
        </w:tblPrEx>
        <w:trPr>
          <w:jc w:val="center"/>
        </w:trPr>
        <w:tc>
          <w:tcPr>
            <w:tcW w:w="656"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color w:val="000000"/>
                <w:kern w:val="0"/>
                <w:sz w:val="24"/>
              </w:rPr>
            </w:pPr>
          </w:p>
        </w:tc>
        <w:tc>
          <w:tcPr>
            <w:tcW w:w="710"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color w:val="000000"/>
                <w:kern w:val="0"/>
                <w:sz w:val="24"/>
              </w:rPr>
            </w:pPr>
          </w:p>
        </w:tc>
        <w:tc>
          <w:tcPr>
            <w:tcW w:w="1275" w:type="dxa"/>
            <w:vMerge w:val="restart"/>
            <w:tcBorders>
              <w:top w:val="nil"/>
              <w:left w:val="single" w:color="auto" w:sz="4" w:space="0"/>
              <w:bottom w:val="single" w:color="000000" w:sz="4" w:space="0"/>
              <w:right w:val="single" w:color="auto" w:sz="4" w:space="0"/>
            </w:tcBorders>
            <w:vAlign w:val="center"/>
          </w:tcPr>
          <w:p>
            <w:pPr>
              <w:widowControl/>
              <w:jc w:val="center"/>
              <w:rPr>
                <w:rFonts w:ascii="仿宋_GB2312" w:hAnsi="宋体" w:eastAsia="仿宋_GB2312"/>
                <w:color w:val="000000"/>
                <w:kern w:val="0"/>
                <w:sz w:val="20"/>
                <w:szCs w:val="20"/>
              </w:rPr>
            </w:pPr>
            <w:r>
              <w:rPr>
                <w:rFonts w:hint="eastAsia" w:ascii="仿宋_GB2312" w:hAnsi="宋体" w:eastAsia="仿宋_GB2312"/>
                <w:color w:val="000000"/>
                <w:kern w:val="0"/>
                <w:sz w:val="20"/>
                <w:szCs w:val="20"/>
              </w:rPr>
              <w:t>质量达标率</w:t>
            </w:r>
          </w:p>
          <w:p>
            <w:pPr>
              <w:widowControl/>
              <w:jc w:val="center"/>
              <w:rPr>
                <w:rFonts w:ascii="仿宋_GB2312" w:hAnsi="宋体" w:eastAsia="仿宋_GB2312"/>
                <w:color w:val="000000"/>
                <w:kern w:val="0"/>
                <w:sz w:val="20"/>
                <w:szCs w:val="20"/>
              </w:rPr>
            </w:pPr>
            <w:r>
              <w:rPr>
                <w:rFonts w:hint="eastAsia" w:ascii="仿宋_GB2312" w:hAnsi="宋体" w:eastAsia="仿宋_GB2312"/>
                <w:color w:val="000000"/>
                <w:kern w:val="0"/>
                <w:sz w:val="20"/>
                <w:szCs w:val="20"/>
              </w:rPr>
              <w:t>（</w:t>
            </w:r>
            <w:r>
              <w:rPr>
                <w:rFonts w:ascii="仿宋_GB2312" w:hAnsi="宋体" w:eastAsia="仿宋_GB2312"/>
                <w:color w:val="000000"/>
                <w:kern w:val="0"/>
                <w:sz w:val="20"/>
                <w:szCs w:val="20"/>
              </w:rPr>
              <w:t>8</w:t>
            </w:r>
            <w:r>
              <w:rPr>
                <w:rFonts w:hint="eastAsia" w:ascii="仿宋_GB2312" w:hAnsi="宋体" w:eastAsia="仿宋_GB2312"/>
                <w:color w:val="000000"/>
                <w:kern w:val="0"/>
                <w:sz w:val="20"/>
                <w:szCs w:val="20"/>
              </w:rPr>
              <w:t>分）</w:t>
            </w:r>
          </w:p>
        </w:tc>
        <w:tc>
          <w:tcPr>
            <w:tcW w:w="3080" w:type="dxa"/>
            <w:vMerge w:val="restart"/>
            <w:tcBorders>
              <w:top w:val="nil"/>
              <w:left w:val="single" w:color="auto" w:sz="4" w:space="0"/>
              <w:bottom w:val="single" w:color="000000" w:sz="4" w:space="0"/>
              <w:right w:val="single" w:color="auto" w:sz="4" w:space="0"/>
            </w:tcBorders>
            <w:vAlign w:val="center"/>
          </w:tcPr>
          <w:p>
            <w:pPr>
              <w:widowControl/>
              <w:rPr>
                <w:rFonts w:ascii="仿宋_GB2312" w:hAnsi="宋体" w:eastAsia="仿宋_GB2312"/>
                <w:color w:val="000000"/>
                <w:kern w:val="0"/>
                <w:sz w:val="20"/>
                <w:szCs w:val="20"/>
              </w:rPr>
            </w:pPr>
            <w:r>
              <w:rPr>
                <w:rFonts w:hint="eastAsia" w:ascii="仿宋_GB2312" w:hAnsi="宋体" w:eastAsia="仿宋_GB2312"/>
                <w:color w:val="000000"/>
                <w:kern w:val="0"/>
                <w:sz w:val="20"/>
                <w:szCs w:val="20"/>
              </w:rPr>
              <w:t>项目完成的质量达标产出数与实际产出数的比率，用以反映和考核项目产出质量目标的实现程度。</w:t>
            </w:r>
          </w:p>
        </w:tc>
        <w:tc>
          <w:tcPr>
            <w:tcW w:w="4420" w:type="dxa"/>
            <w:tcBorders>
              <w:top w:val="nil"/>
              <w:left w:val="nil"/>
              <w:bottom w:val="nil"/>
              <w:right w:val="single" w:color="auto" w:sz="4" w:space="0"/>
            </w:tcBorders>
            <w:vAlign w:val="center"/>
          </w:tcPr>
          <w:p>
            <w:pPr>
              <w:widowControl/>
              <w:jc w:val="left"/>
              <w:rPr>
                <w:rFonts w:ascii="仿宋_GB2312" w:hAnsi="宋体" w:eastAsia="仿宋_GB2312"/>
                <w:color w:val="000000"/>
                <w:kern w:val="0"/>
                <w:sz w:val="20"/>
                <w:szCs w:val="20"/>
              </w:rPr>
            </w:pPr>
            <w:r>
              <w:rPr>
                <w:rFonts w:hint="eastAsia" w:ascii="仿宋_GB2312" w:hAnsi="宋体" w:eastAsia="仿宋_GB2312"/>
                <w:color w:val="000000"/>
                <w:kern w:val="0"/>
                <w:sz w:val="20"/>
                <w:szCs w:val="20"/>
              </w:rPr>
              <w:t>质量达标率＝（质量达标产出数</w:t>
            </w:r>
            <w:r>
              <w:rPr>
                <w:rFonts w:ascii="仿宋_GB2312" w:hAnsi="宋体" w:eastAsia="仿宋_GB2312"/>
                <w:color w:val="000000"/>
                <w:kern w:val="0"/>
                <w:sz w:val="20"/>
                <w:szCs w:val="20"/>
              </w:rPr>
              <w:t>/</w:t>
            </w:r>
            <w:r>
              <w:rPr>
                <w:rFonts w:hint="eastAsia" w:ascii="仿宋_GB2312" w:hAnsi="宋体" w:eastAsia="仿宋_GB2312"/>
                <w:color w:val="000000"/>
                <w:kern w:val="0"/>
                <w:sz w:val="20"/>
                <w:szCs w:val="20"/>
              </w:rPr>
              <w:t>实际产出数）</w:t>
            </w:r>
            <w:r>
              <w:rPr>
                <w:rFonts w:ascii="仿宋_GB2312" w:hAnsi="宋体" w:eastAsia="仿宋_GB2312"/>
                <w:color w:val="000000"/>
                <w:kern w:val="0"/>
                <w:sz w:val="20"/>
                <w:szCs w:val="20"/>
              </w:rPr>
              <w:t>/100%</w:t>
            </w:r>
            <w:r>
              <w:rPr>
                <w:rFonts w:hint="eastAsia" w:ascii="仿宋_GB2312" w:hAnsi="宋体" w:eastAsia="仿宋_GB2312"/>
                <w:color w:val="000000"/>
                <w:kern w:val="0"/>
                <w:sz w:val="20"/>
                <w:szCs w:val="20"/>
              </w:rPr>
              <w:t>。</w:t>
            </w:r>
          </w:p>
        </w:tc>
        <w:tc>
          <w:tcPr>
            <w:tcW w:w="467" w:type="dxa"/>
            <w:tcBorders>
              <w:top w:val="nil"/>
              <w:left w:val="nil"/>
              <w:bottom w:val="nil"/>
              <w:right w:val="single" w:color="auto" w:sz="4" w:space="0"/>
            </w:tcBorders>
            <w:vAlign w:val="top"/>
          </w:tcPr>
          <w:p>
            <w:pPr>
              <w:widowControl/>
              <w:jc w:val="left"/>
              <w:rPr>
                <w:rFonts w:ascii="宋体"/>
                <w:color w:val="000000"/>
                <w:kern w:val="0"/>
                <w:sz w:val="24"/>
              </w:rPr>
            </w:pPr>
          </w:p>
        </w:tc>
      </w:tr>
      <w:tr>
        <w:tblPrEx>
          <w:tblCellMar>
            <w:top w:w="0" w:type="dxa"/>
            <w:left w:w="108" w:type="dxa"/>
            <w:bottom w:w="0" w:type="dxa"/>
            <w:right w:w="108" w:type="dxa"/>
          </w:tblCellMar>
        </w:tblPrEx>
        <w:trPr>
          <w:jc w:val="center"/>
        </w:trPr>
        <w:tc>
          <w:tcPr>
            <w:tcW w:w="656"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color w:val="000000"/>
                <w:kern w:val="0"/>
                <w:sz w:val="24"/>
              </w:rPr>
            </w:pPr>
          </w:p>
        </w:tc>
        <w:tc>
          <w:tcPr>
            <w:tcW w:w="710"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color w:val="000000"/>
                <w:kern w:val="0"/>
                <w:sz w:val="24"/>
              </w:rPr>
            </w:pPr>
          </w:p>
        </w:tc>
        <w:tc>
          <w:tcPr>
            <w:tcW w:w="1275" w:type="dxa"/>
            <w:vMerge w:val="continue"/>
            <w:tcBorders>
              <w:top w:val="nil"/>
              <w:left w:val="single" w:color="auto" w:sz="4" w:space="0"/>
              <w:bottom w:val="single" w:color="000000" w:sz="4" w:space="0"/>
              <w:right w:val="single" w:color="auto" w:sz="4" w:space="0"/>
            </w:tcBorders>
            <w:vAlign w:val="center"/>
          </w:tcPr>
          <w:p>
            <w:pPr>
              <w:widowControl/>
              <w:jc w:val="left"/>
              <w:rPr>
                <w:rFonts w:ascii="仿宋_GB2312" w:hAnsi="宋体" w:eastAsia="仿宋_GB2312"/>
                <w:color w:val="000000"/>
                <w:kern w:val="0"/>
                <w:sz w:val="20"/>
                <w:szCs w:val="20"/>
              </w:rPr>
            </w:pPr>
          </w:p>
        </w:tc>
        <w:tc>
          <w:tcPr>
            <w:tcW w:w="3080" w:type="dxa"/>
            <w:vMerge w:val="continue"/>
            <w:tcBorders>
              <w:top w:val="nil"/>
              <w:left w:val="single" w:color="auto" w:sz="4" w:space="0"/>
              <w:bottom w:val="single" w:color="000000" w:sz="4" w:space="0"/>
              <w:right w:val="single" w:color="auto" w:sz="4" w:space="0"/>
            </w:tcBorders>
            <w:vAlign w:val="center"/>
          </w:tcPr>
          <w:p>
            <w:pPr>
              <w:widowControl/>
              <w:jc w:val="left"/>
              <w:rPr>
                <w:rFonts w:ascii="仿宋_GB2312" w:hAnsi="宋体" w:eastAsia="仿宋_GB2312"/>
                <w:color w:val="000000"/>
                <w:kern w:val="0"/>
                <w:sz w:val="20"/>
                <w:szCs w:val="20"/>
              </w:rPr>
            </w:pPr>
          </w:p>
        </w:tc>
        <w:tc>
          <w:tcPr>
            <w:tcW w:w="4420" w:type="dxa"/>
            <w:tcBorders>
              <w:top w:val="nil"/>
              <w:left w:val="nil"/>
              <w:bottom w:val="nil"/>
              <w:right w:val="single" w:color="auto" w:sz="4" w:space="0"/>
            </w:tcBorders>
            <w:vAlign w:val="center"/>
          </w:tcPr>
          <w:p>
            <w:pPr>
              <w:widowControl/>
              <w:jc w:val="left"/>
              <w:rPr>
                <w:rFonts w:ascii="仿宋_GB2312" w:hAnsi="宋体" w:eastAsia="仿宋_GB2312"/>
                <w:color w:val="000000"/>
                <w:kern w:val="0"/>
                <w:sz w:val="20"/>
                <w:szCs w:val="20"/>
              </w:rPr>
            </w:pPr>
            <w:r>
              <w:rPr>
                <w:rFonts w:hint="eastAsia" w:ascii="仿宋_GB2312" w:hAnsi="宋体" w:eastAsia="仿宋_GB2312"/>
                <w:color w:val="000000"/>
                <w:kern w:val="0"/>
                <w:sz w:val="20"/>
                <w:szCs w:val="20"/>
              </w:rPr>
              <w:t>质量达标产出数：一定时期（本年度或项目期）内实际达到既定质量标准的产品或服务数量。</w:t>
            </w:r>
          </w:p>
        </w:tc>
        <w:tc>
          <w:tcPr>
            <w:tcW w:w="467" w:type="dxa"/>
            <w:tcBorders>
              <w:top w:val="nil"/>
              <w:left w:val="nil"/>
              <w:bottom w:val="nil"/>
              <w:right w:val="single" w:color="auto" w:sz="4" w:space="0"/>
            </w:tcBorders>
            <w:vAlign w:val="top"/>
          </w:tcPr>
          <w:p>
            <w:pPr>
              <w:widowControl/>
              <w:jc w:val="left"/>
              <w:rPr>
                <w:rFonts w:hint="eastAsia" w:ascii="宋体" w:eastAsia="宋体"/>
                <w:color w:val="000000"/>
                <w:kern w:val="0"/>
                <w:sz w:val="24"/>
                <w:lang w:val="en-US" w:eastAsia="zh-CN"/>
              </w:rPr>
            </w:pPr>
            <w:r>
              <w:rPr>
                <w:rFonts w:hint="eastAsia" w:ascii="宋体"/>
                <w:color w:val="000000"/>
                <w:kern w:val="0"/>
                <w:sz w:val="24"/>
                <w:lang w:val="en-US" w:eastAsia="zh-CN"/>
              </w:rPr>
              <w:t>8</w:t>
            </w:r>
          </w:p>
        </w:tc>
      </w:tr>
      <w:tr>
        <w:tblPrEx>
          <w:tblCellMar>
            <w:top w:w="0" w:type="dxa"/>
            <w:left w:w="108" w:type="dxa"/>
            <w:bottom w:w="0" w:type="dxa"/>
            <w:right w:w="108" w:type="dxa"/>
          </w:tblCellMar>
        </w:tblPrEx>
        <w:trPr>
          <w:trHeight w:val="1006" w:hRule="exact"/>
          <w:jc w:val="center"/>
        </w:trPr>
        <w:tc>
          <w:tcPr>
            <w:tcW w:w="656"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color w:val="000000"/>
                <w:kern w:val="0"/>
                <w:sz w:val="24"/>
              </w:rPr>
            </w:pPr>
          </w:p>
        </w:tc>
        <w:tc>
          <w:tcPr>
            <w:tcW w:w="710"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color w:val="000000"/>
                <w:kern w:val="0"/>
                <w:sz w:val="24"/>
              </w:rPr>
            </w:pPr>
          </w:p>
        </w:tc>
        <w:tc>
          <w:tcPr>
            <w:tcW w:w="1275" w:type="dxa"/>
            <w:vMerge w:val="continue"/>
            <w:tcBorders>
              <w:top w:val="nil"/>
              <w:left w:val="single" w:color="auto" w:sz="4" w:space="0"/>
              <w:bottom w:val="single" w:color="000000" w:sz="4" w:space="0"/>
              <w:right w:val="single" w:color="auto" w:sz="4" w:space="0"/>
            </w:tcBorders>
            <w:vAlign w:val="center"/>
          </w:tcPr>
          <w:p>
            <w:pPr>
              <w:widowControl/>
              <w:jc w:val="left"/>
              <w:rPr>
                <w:rFonts w:ascii="仿宋_GB2312" w:hAnsi="宋体" w:eastAsia="仿宋_GB2312"/>
                <w:color w:val="000000"/>
                <w:kern w:val="0"/>
                <w:sz w:val="20"/>
                <w:szCs w:val="20"/>
              </w:rPr>
            </w:pPr>
          </w:p>
        </w:tc>
        <w:tc>
          <w:tcPr>
            <w:tcW w:w="3080" w:type="dxa"/>
            <w:vMerge w:val="continue"/>
            <w:tcBorders>
              <w:top w:val="nil"/>
              <w:left w:val="single" w:color="auto" w:sz="4" w:space="0"/>
              <w:bottom w:val="single" w:color="000000" w:sz="4" w:space="0"/>
              <w:right w:val="single" w:color="auto" w:sz="4" w:space="0"/>
            </w:tcBorders>
            <w:vAlign w:val="center"/>
          </w:tcPr>
          <w:p>
            <w:pPr>
              <w:widowControl/>
              <w:jc w:val="left"/>
              <w:rPr>
                <w:rFonts w:ascii="仿宋_GB2312" w:hAnsi="宋体" w:eastAsia="仿宋_GB2312"/>
                <w:color w:val="000000"/>
                <w:kern w:val="0"/>
                <w:sz w:val="20"/>
                <w:szCs w:val="20"/>
              </w:rPr>
            </w:pPr>
          </w:p>
        </w:tc>
        <w:tc>
          <w:tcPr>
            <w:tcW w:w="4420" w:type="dxa"/>
            <w:tcBorders>
              <w:top w:val="nil"/>
              <w:left w:val="nil"/>
              <w:bottom w:val="single" w:color="auto" w:sz="4" w:space="0"/>
              <w:right w:val="single" w:color="auto" w:sz="4" w:space="0"/>
            </w:tcBorders>
            <w:vAlign w:val="center"/>
          </w:tcPr>
          <w:p>
            <w:pPr>
              <w:widowControl/>
              <w:rPr>
                <w:rFonts w:ascii="仿宋_GB2312" w:hAnsi="宋体" w:eastAsia="仿宋_GB2312"/>
                <w:color w:val="000000"/>
                <w:kern w:val="0"/>
                <w:sz w:val="20"/>
                <w:szCs w:val="20"/>
              </w:rPr>
            </w:pPr>
            <w:r>
              <w:rPr>
                <w:rFonts w:hint="eastAsia" w:ascii="仿宋_GB2312" w:hAnsi="宋体" w:eastAsia="仿宋_GB2312"/>
                <w:color w:val="000000"/>
                <w:kern w:val="0"/>
                <w:sz w:val="20"/>
                <w:szCs w:val="20"/>
              </w:rPr>
              <w:t>既定质量标准是指项目实施单位设立绩效目标时依据计划标准、行业标准、历史标准或其他标准而设定的绩效指标值。</w:t>
            </w:r>
          </w:p>
        </w:tc>
        <w:tc>
          <w:tcPr>
            <w:tcW w:w="467" w:type="dxa"/>
            <w:tcBorders>
              <w:top w:val="nil"/>
              <w:left w:val="nil"/>
              <w:bottom w:val="single" w:color="auto" w:sz="4" w:space="0"/>
              <w:right w:val="single" w:color="auto" w:sz="4" w:space="0"/>
            </w:tcBorders>
            <w:vAlign w:val="top"/>
          </w:tcPr>
          <w:p>
            <w:pPr>
              <w:widowControl/>
              <w:rPr>
                <w:rFonts w:ascii="宋体"/>
                <w:color w:val="000000"/>
                <w:kern w:val="0"/>
                <w:sz w:val="24"/>
              </w:rPr>
            </w:pPr>
          </w:p>
        </w:tc>
      </w:tr>
      <w:tr>
        <w:tblPrEx>
          <w:tblCellMar>
            <w:top w:w="0" w:type="dxa"/>
            <w:left w:w="108" w:type="dxa"/>
            <w:bottom w:w="0" w:type="dxa"/>
            <w:right w:w="108" w:type="dxa"/>
          </w:tblCellMar>
        </w:tblPrEx>
        <w:trPr>
          <w:jc w:val="center"/>
        </w:trPr>
        <w:tc>
          <w:tcPr>
            <w:tcW w:w="656"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color w:val="000000"/>
                <w:kern w:val="0"/>
                <w:sz w:val="24"/>
              </w:rPr>
            </w:pPr>
          </w:p>
        </w:tc>
        <w:tc>
          <w:tcPr>
            <w:tcW w:w="710"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color w:val="000000"/>
                <w:kern w:val="0"/>
                <w:sz w:val="24"/>
              </w:rPr>
            </w:pPr>
          </w:p>
        </w:tc>
        <w:tc>
          <w:tcPr>
            <w:tcW w:w="1275" w:type="dxa"/>
            <w:vMerge w:val="restart"/>
            <w:tcBorders>
              <w:top w:val="nil"/>
              <w:left w:val="single" w:color="auto" w:sz="4" w:space="0"/>
              <w:bottom w:val="single" w:color="000000" w:sz="4" w:space="0"/>
              <w:right w:val="single" w:color="auto" w:sz="4" w:space="0"/>
            </w:tcBorders>
            <w:vAlign w:val="center"/>
          </w:tcPr>
          <w:p>
            <w:pPr>
              <w:widowControl/>
              <w:jc w:val="center"/>
              <w:rPr>
                <w:rFonts w:ascii="仿宋_GB2312" w:hAnsi="宋体" w:eastAsia="仿宋_GB2312"/>
                <w:color w:val="000000"/>
                <w:kern w:val="0"/>
                <w:sz w:val="20"/>
                <w:szCs w:val="20"/>
              </w:rPr>
            </w:pPr>
            <w:r>
              <w:rPr>
                <w:rFonts w:hint="eastAsia" w:ascii="仿宋_GB2312" w:hAnsi="宋体" w:eastAsia="仿宋_GB2312"/>
                <w:color w:val="000000"/>
                <w:kern w:val="0"/>
                <w:sz w:val="20"/>
                <w:szCs w:val="20"/>
              </w:rPr>
              <w:t>成本节约率</w:t>
            </w:r>
          </w:p>
          <w:p>
            <w:pPr>
              <w:widowControl/>
              <w:jc w:val="center"/>
              <w:rPr>
                <w:rFonts w:ascii="仿宋_GB2312" w:hAnsi="宋体" w:eastAsia="仿宋_GB2312"/>
                <w:color w:val="000000"/>
                <w:kern w:val="0"/>
                <w:sz w:val="20"/>
                <w:szCs w:val="20"/>
              </w:rPr>
            </w:pPr>
            <w:r>
              <w:rPr>
                <w:rFonts w:hint="eastAsia" w:ascii="仿宋_GB2312" w:hAnsi="宋体" w:eastAsia="仿宋_GB2312"/>
                <w:color w:val="000000"/>
                <w:kern w:val="0"/>
                <w:sz w:val="20"/>
                <w:szCs w:val="20"/>
              </w:rPr>
              <w:t>（</w:t>
            </w:r>
            <w:r>
              <w:rPr>
                <w:rFonts w:ascii="仿宋_GB2312" w:hAnsi="宋体" w:eastAsia="仿宋_GB2312"/>
                <w:color w:val="000000"/>
                <w:kern w:val="0"/>
                <w:sz w:val="20"/>
                <w:szCs w:val="20"/>
              </w:rPr>
              <w:t>8</w:t>
            </w:r>
            <w:r>
              <w:rPr>
                <w:rFonts w:hint="eastAsia" w:ascii="仿宋_GB2312" w:hAnsi="宋体" w:eastAsia="仿宋_GB2312"/>
                <w:color w:val="000000"/>
                <w:kern w:val="0"/>
                <w:sz w:val="20"/>
                <w:szCs w:val="20"/>
              </w:rPr>
              <w:t>分）</w:t>
            </w:r>
          </w:p>
        </w:tc>
        <w:tc>
          <w:tcPr>
            <w:tcW w:w="3080" w:type="dxa"/>
            <w:vMerge w:val="restart"/>
            <w:tcBorders>
              <w:top w:val="nil"/>
              <w:left w:val="single" w:color="auto" w:sz="4" w:space="0"/>
              <w:bottom w:val="single" w:color="000000" w:sz="4" w:space="0"/>
              <w:right w:val="single" w:color="auto" w:sz="4" w:space="0"/>
            </w:tcBorders>
            <w:vAlign w:val="center"/>
          </w:tcPr>
          <w:p>
            <w:pPr>
              <w:widowControl/>
              <w:rPr>
                <w:rFonts w:ascii="仿宋_GB2312" w:hAnsi="宋体" w:eastAsia="仿宋_GB2312"/>
                <w:color w:val="000000"/>
                <w:kern w:val="0"/>
                <w:sz w:val="20"/>
                <w:szCs w:val="20"/>
              </w:rPr>
            </w:pPr>
            <w:r>
              <w:rPr>
                <w:rFonts w:hint="eastAsia" w:ascii="仿宋_GB2312" w:hAnsi="宋体" w:eastAsia="仿宋_GB2312"/>
                <w:color w:val="000000"/>
                <w:kern w:val="0"/>
                <w:sz w:val="20"/>
                <w:szCs w:val="20"/>
              </w:rPr>
              <w:t>完成项目计划工作目标的实际节约成本与计划成本的比率，用以反映和考核项目的成本节约程度。</w:t>
            </w:r>
          </w:p>
        </w:tc>
        <w:tc>
          <w:tcPr>
            <w:tcW w:w="4420" w:type="dxa"/>
            <w:tcBorders>
              <w:top w:val="nil"/>
              <w:left w:val="nil"/>
              <w:bottom w:val="nil"/>
              <w:right w:val="single" w:color="auto" w:sz="4" w:space="0"/>
            </w:tcBorders>
            <w:vAlign w:val="center"/>
          </w:tcPr>
          <w:p>
            <w:pPr>
              <w:widowControl/>
              <w:jc w:val="left"/>
              <w:rPr>
                <w:rFonts w:ascii="仿宋_GB2312" w:hAnsi="宋体" w:eastAsia="仿宋_GB2312"/>
                <w:color w:val="000000"/>
                <w:kern w:val="0"/>
                <w:sz w:val="20"/>
                <w:szCs w:val="20"/>
              </w:rPr>
            </w:pPr>
            <w:r>
              <w:rPr>
                <w:rFonts w:hint="eastAsia" w:ascii="仿宋_GB2312" w:hAnsi="宋体" w:eastAsia="仿宋_GB2312"/>
                <w:color w:val="000000"/>
                <w:kern w:val="0"/>
                <w:sz w:val="20"/>
                <w:szCs w:val="20"/>
              </w:rPr>
              <w:t>成本节约率＝</w:t>
            </w:r>
            <w:r>
              <w:rPr>
                <w:rFonts w:ascii="仿宋_GB2312" w:hAnsi="宋体" w:eastAsia="仿宋_GB2312"/>
                <w:color w:val="000000"/>
                <w:kern w:val="0"/>
                <w:sz w:val="20"/>
                <w:szCs w:val="20"/>
              </w:rPr>
              <w:t>(</w:t>
            </w:r>
            <w:r>
              <w:rPr>
                <w:rFonts w:hint="eastAsia" w:ascii="仿宋_GB2312" w:hAnsi="宋体" w:eastAsia="仿宋_GB2312"/>
                <w:color w:val="000000"/>
                <w:kern w:val="0"/>
                <w:sz w:val="20"/>
                <w:szCs w:val="20"/>
              </w:rPr>
              <w:t>计划成本</w:t>
            </w:r>
            <w:r>
              <w:rPr>
                <w:rFonts w:ascii="仿宋_GB2312" w:hAnsi="宋体" w:eastAsia="仿宋_GB2312"/>
                <w:color w:val="000000"/>
                <w:kern w:val="0"/>
                <w:sz w:val="20"/>
                <w:szCs w:val="20"/>
              </w:rPr>
              <w:t>-</w:t>
            </w:r>
            <w:r>
              <w:rPr>
                <w:rFonts w:hint="eastAsia" w:ascii="仿宋_GB2312" w:hAnsi="宋体" w:eastAsia="仿宋_GB2312"/>
                <w:color w:val="000000"/>
                <w:kern w:val="0"/>
                <w:sz w:val="20"/>
                <w:szCs w:val="20"/>
              </w:rPr>
              <w:t>实际成本</w:t>
            </w:r>
            <w:r>
              <w:rPr>
                <w:rFonts w:ascii="仿宋_GB2312" w:hAnsi="宋体" w:eastAsia="仿宋_GB2312"/>
                <w:color w:val="000000"/>
                <w:kern w:val="0"/>
                <w:sz w:val="20"/>
                <w:szCs w:val="20"/>
              </w:rPr>
              <w:t>)</w:t>
            </w:r>
            <w:r>
              <w:rPr>
                <w:rFonts w:ascii="宋体" w:hAnsi="宋体" w:eastAsia="仿宋_GB2312"/>
                <w:color w:val="000000"/>
                <w:kern w:val="0"/>
                <w:sz w:val="20"/>
                <w:szCs w:val="20"/>
              </w:rPr>
              <w:t> </w:t>
            </w:r>
            <w:r>
              <w:rPr>
                <w:rFonts w:ascii="仿宋_GB2312" w:hAnsi="宋体" w:eastAsia="仿宋_GB2312"/>
                <w:color w:val="000000"/>
                <w:kern w:val="0"/>
                <w:sz w:val="20"/>
                <w:szCs w:val="20"/>
              </w:rPr>
              <w:t>/</w:t>
            </w:r>
            <w:r>
              <w:rPr>
                <w:rFonts w:hint="eastAsia" w:ascii="仿宋_GB2312" w:hAnsi="宋体" w:eastAsia="仿宋_GB2312"/>
                <w:color w:val="000000"/>
                <w:kern w:val="0"/>
                <w:sz w:val="20"/>
                <w:szCs w:val="20"/>
              </w:rPr>
              <w:t>计划成本×</w:t>
            </w:r>
            <w:r>
              <w:rPr>
                <w:rFonts w:ascii="仿宋_GB2312" w:hAnsi="宋体" w:eastAsia="仿宋_GB2312"/>
                <w:color w:val="000000"/>
                <w:kern w:val="0"/>
                <w:sz w:val="20"/>
                <w:szCs w:val="20"/>
              </w:rPr>
              <w:t>100%</w:t>
            </w:r>
            <w:r>
              <w:rPr>
                <w:rFonts w:hint="eastAsia" w:ascii="仿宋_GB2312" w:hAnsi="宋体" w:eastAsia="仿宋_GB2312"/>
                <w:color w:val="000000"/>
                <w:kern w:val="0"/>
                <w:sz w:val="20"/>
                <w:szCs w:val="20"/>
              </w:rPr>
              <w:t>。</w:t>
            </w:r>
          </w:p>
        </w:tc>
        <w:tc>
          <w:tcPr>
            <w:tcW w:w="467" w:type="dxa"/>
            <w:tcBorders>
              <w:top w:val="nil"/>
              <w:left w:val="nil"/>
              <w:bottom w:val="nil"/>
              <w:right w:val="single" w:color="auto" w:sz="4" w:space="0"/>
            </w:tcBorders>
            <w:vAlign w:val="top"/>
          </w:tcPr>
          <w:p>
            <w:pPr>
              <w:widowControl/>
              <w:jc w:val="left"/>
              <w:rPr>
                <w:rFonts w:ascii="宋体"/>
                <w:color w:val="000000"/>
                <w:kern w:val="0"/>
                <w:sz w:val="24"/>
              </w:rPr>
            </w:pPr>
          </w:p>
        </w:tc>
      </w:tr>
      <w:tr>
        <w:tblPrEx>
          <w:tblCellMar>
            <w:top w:w="0" w:type="dxa"/>
            <w:left w:w="108" w:type="dxa"/>
            <w:bottom w:w="0" w:type="dxa"/>
            <w:right w:w="108" w:type="dxa"/>
          </w:tblCellMar>
        </w:tblPrEx>
        <w:trPr>
          <w:jc w:val="center"/>
        </w:trPr>
        <w:tc>
          <w:tcPr>
            <w:tcW w:w="656"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color w:val="000000"/>
                <w:kern w:val="0"/>
                <w:sz w:val="24"/>
              </w:rPr>
            </w:pPr>
          </w:p>
        </w:tc>
        <w:tc>
          <w:tcPr>
            <w:tcW w:w="710"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color w:val="000000"/>
                <w:kern w:val="0"/>
                <w:sz w:val="24"/>
              </w:rPr>
            </w:pPr>
          </w:p>
        </w:tc>
        <w:tc>
          <w:tcPr>
            <w:tcW w:w="1275"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color w:val="000000"/>
                <w:kern w:val="0"/>
                <w:sz w:val="24"/>
              </w:rPr>
            </w:pPr>
          </w:p>
        </w:tc>
        <w:tc>
          <w:tcPr>
            <w:tcW w:w="3080" w:type="dxa"/>
            <w:vMerge w:val="continue"/>
            <w:tcBorders>
              <w:top w:val="nil"/>
              <w:left w:val="single" w:color="auto" w:sz="4" w:space="0"/>
              <w:bottom w:val="single" w:color="000000" w:sz="4" w:space="0"/>
              <w:right w:val="single" w:color="auto" w:sz="4" w:space="0"/>
            </w:tcBorders>
            <w:vAlign w:val="center"/>
          </w:tcPr>
          <w:p>
            <w:pPr>
              <w:widowControl/>
              <w:jc w:val="left"/>
              <w:rPr>
                <w:rFonts w:ascii="仿宋_GB2312" w:hAnsi="宋体" w:eastAsia="仿宋_GB2312"/>
                <w:color w:val="000000"/>
                <w:kern w:val="0"/>
                <w:sz w:val="20"/>
                <w:szCs w:val="20"/>
              </w:rPr>
            </w:pPr>
          </w:p>
        </w:tc>
        <w:tc>
          <w:tcPr>
            <w:tcW w:w="4420" w:type="dxa"/>
            <w:tcBorders>
              <w:top w:val="nil"/>
              <w:left w:val="nil"/>
              <w:bottom w:val="nil"/>
              <w:right w:val="single" w:color="auto" w:sz="4" w:space="0"/>
            </w:tcBorders>
            <w:vAlign w:val="center"/>
          </w:tcPr>
          <w:p>
            <w:pPr>
              <w:widowControl/>
              <w:jc w:val="left"/>
              <w:rPr>
                <w:rFonts w:ascii="仿宋_GB2312" w:hAnsi="宋体" w:eastAsia="仿宋_GB2312"/>
                <w:color w:val="000000"/>
                <w:kern w:val="0"/>
                <w:sz w:val="20"/>
                <w:szCs w:val="20"/>
              </w:rPr>
            </w:pPr>
            <w:r>
              <w:rPr>
                <w:rFonts w:hint="eastAsia" w:ascii="仿宋_GB2312" w:hAnsi="宋体" w:eastAsia="仿宋_GB2312"/>
                <w:color w:val="000000"/>
                <w:kern w:val="0"/>
                <w:sz w:val="20"/>
                <w:szCs w:val="20"/>
              </w:rPr>
              <w:t>实际成本：项目实施单位如期、保质、保量完成既定工作目标实际所耗费的支出。</w:t>
            </w:r>
          </w:p>
        </w:tc>
        <w:tc>
          <w:tcPr>
            <w:tcW w:w="467" w:type="dxa"/>
            <w:tcBorders>
              <w:top w:val="nil"/>
              <w:left w:val="nil"/>
              <w:bottom w:val="nil"/>
              <w:right w:val="single" w:color="auto" w:sz="4" w:space="0"/>
            </w:tcBorders>
            <w:vAlign w:val="top"/>
          </w:tcPr>
          <w:p>
            <w:pPr>
              <w:widowControl/>
              <w:jc w:val="left"/>
              <w:rPr>
                <w:rFonts w:hint="eastAsia" w:ascii="宋体" w:eastAsia="宋体"/>
                <w:color w:val="000000"/>
                <w:kern w:val="0"/>
                <w:sz w:val="24"/>
                <w:lang w:val="en-US" w:eastAsia="zh-CN"/>
              </w:rPr>
            </w:pPr>
            <w:r>
              <w:rPr>
                <w:rFonts w:hint="eastAsia" w:ascii="宋体"/>
                <w:color w:val="000000"/>
                <w:kern w:val="0"/>
                <w:sz w:val="24"/>
                <w:lang w:val="en-US" w:eastAsia="zh-CN"/>
              </w:rPr>
              <w:t>8</w:t>
            </w:r>
          </w:p>
        </w:tc>
      </w:tr>
      <w:tr>
        <w:tblPrEx>
          <w:tblCellMar>
            <w:top w:w="0" w:type="dxa"/>
            <w:left w:w="108" w:type="dxa"/>
            <w:bottom w:w="0" w:type="dxa"/>
            <w:right w:w="108" w:type="dxa"/>
          </w:tblCellMar>
        </w:tblPrEx>
        <w:trPr>
          <w:trHeight w:val="567" w:hRule="atLeast"/>
          <w:jc w:val="center"/>
        </w:trPr>
        <w:tc>
          <w:tcPr>
            <w:tcW w:w="656" w:type="dxa"/>
            <w:vMerge w:val="continue"/>
            <w:tcBorders>
              <w:top w:val="nil"/>
              <w:left w:val="single" w:color="auto" w:sz="4" w:space="0"/>
              <w:bottom w:val="single" w:color="auto" w:sz="4" w:space="0"/>
              <w:right w:val="single" w:color="auto" w:sz="4" w:space="0"/>
            </w:tcBorders>
            <w:vAlign w:val="center"/>
          </w:tcPr>
          <w:p>
            <w:pPr>
              <w:widowControl/>
              <w:jc w:val="left"/>
              <w:rPr>
                <w:rFonts w:ascii="宋体"/>
                <w:color w:val="000000"/>
                <w:kern w:val="0"/>
                <w:sz w:val="24"/>
              </w:rPr>
            </w:pPr>
          </w:p>
        </w:tc>
        <w:tc>
          <w:tcPr>
            <w:tcW w:w="71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color w:val="000000"/>
                <w:kern w:val="0"/>
                <w:sz w:val="24"/>
              </w:rPr>
            </w:pPr>
          </w:p>
        </w:tc>
        <w:tc>
          <w:tcPr>
            <w:tcW w:w="1275" w:type="dxa"/>
            <w:vMerge w:val="continue"/>
            <w:tcBorders>
              <w:top w:val="nil"/>
              <w:left w:val="single" w:color="auto" w:sz="4" w:space="0"/>
              <w:bottom w:val="single" w:color="auto" w:sz="4" w:space="0"/>
              <w:right w:val="single" w:color="auto" w:sz="4" w:space="0"/>
            </w:tcBorders>
            <w:vAlign w:val="center"/>
          </w:tcPr>
          <w:p>
            <w:pPr>
              <w:widowControl/>
              <w:jc w:val="left"/>
              <w:rPr>
                <w:rFonts w:ascii="宋体"/>
                <w:color w:val="000000"/>
                <w:kern w:val="0"/>
                <w:sz w:val="24"/>
              </w:rPr>
            </w:pPr>
          </w:p>
        </w:tc>
        <w:tc>
          <w:tcPr>
            <w:tcW w:w="3080"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宋体" w:eastAsia="仿宋_GB2312"/>
                <w:color w:val="000000"/>
                <w:kern w:val="0"/>
                <w:sz w:val="20"/>
                <w:szCs w:val="20"/>
              </w:rPr>
            </w:pPr>
          </w:p>
        </w:tc>
        <w:tc>
          <w:tcPr>
            <w:tcW w:w="4420" w:type="dxa"/>
            <w:tcBorders>
              <w:top w:val="nil"/>
              <w:left w:val="nil"/>
              <w:bottom w:val="single" w:color="auto" w:sz="4" w:space="0"/>
              <w:right w:val="single" w:color="auto" w:sz="4" w:space="0"/>
            </w:tcBorders>
            <w:vAlign w:val="center"/>
          </w:tcPr>
          <w:p>
            <w:pPr>
              <w:widowControl/>
              <w:rPr>
                <w:rFonts w:ascii="仿宋_GB2312" w:hAnsi="宋体" w:eastAsia="仿宋_GB2312"/>
                <w:color w:val="000000"/>
                <w:kern w:val="0"/>
                <w:sz w:val="20"/>
                <w:szCs w:val="20"/>
              </w:rPr>
            </w:pPr>
            <w:r>
              <w:rPr>
                <w:rFonts w:hint="eastAsia" w:ascii="仿宋_GB2312" w:hAnsi="宋体" w:eastAsia="仿宋_GB2312"/>
                <w:color w:val="000000"/>
                <w:kern w:val="0"/>
                <w:sz w:val="20"/>
                <w:szCs w:val="20"/>
              </w:rPr>
              <w:t>计划成本：项目实施单位为完成工作目标计划安排的支出，一般以项目预算为参考。</w:t>
            </w:r>
          </w:p>
        </w:tc>
        <w:tc>
          <w:tcPr>
            <w:tcW w:w="467" w:type="dxa"/>
            <w:tcBorders>
              <w:top w:val="nil"/>
              <w:left w:val="nil"/>
              <w:bottom w:val="single" w:color="auto" w:sz="4" w:space="0"/>
              <w:right w:val="single" w:color="auto" w:sz="4" w:space="0"/>
            </w:tcBorders>
            <w:vAlign w:val="top"/>
          </w:tcPr>
          <w:p>
            <w:pPr>
              <w:widowControl/>
              <w:rPr>
                <w:rFonts w:ascii="宋体"/>
                <w:color w:val="000000"/>
                <w:kern w:val="0"/>
                <w:sz w:val="24"/>
              </w:rPr>
            </w:pPr>
          </w:p>
        </w:tc>
      </w:tr>
      <w:tr>
        <w:tblPrEx>
          <w:tblCellMar>
            <w:top w:w="0" w:type="dxa"/>
            <w:left w:w="108" w:type="dxa"/>
            <w:bottom w:w="0" w:type="dxa"/>
            <w:right w:w="108" w:type="dxa"/>
          </w:tblCellMar>
        </w:tblPrEx>
        <w:trPr>
          <w:trHeight w:val="667" w:hRule="atLeast"/>
          <w:jc w:val="center"/>
        </w:trPr>
        <w:tc>
          <w:tcPr>
            <w:tcW w:w="656" w:type="dxa"/>
            <w:vMerge w:val="restart"/>
            <w:tcBorders>
              <w:top w:val="single" w:color="auto" w:sz="4" w:space="0"/>
              <w:left w:val="single" w:color="auto" w:sz="4" w:space="0"/>
              <w:bottom w:val="single" w:color="auto" w:sz="4" w:space="0"/>
              <w:right w:val="single" w:color="auto" w:sz="4" w:space="0"/>
            </w:tcBorders>
            <w:vAlign w:val="center"/>
          </w:tcPr>
          <w:p>
            <w:pPr>
              <w:widowControl/>
              <w:jc w:val="center"/>
              <w:rPr>
                <w:rFonts w:ascii="仿宋_GB2312" w:hAnsi="宋体" w:eastAsia="仿宋_GB2312"/>
                <w:color w:val="000000"/>
                <w:kern w:val="0"/>
                <w:sz w:val="20"/>
                <w:szCs w:val="20"/>
              </w:rPr>
            </w:pPr>
            <w:r>
              <w:rPr>
                <w:rFonts w:hint="eastAsia" w:ascii="仿宋_GB2312" w:hAnsi="宋体" w:eastAsia="仿宋_GB2312"/>
                <w:color w:val="000000"/>
                <w:kern w:val="0"/>
                <w:sz w:val="20"/>
                <w:szCs w:val="20"/>
              </w:rPr>
              <w:t>效果</w:t>
            </w:r>
          </w:p>
          <w:p>
            <w:pPr>
              <w:widowControl/>
              <w:jc w:val="center"/>
              <w:rPr>
                <w:rFonts w:ascii="仿宋_GB2312" w:hAnsi="宋体" w:eastAsia="仿宋_GB2312"/>
                <w:color w:val="000000"/>
                <w:kern w:val="0"/>
                <w:sz w:val="20"/>
                <w:szCs w:val="20"/>
              </w:rPr>
            </w:pPr>
            <w:r>
              <w:rPr>
                <w:rFonts w:hint="eastAsia" w:ascii="仿宋_GB2312" w:hAnsi="宋体" w:eastAsia="仿宋_GB2312"/>
                <w:color w:val="000000"/>
                <w:kern w:val="0"/>
                <w:sz w:val="20"/>
                <w:szCs w:val="20"/>
              </w:rPr>
              <w:t>（</w:t>
            </w:r>
            <w:r>
              <w:rPr>
                <w:rFonts w:ascii="仿宋_GB2312" w:hAnsi="宋体" w:eastAsia="仿宋_GB2312"/>
                <w:color w:val="000000"/>
                <w:kern w:val="0"/>
                <w:sz w:val="20"/>
                <w:szCs w:val="20"/>
              </w:rPr>
              <w:t>20</w:t>
            </w:r>
            <w:r>
              <w:rPr>
                <w:rFonts w:hint="eastAsia" w:ascii="仿宋_GB2312" w:hAnsi="宋体" w:eastAsia="仿宋_GB2312"/>
                <w:color w:val="000000"/>
                <w:kern w:val="0"/>
                <w:sz w:val="20"/>
                <w:szCs w:val="20"/>
              </w:rPr>
              <w:t>分）</w:t>
            </w:r>
          </w:p>
        </w:tc>
        <w:tc>
          <w:tcPr>
            <w:tcW w:w="710" w:type="dxa"/>
            <w:vMerge w:val="restart"/>
            <w:tcBorders>
              <w:top w:val="single" w:color="auto" w:sz="4" w:space="0"/>
              <w:left w:val="single" w:color="auto" w:sz="4" w:space="0"/>
              <w:bottom w:val="single" w:color="auto" w:sz="4" w:space="0"/>
              <w:right w:val="single" w:color="auto" w:sz="4" w:space="0"/>
            </w:tcBorders>
            <w:vAlign w:val="center"/>
          </w:tcPr>
          <w:p>
            <w:pPr>
              <w:widowControl/>
              <w:jc w:val="center"/>
              <w:rPr>
                <w:rFonts w:ascii="仿宋_GB2312" w:hAnsi="宋体" w:eastAsia="仿宋_GB2312"/>
                <w:color w:val="000000"/>
                <w:kern w:val="0"/>
                <w:sz w:val="20"/>
                <w:szCs w:val="20"/>
              </w:rPr>
            </w:pPr>
            <w:r>
              <w:rPr>
                <w:rFonts w:hint="eastAsia" w:ascii="仿宋_GB2312" w:hAnsi="宋体" w:eastAsia="仿宋_GB2312"/>
                <w:color w:val="000000"/>
                <w:kern w:val="0"/>
                <w:sz w:val="20"/>
                <w:szCs w:val="20"/>
              </w:rPr>
              <w:t>项目效益</w:t>
            </w:r>
          </w:p>
          <w:p>
            <w:pPr>
              <w:widowControl/>
              <w:jc w:val="center"/>
              <w:rPr>
                <w:rFonts w:ascii="仿宋_GB2312" w:hAnsi="宋体" w:eastAsia="仿宋_GB2312"/>
                <w:color w:val="000000"/>
                <w:kern w:val="0"/>
                <w:sz w:val="20"/>
                <w:szCs w:val="20"/>
              </w:rPr>
            </w:pPr>
            <w:r>
              <w:rPr>
                <w:rFonts w:hint="eastAsia" w:ascii="仿宋_GB2312" w:hAnsi="宋体" w:eastAsia="仿宋_GB2312"/>
                <w:color w:val="000000"/>
                <w:kern w:val="0"/>
                <w:sz w:val="20"/>
                <w:szCs w:val="20"/>
              </w:rPr>
              <w:t>（</w:t>
            </w:r>
            <w:r>
              <w:rPr>
                <w:rFonts w:ascii="仿宋_GB2312" w:hAnsi="宋体" w:eastAsia="仿宋_GB2312"/>
                <w:color w:val="000000"/>
                <w:kern w:val="0"/>
                <w:sz w:val="20"/>
                <w:szCs w:val="20"/>
              </w:rPr>
              <w:t>20</w:t>
            </w:r>
            <w:r>
              <w:rPr>
                <w:rFonts w:hint="eastAsia" w:ascii="仿宋_GB2312" w:hAnsi="宋体" w:eastAsia="仿宋_GB2312"/>
                <w:color w:val="000000"/>
                <w:kern w:val="0"/>
                <w:sz w:val="20"/>
                <w:szCs w:val="20"/>
              </w:rPr>
              <w:t>分）</w:t>
            </w:r>
          </w:p>
        </w:tc>
        <w:tc>
          <w:tcPr>
            <w:tcW w:w="1275" w:type="dxa"/>
            <w:tcBorders>
              <w:top w:val="single" w:color="auto" w:sz="4" w:space="0"/>
              <w:left w:val="single" w:color="auto" w:sz="4" w:space="0"/>
              <w:bottom w:val="single" w:color="auto" w:sz="4" w:space="0"/>
              <w:right w:val="single" w:color="auto" w:sz="4" w:space="0"/>
            </w:tcBorders>
            <w:vAlign w:val="center"/>
          </w:tcPr>
          <w:p>
            <w:pPr>
              <w:widowControl/>
              <w:jc w:val="center"/>
              <w:rPr>
                <w:rFonts w:ascii="仿宋_GB2312" w:hAnsi="宋体" w:eastAsia="仿宋_GB2312"/>
                <w:color w:val="000000"/>
                <w:kern w:val="0"/>
                <w:sz w:val="20"/>
                <w:szCs w:val="20"/>
              </w:rPr>
            </w:pPr>
            <w:r>
              <w:rPr>
                <w:rFonts w:hint="eastAsia" w:ascii="仿宋_GB2312" w:hAnsi="宋体" w:eastAsia="仿宋_GB2312"/>
                <w:color w:val="000000"/>
                <w:kern w:val="0"/>
                <w:sz w:val="20"/>
                <w:szCs w:val="20"/>
              </w:rPr>
              <w:t>经济效益</w:t>
            </w:r>
          </w:p>
          <w:p>
            <w:pPr>
              <w:widowControl/>
              <w:jc w:val="center"/>
              <w:rPr>
                <w:rFonts w:ascii="仿宋_GB2312" w:hAnsi="宋体" w:eastAsia="仿宋_GB2312"/>
                <w:color w:val="000000"/>
                <w:kern w:val="0"/>
                <w:sz w:val="20"/>
                <w:szCs w:val="20"/>
              </w:rPr>
            </w:pPr>
            <w:r>
              <w:rPr>
                <w:rFonts w:hint="eastAsia" w:ascii="仿宋_GB2312" w:hAnsi="宋体" w:eastAsia="仿宋_GB2312"/>
                <w:color w:val="000000"/>
                <w:kern w:val="0"/>
                <w:sz w:val="20"/>
                <w:szCs w:val="20"/>
              </w:rPr>
              <w:t>（</w:t>
            </w:r>
            <w:r>
              <w:rPr>
                <w:rFonts w:ascii="仿宋_GB2312" w:hAnsi="宋体" w:eastAsia="仿宋_GB2312"/>
                <w:color w:val="000000"/>
                <w:kern w:val="0"/>
                <w:sz w:val="20"/>
                <w:szCs w:val="20"/>
              </w:rPr>
              <w:t>4</w:t>
            </w:r>
            <w:r>
              <w:rPr>
                <w:rFonts w:hint="eastAsia" w:ascii="仿宋_GB2312" w:hAnsi="宋体" w:eastAsia="仿宋_GB2312"/>
                <w:color w:val="000000"/>
                <w:kern w:val="0"/>
                <w:sz w:val="20"/>
                <w:szCs w:val="20"/>
              </w:rPr>
              <w:t>分）</w:t>
            </w:r>
          </w:p>
        </w:tc>
        <w:tc>
          <w:tcPr>
            <w:tcW w:w="3080" w:type="dxa"/>
            <w:tcBorders>
              <w:top w:val="single" w:color="auto" w:sz="4" w:space="0"/>
              <w:left w:val="single" w:color="auto" w:sz="4" w:space="0"/>
              <w:bottom w:val="single" w:color="auto" w:sz="4" w:space="0"/>
              <w:right w:val="single" w:color="auto" w:sz="4" w:space="0"/>
            </w:tcBorders>
            <w:vAlign w:val="center"/>
          </w:tcPr>
          <w:p>
            <w:pPr>
              <w:widowControl/>
              <w:rPr>
                <w:rFonts w:ascii="仿宋_GB2312" w:hAnsi="宋体" w:eastAsia="仿宋_GB2312"/>
                <w:color w:val="000000"/>
                <w:kern w:val="0"/>
                <w:sz w:val="20"/>
                <w:szCs w:val="20"/>
              </w:rPr>
            </w:pPr>
            <w:r>
              <w:rPr>
                <w:rFonts w:hint="eastAsia" w:ascii="仿宋_GB2312" w:hAnsi="宋体" w:eastAsia="仿宋_GB2312"/>
                <w:color w:val="000000"/>
                <w:kern w:val="0"/>
                <w:sz w:val="20"/>
                <w:szCs w:val="20"/>
              </w:rPr>
              <w:t>项目实施对经济发展所带来的直接或间接影响情况。</w:t>
            </w:r>
          </w:p>
        </w:tc>
        <w:tc>
          <w:tcPr>
            <w:tcW w:w="4420" w:type="dxa"/>
            <w:vMerge w:val="restart"/>
            <w:tcBorders>
              <w:top w:val="single" w:color="auto" w:sz="4" w:space="0"/>
              <w:left w:val="single" w:color="auto" w:sz="4" w:space="0"/>
              <w:bottom w:val="single" w:color="auto" w:sz="4" w:space="0"/>
              <w:right w:val="single" w:color="auto" w:sz="4" w:space="0"/>
            </w:tcBorders>
            <w:vAlign w:val="center"/>
          </w:tcPr>
          <w:p>
            <w:pPr>
              <w:widowControl/>
              <w:rPr>
                <w:rFonts w:ascii="仿宋_GB2312" w:hAnsi="宋体" w:eastAsia="仿宋_GB2312"/>
                <w:color w:val="000000"/>
                <w:kern w:val="0"/>
                <w:sz w:val="20"/>
                <w:szCs w:val="20"/>
              </w:rPr>
            </w:pPr>
            <w:r>
              <w:rPr>
                <w:rFonts w:hint="eastAsia" w:ascii="仿宋_GB2312" w:hAnsi="宋体" w:eastAsia="仿宋_GB2312"/>
                <w:color w:val="000000"/>
                <w:kern w:val="0"/>
                <w:sz w:val="20"/>
                <w:szCs w:val="20"/>
              </w:rPr>
              <w:t>此四项指标为设置项目支出</w:t>
            </w:r>
            <w:r>
              <w:rPr>
                <w:rFonts w:hint="eastAsia" w:ascii="仿宋_GB2312" w:hAnsi="宋体"/>
                <w:color w:val="000000"/>
                <w:kern w:val="0"/>
                <w:sz w:val="20"/>
                <w:szCs w:val="20"/>
              </w:rPr>
              <w:t>績</w:t>
            </w:r>
            <w:r>
              <w:rPr>
                <w:rFonts w:hint="eastAsia" w:ascii="仿宋_GB2312" w:hAnsi="宋体" w:eastAsia="仿宋_GB2312"/>
                <w:color w:val="000000"/>
                <w:kern w:val="0"/>
                <w:sz w:val="20"/>
                <w:szCs w:val="20"/>
              </w:rPr>
              <w:t>效评价指标时必须考虑的共性要素，可根据项目实际并结合绩效目标设立情况有选择的进行设置，并将其细化为相应的个性化指标。</w:t>
            </w:r>
          </w:p>
        </w:tc>
        <w:tc>
          <w:tcPr>
            <w:tcW w:w="467" w:type="dxa"/>
            <w:tcBorders>
              <w:top w:val="single" w:color="auto" w:sz="4" w:space="0"/>
              <w:left w:val="single" w:color="auto" w:sz="4" w:space="0"/>
              <w:bottom w:val="single" w:color="auto" w:sz="4" w:space="0"/>
              <w:right w:val="single" w:color="auto" w:sz="4" w:space="0"/>
            </w:tcBorders>
            <w:vAlign w:val="top"/>
          </w:tcPr>
          <w:p>
            <w:pPr>
              <w:widowControl/>
              <w:rPr>
                <w:rFonts w:hint="eastAsia" w:ascii="宋体" w:eastAsia="宋体"/>
                <w:color w:val="000000"/>
                <w:kern w:val="0"/>
                <w:sz w:val="24"/>
                <w:lang w:val="en-US" w:eastAsia="zh-CN"/>
              </w:rPr>
            </w:pPr>
            <w:r>
              <w:rPr>
                <w:rFonts w:hint="eastAsia" w:ascii="宋体"/>
                <w:color w:val="000000"/>
                <w:kern w:val="0"/>
                <w:sz w:val="24"/>
                <w:lang w:val="en-US" w:eastAsia="zh-CN"/>
              </w:rPr>
              <w:t>3</w:t>
            </w:r>
          </w:p>
        </w:tc>
      </w:tr>
      <w:tr>
        <w:tblPrEx>
          <w:tblCellMar>
            <w:top w:w="0" w:type="dxa"/>
            <w:left w:w="108" w:type="dxa"/>
            <w:bottom w:w="0" w:type="dxa"/>
            <w:right w:w="108" w:type="dxa"/>
          </w:tblCellMar>
        </w:tblPrEx>
        <w:trPr>
          <w:trHeight w:val="604" w:hRule="atLeast"/>
          <w:jc w:val="center"/>
        </w:trPr>
        <w:tc>
          <w:tcPr>
            <w:tcW w:w="656"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color w:val="000000"/>
                <w:kern w:val="0"/>
                <w:sz w:val="24"/>
              </w:rPr>
            </w:pPr>
          </w:p>
        </w:tc>
        <w:tc>
          <w:tcPr>
            <w:tcW w:w="71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color w:val="000000"/>
                <w:kern w:val="0"/>
                <w:sz w:val="24"/>
              </w:rPr>
            </w:pPr>
          </w:p>
        </w:tc>
        <w:tc>
          <w:tcPr>
            <w:tcW w:w="1275" w:type="dxa"/>
            <w:tcBorders>
              <w:top w:val="single" w:color="auto" w:sz="4" w:space="0"/>
              <w:left w:val="single" w:color="auto" w:sz="4" w:space="0"/>
              <w:bottom w:val="single" w:color="auto" w:sz="4" w:space="0"/>
              <w:right w:val="single" w:color="auto" w:sz="4" w:space="0"/>
            </w:tcBorders>
            <w:vAlign w:val="center"/>
          </w:tcPr>
          <w:p>
            <w:pPr>
              <w:widowControl/>
              <w:jc w:val="center"/>
              <w:rPr>
                <w:rFonts w:ascii="仿宋_GB2312" w:hAnsi="宋体" w:eastAsia="仿宋_GB2312"/>
                <w:color w:val="000000"/>
                <w:kern w:val="0"/>
                <w:sz w:val="20"/>
                <w:szCs w:val="20"/>
              </w:rPr>
            </w:pPr>
            <w:r>
              <w:rPr>
                <w:rFonts w:hint="eastAsia" w:ascii="仿宋_GB2312" w:hAnsi="宋体" w:eastAsia="仿宋_GB2312"/>
                <w:color w:val="000000"/>
                <w:kern w:val="0"/>
                <w:sz w:val="20"/>
                <w:szCs w:val="20"/>
              </w:rPr>
              <w:t>社会效益</w:t>
            </w:r>
          </w:p>
          <w:p>
            <w:pPr>
              <w:widowControl/>
              <w:jc w:val="center"/>
              <w:rPr>
                <w:rFonts w:ascii="仿宋_GB2312" w:hAnsi="宋体" w:eastAsia="仿宋_GB2312"/>
                <w:color w:val="000000"/>
                <w:kern w:val="0"/>
                <w:sz w:val="20"/>
                <w:szCs w:val="20"/>
              </w:rPr>
            </w:pPr>
            <w:r>
              <w:rPr>
                <w:rFonts w:hint="eastAsia" w:ascii="仿宋_GB2312" w:hAnsi="宋体" w:eastAsia="仿宋_GB2312"/>
                <w:color w:val="000000"/>
                <w:kern w:val="0"/>
                <w:sz w:val="20"/>
                <w:szCs w:val="20"/>
              </w:rPr>
              <w:t>（</w:t>
            </w:r>
            <w:r>
              <w:rPr>
                <w:rFonts w:ascii="仿宋_GB2312" w:hAnsi="宋体" w:eastAsia="仿宋_GB2312"/>
                <w:color w:val="000000"/>
                <w:kern w:val="0"/>
                <w:sz w:val="20"/>
                <w:szCs w:val="20"/>
              </w:rPr>
              <w:t>3</w:t>
            </w:r>
            <w:r>
              <w:rPr>
                <w:rFonts w:hint="eastAsia" w:ascii="仿宋_GB2312" w:hAnsi="宋体" w:eastAsia="仿宋_GB2312"/>
                <w:color w:val="000000"/>
                <w:kern w:val="0"/>
                <w:sz w:val="20"/>
                <w:szCs w:val="20"/>
              </w:rPr>
              <w:t>分）</w:t>
            </w:r>
          </w:p>
        </w:tc>
        <w:tc>
          <w:tcPr>
            <w:tcW w:w="3080" w:type="dxa"/>
            <w:tcBorders>
              <w:top w:val="single" w:color="auto" w:sz="4" w:space="0"/>
              <w:left w:val="single" w:color="auto" w:sz="4" w:space="0"/>
              <w:bottom w:val="single" w:color="auto" w:sz="4" w:space="0"/>
              <w:right w:val="single" w:color="auto" w:sz="4" w:space="0"/>
            </w:tcBorders>
            <w:vAlign w:val="center"/>
          </w:tcPr>
          <w:p>
            <w:pPr>
              <w:widowControl/>
              <w:rPr>
                <w:rFonts w:ascii="仿宋_GB2312" w:hAnsi="宋体" w:eastAsia="仿宋_GB2312"/>
                <w:color w:val="000000"/>
                <w:kern w:val="0"/>
                <w:sz w:val="20"/>
                <w:szCs w:val="20"/>
              </w:rPr>
            </w:pPr>
            <w:r>
              <w:rPr>
                <w:rFonts w:hint="eastAsia" w:ascii="仿宋_GB2312" w:hAnsi="宋体" w:eastAsia="仿宋_GB2312"/>
                <w:color w:val="000000"/>
                <w:kern w:val="0"/>
                <w:sz w:val="20"/>
                <w:szCs w:val="20"/>
              </w:rPr>
              <w:t>项目实施对社会发展所带来的直接或间接影响情况。</w:t>
            </w:r>
          </w:p>
        </w:tc>
        <w:tc>
          <w:tcPr>
            <w:tcW w:w="442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_GB2312" w:hAnsi="宋体" w:eastAsia="仿宋_GB2312"/>
                <w:color w:val="000000"/>
                <w:kern w:val="0"/>
                <w:sz w:val="20"/>
                <w:szCs w:val="20"/>
              </w:rPr>
            </w:pPr>
          </w:p>
        </w:tc>
        <w:tc>
          <w:tcPr>
            <w:tcW w:w="467" w:type="dxa"/>
            <w:tcBorders>
              <w:top w:val="single" w:color="auto" w:sz="4" w:space="0"/>
              <w:left w:val="single" w:color="auto" w:sz="4" w:space="0"/>
              <w:bottom w:val="single" w:color="auto" w:sz="4" w:space="0"/>
              <w:right w:val="single" w:color="auto" w:sz="4" w:space="0"/>
            </w:tcBorders>
            <w:vAlign w:val="top"/>
          </w:tcPr>
          <w:p>
            <w:pPr>
              <w:widowControl/>
              <w:jc w:val="left"/>
              <w:rPr>
                <w:rFonts w:hint="eastAsia" w:ascii="宋体" w:eastAsia="宋体"/>
                <w:color w:val="000000"/>
                <w:kern w:val="0"/>
                <w:sz w:val="24"/>
                <w:lang w:val="en-US" w:eastAsia="zh-CN"/>
              </w:rPr>
            </w:pPr>
            <w:r>
              <w:rPr>
                <w:rFonts w:hint="eastAsia" w:ascii="宋体"/>
                <w:color w:val="000000"/>
                <w:kern w:val="0"/>
                <w:sz w:val="24"/>
                <w:lang w:val="en-US" w:eastAsia="zh-CN"/>
              </w:rPr>
              <w:t>3</w:t>
            </w:r>
          </w:p>
        </w:tc>
      </w:tr>
      <w:tr>
        <w:tblPrEx>
          <w:tblCellMar>
            <w:top w:w="0" w:type="dxa"/>
            <w:left w:w="108" w:type="dxa"/>
            <w:bottom w:w="0" w:type="dxa"/>
            <w:right w:w="108" w:type="dxa"/>
          </w:tblCellMar>
        </w:tblPrEx>
        <w:trPr>
          <w:trHeight w:val="755" w:hRule="atLeast"/>
          <w:jc w:val="center"/>
        </w:trPr>
        <w:tc>
          <w:tcPr>
            <w:tcW w:w="656"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color w:val="000000"/>
                <w:kern w:val="0"/>
                <w:sz w:val="24"/>
              </w:rPr>
            </w:pPr>
          </w:p>
        </w:tc>
        <w:tc>
          <w:tcPr>
            <w:tcW w:w="71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color w:val="000000"/>
                <w:kern w:val="0"/>
                <w:sz w:val="24"/>
              </w:rPr>
            </w:pPr>
          </w:p>
        </w:tc>
        <w:tc>
          <w:tcPr>
            <w:tcW w:w="1275" w:type="dxa"/>
            <w:tcBorders>
              <w:top w:val="single" w:color="auto" w:sz="4" w:space="0"/>
              <w:left w:val="single" w:color="auto" w:sz="4" w:space="0"/>
              <w:bottom w:val="single" w:color="auto" w:sz="4" w:space="0"/>
              <w:right w:val="single" w:color="auto" w:sz="4" w:space="0"/>
            </w:tcBorders>
            <w:vAlign w:val="center"/>
          </w:tcPr>
          <w:p>
            <w:pPr>
              <w:widowControl/>
              <w:jc w:val="center"/>
              <w:rPr>
                <w:rFonts w:ascii="仿宋_GB2312" w:hAnsi="宋体" w:eastAsia="仿宋_GB2312"/>
                <w:color w:val="000000"/>
                <w:kern w:val="0"/>
                <w:sz w:val="20"/>
                <w:szCs w:val="20"/>
              </w:rPr>
            </w:pPr>
            <w:r>
              <w:rPr>
                <w:rFonts w:hint="eastAsia" w:ascii="仿宋_GB2312" w:hAnsi="宋体" w:eastAsia="仿宋_GB2312"/>
                <w:color w:val="000000"/>
                <w:kern w:val="0"/>
                <w:sz w:val="20"/>
                <w:szCs w:val="20"/>
              </w:rPr>
              <w:t>生态效益</w:t>
            </w:r>
          </w:p>
          <w:p>
            <w:pPr>
              <w:widowControl/>
              <w:jc w:val="center"/>
              <w:rPr>
                <w:rFonts w:ascii="仿宋_GB2312" w:hAnsi="宋体" w:eastAsia="仿宋_GB2312"/>
                <w:color w:val="000000"/>
                <w:kern w:val="0"/>
                <w:sz w:val="20"/>
                <w:szCs w:val="20"/>
              </w:rPr>
            </w:pPr>
            <w:r>
              <w:rPr>
                <w:rFonts w:hint="eastAsia" w:ascii="仿宋_GB2312" w:hAnsi="宋体" w:eastAsia="仿宋_GB2312"/>
                <w:color w:val="000000"/>
                <w:kern w:val="0"/>
                <w:sz w:val="20"/>
                <w:szCs w:val="20"/>
              </w:rPr>
              <w:t>（</w:t>
            </w:r>
            <w:r>
              <w:rPr>
                <w:rFonts w:ascii="仿宋_GB2312" w:hAnsi="宋体" w:eastAsia="仿宋_GB2312"/>
                <w:color w:val="000000"/>
                <w:kern w:val="0"/>
                <w:sz w:val="20"/>
                <w:szCs w:val="20"/>
              </w:rPr>
              <w:t>3</w:t>
            </w:r>
            <w:r>
              <w:rPr>
                <w:rFonts w:hint="eastAsia" w:ascii="仿宋_GB2312" w:hAnsi="宋体" w:eastAsia="仿宋_GB2312"/>
                <w:color w:val="000000"/>
                <w:kern w:val="0"/>
                <w:sz w:val="20"/>
                <w:szCs w:val="20"/>
              </w:rPr>
              <w:t>分）</w:t>
            </w:r>
          </w:p>
        </w:tc>
        <w:tc>
          <w:tcPr>
            <w:tcW w:w="3080" w:type="dxa"/>
            <w:tcBorders>
              <w:top w:val="single" w:color="auto" w:sz="4" w:space="0"/>
              <w:left w:val="single" w:color="auto" w:sz="4" w:space="0"/>
              <w:bottom w:val="single" w:color="auto" w:sz="4" w:space="0"/>
              <w:right w:val="single" w:color="auto" w:sz="4" w:space="0"/>
            </w:tcBorders>
            <w:vAlign w:val="center"/>
          </w:tcPr>
          <w:p>
            <w:pPr>
              <w:widowControl/>
              <w:rPr>
                <w:rFonts w:ascii="仿宋_GB2312" w:hAnsi="宋体" w:eastAsia="仿宋_GB2312"/>
                <w:color w:val="000000"/>
                <w:kern w:val="0"/>
                <w:sz w:val="20"/>
                <w:szCs w:val="20"/>
              </w:rPr>
            </w:pPr>
            <w:r>
              <w:rPr>
                <w:rFonts w:hint="eastAsia" w:ascii="仿宋_GB2312" w:hAnsi="宋体" w:eastAsia="仿宋_GB2312"/>
                <w:color w:val="000000"/>
                <w:kern w:val="0"/>
                <w:sz w:val="20"/>
                <w:szCs w:val="20"/>
              </w:rPr>
              <w:t>项目实施对生态环境所带来的直接或间接影响情况。</w:t>
            </w:r>
          </w:p>
        </w:tc>
        <w:tc>
          <w:tcPr>
            <w:tcW w:w="442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_GB2312" w:hAnsi="宋体" w:eastAsia="仿宋_GB2312"/>
                <w:color w:val="000000"/>
                <w:kern w:val="0"/>
                <w:sz w:val="20"/>
                <w:szCs w:val="20"/>
              </w:rPr>
            </w:pPr>
          </w:p>
        </w:tc>
        <w:tc>
          <w:tcPr>
            <w:tcW w:w="467" w:type="dxa"/>
            <w:tcBorders>
              <w:top w:val="single" w:color="auto" w:sz="4" w:space="0"/>
              <w:left w:val="single" w:color="auto" w:sz="4" w:space="0"/>
              <w:bottom w:val="single" w:color="auto" w:sz="4" w:space="0"/>
              <w:right w:val="single" w:color="auto" w:sz="4" w:space="0"/>
            </w:tcBorders>
            <w:vAlign w:val="top"/>
          </w:tcPr>
          <w:p>
            <w:pPr>
              <w:widowControl/>
              <w:jc w:val="left"/>
              <w:rPr>
                <w:rFonts w:hint="eastAsia" w:ascii="宋体" w:eastAsia="宋体"/>
                <w:color w:val="000000"/>
                <w:kern w:val="0"/>
                <w:sz w:val="24"/>
                <w:lang w:val="en-US" w:eastAsia="zh-CN"/>
              </w:rPr>
            </w:pPr>
            <w:r>
              <w:rPr>
                <w:rFonts w:hint="eastAsia" w:ascii="宋体"/>
                <w:color w:val="000000"/>
                <w:kern w:val="0"/>
                <w:sz w:val="24"/>
                <w:lang w:val="en-US" w:eastAsia="zh-CN"/>
              </w:rPr>
              <w:t>3</w:t>
            </w:r>
          </w:p>
        </w:tc>
      </w:tr>
      <w:tr>
        <w:tblPrEx>
          <w:tblCellMar>
            <w:top w:w="0" w:type="dxa"/>
            <w:left w:w="108" w:type="dxa"/>
            <w:bottom w:w="0" w:type="dxa"/>
            <w:right w:w="108" w:type="dxa"/>
          </w:tblCellMar>
        </w:tblPrEx>
        <w:trPr>
          <w:trHeight w:val="596" w:hRule="atLeast"/>
          <w:jc w:val="center"/>
        </w:trPr>
        <w:tc>
          <w:tcPr>
            <w:tcW w:w="656"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color w:val="000000"/>
                <w:kern w:val="0"/>
                <w:sz w:val="24"/>
              </w:rPr>
            </w:pPr>
          </w:p>
        </w:tc>
        <w:tc>
          <w:tcPr>
            <w:tcW w:w="71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color w:val="000000"/>
                <w:kern w:val="0"/>
                <w:sz w:val="24"/>
              </w:rPr>
            </w:pPr>
          </w:p>
        </w:tc>
        <w:tc>
          <w:tcPr>
            <w:tcW w:w="1275" w:type="dxa"/>
            <w:tcBorders>
              <w:top w:val="single" w:color="auto" w:sz="4" w:space="0"/>
              <w:left w:val="single" w:color="auto" w:sz="4" w:space="0"/>
              <w:bottom w:val="single" w:color="auto" w:sz="4" w:space="0"/>
              <w:right w:val="single" w:color="auto" w:sz="4" w:space="0"/>
            </w:tcBorders>
            <w:vAlign w:val="center"/>
          </w:tcPr>
          <w:p>
            <w:pPr>
              <w:widowControl/>
              <w:jc w:val="center"/>
              <w:rPr>
                <w:rFonts w:ascii="仿宋_GB2312" w:hAnsi="宋体" w:eastAsia="仿宋_GB2312"/>
                <w:color w:val="000000"/>
                <w:kern w:val="0"/>
                <w:sz w:val="20"/>
                <w:szCs w:val="20"/>
              </w:rPr>
            </w:pPr>
            <w:r>
              <w:rPr>
                <w:rFonts w:hint="eastAsia" w:ascii="仿宋_GB2312" w:hAnsi="宋体" w:eastAsia="仿宋_GB2312"/>
                <w:color w:val="000000"/>
                <w:kern w:val="0"/>
                <w:sz w:val="20"/>
                <w:szCs w:val="20"/>
              </w:rPr>
              <w:t>可持续影响（</w:t>
            </w:r>
            <w:r>
              <w:rPr>
                <w:rFonts w:ascii="仿宋_GB2312" w:hAnsi="宋体" w:eastAsia="仿宋_GB2312"/>
                <w:color w:val="000000"/>
                <w:kern w:val="0"/>
                <w:sz w:val="20"/>
                <w:szCs w:val="20"/>
              </w:rPr>
              <w:t>4</w:t>
            </w:r>
            <w:r>
              <w:rPr>
                <w:rFonts w:hint="eastAsia" w:ascii="仿宋_GB2312" w:hAnsi="宋体" w:eastAsia="仿宋_GB2312"/>
                <w:color w:val="000000"/>
                <w:kern w:val="0"/>
                <w:sz w:val="20"/>
                <w:szCs w:val="20"/>
              </w:rPr>
              <w:t>分）</w:t>
            </w:r>
          </w:p>
        </w:tc>
        <w:tc>
          <w:tcPr>
            <w:tcW w:w="3080" w:type="dxa"/>
            <w:tcBorders>
              <w:top w:val="single" w:color="auto" w:sz="4" w:space="0"/>
              <w:left w:val="single" w:color="auto" w:sz="4" w:space="0"/>
              <w:bottom w:val="single" w:color="auto" w:sz="4" w:space="0"/>
              <w:right w:val="single" w:color="auto" w:sz="4" w:space="0"/>
            </w:tcBorders>
            <w:vAlign w:val="center"/>
          </w:tcPr>
          <w:p>
            <w:pPr>
              <w:widowControl/>
              <w:rPr>
                <w:rFonts w:ascii="仿宋_GB2312" w:hAnsi="宋体" w:eastAsia="仿宋_GB2312"/>
                <w:color w:val="000000"/>
                <w:kern w:val="0"/>
                <w:sz w:val="20"/>
                <w:szCs w:val="20"/>
              </w:rPr>
            </w:pPr>
            <w:r>
              <w:rPr>
                <w:rFonts w:hint="eastAsia" w:ascii="仿宋_GB2312" w:hAnsi="宋体" w:eastAsia="仿宋_GB2312"/>
                <w:color w:val="000000"/>
                <w:kern w:val="0"/>
                <w:sz w:val="20"/>
                <w:szCs w:val="20"/>
              </w:rPr>
              <w:t>项目后续运行及成效发挥的可持续影响情况。</w:t>
            </w:r>
          </w:p>
        </w:tc>
        <w:tc>
          <w:tcPr>
            <w:tcW w:w="442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color w:val="000000"/>
                <w:kern w:val="0"/>
                <w:sz w:val="24"/>
              </w:rPr>
            </w:pPr>
          </w:p>
        </w:tc>
        <w:tc>
          <w:tcPr>
            <w:tcW w:w="467" w:type="dxa"/>
            <w:tcBorders>
              <w:top w:val="single" w:color="auto" w:sz="4" w:space="0"/>
              <w:left w:val="single" w:color="auto" w:sz="4" w:space="0"/>
              <w:bottom w:val="single" w:color="auto" w:sz="4" w:space="0"/>
              <w:right w:val="single" w:color="auto" w:sz="4" w:space="0"/>
            </w:tcBorders>
            <w:vAlign w:val="top"/>
          </w:tcPr>
          <w:p>
            <w:pPr>
              <w:widowControl/>
              <w:jc w:val="left"/>
              <w:rPr>
                <w:rFonts w:hint="eastAsia" w:ascii="宋体" w:eastAsia="宋体"/>
                <w:color w:val="000000"/>
                <w:kern w:val="0"/>
                <w:sz w:val="24"/>
                <w:lang w:val="en-US" w:eastAsia="zh-CN"/>
              </w:rPr>
            </w:pPr>
            <w:r>
              <w:rPr>
                <w:rFonts w:hint="eastAsia" w:ascii="宋体"/>
                <w:color w:val="000000"/>
                <w:kern w:val="0"/>
                <w:sz w:val="24"/>
                <w:lang w:val="en-US" w:eastAsia="zh-CN"/>
              </w:rPr>
              <w:t>3</w:t>
            </w:r>
          </w:p>
        </w:tc>
      </w:tr>
      <w:tr>
        <w:tblPrEx>
          <w:tblCellMar>
            <w:top w:w="0" w:type="dxa"/>
            <w:left w:w="108" w:type="dxa"/>
            <w:bottom w:w="0" w:type="dxa"/>
            <w:right w:w="108" w:type="dxa"/>
          </w:tblCellMar>
        </w:tblPrEx>
        <w:trPr>
          <w:trHeight w:val="916" w:hRule="atLeast"/>
          <w:jc w:val="center"/>
        </w:trPr>
        <w:tc>
          <w:tcPr>
            <w:tcW w:w="656"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color w:val="000000"/>
                <w:kern w:val="0"/>
                <w:sz w:val="24"/>
              </w:rPr>
            </w:pPr>
          </w:p>
        </w:tc>
        <w:tc>
          <w:tcPr>
            <w:tcW w:w="71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color w:val="000000"/>
                <w:kern w:val="0"/>
                <w:sz w:val="24"/>
              </w:rPr>
            </w:pPr>
          </w:p>
        </w:tc>
        <w:tc>
          <w:tcPr>
            <w:tcW w:w="1275" w:type="dxa"/>
            <w:tcBorders>
              <w:top w:val="single" w:color="auto" w:sz="4" w:space="0"/>
              <w:left w:val="single" w:color="auto" w:sz="4" w:space="0"/>
              <w:bottom w:val="single" w:color="auto" w:sz="4" w:space="0"/>
              <w:right w:val="single" w:color="auto" w:sz="4" w:space="0"/>
            </w:tcBorders>
            <w:vAlign w:val="center"/>
          </w:tcPr>
          <w:p>
            <w:pPr>
              <w:widowControl/>
              <w:jc w:val="center"/>
              <w:rPr>
                <w:rFonts w:ascii="仿宋_GB2312" w:hAnsi="宋体" w:eastAsia="仿宋_GB2312"/>
                <w:color w:val="000000"/>
                <w:kern w:val="0"/>
                <w:sz w:val="18"/>
                <w:szCs w:val="18"/>
              </w:rPr>
            </w:pPr>
            <w:r>
              <w:rPr>
                <w:rFonts w:hint="eastAsia" w:ascii="仿宋_GB2312" w:hAnsi="宋体" w:eastAsia="仿宋_GB2312"/>
                <w:color w:val="000000"/>
                <w:kern w:val="0"/>
                <w:sz w:val="18"/>
                <w:szCs w:val="18"/>
              </w:rPr>
              <w:t>社会公众或服务对象满意度（</w:t>
            </w:r>
            <w:r>
              <w:rPr>
                <w:rFonts w:ascii="仿宋_GB2312" w:hAnsi="宋体" w:eastAsia="仿宋_GB2312"/>
                <w:color w:val="000000"/>
                <w:kern w:val="0"/>
                <w:sz w:val="18"/>
                <w:szCs w:val="18"/>
              </w:rPr>
              <w:t>6</w:t>
            </w:r>
            <w:r>
              <w:rPr>
                <w:rFonts w:hint="eastAsia" w:ascii="仿宋_GB2312" w:hAnsi="宋体" w:eastAsia="仿宋_GB2312"/>
                <w:color w:val="000000"/>
                <w:kern w:val="0"/>
                <w:sz w:val="18"/>
                <w:szCs w:val="18"/>
              </w:rPr>
              <w:t>分）</w:t>
            </w:r>
          </w:p>
        </w:tc>
        <w:tc>
          <w:tcPr>
            <w:tcW w:w="3080" w:type="dxa"/>
            <w:tcBorders>
              <w:top w:val="single" w:color="auto" w:sz="4" w:space="0"/>
              <w:left w:val="single" w:color="auto" w:sz="4" w:space="0"/>
              <w:bottom w:val="single" w:color="auto" w:sz="4" w:space="0"/>
              <w:right w:val="single" w:color="auto" w:sz="4" w:space="0"/>
            </w:tcBorders>
            <w:vAlign w:val="center"/>
          </w:tcPr>
          <w:p>
            <w:pPr>
              <w:widowControl/>
              <w:rPr>
                <w:rFonts w:ascii="仿宋_GB2312" w:hAnsi="宋体" w:eastAsia="仿宋_GB2312"/>
                <w:color w:val="000000"/>
                <w:kern w:val="0"/>
                <w:sz w:val="20"/>
                <w:szCs w:val="20"/>
              </w:rPr>
            </w:pPr>
            <w:r>
              <w:rPr>
                <w:rFonts w:hint="eastAsia" w:ascii="仿宋_GB2312" w:hAnsi="宋体" w:eastAsia="仿宋_GB2312"/>
                <w:color w:val="000000"/>
                <w:kern w:val="0"/>
                <w:sz w:val="20"/>
                <w:szCs w:val="20"/>
              </w:rPr>
              <w:t>社会公众或服务对象对项目实施效策的满意程度</w:t>
            </w:r>
          </w:p>
        </w:tc>
        <w:tc>
          <w:tcPr>
            <w:tcW w:w="4420" w:type="dxa"/>
            <w:tcBorders>
              <w:top w:val="single" w:color="auto" w:sz="4" w:space="0"/>
              <w:left w:val="single" w:color="auto" w:sz="4" w:space="0"/>
              <w:bottom w:val="single" w:color="auto" w:sz="4" w:space="0"/>
              <w:right w:val="single" w:color="auto" w:sz="4" w:space="0"/>
            </w:tcBorders>
            <w:vAlign w:val="center"/>
          </w:tcPr>
          <w:p>
            <w:pPr>
              <w:widowControl/>
              <w:rPr>
                <w:rFonts w:ascii="仿宋_GB2312" w:hAnsi="宋体" w:eastAsia="仿宋_GB2312"/>
                <w:color w:val="000000"/>
                <w:kern w:val="0"/>
                <w:sz w:val="18"/>
                <w:szCs w:val="18"/>
              </w:rPr>
            </w:pPr>
            <w:r>
              <w:rPr>
                <w:rFonts w:hint="eastAsia" w:ascii="仿宋_GB2312" w:hAnsi="宋体" w:eastAsia="仿宋_GB2312"/>
                <w:color w:val="000000"/>
                <w:kern w:val="0"/>
                <w:sz w:val="18"/>
                <w:szCs w:val="18"/>
              </w:rPr>
              <w:t>社会公众或服务对象是指因该项目实施而受到影响的部门</w:t>
            </w:r>
            <w:r>
              <w:rPr>
                <w:rFonts w:ascii="仿宋_GB2312" w:hAnsi="宋体" w:eastAsia="仿宋_GB2312"/>
                <w:color w:val="000000"/>
                <w:kern w:val="0"/>
                <w:sz w:val="18"/>
                <w:szCs w:val="18"/>
              </w:rPr>
              <w:t>(</w:t>
            </w:r>
            <w:r>
              <w:rPr>
                <w:rFonts w:hint="eastAsia" w:ascii="仿宋_GB2312" w:hAnsi="宋体" w:eastAsia="仿宋_GB2312"/>
                <w:color w:val="000000"/>
                <w:kern w:val="0"/>
                <w:sz w:val="18"/>
                <w:szCs w:val="18"/>
              </w:rPr>
              <w:t>单位</w:t>
            </w:r>
            <w:r>
              <w:rPr>
                <w:rFonts w:ascii="仿宋_GB2312" w:hAnsi="宋体" w:eastAsia="仿宋_GB2312"/>
                <w:color w:val="000000"/>
                <w:kern w:val="0"/>
                <w:sz w:val="18"/>
                <w:szCs w:val="18"/>
              </w:rPr>
              <w:t>)</w:t>
            </w:r>
            <w:r>
              <w:rPr>
                <w:rFonts w:hint="eastAsia" w:ascii="仿宋_GB2312" w:hAnsi="宋体" w:eastAsia="仿宋_GB2312"/>
                <w:color w:val="000000"/>
                <w:kern w:val="0"/>
                <w:sz w:val="18"/>
                <w:szCs w:val="18"/>
              </w:rPr>
              <w:t>、群体或个人。一般采取社会调查的方式。</w:t>
            </w:r>
          </w:p>
        </w:tc>
        <w:tc>
          <w:tcPr>
            <w:tcW w:w="467" w:type="dxa"/>
            <w:tcBorders>
              <w:top w:val="single" w:color="auto" w:sz="4" w:space="0"/>
              <w:left w:val="single" w:color="auto" w:sz="4" w:space="0"/>
              <w:bottom w:val="single" w:color="auto" w:sz="4" w:space="0"/>
              <w:right w:val="single" w:color="auto" w:sz="4" w:space="0"/>
            </w:tcBorders>
            <w:vAlign w:val="top"/>
          </w:tcPr>
          <w:p>
            <w:pPr>
              <w:widowControl/>
              <w:rPr>
                <w:rFonts w:hint="eastAsia" w:ascii="宋体" w:eastAsia="宋体"/>
                <w:color w:val="000000"/>
                <w:kern w:val="0"/>
                <w:sz w:val="24"/>
                <w:lang w:val="en-US" w:eastAsia="zh-CN"/>
              </w:rPr>
            </w:pPr>
            <w:r>
              <w:rPr>
                <w:rFonts w:hint="eastAsia" w:ascii="宋体"/>
                <w:color w:val="000000"/>
                <w:kern w:val="0"/>
                <w:sz w:val="24"/>
                <w:lang w:val="en-US" w:eastAsia="zh-CN"/>
              </w:rPr>
              <w:t>5</w:t>
            </w:r>
          </w:p>
        </w:tc>
      </w:tr>
      <w:tr>
        <w:tblPrEx>
          <w:tblCellMar>
            <w:top w:w="0" w:type="dxa"/>
            <w:left w:w="108" w:type="dxa"/>
            <w:bottom w:w="0" w:type="dxa"/>
            <w:right w:w="108" w:type="dxa"/>
          </w:tblCellMar>
        </w:tblPrEx>
        <w:trPr>
          <w:trHeight w:val="916" w:hRule="atLeast"/>
          <w:jc w:val="center"/>
        </w:trPr>
        <w:tc>
          <w:tcPr>
            <w:tcW w:w="10141" w:type="dxa"/>
            <w:gridSpan w:val="5"/>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仿宋_GB2312" w:hAnsi="宋体" w:eastAsia="仿宋_GB2312"/>
                <w:color w:val="000000"/>
                <w:kern w:val="0"/>
                <w:sz w:val="18"/>
                <w:szCs w:val="18"/>
                <w:lang w:eastAsia="zh-CN"/>
              </w:rPr>
            </w:pPr>
            <w:r>
              <w:rPr>
                <w:rFonts w:hint="eastAsia" w:ascii="仿宋_GB2312" w:hAnsi="宋体" w:eastAsia="仿宋_GB2312"/>
                <w:color w:val="000000"/>
                <w:kern w:val="0"/>
                <w:sz w:val="24"/>
                <w:szCs w:val="24"/>
                <w:lang w:eastAsia="zh-CN"/>
              </w:rPr>
              <w:t>合计得分</w:t>
            </w:r>
          </w:p>
        </w:tc>
        <w:tc>
          <w:tcPr>
            <w:tcW w:w="467" w:type="dxa"/>
            <w:tcBorders>
              <w:top w:val="single" w:color="auto" w:sz="4" w:space="0"/>
              <w:left w:val="single" w:color="auto" w:sz="4" w:space="0"/>
              <w:bottom w:val="single" w:color="auto" w:sz="4" w:space="0"/>
              <w:right w:val="single" w:color="auto" w:sz="4" w:space="0"/>
            </w:tcBorders>
            <w:vAlign w:val="top"/>
          </w:tcPr>
          <w:p>
            <w:pPr>
              <w:widowControl/>
              <w:rPr>
                <w:rFonts w:hint="default" w:ascii="宋体" w:eastAsia="宋体"/>
                <w:color w:val="000000"/>
                <w:kern w:val="0"/>
                <w:sz w:val="24"/>
                <w:lang w:val="en-US" w:eastAsia="zh-CN"/>
              </w:rPr>
            </w:pPr>
            <w:r>
              <w:rPr>
                <w:rFonts w:hint="eastAsia" w:ascii="宋体"/>
                <w:color w:val="000000"/>
                <w:kern w:val="0"/>
                <w:sz w:val="24"/>
                <w:lang w:val="en-US" w:eastAsia="zh-CN"/>
              </w:rPr>
              <w:t>95</w:t>
            </w:r>
          </w:p>
        </w:tc>
      </w:tr>
    </w:tbl>
    <w:p>
      <w:pPr>
        <w:rPr>
          <w:rFonts w:hint="eastAsia" w:eastAsia="仿宋_GB2312"/>
          <w:sz w:val="32"/>
          <w:szCs w:val="32"/>
        </w:rPr>
      </w:pPr>
      <w:r>
        <w:rPr>
          <w:rFonts w:ascii="仿宋_GB2312" w:eastAsia="仿宋_GB2312"/>
          <w:color w:val="000000"/>
          <w:sz w:val="32"/>
        </w:rPr>
        <w:br w:type="page"/>
      </w:r>
      <w:r>
        <w:rPr>
          <w:rFonts w:hint="eastAsia" w:ascii="仿宋_GB2312" w:hAnsi="仿宋_GB2312" w:eastAsia="仿宋_GB2312" w:cs="仿宋_GB2312"/>
          <w:sz w:val="32"/>
          <w:szCs w:val="32"/>
        </w:rPr>
        <w:t>附件3</w:t>
      </w:r>
      <w:r>
        <w:rPr>
          <w:rFonts w:hint="eastAsia" w:eastAsia="仿宋_GB2312"/>
          <w:sz w:val="32"/>
          <w:szCs w:val="32"/>
        </w:rPr>
        <w:t>：</w:t>
      </w:r>
    </w:p>
    <w:p>
      <w:pPr>
        <w:jc w:val="center"/>
        <w:rPr>
          <w:rFonts w:hint="eastAsia" w:eastAsia="仿宋_GB2312"/>
          <w:sz w:val="32"/>
          <w:szCs w:val="32"/>
        </w:rPr>
      </w:pPr>
      <w:r>
        <w:rPr>
          <w:rFonts w:hint="eastAsia" w:ascii="方正小标宋简体" w:eastAsia="方正小标宋简体"/>
          <w:color w:val="000000"/>
          <w:sz w:val="36"/>
          <w:szCs w:val="36"/>
          <w:lang w:eastAsia="zh-CN"/>
        </w:rPr>
        <w:t>杨村甸乡人民政府</w:t>
      </w:r>
    </w:p>
    <w:p>
      <w:pPr>
        <w:jc w:val="center"/>
        <w:rPr>
          <w:rFonts w:eastAsia="方正小标宋简体"/>
          <w:sz w:val="36"/>
          <w:szCs w:val="36"/>
        </w:rPr>
      </w:pPr>
      <w:r>
        <w:rPr>
          <w:rFonts w:hint="eastAsia" w:ascii="方正小标宋简体" w:eastAsia="方正小标宋简体"/>
          <w:color w:val="000000"/>
          <w:sz w:val="36"/>
          <w:szCs w:val="36"/>
          <w:lang w:eastAsia="zh-CN"/>
        </w:rPr>
        <w:t>202</w:t>
      </w:r>
      <w:r>
        <w:rPr>
          <w:rFonts w:hint="eastAsia" w:ascii="方正小标宋简体" w:eastAsia="方正小标宋简体"/>
          <w:color w:val="000000"/>
          <w:sz w:val="36"/>
          <w:szCs w:val="36"/>
          <w:lang w:val="en-US" w:eastAsia="zh-CN"/>
        </w:rPr>
        <w:t>1</w:t>
      </w:r>
      <w:r>
        <w:rPr>
          <w:rFonts w:eastAsia="方正小标宋简体"/>
          <w:sz w:val="36"/>
          <w:szCs w:val="36"/>
        </w:rPr>
        <w:t>年度部门整体支出绩效自评报告</w:t>
      </w:r>
    </w:p>
    <w:p>
      <w:pPr>
        <w:ind w:firstLine="420" w:firstLineChars="200"/>
        <w:jc w:val="center"/>
      </w:pPr>
    </w:p>
    <w:p>
      <w:pPr>
        <w:ind w:firstLine="602" w:firstLineChars="200"/>
        <w:rPr>
          <w:rFonts w:ascii="宋体" w:hAnsi="宋体"/>
          <w:b/>
          <w:sz w:val="30"/>
          <w:szCs w:val="30"/>
        </w:rPr>
      </w:pPr>
      <w:r>
        <w:rPr>
          <w:rFonts w:ascii="宋体" w:hAnsi="宋体"/>
          <w:b/>
          <w:sz w:val="30"/>
          <w:szCs w:val="30"/>
        </w:rPr>
        <w:t>一、部门概况</w:t>
      </w:r>
    </w:p>
    <w:p>
      <w:pPr>
        <w:ind w:firstLine="600" w:firstLineChars="200"/>
        <w:rPr>
          <w:rFonts w:ascii="宋体" w:hAnsi="宋体"/>
          <w:sz w:val="30"/>
          <w:szCs w:val="30"/>
        </w:rPr>
      </w:pPr>
      <w:r>
        <w:rPr>
          <w:rFonts w:ascii="宋体" w:hAnsi="宋体"/>
          <w:sz w:val="30"/>
          <w:szCs w:val="30"/>
        </w:rPr>
        <w:t>（一）部门基本情况。</w:t>
      </w:r>
    </w:p>
    <w:p>
      <w:pPr>
        <w:ind w:firstLine="600" w:firstLineChars="200"/>
        <w:rPr>
          <w:rFonts w:ascii="宋体" w:hAnsi="宋体"/>
          <w:sz w:val="30"/>
          <w:szCs w:val="30"/>
        </w:rPr>
      </w:pPr>
      <w:r>
        <w:rPr>
          <w:rFonts w:hint="eastAsia" w:ascii="宋体" w:hAnsi="宋体"/>
          <w:sz w:val="30"/>
          <w:szCs w:val="30"/>
        </w:rPr>
        <w:t>杨村甸乡</w:t>
      </w:r>
      <w:r>
        <w:rPr>
          <w:rFonts w:hint="eastAsia" w:ascii="宋体" w:hAnsi="宋体"/>
          <w:sz w:val="30"/>
          <w:szCs w:val="30"/>
          <w:lang w:eastAsia="zh-CN"/>
        </w:rPr>
        <w:t>人民政府</w:t>
      </w:r>
      <w:r>
        <w:rPr>
          <w:rFonts w:hint="eastAsia" w:ascii="宋体" w:hAnsi="宋体"/>
          <w:sz w:val="30"/>
          <w:szCs w:val="30"/>
        </w:rPr>
        <w:t>位于冷水滩区境北部，驻地距冷水滩城区39.6公里。乡政府驻回龙村，辖保方、大力元、张家排、贯子头、西岭、堆子头、陡角头、黄茶园、胡家桥、沙子坳、回龙、岭口、四明山社区等13个村。</w:t>
      </w:r>
      <w:r>
        <w:rPr>
          <w:rFonts w:hint="eastAsia" w:ascii="宋体" w:hAnsi="宋体" w:eastAsia="宋体" w:cs="宋体"/>
          <w:color w:val="000000"/>
          <w:sz w:val="32"/>
          <w:szCs w:val="32"/>
        </w:rPr>
        <w:t>内设机构包括</w:t>
      </w:r>
      <w:r>
        <w:rPr>
          <w:rFonts w:hint="eastAsia" w:ascii="宋体" w:hAnsi="宋体"/>
          <w:sz w:val="30"/>
          <w:szCs w:val="30"/>
        </w:rPr>
        <w:t>党委、人大、政府（经管站、文化站、农技站、农机站、企业办、兽医站、林业站、水管站）、政协。核定编制人数</w:t>
      </w:r>
      <w:r>
        <w:rPr>
          <w:rFonts w:hint="eastAsia" w:ascii="宋体" w:hAnsi="宋体"/>
          <w:sz w:val="30"/>
          <w:szCs w:val="30"/>
          <w:lang w:val="en-US" w:eastAsia="zh-CN"/>
        </w:rPr>
        <w:t>65</w:t>
      </w:r>
      <w:r>
        <w:rPr>
          <w:rFonts w:hint="eastAsia" w:ascii="宋体" w:hAnsi="宋体"/>
          <w:sz w:val="30"/>
          <w:szCs w:val="30"/>
        </w:rPr>
        <w:t>人，其中行政编制</w:t>
      </w:r>
      <w:r>
        <w:rPr>
          <w:rFonts w:hint="eastAsia" w:ascii="宋体" w:hAnsi="宋体"/>
          <w:sz w:val="30"/>
          <w:szCs w:val="30"/>
          <w:lang w:val="en-US" w:eastAsia="zh-CN"/>
        </w:rPr>
        <w:t>20</w:t>
      </w:r>
      <w:r>
        <w:rPr>
          <w:rFonts w:hint="eastAsia" w:ascii="宋体" w:hAnsi="宋体"/>
          <w:sz w:val="30"/>
          <w:szCs w:val="30"/>
        </w:rPr>
        <w:t>人，事业编制</w:t>
      </w:r>
      <w:r>
        <w:rPr>
          <w:rFonts w:hint="eastAsia" w:ascii="宋体" w:hAnsi="宋体"/>
          <w:sz w:val="30"/>
          <w:szCs w:val="30"/>
          <w:lang w:val="en-US" w:eastAsia="zh-CN"/>
        </w:rPr>
        <w:t>24</w:t>
      </w:r>
      <w:r>
        <w:rPr>
          <w:rFonts w:hint="eastAsia" w:ascii="宋体" w:hAnsi="宋体"/>
          <w:sz w:val="30"/>
          <w:szCs w:val="30"/>
        </w:rPr>
        <w:t>人</w:t>
      </w:r>
      <w:r>
        <w:rPr>
          <w:rFonts w:hint="eastAsia" w:ascii="宋体" w:hAnsi="宋体"/>
          <w:sz w:val="30"/>
          <w:szCs w:val="30"/>
          <w:lang w:eastAsia="zh-CN"/>
        </w:rPr>
        <w:t>，</w:t>
      </w:r>
      <w:r>
        <w:rPr>
          <w:rFonts w:hint="eastAsia" w:ascii="宋体" w:hAnsi="宋体"/>
          <w:sz w:val="30"/>
          <w:szCs w:val="30"/>
        </w:rPr>
        <w:t>年末实有在职人员</w:t>
      </w:r>
      <w:r>
        <w:rPr>
          <w:rFonts w:hint="eastAsia" w:ascii="宋体" w:hAnsi="宋体"/>
          <w:sz w:val="30"/>
          <w:szCs w:val="30"/>
          <w:lang w:val="en-US" w:eastAsia="zh-CN"/>
        </w:rPr>
        <w:t>44</w:t>
      </w:r>
      <w:r>
        <w:rPr>
          <w:rFonts w:hint="eastAsia" w:ascii="宋体" w:hAnsi="宋体"/>
          <w:sz w:val="30"/>
          <w:szCs w:val="30"/>
        </w:rPr>
        <w:t>人</w:t>
      </w:r>
      <w:r>
        <w:rPr>
          <w:rFonts w:hint="eastAsia" w:ascii="宋体" w:hAnsi="宋体"/>
          <w:sz w:val="30"/>
          <w:szCs w:val="30"/>
          <w:lang w:eastAsia="zh-CN"/>
        </w:rPr>
        <w:t>，</w:t>
      </w:r>
      <w:r>
        <w:rPr>
          <w:rFonts w:hint="eastAsia" w:ascii="宋体" w:hAnsi="宋体"/>
          <w:sz w:val="30"/>
          <w:szCs w:val="30"/>
        </w:rPr>
        <w:t>退休人员</w:t>
      </w:r>
      <w:r>
        <w:rPr>
          <w:rFonts w:hint="eastAsia" w:ascii="宋体" w:hAnsi="宋体"/>
          <w:sz w:val="30"/>
          <w:szCs w:val="30"/>
          <w:lang w:val="en-US" w:eastAsia="zh-CN"/>
        </w:rPr>
        <w:t>21</w:t>
      </w:r>
      <w:r>
        <w:rPr>
          <w:rFonts w:hint="eastAsia" w:ascii="宋体" w:hAnsi="宋体"/>
          <w:sz w:val="30"/>
          <w:szCs w:val="30"/>
        </w:rPr>
        <w:t>人。车辆编制及实有数为1辆。</w:t>
      </w:r>
    </w:p>
    <w:p>
      <w:pPr>
        <w:ind w:firstLine="600" w:firstLineChars="200"/>
        <w:rPr>
          <w:rFonts w:ascii="宋体" w:hAnsi="宋体"/>
          <w:sz w:val="30"/>
          <w:szCs w:val="30"/>
        </w:rPr>
      </w:pPr>
      <w:r>
        <w:rPr>
          <w:rFonts w:ascii="宋体" w:hAnsi="宋体"/>
          <w:sz w:val="30"/>
          <w:szCs w:val="30"/>
        </w:rPr>
        <w:t>（二）</w:t>
      </w:r>
      <w:r>
        <w:rPr>
          <w:rFonts w:hint="eastAsia" w:ascii="宋体" w:hAnsi="宋体"/>
          <w:color w:val="000000"/>
          <w:sz w:val="30"/>
          <w:szCs w:val="30"/>
          <w:lang w:eastAsia="zh-CN"/>
        </w:rPr>
        <w:t>202</w:t>
      </w:r>
      <w:r>
        <w:rPr>
          <w:rFonts w:hint="eastAsia" w:ascii="宋体" w:hAnsi="宋体"/>
          <w:color w:val="000000"/>
          <w:sz w:val="30"/>
          <w:szCs w:val="30"/>
          <w:lang w:val="en-US" w:eastAsia="zh-CN"/>
        </w:rPr>
        <w:t>1</w:t>
      </w:r>
      <w:r>
        <w:rPr>
          <w:rFonts w:ascii="宋体" w:hAnsi="宋体"/>
          <w:sz w:val="30"/>
          <w:szCs w:val="30"/>
        </w:rPr>
        <w:t>年的重点工作</w:t>
      </w:r>
    </w:p>
    <w:p>
      <w:pPr>
        <w:ind w:firstLine="600" w:firstLineChars="200"/>
        <w:rPr>
          <w:rFonts w:ascii="宋体" w:hAnsi="宋体"/>
          <w:sz w:val="30"/>
          <w:szCs w:val="30"/>
        </w:rPr>
      </w:pPr>
      <w:r>
        <w:rPr>
          <w:rFonts w:hint="eastAsia" w:ascii="宋体" w:hAnsi="宋体"/>
          <w:sz w:val="30"/>
          <w:szCs w:val="30"/>
        </w:rPr>
        <w:t>杨村甸乡</w:t>
      </w:r>
      <w:r>
        <w:rPr>
          <w:rFonts w:hint="eastAsia" w:ascii="宋体" w:hAnsi="宋体"/>
          <w:sz w:val="30"/>
          <w:szCs w:val="30"/>
          <w:lang w:eastAsia="zh-CN"/>
        </w:rPr>
        <w:t>人民政府</w:t>
      </w:r>
      <w:r>
        <w:rPr>
          <w:rFonts w:hint="eastAsia" w:ascii="宋体" w:hAnsi="宋体"/>
          <w:sz w:val="30"/>
          <w:szCs w:val="30"/>
        </w:rPr>
        <w:t>在区委、区政府的正确领导下，坚持以习近平新时代中国特色社会主义思想为指导，坚持以“强基础、调结构、创特色、惠民生、促发展”为总体要求，围绕“保底线、强创建、树亮点”的发展思路，团结带领全镇人民蹄疾步稳再奋进、凝心聚力谋振兴，在城镇建设、人居环境、民生福祉、脱贫攻坚、特色产业、自身建设等方面均取得了明显成效，群众的幸福感、获得感和安全感显著提升。</w:t>
      </w:r>
    </w:p>
    <w:p>
      <w:pPr>
        <w:numPr>
          <w:ilvl w:val="0"/>
          <w:numId w:val="3"/>
        </w:numPr>
        <w:ind w:left="0" w:leftChars="0" w:firstLine="600" w:firstLineChars="200"/>
        <w:rPr>
          <w:rFonts w:ascii="宋体" w:hAnsi="宋体"/>
          <w:sz w:val="30"/>
          <w:szCs w:val="30"/>
        </w:rPr>
      </w:pPr>
      <w:r>
        <w:rPr>
          <w:rFonts w:ascii="宋体" w:hAnsi="宋体"/>
          <w:sz w:val="30"/>
          <w:szCs w:val="30"/>
        </w:rPr>
        <w:t>部门整体支出情况</w:t>
      </w:r>
    </w:p>
    <w:p>
      <w:pPr>
        <w:numPr>
          <w:ilvl w:val="0"/>
          <w:numId w:val="0"/>
        </w:numPr>
        <w:ind w:leftChars="200" w:firstLine="600" w:firstLineChars="200"/>
        <w:rPr>
          <w:rFonts w:ascii="宋体" w:hAnsi="宋体"/>
          <w:sz w:val="30"/>
          <w:szCs w:val="30"/>
        </w:rPr>
      </w:pPr>
      <w:r>
        <w:rPr>
          <w:rFonts w:hint="eastAsia" w:ascii="宋体" w:hAnsi="宋体"/>
          <w:sz w:val="30"/>
          <w:szCs w:val="30"/>
        </w:rPr>
        <w:t>20</w:t>
      </w:r>
      <w:r>
        <w:rPr>
          <w:rFonts w:hint="eastAsia" w:ascii="宋体" w:hAnsi="宋体"/>
          <w:sz w:val="30"/>
          <w:szCs w:val="30"/>
          <w:lang w:val="en-US" w:eastAsia="zh-CN"/>
        </w:rPr>
        <w:t>21</w:t>
      </w:r>
      <w:r>
        <w:rPr>
          <w:rFonts w:hint="eastAsia" w:ascii="宋体" w:hAnsi="宋体"/>
          <w:sz w:val="30"/>
          <w:szCs w:val="30"/>
        </w:rPr>
        <w:t>年决算支出</w:t>
      </w:r>
      <w:r>
        <w:rPr>
          <w:rFonts w:hint="eastAsia" w:ascii="宋体" w:hAnsi="宋体"/>
          <w:sz w:val="30"/>
          <w:szCs w:val="30"/>
          <w:lang w:val="en-US" w:eastAsia="zh-CN"/>
        </w:rPr>
        <w:t>758.66</w:t>
      </w:r>
      <w:r>
        <w:rPr>
          <w:rFonts w:hint="eastAsia" w:ascii="宋体" w:hAnsi="宋体"/>
          <w:sz w:val="30"/>
          <w:szCs w:val="30"/>
        </w:rPr>
        <w:t>万元，其中工资福利支出</w:t>
      </w:r>
      <w:r>
        <w:rPr>
          <w:rFonts w:hint="eastAsia" w:ascii="宋体" w:hAnsi="宋体"/>
          <w:sz w:val="30"/>
          <w:szCs w:val="30"/>
          <w:lang w:val="en-US" w:eastAsia="zh-CN"/>
        </w:rPr>
        <w:t>382.89</w:t>
      </w:r>
      <w:r>
        <w:rPr>
          <w:rFonts w:hint="eastAsia" w:ascii="宋体" w:hAnsi="宋体"/>
          <w:sz w:val="30"/>
          <w:szCs w:val="30"/>
        </w:rPr>
        <w:t>万元，一般商品和服务支出</w:t>
      </w:r>
      <w:r>
        <w:rPr>
          <w:rFonts w:hint="eastAsia" w:ascii="宋体" w:hAnsi="宋体"/>
          <w:sz w:val="30"/>
          <w:szCs w:val="30"/>
          <w:lang w:val="en-US" w:eastAsia="zh-CN"/>
        </w:rPr>
        <w:t>59.54</w:t>
      </w:r>
      <w:r>
        <w:rPr>
          <w:rFonts w:hint="eastAsia" w:ascii="宋体" w:hAnsi="宋体"/>
          <w:sz w:val="30"/>
          <w:szCs w:val="30"/>
        </w:rPr>
        <w:t>万元，对个人和家庭的补助</w:t>
      </w:r>
      <w:r>
        <w:rPr>
          <w:rFonts w:hint="eastAsia" w:ascii="宋体" w:hAnsi="宋体"/>
          <w:sz w:val="30"/>
          <w:szCs w:val="30"/>
          <w:lang w:val="en-US" w:eastAsia="zh-CN"/>
        </w:rPr>
        <w:t>58.81</w:t>
      </w:r>
      <w:r>
        <w:rPr>
          <w:rFonts w:hint="eastAsia" w:ascii="宋体" w:hAnsi="宋体"/>
          <w:sz w:val="30"/>
          <w:szCs w:val="30"/>
        </w:rPr>
        <w:t>万元。主要用于人员经费、行政运行、乡镇建设等。</w:t>
      </w:r>
    </w:p>
    <w:p>
      <w:pPr>
        <w:ind w:firstLine="602" w:firstLineChars="200"/>
        <w:rPr>
          <w:rFonts w:ascii="宋体" w:hAnsi="宋体"/>
          <w:b/>
          <w:sz w:val="30"/>
          <w:szCs w:val="30"/>
        </w:rPr>
      </w:pPr>
      <w:r>
        <w:rPr>
          <w:rFonts w:ascii="宋体" w:hAnsi="宋体"/>
          <w:b/>
          <w:sz w:val="30"/>
          <w:szCs w:val="30"/>
        </w:rPr>
        <w:t>二、</w:t>
      </w:r>
      <w:r>
        <w:rPr>
          <w:rFonts w:hint="eastAsia" w:ascii="宋体" w:hAnsi="宋体"/>
          <w:b/>
          <w:sz w:val="30"/>
          <w:szCs w:val="30"/>
          <w:lang w:eastAsia="zh-CN"/>
        </w:rPr>
        <w:t>一般公共预算支出</w:t>
      </w:r>
      <w:r>
        <w:rPr>
          <w:rFonts w:ascii="宋体" w:hAnsi="宋体"/>
          <w:b/>
          <w:sz w:val="30"/>
          <w:szCs w:val="30"/>
        </w:rPr>
        <w:t>情况</w:t>
      </w:r>
    </w:p>
    <w:p>
      <w:pPr>
        <w:ind w:firstLine="600" w:firstLineChars="200"/>
        <w:rPr>
          <w:rFonts w:ascii="宋体" w:hAnsi="宋体"/>
          <w:sz w:val="30"/>
          <w:szCs w:val="30"/>
        </w:rPr>
      </w:pPr>
      <w:r>
        <w:rPr>
          <w:rFonts w:ascii="宋体" w:hAnsi="宋体"/>
          <w:sz w:val="30"/>
          <w:szCs w:val="30"/>
        </w:rPr>
        <w:t>（一）基本支出情况。</w:t>
      </w:r>
    </w:p>
    <w:p>
      <w:pPr>
        <w:ind w:firstLine="600" w:firstLineChars="200"/>
        <w:rPr>
          <w:rFonts w:ascii="宋体" w:hAnsi="宋体"/>
          <w:sz w:val="30"/>
          <w:szCs w:val="30"/>
        </w:rPr>
      </w:pPr>
      <w:r>
        <w:rPr>
          <w:rFonts w:hint="eastAsia" w:ascii="宋体" w:hAnsi="宋体"/>
          <w:sz w:val="30"/>
          <w:szCs w:val="30"/>
        </w:rPr>
        <w:t>基本支出</w:t>
      </w:r>
      <w:r>
        <w:rPr>
          <w:rFonts w:hint="eastAsia" w:ascii="宋体" w:hAnsi="宋体"/>
          <w:sz w:val="30"/>
          <w:szCs w:val="30"/>
          <w:lang w:eastAsia="zh-CN"/>
        </w:rPr>
        <w:t>决算数为</w:t>
      </w:r>
      <w:r>
        <w:rPr>
          <w:rFonts w:hint="eastAsia" w:ascii="宋体" w:hAnsi="宋体"/>
          <w:sz w:val="30"/>
          <w:szCs w:val="30"/>
          <w:lang w:val="en-US" w:eastAsia="zh-CN"/>
        </w:rPr>
        <w:t>501.24万元，</w:t>
      </w:r>
      <w:r>
        <w:rPr>
          <w:rFonts w:hint="eastAsia" w:ascii="宋体" w:hAnsi="宋体"/>
          <w:sz w:val="30"/>
          <w:szCs w:val="30"/>
        </w:rPr>
        <w:t>用于</w:t>
      </w:r>
      <w:r>
        <w:rPr>
          <w:rFonts w:hint="eastAsia" w:ascii="宋体" w:hAnsi="宋体"/>
          <w:sz w:val="30"/>
          <w:szCs w:val="30"/>
          <w:lang w:eastAsia="zh-CN"/>
        </w:rPr>
        <w:t>为</w:t>
      </w:r>
      <w:r>
        <w:rPr>
          <w:rFonts w:hint="eastAsia" w:ascii="宋体" w:hAnsi="宋体"/>
          <w:sz w:val="30"/>
          <w:szCs w:val="30"/>
        </w:rPr>
        <w:t>保障机构正常运转、完成日常工作任务而发生的支出</w:t>
      </w:r>
      <w:r>
        <w:rPr>
          <w:rFonts w:hint="eastAsia" w:ascii="宋体" w:hAnsi="宋体"/>
          <w:sz w:val="30"/>
          <w:szCs w:val="30"/>
          <w:lang w:eastAsia="zh-CN"/>
        </w:rPr>
        <w:t>；其中</w:t>
      </w:r>
      <w:r>
        <w:rPr>
          <w:rFonts w:hint="eastAsia" w:ascii="宋体" w:hAnsi="宋体"/>
          <w:sz w:val="30"/>
          <w:szCs w:val="30"/>
        </w:rPr>
        <w:t>人员经费</w:t>
      </w:r>
      <w:r>
        <w:rPr>
          <w:rFonts w:hint="eastAsia" w:ascii="宋体" w:hAnsi="宋体"/>
          <w:sz w:val="30"/>
          <w:szCs w:val="30"/>
          <w:lang w:val="en-US" w:eastAsia="zh-CN"/>
        </w:rPr>
        <w:t>441.70万元，</w:t>
      </w:r>
      <w:r>
        <w:rPr>
          <w:rFonts w:hint="eastAsia" w:ascii="宋体" w:hAnsi="宋体"/>
          <w:sz w:val="30"/>
          <w:szCs w:val="30"/>
        </w:rPr>
        <w:t>占基本支出比例</w:t>
      </w:r>
      <w:r>
        <w:rPr>
          <w:rFonts w:hint="eastAsia" w:ascii="宋体" w:hAnsi="宋体"/>
          <w:sz w:val="30"/>
          <w:szCs w:val="30"/>
          <w:lang w:val="en-US" w:eastAsia="zh-CN"/>
        </w:rPr>
        <w:t>88.12</w:t>
      </w:r>
      <w:r>
        <w:rPr>
          <w:rFonts w:hint="eastAsia" w:ascii="宋体" w:hAnsi="宋体"/>
          <w:sz w:val="30"/>
          <w:szCs w:val="30"/>
        </w:rPr>
        <w:t>%</w:t>
      </w:r>
      <w:r>
        <w:rPr>
          <w:rFonts w:hint="eastAsia" w:ascii="宋体" w:hAnsi="宋体"/>
          <w:sz w:val="30"/>
          <w:szCs w:val="30"/>
          <w:lang w:eastAsia="zh-CN"/>
        </w:rPr>
        <w:t>，</w:t>
      </w:r>
      <w:r>
        <w:rPr>
          <w:rFonts w:hint="eastAsia" w:ascii="宋体" w:hAnsi="宋体"/>
          <w:sz w:val="30"/>
          <w:szCs w:val="30"/>
          <w:lang w:val="en-US" w:eastAsia="zh-CN"/>
        </w:rPr>
        <w:t>日常</w:t>
      </w:r>
      <w:r>
        <w:rPr>
          <w:rFonts w:hint="eastAsia" w:ascii="宋体" w:hAnsi="宋体"/>
          <w:sz w:val="30"/>
          <w:szCs w:val="30"/>
        </w:rPr>
        <w:t>公用经费</w:t>
      </w:r>
      <w:r>
        <w:rPr>
          <w:rFonts w:hint="eastAsia" w:ascii="宋体" w:hAnsi="宋体"/>
          <w:sz w:val="30"/>
          <w:szCs w:val="30"/>
          <w:lang w:val="en-US" w:eastAsia="zh-CN"/>
        </w:rPr>
        <w:t>59.54万元，</w:t>
      </w:r>
      <w:r>
        <w:rPr>
          <w:rFonts w:hint="eastAsia" w:ascii="宋体" w:hAnsi="宋体"/>
          <w:sz w:val="30"/>
          <w:szCs w:val="30"/>
        </w:rPr>
        <w:t>占基本支出比例</w:t>
      </w:r>
      <w:r>
        <w:rPr>
          <w:rFonts w:hint="eastAsia" w:ascii="宋体" w:hAnsi="宋体"/>
          <w:sz w:val="30"/>
          <w:szCs w:val="30"/>
          <w:lang w:val="en-US" w:eastAsia="zh-CN"/>
        </w:rPr>
        <w:t>11.88</w:t>
      </w:r>
      <w:r>
        <w:rPr>
          <w:rFonts w:hint="eastAsia" w:ascii="宋体" w:hAnsi="宋体"/>
          <w:sz w:val="30"/>
          <w:szCs w:val="30"/>
        </w:rPr>
        <w:t>%。</w:t>
      </w:r>
    </w:p>
    <w:p>
      <w:pPr>
        <w:numPr>
          <w:ilvl w:val="0"/>
          <w:numId w:val="5"/>
        </w:numPr>
        <w:ind w:firstLine="600" w:firstLineChars="200"/>
        <w:rPr>
          <w:rFonts w:ascii="宋体" w:hAnsi="宋体"/>
          <w:sz w:val="30"/>
          <w:szCs w:val="30"/>
        </w:rPr>
      </w:pPr>
      <w:r>
        <w:rPr>
          <w:rFonts w:ascii="宋体" w:hAnsi="宋体"/>
          <w:sz w:val="30"/>
          <w:szCs w:val="30"/>
        </w:rPr>
        <w:t>项目支出情况。</w:t>
      </w:r>
    </w:p>
    <w:p>
      <w:pPr>
        <w:numPr>
          <w:ilvl w:val="0"/>
          <w:numId w:val="0"/>
        </w:numPr>
        <w:ind w:firstLine="600" w:firstLineChars="200"/>
        <w:rPr>
          <w:rFonts w:ascii="宋体" w:hAnsi="宋体"/>
          <w:sz w:val="30"/>
          <w:szCs w:val="30"/>
        </w:rPr>
      </w:pPr>
      <w:r>
        <w:rPr>
          <w:rFonts w:hint="eastAsia" w:ascii="宋体" w:hAnsi="宋体"/>
          <w:sz w:val="30"/>
          <w:szCs w:val="30"/>
        </w:rPr>
        <w:t>项目支出决算数</w:t>
      </w:r>
      <w:r>
        <w:rPr>
          <w:rFonts w:hint="eastAsia" w:ascii="宋体" w:hAnsi="宋体"/>
          <w:sz w:val="30"/>
          <w:szCs w:val="30"/>
          <w:lang w:eastAsia="zh-CN"/>
        </w:rPr>
        <w:t>为</w:t>
      </w:r>
      <w:r>
        <w:rPr>
          <w:rFonts w:hint="eastAsia" w:ascii="宋体" w:hAnsi="宋体"/>
          <w:sz w:val="30"/>
          <w:szCs w:val="30"/>
          <w:lang w:val="en-US" w:eastAsia="zh-CN"/>
        </w:rPr>
        <w:t>257.42</w:t>
      </w:r>
      <w:r>
        <w:rPr>
          <w:rFonts w:hint="eastAsia" w:ascii="宋体" w:hAnsi="宋体"/>
          <w:sz w:val="30"/>
          <w:szCs w:val="30"/>
        </w:rPr>
        <w:t>万元</w:t>
      </w:r>
      <w:r>
        <w:rPr>
          <w:rFonts w:hint="eastAsia" w:ascii="宋体" w:hAnsi="宋体"/>
          <w:sz w:val="30"/>
          <w:szCs w:val="30"/>
          <w:lang w:eastAsia="zh-CN"/>
        </w:rPr>
        <w:t>。</w:t>
      </w:r>
    </w:p>
    <w:p>
      <w:pPr>
        <w:numPr>
          <w:ilvl w:val="0"/>
          <w:numId w:val="5"/>
        </w:numPr>
        <w:ind w:left="0" w:leftChars="0" w:firstLine="600" w:firstLineChars="200"/>
        <w:rPr>
          <w:rFonts w:ascii="宋体" w:hAnsi="宋体"/>
          <w:sz w:val="30"/>
          <w:szCs w:val="30"/>
        </w:rPr>
      </w:pPr>
      <w:r>
        <w:rPr>
          <w:rFonts w:ascii="宋体" w:hAnsi="宋体"/>
          <w:sz w:val="30"/>
          <w:szCs w:val="30"/>
        </w:rPr>
        <w:t>“三公”经费情况</w:t>
      </w:r>
    </w:p>
    <w:p>
      <w:pPr>
        <w:numPr>
          <w:ilvl w:val="0"/>
          <w:numId w:val="6"/>
        </w:numPr>
        <w:ind w:firstLine="600" w:firstLineChars="200"/>
        <w:rPr>
          <w:rFonts w:ascii="宋体" w:hAnsi="宋体"/>
          <w:sz w:val="30"/>
          <w:szCs w:val="30"/>
        </w:rPr>
      </w:pPr>
      <w:r>
        <w:rPr>
          <w:rFonts w:ascii="宋体" w:hAnsi="宋体"/>
          <w:sz w:val="30"/>
          <w:szCs w:val="30"/>
        </w:rPr>
        <w:t>因公出国（境）费用；</w:t>
      </w:r>
    </w:p>
    <w:p>
      <w:pPr>
        <w:rPr>
          <w:rFonts w:hint="default" w:ascii="宋体" w:hAnsi="宋体" w:eastAsia="宋体"/>
          <w:sz w:val="30"/>
          <w:szCs w:val="30"/>
          <w:lang w:val="en-US" w:eastAsia="zh-CN"/>
        </w:rPr>
      </w:pPr>
      <w:r>
        <w:rPr>
          <w:rFonts w:hint="eastAsia" w:ascii="宋体" w:hAnsi="宋体"/>
          <w:sz w:val="30"/>
          <w:szCs w:val="30"/>
          <w:lang w:val="en-US" w:eastAsia="zh-CN"/>
        </w:rPr>
        <w:t xml:space="preserve">    </w:t>
      </w:r>
      <w:r>
        <w:rPr>
          <w:rFonts w:hint="eastAsia" w:ascii="宋体" w:hAnsi="宋体"/>
          <w:sz w:val="30"/>
          <w:szCs w:val="30"/>
          <w:lang w:eastAsia="zh-CN"/>
        </w:rPr>
        <w:t>无。</w:t>
      </w:r>
    </w:p>
    <w:p>
      <w:pPr>
        <w:numPr>
          <w:ilvl w:val="0"/>
          <w:numId w:val="6"/>
        </w:numPr>
        <w:ind w:left="0" w:leftChars="0" w:firstLine="600" w:firstLineChars="200"/>
        <w:rPr>
          <w:rFonts w:ascii="宋体" w:hAnsi="宋体"/>
          <w:sz w:val="30"/>
          <w:szCs w:val="30"/>
        </w:rPr>
      </w:pPr>
      <w:r>
        <w:rPr>
          <w:rFonts w:ascii="宋体" w:hAnsi="宋体"/>
          <w:sz w:val="30"/>
          <w:szCs w:val="30"/>
        </w:rPr>
        <w:t>公务接待费；</w:t>
      </w:r>
    </w:p>
    <w:p>
      <w:pPr>
        <w:numPr>
          <w:ilvl w:val="0"/>
          <w:numId w:val="0"/>
        </w:numPr>
        <w:ind w:firstLine="600" w:firstLineChars="200"/>
        <w:rPr>
          <w:rFonts w:ascii="宋体" w:hAnsi="宋体"/>
          <w:sz w:val="30"/>
          <w:szCs w:val="30"/>
        </w:rPr>
      </w:pPr>
      <w:r>
        <w:rPr>
          <w:rFonts w:hint="eastAsia" w:ascii="宋体" w:hAnsi="宋体"/>
          <w:sz w:val="30"/>
          <w:szCs w:val="30"/>
          <w:lang w:val="en-US" w:eastAsia="zh-CN"/>
        </w:rPr>
        <w:t>2021年公务接待费支出3.1万元，105批次，802人次。</w:t>
      </w:r>
    </w:p>
    <w:p>
      <w:pPr>
        <w:numPr>
          <w:ilvl w:val="0"/>
          <w:numId w:val="6"/>
        </w:numPr>
        <w:ind w:left="0" w:leftChars="0" w:firstLine="600" w:firstLineChars="200"/>
        <w:rPr>
          <w:rFonts w:ascii="宋体" w:hAnsi="宋体"/>
          <w:sz w:val="30"/>
          <w:szCs w:val="30"/>
        </w:rPr>
      </w:pPr>
      <w:r>
        <w:rPr>
          <w:rFonts w:ascii="宋体" w:hAnsi="宋体"/>
          <w:sz w:val="30"/>
          <w:szCs w:val="30"/>
        </w:rPr>
        <w:t>公务用车购置及运行费。</w:t>
      </w:r>
    </w:p>
    <w:p>
      <w:pPr>
        <w:numPr>
          <w:ilvl w:val="0"/>
          <w:numId w:val="0"/>
        </w:numPr>
        <w:ind w:firstLine="600" w:firstLineChars="200"/>
        <w:rPr>
          <w:rFonts w:ascii="宋体" w:hAnsi="宋体"/>
          <w:b/>
          <w:sz w:val="30"/>
          <w:szCs w:val="30"/>
        </w:rPr>
      </w:pPr>
      <w:r>
        <w:rPr>
          <w:rFonts w:hint="eastAsia" w:ascii="宋体" w:hAnsi="宋体"/>
          <w:sz w:val="30"/>
          <w:szCs w:val="30"/>
          <w:lang w:val="en-US" w:eastAsia="zh-CN"/>
        </w:rPr>
        <w:t>2021年公务用车开支3.6万元。</w:t>
      </w:r>
    </w:p>
    <w:p>
      <w:pPr>
        <w:numPr>
          <w:ilvl w:val="0"/>
          <w:numId w:val="7"/>
        </w:numPr>
        <w:ind w:firstLine="602" w:firstLineChars="200"/>
        <w:rPr>
          <w:rFonts w:ascii="宋体" w:hAnsi="宋体"/>
          <w:b/>
          <w:sz w:val="30"/>
          <w:szCs w:val="30"/>
        </w:rPr>
      </w:pPr>
      <w:r>
        <w:rPr>
          <w:rFonts w:hint="eastAsia" w:ascii="宋体" w:hAnsi="宋体"/>
          <w:b/>
          <w:sz w:val="30"/>
          <w:szCs w:val="30"/>
          <w:lang w:eastAsia="zh-CN"/>
        </w:rPr>
        <w:t>政府性基金预算支出情况</w:t>
      </w:r>
    </w:p>
    <w:p>
      <w:pPr>
        <w:numPr>
          <w:ilvl w:val="0"/>
          <w:numId w:val="0"/>
        </w:numPr>
        <w:ind w:firstLine="600" w:firstLineChars="200"/>
        <w:rPr>
          <w:rFonts w:hint="eastAsia" w:ascii="宋体" w:hAnsi="宋体" w:eastAsia="宋体"/>
          <w:b w:val="0"/>
          <w:bCs/>
          <w:sz w:val="30"/>
          <w:szCs w:val="30"/>
          <w:lang w:val="en-US" w:eastAsia="zh-CN"/>
        </w:rPr>
      </w:pPr>
      <w:r>
        <w:rPr>
          <w:rFonts w:hint="eastAsia" w:ascii="宋体" w:hAnsi="宋体"/>
          <w:b w:val="0"/>
          <w:bCs/>
          <w:sz w:val="30"/>
          <w:szCs w:val="30"/>
          <w:lang w:val="en-US" w:eastAsia="zh-CN"/>
        </w:rPr>
        <w:t>无。</w:t>
      </w:r>
    </w:p>
    <w:p>
      <w:pPr>
        <w:numPr>
          <w:ilvl w:val="0"/>
          <w:numId w:val="7"/>
        </w:numPr>
        <w:ind w:firstLine="602" w:firstLineChars="200"/>
        <w:rPr>
          <w:rFonts w:ascii="宋体" w:hAnsi="宋体"/>
          <w:b/>
          <w:sz w:val="30"/>
          <w:szCs w:val="30"/>
        </w:rPr>
      </w:pPr>
      <w:r>
        <w:rPr>
          <w:rFonts w:hint="eastAsia" w:ascii="宋体" w:hAnsi="宋体"/>
          <w:b/>
          <w:sz w:val="30"/>
          <w:szCs w:val="30"/>
          <w:lang w:eastAsia="zh-CN"/>
        </w:rPr>
        <w:t>国有资本经营预算支出情况</w:t>
      </w:r>
    </w:p>
    <w:p>
      <w:pPr>
        <w:numPr>
          <w:ilvl w:val="0"/>
          <w:numId w:val="0"/>
        </w:numPr>
        <w:ind w:firstLine="600" w:firstLineChars="200"/>
        <w:rPr>
          <w:rFonts w:ascii="宋体" w:hAnsi="宋体"/>
          <w:b w:val="0"/>
          <w:bCs/>
          <w:sz w:val="30"/>
          <w:szCs w:val="30"/>
        </w:rPr>
      </w:pPr>
      <w:r>
        <w:rPr>
          <w:rFonts w:hint="eastAsia" w:ascii="宋体" w:hAnsi="宋体"/>
          <w:b w:val="0"/>
          <w:bCs/>
          <w:sz w:val="30"/>
          <w:szCs w:val="30"/>
          <w:lang w:eastAsia="zh-CN"/>
        </w:rPr>
        <w:t>无。</w:t>
      </w:r>
    </w:p>
    <w:p>
      <w:pPr>
        <w:numPr>
          <w:ilvl w:val="0"/>
          <w:numId w:val="7"/>
        </w:numPr>
        <w:ind w:firstLine="602" w:firstLineChars="200"/>
        <w:rPr>
          <w:rFonts w:ascii="宋体" w:hAnsi="宋体"/>
          <w:b/>
          <w:sz w:val="30"/>
          <w:szCs w:val="30"/>
        </w:rPr>
      </w:pPr>
      <w:r>
        <w:rPr>
          <w:rFonts w:hint="eastAsia" w:ascii="宋体" w:hAnsi="宋体"/>
          <w:b/>
          <w:sz w:val="30"/>
          <w:szCs w:val="30"/>
          <w:lang w:eastAsia="zh-CN"/>
        </w:rPr>
        <w:t>社会保险基金预算支出情况</w:t>
      </w:r>
    </w:p>
    <w:p>
      <w:pPr>
        <w:numPr>
          <w:ilvl w:val="0"/>
          <w:numId w:val="0"/>
        </w:numPr>
        <w:ind w:firstLine="600" w:firstLineChars="200"/>
        <w:rPr>
          <w:rFonts w:ascii="宋体" w:hAnsi="宋体"/>
          <w:b w:val="0"/>
          <w:bCs/>
          <w:sz w:val="30"/>
          <w:szCs w:val="30"/>
        </w:rPr>
      </w:pPr>
      <w:r>
        <w:rPr>
          <w:rFonts w:hint="eastAsia" w:ascii="宋体" w:hAnsi="宋体"/>
          <w:b w:val="0"/>
          <w:bCs/>
          <w:sz w:val="30"/>
          <w:szCs w:val="30"/>
          <w:lang w:eastAsia="zh-CN"/>
        </w:rPr>
        <w:t>无。</w:t>
      </w:r>
    </w:p>
    <w:p>
      <w:pPr>
        <w:numPr>
          <w:ilvl w:val="0"/>
          <w:numId w:val="7"/>
        </w:numPr>
        <w:ind w:firstLine="602" w:firstLineChars="200"/>
        <w:rPr>
          <w:rFonts w:ascii="宋体" w:hAnsi="宋体"/>
          <w:b/>
          <w:sz w:val="30"/>
          <w:szCs w:val="30"/>
        </w:rPr>
      </w:pPr>
      <w:r>
        <w:rPr>
          <w:rFonts w:hint="eastAsia" w:ascii="宋体" w:hAnsi="宋体"/>
          <w:b/>
          <w:sz w:val="30"/>
          <w:szCs w:val="30"/>
          <w:lang w:eastAsia="zh-CN"/>
        </w:rPr>
        <w:t>部门整体支出绩效情况</w:t>
      </w:r>
    </w:p>
    <w:p>
      <w:pPr>
        <w:ind w:firstLine="600" w:firstLineChars="200"/>
        <w:rPr>
          <w:rFonts w:ascii="宋体" w:hAnsi="宋体"/>
          <w:sz w:val="30"/>
          <w:szCs w:val="30"/>
        </w:rPr>
      </w:pPr>
      <w:r>
        <w:rPr>
          <w:rFonts w:hint="eastAsia" w:ascii="宋体" w:hAnsi="宋体"/>
          <w:sz w:val="30"/>
          <w:szCs w:val="30"/>
        </w:rPr>
        <w:t>20</w:t>
      </w:r>
      <w:r>
        <w:rPr>
          <w:rFonts w:hint="eastAsia" w:ascii="宋体" w:hAnsi="宋体"/>
          <w:sz w:val="30"/>
          <w:szCs w:val="30"/>
          <w:lang w:val="en-US" w:eastAsia="zh-CN"/>
        </w:rPr>
        <w:t>21</w:t>
      </w:r>
      <w:r>
        <w:rPr>
          <w:rFonts w:hint="eastAsia" w:ascii="宋体" w:hAnsi="宋体"/>
          <w:sz w:val="30"/>
          <w:szCs w:val="30"/>
        </w:rPr>
        <w:t>年，</w:t>
      </w:r>
      <w:r>
        <w:rPr>
          <w:rFonts w:hint="eastAsia" w:ascii="宋体" w:hAnsi="宋体"/>
          <w:sz w:val="30"/>
          <w:szCs w:val="30"/>
          <w:lang w:eastAsia="zh-CN"/>
        </w:rPr>
        <w:t>杨村甸乡人民政府</w:t>
      </w:r>
      <w:r>
        <w:rPr>
          <w:rFonts w:hint="eastAsia" w:ascii="宋体" w:hAnsi="宋体"/>
          <w:sz w:val="30"/>
          <w:szCs w:val="30"/>
        </w:rPr>
        <w:t>积极履职，强化管理，较好的完成了年度工作目标。通过加强预算收支管理，不断建立健全内部管理制度，梳理内部管理流程，部门整体支出管理水平得到提升。根据部门整体支出绩效评价指标体系，</w:t>
      </w:r>
      <w:r>
        <w:rPr>
          <w:rFonts w:hint="eastAsia" w:ascii="宋体" w:hAnsi="宋体"/>
          <w:sz w:val="30"/>
          <w:szCs w:val="30"/>
          <w:lang w:eastAsia="zh-CN"/>
        </w:rPr>
        <w:t>杨村甸乡人民政府</w:t>
      </w:r>
      <w:r>
        <w:rPr>
          <w:rFonts w:hint="eastAsia" w:ascii="宋体" w:hAnsi="宋体"/>
          <w:sz w:val="30"/>
          <w:szCs w:val="30"/>
        </w:rPr>
        <w:t>20</w:t>
      </w:r>
      <w:r>
        <w:rPr>
          <w:rFonts w:hint="eastAsia" w:ascii="宋体" w:hAnsi="宋体"/>
          <w:sz w:val="30"/>
          <w:szCs w:val="30"/>
          <w:lang w:val="en-US" w:eastAsia="zh-CN"/>
        </w:rPr>
        <w:t>21</w:t>
      </w:r>
      <w:r>
        <w:rPr>
          <w:rFonts w:hint="eastAsia" w:ascii="宋体" w:hAnsi="宋体"/>
          <w:sz w:val="30"/>
          <w:szCs w:val="30"/>
        </w:rPr>
        <w:t>年度评价得分为</w:t>
      </w:r>
      <w:r>
        <w:rPr>
          <w:rFonts w:hint="eastAsia" w:ascii="宋体" w:hAnsi="宋体"/>
          <w:sz w:val="30"/>
          <w:szCs w:val="30"/>
          <w:lang w:val="en-US" w:eastAsia="zh-CN"/>
        </w:rPr>
        <w:t>94</w:t>
      </w:r>
      <w:r>
        <w:rPr>
          <w:rFonts w:hint="eastAsia" w:ascii="宋体" w:hAnsi="宋体"/>
          <w:sz w:val="30"/>
          <w:szCs w:val="30"/>
        </w:rPr>
        <w:t>分。部门整体支出绩效情况如下：</w:t>
      </w:r>
    </w:p>
    <w:p>
      <w:pPr>
        <w:numPr>
          <w:ilvl w:val="0"/>
          <w:numId w:val="8"/>
        </w:numPr>
        <w:ind w:firstLine="600" w:firstLineChars="200"/>
        <w:rPr>
          <w:rFonts w:hint="eastAsia" w:ascii="宋体" w:hAnsi="宋体"/>
          <w:sz w:val="30"/>
          <w:szCs w:val="30"/>
        </w:rPr>
      </w:pPr>
      <w:r>
        <w:rPr>
          <w:rFonts w:hint="eastAsia" w:ascii="宋体" w:hAnsi="宋体"/>
          <w:sz w:val="30"/>
          <w:szCs w:val="30"/>
        </w:rPr>
        <w:t>预算配置控制较好。在职人员控制率</w:t>
      </w:r>
      <w:r>
        <w:rPr>
          <w:rFonts w:hint="eastAsia" w:ascii="宋体" w:hAnsi="宋体"/>
          <w:sz w:val="30"/>
          <w:szCs w:val="30"/>
          <w:lang w:eastAsia="zh-CN"/>
        </w:rPr>
        <w:t>好</w:t>
      </w:r>
      <w:r>
        <w:rPr>
          <w:rFonts w:hint="eastAsia" w:ascii="宋体" w:hAnsi="宋体"/>
          <w:sz w:val="30"/>
          <w:szCs w:val="30"/>
        </w:rPr>
        <w:t>；“三公经费”变动率为0%，经费预算与上年度持平。</w:t>
      </w:r>
    </w:p>
    <w:p>
      <w:pPr>
        <w:widowControl w:val="0"/>
        <w:numPr>
          <w:ilvl w:val="0"/>
          <w:numId w:val="0"/>
        </w:numPr>
        <w:ind w:firstLine="600" w:firstLineChars="200"/>
        <w:jc w:val="both"/>
        <w:rPr>
          <w:rFonts w:hint="eastAsia" w:ascii="宋体" w:hAnsi="宋体"/>
          <w:sz w:val="30"/>
          <w:szCs w:val="30"/>
        </w:rPr>
      </w:pPr>
      <w:r>
        <w:rPr>
          <w:rFonts w:hint="eastAsia" w:ascii="宋体" w:hAnsi="宋体"/>
          <w:sz w:val="30"/>
          <w:szCs w:val="30"/>
        </w:rPr>
        <w:t>2、预算执行到位。全年无截留或滞留资金情况；预算控制</w:t>
      </w:r>
      <w:r>
        <w:rPr>
          <w:rFonts w:hint="eastAsia" w:ascii="宋体" w:hAnsi="宋体"/>
          <w:sz w:val="30"/>
          <w:szCs w:val="30"/>
          <w:lang w:eastAsia="zh-CN"/>
        </w:rPr>
        <w:t>率减</w:t>
      </w:r>
      <w:r>
        <w:rPr>
          <w:rFonts w:hint="eastAsia" w:ascii="宋体" w:hAnsi="宋体"/>
          <w:sz w:val="30"/>
          <w:szCs w:val="30"/>
          <w:lang w:val="en-US" w:eastAsia="zh-CN"/>
        </w:rPr>
        <w:t>3分</w:t>
      </w:r>
      <w:r>
        <w:rPr>
          <w:rFonts w:hint="eastAsia" w:ascii="宋体" w:hAnsi="宋体"/>
          <w:sz w:val="30"/>
          <w:szCs w:val="30"/>
        </w:rPr>
        <w:t>；无新建楼堂馆所。</w:t>
      </w:r>
    </w:p>
    <w:p>
      <w:pPr>
        <w:widowControl w:val="0"/>
        <w:numPr>
          <w:ilvl w:val="0"/>
          <w:numId w:val="0"/>
        </w:numPr>
        <w:ind w:firstLine="600" w:firstLineChars="200"/>
        <w:jc w:val="both"/>
        <w:rPr>
          <w:rFonts w:hint="eastAsia" w:ascii="宋体" w:hAnsi="宋体"/>
          <w:sz w:val="30"/>
          <w:szCs w:val="30"/>
        </w:rPr>
      </w:pPr>
      <w:r>
        <w:rPr>
          <w:rFonts w:hint="eastAsia" w:ascii="宋体" w:hAnsi="宋体"/>
          <w:sz w:val="30"/>
          <w:szCs w:val="30"/>
        </w:rPr>
        <w:t>3、预算管理需进一步</w:t>
      </w:r>
      <w:r>
        <w:rPr>
          <w:rFonts w:hint="eastAsia" w:ascii="宋体" w:hAnsi="宋体"/>
          <w:sz w:val="30"/>
          <w:szCs w:val="30"/>
          <w:lang w:eastAsia="zh-CN"/>
        </w:rPr>
        <w:t>加强</w:t>
      </w:r>
      <w:r>
        <w:rPr>
          <w:rFonts w:hint="eastAsia" w:ascii="宋体" w:hAnsi="宋体"/>
          <w:sz w:val="30"/>
          <w:szCs w:val="30"/>
        </w:rPr>
        <w:t>。</w:t>
      </w:r>
    </w:p>
    <w:p>
      <w:pPr>
        <w:widowControl w:val="0"/>
        <w:numPr>
          <w:ilvl w:val="0"/>
          <w:numId w:val="0"/>
        </w:numPr>
        <w:ind w:firstLine="600" w:firstLineChars="200"/>
        <w:jc w:val="both"/>
        <w:rPr>
          <w:rFonts w:hint="eastAsia" w:ascii="宋体" w:hAnsi="宋体"/>
          <w:sz w:val="30"/>
          <w:szCs w:val="30"/>
        </w:rPr>
      </w:pPr>
      <w:r>
        <w:rPr>
          <w:rFonts w:hint="eastAsia" w:ascii="宋体" w:hAnsi="宋体"/>
          <w:sz w:val="30"/>
          <w:szCs w:val="30"/>
        </w:rPr>
        <w:t>（1）公用经费控制率</w:t>
      </w:r>
      <w:r>
        <w:rPr>
          <w:rFonts w:hint="eastAsia" w:ascii="宋体" w:hAnsi="宋体"/>
          <w:sz w:val="30"/>
          <w:szCs w:val="30"/>
          <w:lang w:eastAsia="zh-CN"/>
        </w:rPr>
        <w:t>减</w:t>
      </w:r>
      <w:r>
        <w:rPr>
          <w:rFonts w:hint="eastAsia" w:ascii="宋体" w:hAnsi="宋体"/>
          <w:sz w:val="30"/>
          <w:szCs w:val="30"/>
          <w:lang w:val="en-US" w:eastAsia="zh-CN"/>
        </w:rPr>
        <w:t>1</w:t>
      </w:r>
      <w:r>
        <w:rPr>
          <w:rFonts w:hint="eastAsia" w:ascii="宋体" w:hAnsi="宋体"/>
          <w:sz w:val="30"/>
          <w:szCs w:val="30"/>
        </w:rPr>
        <w:t>分。</w:t>
      </w:r>
    </w:p>
    <w:p>
      <w:pPr>
        <w:widowControl w:val="0"/>
        <w:numPr>
          <w:ilvl w:val="0"/>
          <w:numId w:val="0"/>
        </w:numPr>
        <w:ind w:firstLine="600" w:firstLineChars="200"/>
        <w:jc w:val="both"/>
        <w:rPr>
          <w:rFonts w:hint="eastAsia" w:ascii="宋体" w:hAnsi="宋体" w:eastAsiaTheme="minorEastAsia"/>
          <w:sz w:val="30"/>
          <w:szCs w:val="30"/>
          <w:lang w:eastAsia="zh-CN"/>
        </w:rPr>
      </w:pPr>
      <w:r>
        <w:rPr>
          <w:rFonts w:hint="eastAsia" w:ascii="宋体" w:hAnsi="宋体"/>
          <w:sz w:val="30"/>
          <w:szCs w:val="30"/>
        </w:rPr>
        <w:t>（2）“三公经费”控制率</w:t>
      </w:r>
      <w:r>
        <w:rPr>
          <w:rFonts w:hint="eastAsia" w:ascii="宋体" w:hAnsi="宋体"/>
          <w:sz w:val="30"/>
          <w:szCs w:val="30"/>
          <w:lang w:eastAsia="zh-CN"/>
        </w:rPr>
        <w:t>减</w:t>
      </w:r>
      <w:r>
        <w:rPr>
          <w:rFonts w:hint="eastAsia" w:ascii="宋体" w:hAnsi="宋体"/>
          <w:sz w:val="30"/>
          <w:szCs w:val="30"/>
          <w:lang w:val="en-US" w:eastAsia="zh-CN"/>
        </w:rPr>
        <w:t>2</w:t>
      </w:r>
      <w:r>
        <w:rPr>
          <w:rFonts w:hint="eastAsia" w:ascii="宋体" w:hAnsi="宋体"/>
          <w:sz w:val="30"/>
          <w:szCs w:val="30"/>
        </w:rPr>
        <w:t>分</w:t>
      </w:r>
      <w:r>
        <w:rPr>
          <w:rFonts w:hint="eastAsia" w:ascii="宋体" w:hAnsi="宋体"/>
          <w:sz w:val="30"/>
          <w:szCs w:val="30"/>
          <w:lang w:eastAsia="zh-CN"/>
        </w:rPr>
        <w:t>。</w:t>
      </w:r>
    </w:p>
    <w:p>
      <w:pPr>
        <w:widowControl w:val="0"/>
        <w:numPr>
          <w:ilvl w:val="0"/>
          <w:numId w:val="0"/>
        </w:numPr>
        <w:ind w:firstLine="600" w:firstLineChars="200"/>
        <w:jc w:val="both"/>
        <w:rPr>
          <w:rFonts w:hint="eastAsia" w:ascii="宋体" w:hAnsi="宋体"/>
          <w:sz w:val="30"/>
          <w:szCs w:val="30"/>
        </w:rPr>
      </w:pPr>
      <w:r>
        <w:rPr>
          <w:rFonts w:hint="eastAsia" w:ascii="宋体" w:hAnsi="宋体"/>
          <w:sz w:val="30"/>
          <w:szCs w:val="30"/>
        </w:rPr>
        <w:t>（3）政府采购执行率达到100%，对于单位的政府采购项目，凡单位购买属于政府采购范围内的货物、工程和服务，严格遵守政府采购相关法律法规的规定办理相关审批手续。</w:t>
      </w:r>
    </w:p>
    <w:p>
      <w:pPr>
        <w:widowControl w:val="0"/>
        <w:numPr>
          <w:ilvl w:val="0"/>
          <w:numId w:val="0"/>
        </w:numPr>
        <w:ind w:firstLine="600" w:firstLineChars="200"/>
        <w:jc w:val="both"/>
        <w:rPr>
          <w:rFonts w:hint="eastAsia" w:ascii="宋体" w:hAnsi="宋体"/>
          <w:sz w:val="30"/>
          <w:szCs w:val="30"/>
        </w:rPr>
      </w:pPr>
      <w:r>
        <w:rPr>
          <w:rFonts w:hint="eastAsia" w:ascii="宋体" w:hAnsi="宋体"/>
          <w:sz w:val="30"/>
          <w:szCs w:val="30"/>
        </w:rPr>
        <w:t>（4）管理制度健全。我们严格预算管理，切实按照相关管理制度要求，修改完善了《财务管理规定》《资产管理规定》《公务接待管理规定》《内部审计制度》《差旅费、会议费、培训费管理规定》《公务车辆管理办法》《会计核算制度》《厉行节约规定》等工作制度，进一步明确了财政预算资金审批手续和拨付程序、机关行政经费审批手续和报销程序，加强了财务管理，规范了收支行为，保证了财务管理工作规范有序进行。</w:t>
      </w:r>
    </w:p>
    <w:p>
      <w:pPr>
        <w:widowControl w:val="0"/>
        <w:numPr>
          <w:ilvl w:val="0"/>
          <w:numId w:val="0"/>
        </w:numPr>
        <w:ind w:firstLine="600" w:firstLineChars="200"/>
        <w:jc w:val="both"/>
        <w:rPr>
          <w:rFonts w:hint="eastAsia" w:ascii="宋体" w:hAnsi="宋体"/>
          <w:sz w:val="30"/>
          <w:szCs w:val="30"/>
        </w:rPr>
      </w:pPr>
      <w:r>
        <w:rPr>
          <w:rFonts w:hint="eastAsia" w:ascii="宋体" w:hAnsi="宋体"/>
          <w:sz w:val="30"/>
          <w:szCs w:val="30"/>
        </w:rPr>
        <w:t>（5）资金使用管理逐步加强。单位支出严格按照国家财经法规和财务管理制度规定执行，正确组织资金的筹集、调度和使用，费用开支有标准、有预算，债权债务及时结算、结清，所有支出均通过</w:t>
      </w:r>
      <w:r>
        <w:rPr>
          <w:rFonts w:hint="eastAsia" w:ascii="宋体" w:hAnsi="宋体"/>
          <w:sz w:val="30"/>
          <w:szCs w:val="30"/>
          <w:lang w:eastAsia="zh-CN"/>
        </w:rPr>
        <w:t>杨村甸乡人民政府</w:t>
      </w:r>
      <w:r>
        <w:rPr>
          <w:rFonts w:hint="eastAsia" w:ascii="宋体" w:hAnsi="宋体"/>
          <w:sz w:val="30"/>
          <w:szCs w:val="30"/>
        </w:rPr>
        <w:t>财政支付方式办理，资金使用基本无截留、挤占、挪用、虚列支出等情况。</w:t>
      </w:r>
    </w:p>
    <w:p>
      <w:pPr>
        <w:widowControl w:val="0"/>
        <w:numPr>
          <w:ilvl w:val="0"/>
          <w:numId w:val="0"/>
        </w:numPr>
        <w:ind w:firstLine="600" w:firstLineChars="200"/>
        <w:jc w:val="left"/>
        <w:rPr>
          <w:rFonts w:hint="eastAsia" w:ascii="宋体" w:hAnsi="宋体"/>
          <w:sz w:val="30"/>
          <w:szCs w:val="30"/>
        </w:rPr>
      </w:pPr>
      <w:r>
        <w:rPr>
          <w:rFonts w:hint="eastAsia" w:ascii="宋体" w:hAnsi="宋体"/>
          <w:sz w:val="30"/>
          <w:szCs w:val="30"/>
        </w:rPr>
        <w:t>（6）</w:t>
      </w:r>
      <w:r>
        <w:rPr>
          <w:rFonts w:hint="eastAsia" w:ascii="宋体" w:hAnsi="宋体"/>
          <w:sz w:val="30"/>
          <w:szCs w:val="30"/>
          <w:lang w:eastAsia="zh-CN"/>
        </w:rPr>
        <w:t>杨村甸人民政府</w:t>
      </w:r>
      <w:r>
        <w:rPr>
          <w:rFonts w:hint="eastAsia" w:ascii="宋体" w:hAnsi="宋体"/>
          <w:sz w:val="30"/>
          <w:szCs w:val="30"/>
        </w:rPr>
        <w:t>按规定对预决算信息进行了公开，公开网址：http://www.lst.gov.cn/lst/bmys/202005/c00e4aaa1391433d8b7f843e03290cb2.shtml，会计信息等资料完整、准确。</w:t>
      </w:r>
    </w:p>
    <w:p>
      <w:pPr>
        <w:widowControl w:val="0"/>
        <w:numPr>
          <w:ilvl w:val="0"/>
          <w:numId w:val="0"/>
        </w:numPr>
        <w:ind w:firstLine="600" w:firstLineChars="200"/>
        <w:jc w:val="both"/>
        <w:rPr>
          <w:rFonts w:hint="eastAsia" w:ascii="宋体" w:hAnsi="宋体"/>
          <w:sz w:val="30"/>
          <w:szCs w:val="30"/>
        </w:rPr>
      </w:pPr>
      <w:r>
        <w:rPr>
          <w:rFonts w:hint="eastAsia" w:ascii="宋体" w:hAnsi="宋体"/>
          <w:sz w:val="30"/>
          <w:szCs w:val="30"/>
        </w:rPr>
        <w:t>4、职责履行</w:t>
      </w:r>
      <w:r>
        <w:rPr>
          <w:rFonts w:hint="eastAsia" w:ascii="宋体" w:hAnsi="宋体"/>
          <w:sz w:val="30"/>
          <w:szCs w:val="30"/>
          <w:lang w:eastAsia="zh-CN"/>
        </w:rPr>
        <w:t>得</w:t>
      </w:r>
      <w:r>
        <w:rPr>
          <w:rFonts w:hint="eastAsia" w:ascii="宋体" w:hAnsi="宋体"/>
          <w:sz w:val="30"/>
          <w:szCs w:val="30"/>
          <w:lang w:val="en-US" w:eastAsia="zh-CN"/>
        </w:rPr>
        <w:t>8</w:t>
      </w:r>
      <w:r>
        <w:rPr>
          <w:rFonts w:hint="eastAsia" w:ascii="宋体" w:hAnsi="宋体"/>
          <w:sz w:val="30"/>
          <w:szCs w:val="30"/>
        </w:rPr>
        <w:t>分，20</w:t>
      </w:r>
      <w:r>
        <w:rPr>
          <w:rFonts w:hint="eastAsia" w:ascii="宋体" w:hAnsi="宋体"/>
          <w:sz w:val="30"/>
          <w:szCs w:val="30"/>
          <w:lang w:val="en-US" w:eastAsia="zh-CN"/>
        </w:rPr>
        <w:t>21</w:t>
      </w:r>
      <w:r>
        <w:rPr>
          <w:rFonts w:hint="eastAsia" w:ascii="宋体" w:hAnsi="宋体"/>
          <w:sz w:val="30"/>
          <w:szCs w:val="30"/>
        </w:rPr>
        <w:t>年</w:t>
      </w:r>
      <w:r>
        <w:rPr>
          <w:rFonts w:hint="eastAsia" w:ascii="宋体" w:hAnsi="宋体"/>
          <w:sz w:val="30"/>
          <w:szCs w:val="30"/>
          <w:lang w:eastAsia="zh-CN"/>
        </w:rPr>
        <w:t>杨村甸乡人民政府</w:t>
      </w:r>
      <w:r>
        <w:rPr>
          <w:rFonts w:hint="eastAsia" w:ascii="宋体" w:hAnsi="宋体"/>
          <w:sz w:val="30"/>
          <w:szCs w:val="30"/>
        </w:rPr>
        <w:t>在全体干部职工的共同努力下圆满出色完成了各项工作目标和任务。</w:t>
      </w:r>
    </w:p>
    <w:p>
      <w:pPr>
        <w:widowControl w:val="0"/>
        <w:numPr>
          <w:ilvl w:val="0"/>
          <w:numId w:val="0"/>
        </w:numPr>
        <w:ind w:firstLine="600" w:firstLineChars="200"/>
        <w:jc w:val="both"/>
        <w:rPr>
          <w:rFonts w:hint="eastAsia" w:ascii="宋体" w:hAnsi="宋体"/>
          <w:sz w:val="30"/>
          <w:szCs w:val="30"/>
        </w:rPr>
      </w:pPr>
      <w:r>
        <w:rPr>
          <w:rFonts w:hint="eastAsia" w:ascii="宋体" w:hAnsi="宋体"/>
          <w:sz w:val="30"/>
          <w:szCs w:val="30"/>
        </w:rPr>
        <w:t>5、履职效益得22分。</w:t>
      </w:r>
    </w:p>
    <w:p>
      <w:pPr>
        <w:widowControl w:val="0"/>
        <w:numPr>
          <w:ilvl w:val="0"/>
          <w:numId w:val="0"/>
        </w:numPr>
        <w:ind w:firstLine="600" w:firstLineChars="200"/>
        <w:jc w:val="both"/>
        <w:rPr>
          <w:rFonts w:hint="eastAsia" w:ascii="宋体" w:hAnsi="宋体"/>
          <w:sz w:val="30"/>
          <w:szCs w:val="30"/>
        </w:rPr>
      </w:pPr>
      <w:r>
        <w:rPr>
          <w:rFonts w:hint="eastAsia" w:ascii="宋体" w:hAnsi="宋体"/>
          <w:sz w:val="30"/>
          <w:szCs w:val="30"/>
        </w:rPr>
        <w:t>（1）经济效益、社会效益得10分，</w:t>
      </w:r>
      <w:r>
        <w:rPr>
          <w:rFonts w:hint="eastAsia" w:ascii="宋体" w:hAnsi="宋体"/>
          <w:sz w:val="30"/>
          <w:szCs w:val="30"/>
          <w:lang w:eastAsia="zh-CN"/>
        </w:rPr>
        <w:t>杨村甸乡人民政府</w:t>
      </w:r>
      <w:r>
        <w:rPr>
          <w:rFonts w:hint="eastAsia" w:ascii="宋体" w:hAnsi="宋体"/>
          <w:sz w:val="30"/>
          <w:szCs w:val="30"/>
        </w:rPr>
        <w:t>的各方面工作都得到社会大众的肯定和好评。</w:t>
      </w:r>
    </w:p>
    <w:p>
      <w:pPr>
        <w:widowControl w:val="0"/>
        <w:numPr>
          <w:ilvl w:val="0"/>
          <w:numId w:val="0"/>
        </w:numPr>
        <w:ind w:firstLine="600" w:firstLineChars="200"/>
        <w:jc w:val="both"/>
        <w:rPr>
          <w:rFonts w:hint="eastAsia" w:ascii="宋体" w:hAnsi="宋体"/>
          <w:sz w:val="30"/>
          <w:szCs w:val="30"/>
        </w:rPr>
      </w:pPr>
      <w:r>
        <w:rPr>
          <w:rFonts w:hint="eastAsia" w:ascii="宋体" w:hAnsi="宋体"/>
          <w:sz w:val="30"/>
          <w:szCs w:val="30"/>
        </w:rPr>
        <w:t>（2）行政效能得6分，</w:t>
      </w:r>
      <w:r>
        <w:rPr>
          <w:rFonts w:hint="eastAsia" w:ascii="宋体" w:hAnsi="宋体"/>
          <w:sz w:val="30"/>
          <w:szCs w:val="30"/>
          <w:lang w:eastAsia="zh-CN"/>
        </w:rPr>
        <w:t>杨村甸乡人民政府</w:t>
      </w:r>
      <w:r>
        <w:rPr>
          <w:rFonts w:hint="eastAsia" w:ascii="宋体" w:hAnsi="宋体"/>
          <w:sz w:val="30"/>
          <w:szCs w:val="30"/>
        </w:rPr>
        <w:t>不断改善行政管理、严格经费及资产管理，改进文风会风，精简会议，提高了行政效率，降低了行政成本。</w:t>
      </w:r>
    </w:p>
    <w:p>
      <w:pPr>
        <w:widowControl w:val="0"/>
        <w:numPr>
          <w:ilvl w:val="0"/>
          <w:numId w:val="0"/>
        </w:numPr>
        <w:ind w:firstLine="600" w:firstLineChars="200"/>
        <w:jc w:val="both"/>
        <w:rPr>
          <w:rFonts w:hint="eastAsia" w:ascii="宋体" w:hAnsi="宋体"/>
          <w:sz w:val="30"/>
          <w:szCs w:val="30"/>
        </w:rPr>
      </w:pPr>
      <w:r>
        <w:rPr>
          <w:rFonts w:hint="eastAsia" w:ascii="宋体" w:hAnsi="宋体"/>
          <w:sz w:val="30"/>
          <w:szCs w:val="30"/>
        </w:rPr>
        <w:t>（3）社会公众或服务对象满意度6分，在年度绩效考核中成绩优异。</w:t>
      </w:r>
    </w:p>
    <w:p>
      <w:pPr>
        <w:ind w:firstLine="602" w:firstLineChars="200"/>
        <w:rPr>
          <w:rFonts w:hint="eastAsia" w:ascii="宋体" w:hAnsi="宋体"/>
          <w:b/>
          <w:sz w:val="30"/>
          <w:szCs w:val="30"/>
        </w:rPr>
      </w:pPr>
      <w:r>
        <w:rPr>
          <w:rFonts w:hint="eastAsia" w:ascii="宋体" w:hAnsi="宋体"/>
          <w:b/>
          <w:sz w:val="30"/>
          <w:szCs w:val="30"/>
          <w:lang w:eastAsia="zh-CN"/>
        </w:rPr>
        <w:t>七</w:t>
      </w:r>
      <w:r>
        <w:rPr>
          <w:rFonts w:hint="eastAsia" w:ascii="宋体" w:hAnsi="宋体"/>
          <w:b/>
          <w:sz w:val="30"/>
          <w:szCs w:val="30"/>
        </w:rPr>
        <w:t>、绩效自评得分情况及绩效等级。</w:t>
      </w:r>
    </w:p>
    <w:p>
      <w:pPr>
        <w:ind w:firstLine="600" w:firstLineChars="200"/>
        <w:rPr>
          <w:rFonts w:hint="eastAsia" w:ascii="宋体" w:hAnsi="宋体"/>
          <w:b/>
          <w:sz w:val="30"/>
          <w:szCs w:val="30"/>
        </w:rPr>
      </w:pPr>
      <w:r>
        <w:rPr>
          <w:rFonts w:hint="eastAsia" w:ascii="宋体" w:hAnsi="宋体"/>
          <w:sz w:val="30"/>
          <w:szCs w:val="30"/>
        </w:rPr>
        <w:t>经过对业务资料、财务资料和统计数据的分析，对部门整体支出的“目标设定”的合理性、相关性、明确性，“预算配置”的合理性、科学性，“预算执行和管理”的合法合规性、完整性，“资产管理”的合法合规性、规范性，“履职产出和效果”的真实性、相关性等方面进行全面详细分析计算，20</w:t>
      </w:r>
      <w:r>
        <w:rPr>
          <w:rFonts w:hint="eastAsia" w:ascii="宋体" w:hAnsi="宋体"/>
          <w:sz w:val="30"/>
          <w:szCs w:val="30"/>
          <w:lang w:val="en-US" w:eastAsia="zh-CN"/>
        </w:rPr>
        <w:t>21</w:t>
      </w:r>
      <w:r>
        <w:rPr>
          <w:rFonts w:hint="eastAsia" w:ascii="宋体" w:hAnsi="宋体"/>
          <w:sz w:val="30"/>
          <w:szCs w:val="30"/>
        </w:rPr>
        <w:t>年度部门整体支出绩效自评综合得分</w:t>
      </w:r>
      <w:r>
        <w:rPr>
          <w:rFonts w:hint="eastAsia" w:ascii="宋体" w:hAnsi="宋体"/>
          <w:sz w:val="30"/>
          <w:szCs w:val="30"/>
          <w:lang w:val="en-US" w:eastAsia="zh-CN"/>
        </w:rPr>
        <w:t>94</w:t>
      </w:r>
      <w:r>
        <w:rPr>
          <w:rFonts w:hint="eastAsia" w:ascii="宋体" w:hAnsi="宋体"/>
          <w:sz w:val="30"/>
          <w:szCs w:val="30"/>
        </w:rPr>
        <w:t>分，评价等级为“</w:t>
      </w:r>
      <w:r>
        <w:rPr>
          <w:rFonts w:hint="eastAsia" w:ascii="宋体" w:hAnsi="宋体"/>
          <w:sz w:val="30"/>
          <w:szCs w:val="30"/>
          <w:lang w:eastAsia="zh-CN"/>
        </w:rPr>
        <w:t>优</w:t>
      </w:r>
      <w:r>
        <w:rPr>
          <w:rFonts w:hint="eastAsia" w:ascii="宋体" w:hAnsi="宋体"/>
          <w:sz w:val="30"/>
          <w:szCs w:val="30"/>
        </w:rPr>
        <w:t>”。</w:t>
      </w:r>
    </w:p>
    <w:p>
      <w:pPr>
        <w:numPr>
          <w:ilvl w:val="0"/>
          <w:numId w:val="0"/>
        </w:numPr>
        <w:ind w:firstLine="602" w:firstLineChars="200"/>
        <w:rPr>
          <w:rFonts w:ascii="宋体" w:hAnsi="宋体"/>
          <w:b/>
          <w:sz w:val="30"/>
          <w:szCs w:val="30"/>
        </w:rPr>
      </w:pPr>
      <w:r>
        <w:rPr>
          <w:rFonts w:hint="eastAsia" w:ascii="宋体" w:hAnsi="宋体"/>
          <w:b/>
          <w:sz w:val="30"/>
          <w:szCs w:val="30"/>
          <w:lang w:eastAsia="zh-CN"/>
        </w:rPr>
        <w:t>八、</w:t>
      </w:r>
      <w:r>
        <w:rPr>
          <w:rFonts w:ascii="宋体" w:hAnsi="宋体"/>
          <w:b/>
          <w:sz w:val="30"/>
          <w:szCs w:val="30"/>
        </w:rPr>
        <w:t>存在的问题</w:t>
      </w:r>
    </w:p>
    <w:p>
      <w:pPr>
        <w:ind w:firstLine="600" w:firstLineChars="200"/>
        <w:rPr>
          <w:rFonts w:ascii="宋体" w:hAnsi="宋体" w:eastAsia="宋体" w:cs="Calibri"/>
          <w:sz w:val="30"/>
          <w:szCs w:val="30"/>
        </w:rPr>
      </w:pPr>
      <w:r>
        <w:rPr>
          <w:rFonts w:hint="eastAsia" w:ascii="宋体" w:hAnsi="宋体" w:eastAsia="宋体" w:cs="Calibri"/>
          <w:sz w:val="30"/>
          <w:szCs w:val="30"/>
        </w:rPr>
        <w:t>1、预算编制工作有待细化。预算编制不够明确和细化，预算编制的合理性需要提高，预算执行力度还要进一步加强。</w:t>
      </w:r>
    </w:p>
    <w:p>
      <w:pPr>
        <w:ind w:firstLine="600" w:firstLineChars="200"/>
        <w:rPr>
          <w:rFonts w:ascii="宋体" w:hAnsi="宋体"/>
          <w:b/>
          <w:sz w:val="30"/>
          <w:szCs w:val="30"/>
        </w:rPr>
      </w:pPr>
      <w:r>
        <w:rPr>
          <w:rFonts w:hint="eastAsia" w:ascii="宋体" w:hAnsi="宋体" w:eastAsia="宋体" w:cs="Calibri"/>
          <w:sz w:val="30"/>
          <w:szCs w:val="30"/>
        </w:rPr>
        <w:t>2、在部门整体支出的资金安排和使用上仍有不可预见性，在实际工作中有资金延迟到位的情况。</w:t>
      </w:r>
    </w:p>
    <w:p>
      <w:pPr>
        <w:numPr>
          <w:ilvl w:val="0"/>
          <w:numId w:val="0"/>
        </w:numPr>
        <w:ind w:leftChars="200" w:firstLine="301" w:firstLineChars="100"/>
        <w:rPr>
          <w:rFonts w:ascii="宋体" w:hAnsi="宋体"/>
          <w:b/>
          <w:sz w:val="30"/>
          <w:szCs w:val="30"/>
        </w:rPr>
      </w:pPr>
      <w:r>
        <w:rPr>
          <w:rFonts w:hint="eastAsia" w:ascii="宋体" w:hAnsi="宋体"/>
          <w:b/>
          <w:sz w:val="30"/>
          <w:szCs w:val="30"/>
          <w:lang w:eastAsia="zh-CN"/>
        </w:rPr>
        <w:t>九、</w:t>
      </w:r>
      <w:r>
        <w:rPr>
          <w:rFonts w:ascii="宋体" w:hAnsi="宋体"/>
          <w:b/>
          <w:sz w:val="30"/>
          <w:szCs w:val="30"/>
        </w:rPr>
        <w:t>改进措施和有关建议</w:t>
      </w:r>
    </w:p>
    <w:p>
      <w:pPr>
        <w:spacing w:line="560" w:lineRule="exact"/>
        <w:ind w:firstLine="640" w:firstLineChars="200"/>
        <w:rPr>
          <w:rFonts w:asciiTheme="minorEastAsia" w:hAnsiTheme="minorEastAsia" w:eastAsiaTheme="minorEastAsia"/>
          <w:color w:val="000000"/>
          <w:sz w:val="32"/>
        </w:rPr>
      </w:pPr>
      <w:r>
        <w:rPr>
          <w:rFonts w:hint="eastAsia" w:asciiTheme="minorEastAsia" w:hAnsiTheme="minorEastAsia" w:eastAsiaTheme="minorEastAsia"/>
          <w:color w:val="000000"/>
          <w:sz w:val="32"/>
        </w:rPr>
        <w:t>针对上述存在的问题及对外整体支出管理工作的需要，拟实施的改进措施如下：</w:t>
      </w:r>
    </w:p>
    <w:p>
      <w:pPr>
        <w:spacing w:line="560" w:lineRule="exact"/>
        <w:ind w:firstLine="640" w:firstLineChars="200"/>
        <w:rPr>
          <w:rFonts w:asciiTheme="minorEastAsia" w:hAnsiTheme="minorEastAsia" w:eastAsiaTheme="minorEastAsia"/>
          <w:color w:val="000000"/>
          <w:sz w:val="32"/>
        </w:rPr>
      </w:pPr>
      <w:r>
        <w:rPr>
          <w:rFonts w:hint="eastAsia" w:asciiTheme="minorEastAsia" w:hAnsiTheme="minorEastAsia" w:eastAsiaTheme="minorEastAsia"/>
          <w:color w:val="000000"/>
          <w:sz w:val="32"/>
        </w:rPr>
        <w:t>1、细化预算编制工作，认真做好预算的编制。进一步加强预算管理意识，严格按照预算编制的相关制度和要求进行预算编制；全面编制预算项目，优先保障固定性的、相对刚性的费用支出项目，尽量压缩变动性的、有控制空间的费用项目，进一步提高预算编制的科学性、严谨性和可控性。加强内部预算编制的审核和预算控制指标的下达。</w:t>
      </w:r>
    </w:p>
    <w:p>
      <w:pPr>
        <w:spacing w:line="560" w:lineRule="exact"/>
        <w:ind w:firstLine="640" w:firstLineChars="200"/>
        <w:rPr>
          <w:rFonts w:asciiTheme="minorEastAsia" w:hAnsiTheme="minorEastAsia" w:eastAsiaTheme="minorEastAsia"/>
          <w:color w:val="000000"/>
          <w:sz w:val="32"/>
        </w:rPr>
      </w:pPr>
      <w:r>
        <w:rPr>
          <w:rFonts w:hint="eastAsia" w:asciiTheme="minorEastAsia" w:hAnsiTheme="minorEastAsia" w:eastAsiaTheme="minorEastAsia"/>
          <w:color w:val="000000"/>
          <w:sz w:val="32"/>
        </w:rPr>
        <w:t>2、加强财务管理，严格财务审核。加强单位财务管理，健全单位财务管理制度体系，规范单位财务行为。在费用报账支付时，按照预算规定的费用项目和用途进行资金使用审核、列报支付、财务核算，杜绝超支现象的发生。</w:t>
      </w:r>
    </w:p>
    <w:p>
      <w:pPr>
        <w:spacing w:line="560" w:lineRule="exact"/>
        <w:ind w:firstLine="640" w:firstLineChars="200"/>
        <w:rPr>
          <w:rFonts w:asciiTheme="minorEastAsia" w:hAnsiTheme="minorEastAsia" w:eastAsiaTheme="minorEastAsia"/>
          <w:color w:val="000000"/>
          <w:sz w:val="32"/>
        </w:rPr>
      </w:pPr>
      <w:r>
        <w:rPr>
          <w:rFonts w:hint="eastAsia" w:asciiTheme="minorEastAsia" w:hAnsiTheme="minorEastAsia" w:eastAsiaTheme="minorEastAsia"/>
          <w:color w:val="000000"/>
          <w:sz w:val="32"/>
        </w:rPr>
        <w:t>3、完善资产管理，抓好“三公”经费控制。规范各类资产的购置审批制度、资产采购制度、使用管理制度、资产管理岗位职责制度等，加强单位内部的资产管理工作，严格控制“三公”经费的规模和比例。</w:t>
      </w:r>
    </w:p>
    <w:p>
      <w:pPr>
        <w:spacing w:line="560" w:lineRule="exact"/>
        <w:ind w:firstLine="640" w:firstLineChars="200"/>
        <w:rPr>
          <w:rFonts w:hint="eastAsia" w:asciiTheme="minorEastAsia" w:hAnsiTheme="minorEastAsia" w:eastAsiaTheme="minorEastAsia"/>
          <w:color w:val="000000"/>
          <w:sz w:val="32"/>
        </w:rPr>
      </w:pPr>
      <w:r>
        <w:rPr>
          <w:rFonts w:hint="eastAsia" w:asciiTheme="minorEastAsia" w:hAnsiTheme="minorEastAsia" w:eastAsiaTheme="minorEastAsia"/>
          <w:color w:val="000000"/>
          <w:sz w:val="32"/>
        </w:rPr>
        <w:t>4、对相关人员加强培训，特别是针对《预算法》、《行政事业单位会计制度》等学习培训，规范部门预算收支核算，切实提高部门预算收支管理水平。</w:t>
      </w:r>
    </w:p>
    <w:p>
      <w:pPr>
        <w:spacing w:line="560" w:lineRule="exact"/>
        <w:ind w:firstLine="602" w:firstLineChars="200"/>
        <w:rPr>
          <w:rFonts w:hint="eastAsia" w:asciiTheme="minorEastAsia" w:hAnsiTheme="minorEastAsia" w:eastAsiaTheme="minorEastAsia"/>
          <w:b/>
          <w:bCs/>
          <w:color w:val="000000"/>
          <w:sz w:val="30"/>
          <w:szCs w:val="30"/>
          <w:lang w:eastAsia="zh-CN"/>
        </w:rPr>
      </w:pPr>
      <w:r>
        <w:rPr>
          <w:rFonts w:hint="eastAsia" w:asciiTheme="minorEastAsia" w:hAnsiTheme="minorEastAsia" w:eastAsiaTheme="minorEastAsia"/>
          <w:b/>
          <w:bCs/>
          <w:color w:val="000000"/>
          <w:sz w:val="30"/>
          <w:szCs w:val="30"/>
          <w:lang w:eastAsia="zh-CN"/>
        </w:rPr>
        <w:t>十、其他需要说明的情况</w:t>
      </w:r>
    </w:p>
    <w:p>
      <w:pPr>
        <w:spacing w:line="560" w:lineRule="exact"/>
        <w:ind w:firstLine="600" w:firstLineChars="200"/>
        <w:rPr>
          <w:rFonts w:hint="eastAsia" w:asciiTheme="minorEastAsia" w:hAnsiTheme="minorEastAsia" w:eastAsiaTheme="minorEastAsia"/>
          <w:b w:val="0"/>
          <w:bCs w:val="0"/>
          <w:color w:val="000000"/>
          <w:sz w:val="30"/>
          <w:szCs w:val="30"/>
          <w:lang w:eastAsia="zh-CN"/>
        </w:rPr>
      </w:pPr>
      <w:r>
        <w:rPr>
          <w:rFonts w:hint="eastAsia" w:asciiTheme="minorEastAsia" w:hAnsiTheme="minorEastAsia" w:eastAsiaTheme="minorEastAsia"/>
          <w:b w:val="0"/>
          <w:bCs w:val="0"/>
          <w:color w:val="000000"/>
          <w:sz w:val="30"/>
          <w:szCs w:val="30"/>
          <w:lang w:eastAsia="zh-CN"/>
        </w:rPr>
        <w:t>无。</w:t>
      </w:r>
    </w:p>
    <w:p>
      <w:pPr>
        <w:numPr>
          <w:ilvl w:val="0"/>
          <w:numId w:val="0"/>
        </w:numPr>
        <w:ind w:leftChars="200"/>
        <w:rPr>
          <w:rFonts w:ascii="宋体" w:hAnsi="宋体"/>
          <w:b/>
          <w:sz w:val="30"/>
          <w:szCs w:val="30"/>
        </w:rPr>
      </w:pPr>
    </w:p>
    <w:p>
      <w:pPr>
        <w:widowControl/>
        <w:rPr>
          <w:rFonts w:hint="eastAsia" w:ascii="黑体" w:hAnsi="宋体" w:eastAsia="黑体" w:cs="宋体"/>
          <w:bCs/>
          <w:kern w:val="0"/>
          <w:sz w:val="32"/>
          <w:szCs w:val="32"/>
        </w:rPr>
      </w:pPr>
    </w:p>
    <w:p>
      <w:pPr>
        <w:widowControl/>
        <w:rPr>
          <w:rFonts w:hint="eastAsia" w:ascii="黑体" w:hAnsi="宋体" w:eastAsia="黑体" w:cs="宋体"/>
          <w:bCs/>
          <w:kern w:val="0"/>
          <w:sz w:val="32"/>
          <w:szCs w:val="32"/>
        </w:rPr>
      </w:pPr>
    </w:p>
    <w:p>
      <w:pPr>
        <w:rPr>
          <w:rFonts w:hint="eastAsia" w:ascii="黑体" w:hAnsi="宋体" w:eastAsia="黑体" w:cs="宋体"/>
          <w:bCs/>
          <w:kern w:val="0"/>
          <w:sz w:val="32"/>
          <w:szCs w:val="32"/>
        </w:rPr>
      </w:pPr>
      <w:r>
        <w:rPr>
          <w:rFonts w:hint="eastAsia" w:ascii="黑体" w:hAnsi="宋体" w:eastAsia="黑体" w:cs="宋体"/>
          <w:bCs/>
          <w:kern w:val="0"/>
          <w:sz w:val="32"/>
          <w:szCs w:val="32"/>
        </w:rPr>
        <w:br w:type="page"/>
      </w:r>
    </w:p>
    <w:p>
      <w:pPr>
        <w:widowControl/>
        <w:rPr>
          <w:rFonts w:hint="eastAsia" w:ascii="黑体" w:hAnsi="宋体" w:eastAsia="黑体" w:cs="宋体"/>
          <w:bCs/>
          <w:kern w:val="0"/>
          <w:sz w:val="32"/>
          <w:szCs w:val="32"/>
        </w:rPr>
      </w:pPr>
      <w:r>
        <w:rPr>
          <w:rFonts w:hint="eastAsia" w:ascii="黑体" w:hAnsi="宋体" w:eastAsia="黑体" w:cs="宋体"/>
          <w:bCs/>
          <w:kern w:val="0"/>
          <w:sz w:val="32"/>
          <w:szCs w:val="32"/>
        </w:rPr>
        <w:t>附件4</w:t>
      </w:r>
    </w:p>
    <w:p>
      <w:pPr>
        <w:spacing w:line="560" w:lineRule="exact"/>
        <w:jc w:val="center"/>
        <w:rPr>
          <w:rFonts w:hint="eastAsia" w:eastAsia="方正小标宋_GBK"/>
          <w:kern w:val="0"/>
          <w:sz w:val="44"/>
          <w:szCs w:val="44"/>
        </w:rPr>
      </w:pPr>
      <w:r>
        <w:rPr>
          <w:rFonts w:hint="eastAsia" w:eastAsia="方正小标宋_GBK"/>
          <w:kern w:val="0"/>
          <w:sz w:val="44"/>
          <w:szCs w:val="44"/>
          <w:lang w:eastAsia="zh-CN"/>
        </w:rPr>
        <w:t>202</w:t>
      </w:r>
      <w:r>
        <w:rPr>
          <w:rFonts w:hint="eastAsia" w:eastAsia="方正小标宋_GBK"/>
          <w:kern w:val="0"/>
          <w:sz w:val="44"/>
          <w:szCs w:val="44"/>
          <w:lang w:val="en-US" w:eastAsia="zh-CN"/>
        </w:rPr>
        <w:t>1</w:t>
      </w:r>
      <w:r>
        <w:rPr>
          <w:rFonts w:hint="eastAsia" w:ascii="宋体" w:hAnsi="宋体" w:cs="宋体"/>
          <w:kern w:val="0"/>
          <w:sz w:val="44"/>
          <w:szCs w:val="44"/>
        </w:rPr>
        <w:t>年度</w:t>
      </w:r>
      <w:r>
        <w:rPr>
          <w:rFonts w:hint="eastAsia" w:eastAsia="方正小标宋_GBK"/>
          <w:kern w:val="0"/>
          <w:sz w:val="44"/>
          <w:szCs w:val="44"/>
        </w:rPr>
        <w:t>部门整体支出绩效评价表</w:t>
      </w:r>
    </w:p>
    <w:tbl>
      <w:tblPr>
        <w:tblStyle w:val="5"/>
        <w:tblW w:w="10676" w:type="dxa"/>
        <w:jc w:val="center"/>
        <w:tblLayout w:type="fixed"/>
        <w:tblCellMar>
          <w:top w:w="0" w:type="dxa"/>
          <w:left w:w="108" w:type="dxa"/>
          <w:bottom w:w="0" w:type="dxa"/>
          <w:right w:w="108" w:type="dxa"/>
        </w:tblCellMar>
      </w:tblPr>
      <w:tblGrid>
        <w:gridCol w:w="521"/>
        <w:gridCol w:w="419"/>
        <w:gridCol w:w="682"/>
        <w:gridCol w:w="419"/>
        <w:gridCol w:w="1203"/>
        <w:gridCol w:w="481"/>
        <w:gridCol w:w="2999"/>
        <w:gridCol w:w="3427"/>
        <w:gridCol w:w="525"/>
      </w:tblGrid>
      <w:tr>
        <w:tblPrEx>
          <w:tblCellMar>
            <w:top w:w="0" w:type="dxa"/>
            <w:left w:w="108" w:type="dxa"/>
            <w:bottom w:w="0" w:type="dxa"/>
            <w:right w:w="108" w:type="dxa"/>
          </w:tblCellMar>
        </w:tblPrEx>
        <w:trPr>
          <w:trHeight w:val="952" w:hRule="atLeast"/>
          <w:tblHeader/>
          <w:jc w:val="center"/>
        </w:trPr>
        <w:tc>
          <w:tcPr>
            <w:tcW w:w="521" w:type="dxa"/>
            <w:tcBorders>
              <w:top w:val="single" w:color="auto" w:sz="4" w:space="0"/>
              <w:left w:val="single" w:color="auto" w:sz="4" w:space="0"/>
              <w:bottom w:val="single" w:color="auto" w:sz="4" w:space="0"/>
              <w:right w:val="single" w:color="auto" w:sz="4" w:space="0"/>
            </w:tcBorders>
            <w:vAlign w:val="center"/>
          </w:tcPr>
          <w:p>
            <w:pPr>
              <w:widowControl/>
              <w:jc w:val="left"/>
              <w:rPr>
                <w:rFonts w:eastAsia="仿宋_GB2312"/>
                <w:kern w:val="0"/>
                <w:sz w:val="20"/>
                <w:szCs w:val="20"/>
              </w:rPr>
            </w:pPr>
            <w:r>
              <w:rPr>
                <w:rFonts w:hint="eastAsia" w:eastAsia="仿宋_GB2312"/>
                <w:kern w:val="0"/>
                <w:sz w:val="20"/>
                <w:szCs w:val="20"/>
                <w:lang w:eastAsia="zh-CN"/>
              </w:rPr>
              <w:t>一</w:t>
            </w:r>
            <w:r>
              <w:rPr>
                <w:rFonts w:hint="eastAsia" w:eastAsia="仿宋_GB2312"/>
                <w:kern w:val="0"/>
                <w:sz w:val="20"/>
                <w:szCs w:val="20"/>
              </w:rPr>
              <w:t>级指标</w:t>
            </w:r>
          </w:p>
        </w:tc>
        <w:tc>
          <w:tcPr>
            <w:tcW w:w="419" w:type="dxa"/>
            <w:tcBorders>
              <w:top w:val="single" w:color="auto" w:sz="4" w:space="0"/>
              <w:left w:val="nil"/>
              <w:bottom w:val="single" w:color="auto" w:sz="4" w:space="0"/>
              <w:right w:val="single" w:color="auto" w:sz="4" w:space="0"/>
            </w:tcBorders>
            <w:vAlign w:val="center"/>
          </w:tcPr>
          <w:p>
            <w:pPr>
              <w:widowControl/>
              <w:jc w:val="center"/>
              <w:rPr>
                <w:rFonts w:eastAsia="仿宋_GB2312"/>
                <w:kern w:val="0"/>
                <w:sz w:val="20"/>
                <w:szCs w:val="20"/>
              </w:rPr>
            </w:pPr>
            <w:r>
              <w:rPr>
                <w:rFonts w:hint="eastAsia" w:eastAsia="仿宋_GB2312"/>
                <w:kern w:val="0"/>
                <w:sz w:val="20"/>
                <w:szCs w:val="20"/>
              </w:rPr>
              <w:t>分值</w:t>
            </w:r>
          </w:p>
        </w:tc>
        <w:tc>
          <w:tcPr>
            <w:tcW w:w="682" w:type="dxa"/>
            <w:tcBorders>
              <w:top w:val="single" w:color="auto" w:sz="4" w:space="0"/>
              <w:left w:val="nil"/>
              <w:bottom w:val="single" w:color="auto" w:sz="4" w:space="0"/>
              <w:right w:val="single" w:color="auto" w:sz="4" w:space="0"/>
            </w:tcBorders>
            <w:vAlign w:val="center"/>
          </w:tcPr>
          <w:p>
            <w:pPr>
              <w:widowControl/>
              <w:jc w:val="center"/>
              <w:rPr>
                <w:rFonts w:eastAsia="仿宋_GB2312"/>
                <w:kern w:val="0"/>
                <w:sz w:val="20"/>
                <w:szCs w:val="20"/>
              </w:rPr>
            </w:pPr>
            <w:r>
              <w:rPr>
                <w:rFonts w:hint="eastAsia" w:eastAsia="仿宋_GB2312"/>
                <w:kern w:val="0"/>
                <w:sz w:val="20"/>
                <w:szCs w:val="20"/>
              </w:rPr>
              <w:t>二级指标</w:t>
            </w:r>
          </w:p>
        </w:tc>
        <w:tc>
          <w:tcPr>
            <w:tcW w:w="419" w:type="dxa"/>
            <w:tcBorders>
              <w:top w:val="single" w:color="auto" w:sz="4" w:space="0"/>
              <w:left w:val="nil"/>
              <w:bottom w:val="single" w:color="auto" w:sz="4" w:space="0"/>
              <w:right w:val="single" w:color="auto" w:sz="4" w:space="0"/>
            </w:tcBorders>
            <w:vAlign w:val="center"/>
          </w:tcPr>
          <w:p>
            <w:pPr>
              <w:widowControl/>
              <w:jc w:val="center"/>
              <w:rPr>
                <w:rFonts w:eastAsia="仿宋_GB2312"/>
                <w:kern w:val="0"/>
                <w:sz w:val="20"/>
                <w:szCs w:val="20"/>
              </w:rPr>
            </w:pPr>
            <w:r>
              <w:rPr>
                <w:rFonts w:hint="eastAsia" w:eastAsia="仿宋_GB2312"/>
                <w:kern w:val="0"/>
                <w:sz w:val="20"/>
                <w:szCs w:val="20"/>
              </w:rPr>
              <w:t>分值</w:t>
            </w:r>
          </w:p>
        </w:tc>
        <w:tc>
          <w:tcPr>
            <w:tcW w:w="1203" w:type="dxa"/>
            <w:tcBorders>
              <w:top w:val="single" w:color="auto" w:sz="4" w:space="0"/>
              <w:left w:val="nil"/>
              <w:bottom w:val="single" w:color="auto" w:sz="4" w:space="0"/>
              <w:right w:val="single" w:color="auto" w:sz="4" w:space="0"/>
            </w:tcBorders>
            <w:vAlign w:val="center"/>
          </w:tcPr>
          <w:p>
            <w:pPr>
              <w:widowControl/>
              <w:jc w:val="center"/>
              <w:rPr>
                <w:rFonts w:eastAsia="仿宋_GB2312"/>
                <w:kern w:val="0"/>
                <w:sz w:val="20"/>
                <w:szCs w:val="20"/>
              </w:rPr>
            </w:pPr>
            <w:r>
              <w:rPr>
                <w:rFonts w:hint="eastAsia" w:eastAsia="仿宋_GB2312"/>
                <w:kern w:val="0"/>
                <w:sz w:val="20"/>
                <w:szCs w:val="20"/>
              </w:rPr>
              <w:t>三级</w:t>
            </w:r>
          </w:p>
          <w:p>
            <w:pPr>
              <w:widowControl/>
              <w:jc w:val="center"/>
              <w:rPr>
                <w:rFonts w:eastAsia="仿宋_GB2312"/>
                <w:kern w:val="0"/>
                <w:sz w:val="20"/>
                <w:szCs w:val="20"/>
              </w:rPr>
            </w:pPr>
            <w:r>
              <w:rPr>
                <w:rFonts w:hint="eastAsia" w:eastAsia="仿宋_GB2312"/>
                <w:kern w:val="0"/>
                <w:sz w:val="20"/>
                <w:szCs w:val="20"/>
              </w:rPr>
              <w:t>指标</w:t>
            </w:r>
          </w:p>
        </w:tc>
        <w:tc>
          <w:tcPr>
            <w:tcW w:w="481" w:type="dxa"/>
            <w:tcBorders>
              <w:top w:val="single" w:color="auto" w:sz="4" w:space="0"/>
              <w:left w:val="nil"/>
              <w:bottom w:val="single" w:color="auto" w:sz="4" w:space="0"/>
              <w:right w:val="single" w:color="auto" w:sz="4" w:space="0"/>
            </w:tcBorders>
            <w:vAlign w:val="center"/>
          </w:tcPr>
          <w:p>
            <w:pPr>
              <w:widowControl/>
              <w:jc w:val="center"/>
              <w:rPr>
                <w:rFonts w:eastAsia="仿宋_GB2312"/>
                <w:kern w:val="0"/>
                <w:sz w:val="20"/>
                <w:szCs w:val="20"/>
              </w:rPr>
            </w:pPr>
            <w:r>
              <w:rPr>
                <w:rFonts w:hint="eastAsia" w:eastAsia="仿宋_GB2312"/>
                <w:kern w:val="0"/>
                <w:sz w:val="20"/>
                <w:szCs w:val="20"/>
              </w:rPr>
              <w:t>分值</w:t>
            </w:r>
          </w:p>
        </w:tc>
        <w:tc>
          <w:tcPr>
            <w:tcW w:w="2999" w:type="dxa"/>
            <w:tcBorders>
              <w:top w:val="single" w:color="auto" w:sz="4" w:space="0"/>
              <w:left w:val="nil"/>
              <w:bottom w:val="single" w:color="auto" w:sz="4" w:space="0"/>
              <w:right w:val="single" w:color="auto" w:sz="4" w:space="0"/>
            </w:tcBorders>
            <w:vAlign w:val="center"/>
          </w:tcPr>
          <w:p>
            <w:pPr>
              <w:widowControl/>
              <w:jc w:val="center"/>
              <w:rPr>
                <w:rFonts w:eastAsia="仿宋_GB2312"/>
                <w:kern w:val="0"/>
                <w:sz w:val="20"/>
                <w:szCs w:val="20"/>
              </w:rPr>
            </w:pPr>
            <w:r>
              <w:rPr>
                <w:rFonts w:hint="eastAsia" w:eastAsia="仿宋_GB2312"/>
                <w:kern w:val="0"/>
                <w:sz w:val="20"/>
                <w:szCs w:val="20"/>
              </w:rPr>
              <w:t>评价标准</w:t>
            </w:r>
          </w:p>
        </w:tc>
        <w:tc>
          <w:tcPr>
            <w:tcW w:w="3427" w:type="dxa"/>
            <w:tcBorders>
              <w:top w:val="single" w:color="auto" w:sz="4" w:space="0"/>
              <w:left w:val="nil"/>
              <w:bottom w:val="single" w:color="auto" w:sz="4" w:space="0"/>
              <w:right w:val="single" w:color="auto" w:sz="4" w:space="0"/>
            </w:tcBorders>
            <w:vAlign w:val="center"/>
          </w:tcPr>
          <w:p>
            <w:pPr>
              <w:widowControl/>
              <w:jc w:val="center"/>
              <w:rPr>
                <w:rFonts w:eastAsia="仿宋_GB2312"/>
                <w:kern w:val="0"/>
                <w:sz w:val="20"/>
                <w:szCs w:val="20"/>
              </w:rPr>
            </w:pPr>
            <w:r>
              <w:rPr>
                <w:rFonts w:hint="eastAsia" w:eastAsia="仿宋_GB2312"/>
                <w:kern w:val="0"/>
                <w:sz w:val="20"/>
                <w:szCs w:val="20"/>
              </w:rPr>
              <w:t>指标说明</w:t>
            </w:r>
          </w:p>
        </w:tc>
        <w:tc>
          <w:tcPr>
            <w:tcW w:w="525" w:type="dxa"/>
            <w:tcBorders>
              <w:top w:val="single" w:color="auto" w:sz="4" w:space="0"/>
              <w:left w:val="nil"/>
              <w:bottom w:val="single" w:color="auto" w:sz="4" w:space="0"/>
              <w:right w:val="single" w:color="auto" w:sz="4" w:space="0"/>
            </w:tcBorders>
            <w:vAlign w:val="center"/>
          </w:tcPr>
          <w:p>
            <w:pPr>
              <w:widowControl/>
              <w:jc w:val="center"/>
              <w:rPr>
                <w:rFonts w:eastAsia="仿宋_GB2312"/>
                <w:kern w:val="0"/>
                <w:sz w:val="20"/>
                <w:szCs w:val="20"/>
              </w:rPr>
            </w:pPr>
            <w:r>
              <w:rPr>
                <w:rFonts w:hint="eastAsia" w:eastAsia="仿宋_GB2312"/>
                <w:kern w:val="0"/>
                <w:sz w:val="20"/>
                <w:szCs w:val="20"/>
              </w:rPr>
              <w:t>得分</w:t>
            </w:r>
          </w:p>
        </w:tc>
      </w:tr>
      <w:tr>
        <w:tblPrEx>
          <w:tblCellMar>
            <w:top w:w="0" w:type="dxa"/>
            <w:left w:w="108" w:type="dxa"/>
            <w:bottom w:w="0" w:type="dxa"/>
            <w:right w:w="108" w:type="dxa"/>
          </w:tblCellMar>
        </w:tblPrEx>
        <w:trPr>
          <w:trHeight w:val="1423" w:hRule="atLeast"/>
          <w:jc w:val="center"/>
        </w:trPr>
        <w:tc>
          <w:tcPr>
            <w:tcW w:w="521" w:type="dxa"/>
            <w:vMerge w:val="restart"/>
            <w:tcBorders>
              <w:top w:val="nil"/>
              <w:left w:val="single" w:color="auto" w:sz="4" w:space="0"/>
              <w:bottom w:val="single" w:color="auto" w:sz="4" w:space="0"/>
              <w:right w:val="single" w:color="auto" w:sz="4" w:space="0"/>
            </w:tcBorders>
            <w:vAlign w:val="center"/>
          </w:tcPr>
          <w:p>
            <w:pPr>
              <w:widowControl/>
              <w:jc w:val="center"/>
              <w:rPr>
                <w:rFonts w:eastAsia="仿宋_GB2312"/>
                <w:kern w:val="0"/>
                <w:sz w:val="20"/>
                <w:szCs w:val="20"/>
              </w:rPr>
            </w:pPr>
            <w:r>
              <w:rPr>
                <w:rFonts w:hint="eastAsia" w:eastAsia="仿宋_GB2312"/>
                <w:kern w:val="0"/>
                <w:sz w:val="20"/>
                <w:szCs w:val="20"/>
              </w:rPr>
              <w:t>投入</w:t>
            </w:r>
          </w:p>
        </w:tc>
        <w:tc>
          <w:tcPr>
            <w:tcW w:w="419" w:type="dxa"/>
            <w:vMerge w:val="restart"/>
            <w:tcBorders>
              <w:top w:val="nil"/>
              <w:left w:val="single" w:color="auto" w:sz="4" w:space="0"/>
              <w:bottom w:val="single" w:color="000000" w:sz="4" w:space="0"/>
              <w:right w:val="single" w:color="auto" w:sz="4" w:space="0"/>
            </w:tcBorders>
            <w:vAlign w:val="center"/>
          </w:tcPr>
          <w:p>
            <w:pPr>
              <w:widowControl/>
              <w:jc w:val="center"/>
              <w:rPr>
                <w:rFonts w:eastAsia="仿宋_GB2312"/>
                <w:kern w:val="0"/>
                <w:sz w:val="20"/>
                <w:szCs w:val="20"/>
              </w:rPr>
            </w:pPr>
            <w:r>
              <w:rPr>
                <w:rFonts w:eastAsia="仿宋_GB2312"/>
                <w:kern w:val="0"/>
                <w:sz w:val="20"/>
                <w:szCs w:val="20"/>
              </w:rPr>
              <w:t>10</w:t>
            </w:r>
          </w:p>
        </w:tc>
        <w:tc>
          <w:tcPr>
            <w:tcW w:w="682" w:type="dxa"/>
            <w:vMerge w:val="restart"/>
            <w:tcBorders>
              <w:top w:val="nil"/>
              <w:left w:val="nil"/>
              <w:bottom w:val="single" w:color="auto" w:sz="4" w:space="0"/>
              <w:right w:val="single" w:color="auto" w:sz="4" w:space="0"/>
            </w:tcBorders>
            <w:vAlign w:val="center"/>
          </w:tcPr>
          <w:p>
            <w:pPr>
              <w:widowControl/>
              <w:jc w:val="center"/>
              <w:rPr>
                <w:rFonts w:eastAsia="仿宋_GB2312"/>
                <w:kern w:val="0"/>
                <w:sz w:val="20"/>
                <w:szCs w:val="20"/>
              </w:rPr>
            </w:pPr>
            <w:r>
              <w:rPr>
                <w:rFonts w:hint="eastAsia" w:eastAsia="仿宋_GB2312"/>
                <w:kern w:val="0"/>
                <w:sz w:val="20"/>
                <w:szCs w:val="20"/>
              </w:rPr>
              <w:t>预算配置</w:t>
            </w:r>
          </w:p>
        </w:tc>
        <w:tc>
          <w:tcPr>
            <w:tcW w:w="419" w:type="dxa"/>
            <w:vMerge w:val="restart"/>
            <w:tcBorders>
              <w:top w:val="nil"/>
              <w:left w:val="single" w:color="auto" w:sz="4" w:space="0"/>
              <w:bottom w:val="single" w:color="000000" w:sz="4" w:space="0"/>
              <w:right w:val="single" w:color="auto" w:sz="4" w:space="0"/>
            </w:tcBorders>
            <w:vAlign w:val="center"/>
          </w:tcPr>
          <w:p>
            <w:pPr>
              <w:widowControl/>
              <w:jc w:val="center"/>
              <w:rPr>
                <w:rFonts w:eastAsia="仿宋_GB2312"/>
                <w:kern w:val="0"/>
                <w:sz w:val="20"/>
                <w:szCs w:val="20"/>
              </w:rPr>
            </w:pPr>
            <w:r>
              <w:rPr>
                <w:rFonts w:eastAsia="仿宋_GB2312"/>
                <w:kern w:val="0"/>
                <w:sz w:val="20"/>
                <w:szCs w:val="20"/>
              </w:rPr>
              <w:t>10</w:t>
            </w:r>
          </w:p>
        </w:tc>
        <w:tc>
          <w:tcPr>
            <w:tcW w:w="1203" w:type="dxa"/>
            <w:tcBorders>
              <w:top w:val="nil"/>
              <w:left w:val="nil"/>
              <w:bottom w:val="single" w:color="auto" w:sz="4" w:space="0"/>
              <w:right w:val="single" w:color="auto" w:sz="4" w:space="0"/>
            </w:tcBorders>
            <w:vAlign w:val="center"/>
          </w:tcPr>
          <w:p>
            <w:pPr>
              <w:widowControl/>
              <w:jc w:val="left"/>
              <w:rPr>
                <w:rFonts w:eastAsia="仿宋_GB2312"/>
                <w:kern w:val="0"/>
                <w:sz w:val="20"/>
                <w:szCs w:val="20"/>
              </w:rPr>
            </w:pPr>
            <w:r>
              <w:rPr>
                <w:rFonts w:hint="eastAsia" w:eastAsia="仿宋_GB2312"/>
                <w:kern w:val="0"/>
                <w:sz w:val="20"/>
                <w:szCs w:val="20"/>
              </w:rPr>
              <w:t>在职人员控制率</w:t>
            </w:r>
          </w:p>
        </w:tc>
        <w:tc>
          <w:tcPr>
            <w:tcW w:w="481" w:type="dxa"/>
            <w:tcBorders>
              <w:top w:val="nil"/>
              <w:left w:val="nil"/>
              <w:bottom w:val="single" w:color="auto" w:sz="4" w:space="0"/>
              <w:right w:val="single" w:color="auto" w:sz="4" w:space="0"/>
            </w:tcBorders>
            <w:vAlign w:val="center"/>
          </w:tcPr>
          <w:p>
            <w:pPr>
              <w:widowControl/>
              <w:jc w:val="center"/>
              <w:rPr>
                <w:rFonts w:eastAsia="仿宋_GB2312"/>
                <w:kern w:val="0"/>
                <w:sz w:val="20"/>
                <w:szCs w:val="20"/>
              </w:rPr>
            </w:pPr>
            <w:r>
              <w:rPr>
                <w:rFonts w:eastAsia="仿宋_GB2312"/>
                <w:kern w:val="0"/>
                <w:sz w:val="20"/>
                <w:szCs w:val="20"/>
              </w:rPr>
              <w:t>5</w:t>
            </w:r>
          </w:p>
        </w:tc>
        <w:tc>
          <w:tcPr>
            <w:tcW w:w="2999" w:type="dxa"/>
            <w:tcBorders>
              <w:top w:val="nil"/>
              <w:left w:val="nil"/>
              <w:bottom w:val="nil"/>
              <w:right w:val="nil"/>
            </w:tcBorders>
            <w:vAlign w:val="center"/>
          </w:tcPr>
          <w:p>
            <w:pPr>
              <w:widowControl/>
              <w:jc w:val="left"/>
              <w:rPr>
                <w:rFonts w:eastAsia="仿宋_GB2312"/>
                <w:kern w:val="0"/>
                <w:sz w:val="20"/>
                <w:szCs w:val="20"/>
              </w:rPr>
            </w:pPr>
            <w:r>
              <w:rPr>
                <w:rFonts w:hint="eastAsia" w:eastAsia="仿宋_GB2312"/>
                <w:kern w:val="0"/>
                <w:sz w:val="20"/>
                <w:szCs w:val="20"/>
              </w:rPr>
              <w:t>以</w:t>
            </w:r>
            <w:r>
              <w:rPr>
                <w:rFonts w:eastAsia="仿宋_GB2312"/>
                <w:kern w:val="0"/>
                <w:sz w:val="20"/>
                <w:szCs w:val="20"/>
              </w:rPr>
              <w:t>100%</w:t>
            </w:r>
            <w:r>
              <w:rPr>
                <w:rFonts w:hint="eastAsia" w:eastAsia="仿宋_GB2312"/>
                <w:kern w:val="0"/>
                <w:sz w:val="20"/>
                <w:szCs w:val="20"/>
              </w:rPr>
              <w:t>为标准。在职人员控制率</w:t>
            </w:r>
            <w:r>
              <w:rPr>
                <w:rFonts w:hint="eastAsia" w:ascii="宋体" w:hAnsi="宋体" w:cs="宋体"/>
                <w:kern w:val="0"/>
                <w:sz w:val="20"/>
                <w:szCs w:val="20"/>
              </w:rPr>
              <w:t>≦</w:t>
            </w:r>
            <w:r>
              <w:rPr>
                <w:rFonts w:eastAsia="仿宋_GB2312"/>
                <w:kern w:val="0"/>
                <w:sz w:val="20"/>
                <w:szCs w:val="20"/>
              </w:rPr>
              <w:t>100%</w:t>
            </w:r>
            <w:r>
              <w:rPr>
                <w:rFonts w:hint="eastAsia" w:eastAsia="仿宋_GB2312"/>
                <w:kern w:val="0"/>
                <w:sz w:val="20"/>
                <w:szCs w:val="20"/>
              </w:rPr>
              <w:t>，计</w:t>
            </w:r>
            <w:r>
              <w:rPr>
                <w:rFonts w:eastAsia="仿宋_GB2312"/>
                <w:kern w:val="0"/>
                <w:sz w:val="20"/>
                <w:szCs w:val="20"/>
              </w:rPr>
              <w:t>5</w:t>
            </w:r>
            <w:r>
              <w:rPr>
                <w:rFonts w:hint="eastAsia" w:eastAsia="仿宋_GB2312"/>
                <w:kern w:val="0"/>
                <w:sz w:val="20"/>
                <w:szCs w:val="20"/>
              </w:rPr>
              <w:t>分；每超过一个百分点扣</w:t>
            </w:r>
            <w:r>
              <w:rPr>
                <w:rFonts w:eastAsia="仿宋_GB2312"/>
                <w:kern w:val="0"/>
                <w:sz w:val="20"/>
                <w:szCs w:val="20"/>
              </w:rPr>
              <w:t>0.5</w:t>
            </w:r>
            <w:r>
              <w:rPr>
                <w:rFonts w:hint="eastAsia" w:eastAsia="仿宋_GB2312"/>
                <w:kern w:val="0"/>
                <w:sz w:val="20"/>
                <w:szCs w:val="20"/>
              </w:rPr>
              <w:t>分，扣完为止。</w:t>
            </w:r>
          </w:p>
        </w:tc>
        <w:tc>
          <w:tcPr>
            <w:tcW w:w="3427" w:type="dxa"/>
            <w:tcBorders>
              <w:top w:val="nil"/>
              <w:left w:val="single" w:color="auto" w:sz="4" w:space="0"/>
              <w:bottom w:val="single" w:color="auto" w:sz="4" w:space="0"/>
              <w:right w:val="single" w:color="auto" w:sz="4" w:space="0"/>
            </w:tcBorders>
            <w:vAlign w:val="center"/>
          </w:tcPr>
          <w:p>
            <w:pPr>
              <w:widowControl/>
              <w:jc w:val="left"/>
              <w:rPr>
                <w:rFonts w:hint="eastAsia" w:eastAsia="仿宋_GB2312"/>
                <w:kern w:val="0"/>
                <w:sz w:val="20"/>
                <w:szCs w:val="20"/>
                <w:lang w:eastAsia="zh-CN"/>
              </w:rPr>
            </w:pPr>
            <w:r>
              <w:rPr>
                <w:rFonts w:hint="eastAsia" w:eastAsia="仿宋_GB2312"/>
                <w:kern w:val="0"/>
                <w:sz w:val="20"/>
                <w:szCs w:val="20"/>
              </w:rPr>
              <w:t>在职人员控制率</w:t>
            </w:r>
            <w:r>
              <w:rPr>
                <w:rFonts w:eastAsia="仿宋_GB2312"/>
                <w:kern w:val="0"/>
                <w:sz w:val="20"/>
                <w:szCs w:val="20"/>
              </w:rPr>
              <w:t>=</w:t>
            </w:r>
            <w:r>
              <w:rPr>
                <w:rFonts w:hint="eastAsia" w:eastAsia="仿宋_GB2312"/>
                <w:kern w:val="0"/>
                <w:sz w:val="20"/>
                <w:szCs w:val="20"/>
              </w:rPr>
              <w:t>（在职人员数</w:t>
            </w:r>
            <w:r>
              <w:rPr>
                <w:rFonts w:eastAsia="仿宋_GB2312"/>
                <w:kern w:val="0"/>
                <w:sz w:val="20"/>
                <w:szCs w:val="20"/>
              </w:rPr>
              <w:t>/</w:t>
            </w:r>
            <w:r>
              <w:rPr>
                <w:rFonts w:hint="eastAsia" w:eastAsia="仿宋_GB2312"/>
                <w:kern w:val="0"/>
                <w:sz w:val="20"/>
                <w:szCs w:val="20"/>
              </w:rPr>
              <w:t>编制数）</w:t>
            </w:r>
            <w:r>
              <w:rPr>
                <w:rFonts w:eastAsia="仿宋_GB2312"/>
                <w:kern w:val="0"/>
                <w:sz w:val="20"/>
                <w:szCs w:val="20"/>
              </w:rPr>
              <w:t>×100%</w:t>
            </w:r>
            <w:r>
              <w:rPr>
                <w:rFonts w:hint="eastAsia" w:eastAsia="仿宋_GB2312"/>
                <w:kern w:val="0"/>
                <w:sz w:val="20"/>
                <w:szCs w:val="20"/>
              </w:rPr>
              <w:t>，在职人员数：部门（单位）实际在职人数，以市财政局确定的部门决算编制口径为准。</w:t>
            </w:r>
          </w:p>
          <w:p>
            <w:pPr>
              <w:widowControl/>
              <w:jc w:val="left"/>
              <w:rPr>
                <w:rFonts w:eastAsia="仿宋_GB2312"/>
                <w:kern w:val="0"/>
                <w:sz w:val="20"/>
                <w:szCs w:val="20"/>
              </w:rPr>
            </w:pPr>
            <w:r>
              <w:rPr>
                <w:rFonts w:hint="eastAsia" w:eastAsia="仿宋_GB2312"/>
                <w:kern w:val="0"/>
                <w:sz w:val="20"/>
                <w:szCs w:val="20"/>
              </w:rPr>
              <w:t>编制数：机构编制部门核定批复的部门（单位）的人员编制数。</w:t>
            </w:r>
          </w:p>
        </w:tc>
        <w:tc>
          <w:tcPr>
            <w:tcW w:w="525" w:type="dxa"/>
            <w:tcBorders>
              <w:top w:val="nil"/>
              <w:left w:val="nil"/>
              <w:bottom w:val="single" w:color="auto" w:sz="4" w:space="0"/>
              <w:right w:val="single" w:color="auto" w:sz="4" w:space="0"/>
            </w:tcBorders>
            <w:vAlign w:val="center"/>
          </w:tcPr>
          <w:p>
            <w:pPr>
              <w:widowControl/>
              <w:jc w:val="left"/>
              <w:rPr>
                <w:rFonts w:ascii="Calibri" w:hAnsi="Calibri" w:eastAsia="宋体" w:cs="Calibri"/>
                <w:kern w:val="0"/>
                <w:sz w:val="24"/>
                <w:szCs w:val="21"/>
                <w:lang w:val="en-US" w:eastAsia="zh-CN" w:bidi="ar-SA"/>
              </w:rPr>
            </w:pPr>
            <w:r>
              <w:rPr>
                <w:rFonts w:hint="eastAsia"/>
                <w:kern w:val="0"/>
                <w:sz w:val="24"/>
                <w:lang w:val="en-US" w:eastAsia="zh-CN"/>
              </w:rPr>
              <w:t>5</w:t>
            </w:r>
            <w:r>
              <w:rPr>
                <w:rFonts w:hint="eastAsia"/>
                <w:kern w:val="0"/>
                <w:sz w:val="24"/>
              </w:rPr>
              <w:t>　</w:t>
            </w:r>
          </w:p>
        </w:tc>
      </w:tr>
      <w:tr>
        <w:tblPrEx>
          <w:tblCellMar>
            <w:top w:w="0" w:type="dxa"/>
            <w:left w:w="108" w:type="dxa"/>
            <w:bottom w:w="0" w:type="dxa"/>
            <w:right w:w="108" w:type="dxa"/>
          </w:tblCellMar>
        </w:tblPrEx>
        <w:trPr>
          <w:trHeight w:val="716" w:hRule="atLeast"/>
          <w:jc w:val="center"/>
        </w:trPr>
        <w:tc>
          <w:tcPr>
            <w:tcW w:w="521" w:type="dxa"/>
            <w:vMerge w:val="continue"/>
            <w:tcBorders>
              <w:top w:val="nil"/>
              <w:left w:val="single" w:color="auto" w:sz="4" w:space="0"/>
              <w:bottom w:val="single" w:color="auto" w:sz="4" w:space="0"/>
              <w:right w:val="single" w:color="auto" w:sz="4" w:space="0"/>
            </w:tcBorders>
            <w:vAlign w:val="center"/>
          </w:tcPr>
          <w:p>
            <w:pPr>
              <w:widowControl/>
              <w:jc w:val="left"/>
              <w:rPr>
                <w:rFonts w:eastAsia="仿宋_GB2312"/>
                <w:kern w:val="0"/>
                <w:sz w:val="20"/>
                <w:szCs w:val="20"/>
              </w:rPr>
            </w:pPr>
          </w:p>
        </w:tc>
        <w:tc>
          <w:tcPr>
            <w:tcW w:w="419" w:type="dxa"/>
            <w:vMerge w:val="continue"/>
            <w:tcBorders>
              <w:top w:val="nil"/>
              <w:left w:val="single" w:color="auto" w:sz="4" w:space="0"/>
              <w:bottom w:val="single" w:color="000000" w:sz="4" w:space="0"/>
              <w:right w:val="single" w:color="auto" w:sz="4" w:space="0"/>
            </w:tcBorders>
            <w:vAlign w:val="center"/>
          </w:tcPr>
          <w:p>
            <w:pPr>
              <w:widowControl/>
              <w:jc w:val="left"/>
              <w:rPr>
                <w:rFonts w:eastAsia="仿宋_GB2312"/>
                <w:kern w:val="0"/>
                <w:sz w:val="20"/>
                <w:szCs w:val="20"/>
              </w:rPr>
            </w:pPr>
          </w:p>
        </w:tc>
        <w:tc>
          <w:tcPr>
            <w:tcW w:w="682" w:type="dxa"/>
            <w:vMerge w:val="continue"/>
            <w:tcBorders>
              <w:top w:val="nil"/>
              <w:left w:val="nil"/>
              <w:bottom w:val="single" w:color="auto" w:sz="4" w:space="0"/>
              <w:right w:val="single" w:color="auto" w:sz="4" w:space="0"/>
            </w:tcBorders>
            <w:vAlign w:val="center"/>
          </w:tcPr>
          <w:p>
            <w:pPr>
              <w:widowControl/>
              <w:jc w:val="left"/>
              <w:rPr>
                <w:rFonts w:eastAsia="仿宋_GB2312"/>
                <w:kern w:val="0"/>
                <w:sz w:val="20"/>
                <w:szCs w:val="20"/>
              </w:rPr>
            </w:pPr>
          </w:p>
        </w:tc>
        <w:tc>
          <w:tcPr>
            <w:tcW w:w="419" w:type="dxa"/>
            <w:vMerge w:val="continue"/>
            <w:tcBorders>
              <w:top w:val="nil"/>
              <w:left w:val="single" w:color="auto" w:sz="4" w:space="0"/>
              <w:bottom w:val="single" w:color="000000" w:sz="4" w:space="0"/>
              <w:right w:val="single" w:color="auto" w:sz="4" w:space="0"/>
            </w:tcBorders>
            <w:vAlign w:val="center"/>
          </w:tcPr>
          <w:p>
            <w:pPr>
              <w:widowControl/>
              <w:jc w:val="left"/>
              <w:rPr>
                <w:rFonts w:eastAsia="仿宋_GB2312"/>
                <w:kern w:val="0"/>
                <w:sz w:val="20"/>
                <w:szCs w:val="20"/>
              </w:rPr>
            </w:pPr>
          </w:p>
        </w:tc>
        <w:tc>
          <w:tcPr>
            <w:tcW w:w="1203" w:type="dxa"/>
            <w:tcBorders>
              <w:top w:val="nil"/>
              <w:left w:val="nil"/>
              <w:bottom w:val="single" w:color="auto" w:sz="4" w:space="0"/>
              <w:right w:val="single" w:color="auto" w:sz="4" w:space="0"/>
            </w:tcBorders>
            <w:vAlign w:val="center"/>
          </w:tcPr>
          <w:p>
            <w:pPr>
              <w:widowControl/>
              <w:jc w:val="left"/>
              <w:rPr>
                <w:rFonts w:eastAsia="仿宋_GB2312"/>
                <w:kern w:val="0"/>
                <w:sz w:val="20"/>
                <w:szCs w:val="20"/>
              </w:rPr>
            </w:pPr>
            <w:r>
              <w:rPr>
                <w:rFonts w:eastAsia="仿宋_GB2312"/>
                <w:kern w:val="0"/>
                <w:sz w:val="20"/>
                <w:szCs w:val="20"/>
              </w:rPr>
              <w:t>“</w:t>
            </w:r>
            <w:r>
              <w:rPr>
                <w:rFonts w:hint="eastAsia" w:eastAsia="仿宋_GB2312"/>
                <w:kern w:val="0"/>
                <w:sz w:val="20"/>
                <w:szCs w:val="20"/>
              </w:rPr>
              <w:t>三公经费</w:t>
            </w:r>
            <w:r>
              <w:rPr>
                <w:rFonts w:eastAsia="仿宋_GB2312"/>
                <w:kern w:val="0"/>
                <w:sz w:val="20"/>
                <w:szCs w:val="20"/>
              </w:rPr>
              <w:t>”</w:t>
            </w:r>
            <w:r>
              <w:rPr>
                <w:rFonts w:hint="eastAsia" w:eastAsia="仿宋_GB2312"/>
                <w:kern w:val="0"/>
                <w:sz w:val="20"/>
                <w:szCs w:val="20"/>
              </w:rPr>
              <w:t>变动率</w:t>
            </w:r>
          </w:p>
        </w:tc>
        <w:tc>
          <w:tcPr>
            <w:tcW w:w="481" w:type="dxa"/>
            <w:tcBorders>
              <w:top w:val="nil"/>
              <w:left w:val="nil"/>
              <w:bottom w:val="single" w:color="auto" w:sz="4" w:space="0"/>
              <w:right w:val="single" w:color="auto" w:sz="4" w:space="0"/>
            </w:tcBorders>
            <w:vAlign w:val="center"/>
          </w:tcPr>
          <w:p>
            <w:pPr>
              <w:widowControl/>
              <w:jc w:val="center"/>
              <w:rPr>
                <w:rFonts w:eastAsia="仿宋_GB2312"/>
                <w:kern w:val="0"/>
                <w:sz w:val="20"/>
                <w:szCs w:val="20"/>
              </w:rPr>
            </w:pPr>
            <w:r>
              <w:rPr>
                <w:rFonts w:eastAsia="仿宋_GB2312"/>
                <w:kern w:val="0"/>
                <w:sz w:val="20"/>
                <w:szCs w:val="20"/>
              </w:rPr>
              <w:t>5</w:t>
            </w:r>
          </w:p>
        </w:tc>
        <w:tc>
          <w:tcPr>
            <w:tcW w:w="2999" w:type="dxa"/>
            <w:tcBorders>
              <w:top w:val="single" w:color="auto" w:sz="4" w:space="0"/>
              <w:left w:val="nil"/>
              <w:bottom w:val="single" w:color="auto" w:sz="4" w:space="0"/>
              <w:right w:val="single" w:color="auto" w:sz="4" w:space="0"/>
            </w:tcBorders>
            <w:vAlign w:val="center"/>
          </w:tcPr>
          <w:p>
            <w:pPr>
              <w:widowControl/>
              <w:jc w:val="left"/>
              <w:rPr>
                <w:rFonts w:eastAsia="仿宋_GB2312"/>
                <w:kern w:val="0"/>
                <w:sz w:val="20"/>
                <w:szCs w:val="20"/>
              </w:rPr>
            </w:pPr>
            <w:r>
              <w:rPr>
                <w:rFonts w:eastAsia="仿宋_GB2312"/>
                <w:kern w:val="0"/>
                <w:sz w:val="20"/>
                <w:szCs w:val="20"/>
              </w:rPr>
              <w:t>“</w:t>
            </w:r>
            <w:r>
              <w:rPr>
                <w:rFonts w:hint="eastAsia" w:eastAsia="仿宋_GB2312"/>
                <w:kern w:val="0"/>
                <w:sz w:val="20"/>
                <w:szCs w:val="20"/>
              </w:rPr>
              <w:t>三公经费</w:t>
            </w:r>
            <w:r>
              <w:rPr>
                <w:rFonts w:eastAsia="仿宋_GB2312"/>
                <w:kern w:val="0"/>
                <w:sz w:val="20"/>
                <w:szCs w:val="20"/>
              </w:rPr>
              <w:t>”</w:t>
            </w:r>
            <w:r>
              <w:rPr>
                <w:rFonts w:hint="eastAsia" w:eastAsia="仿宋_GB2312"/>
                <w:kern w:val="0"/>
                <w:sz w:val="20"/>
                <w:szCs w:val="20"/>
              </w:rPr>
              <w:t>变动率</w:t>
            </w:r>
            <w:r>
              <w:rPr>
                <w:rFonts w:hint="eastAsia" w:ascii="宋体" w:hAnsi="宋体" w:cs="宋体"/>
                <w:kern w:val="0"/>
                <w:sz w:val="20"/>
                <w:szCs w:val="20"/>
              </w:rPr>
              <w:t>≦</w:t>
            </w:r>
            <w:r>
              <w:rPr>
                <w:rFonts w:eastAsia="仿宋_GB2312"/>
                <w:kern w:val="0"/>
                <w:sz w:val="20"/>
                <w:szCs w:val="20"/>
              </w:rPr>
              <w:t>0,</w:t>
            </w:r>
            <w:r>
              <w:rPr>
                <w:rFonts w:hint="eastAsia" w:eastAsia="仿宋_GB2312"/>
                <w:kern w:val="0"/>
                <w:sz w:val="20"/>
                <w:szCs w:val="20"/>
              </w:rPr>
              <w:t>计</w:t>
            </w:r>
            <w:r>
              <w:rPr>
                <w:rFonts w:eastAsia="仿宋_GB2312"/>
                <w:kern w:val="0"/>
                <w:sz w:val="20"/>
                <w:szCs w:val="20"/>
              </w:rPr>
              <w:t>8</w:t>
            </w:r>
            <w:r>
              <w:rPr>
                <w:rFonts w:hint="eastAsia" w:eastAsia="仿宋_GB2312"/>
                <w:kern w:val="0"/>
                <w:sz w:val="20"/>
                <w:szCs w:val="20"/>
              </w:rPr>
              <w:t>分；</w:t>
            </w:r>
            <w:r>
              <w:rPr>
                <w:rFonts w:eastAsia="仿宋_GB2312"/>
                <w:kern w:val="0"/>
                <w:sz w:val="20"/>
                <w:szCs w:val="20"/>
              </w:rPr>
              <w:t>“</w:t>
            </w:r>
            <w:r>
              <w:rPr>
                <w:rFonts w:hint="eastAsia" w:eastAsia="仿宋_GB2312"/>
                <w:kern w:val="0"/>
                <w:sz w:val="20"/>
                <w:szCs w:val="20"/>
              </w:rPr>
              <w:t>三公经费</w:t>
            </w:r>
            <w:r>
              <w:rPr>
                <w:rFonts w:eastAsia="仿宋_GB2312"/>
                <w:kern w:val="0"/>
                <w:sz w:val="20"/>
                <w:szCs w:val="20"/>
              </w:rPr>
              <w:t>”</w:t>
            </w:r>
            <w:r>
              <w:rPr>
                <w:rFonts w:hint="eastAsia" w:eastAsia="仿宋_GB2312"/>
                <w:kern w:val="0"/>
                <w:sz w:val="20"/>
                <w:szCs w:val="20"/>
              </w:rPr>
              <w:t>＞</w:t>
            </w:r>
            <w:r>
              <w:rPr>
                <w:rFonts w:eastAsia="仿宋_GB2312"/>
                <w:kern w:val="0"/>
                <w:sz w:val="20"/>
                <w:szCs w:val="20"/>
              </w:rPr>
              <w:t>0</w:t>
            </w:r>
            <w:r>
              <w:rPr>
                <w:rFonts w:hint="eastAsia" w:eastAsia="仿宋_GB2312"/>
                <w:kern w:val="0"/>
                <w:sz w:val="20"/>
                <w:szCs w:val="20"/>
              </w:rPr>
              <w:t>，每超过一个百分点扣</w:t>
            </w:r>
            <w:r>
              <w:rPr>
                <w:rFonts w:eastAsia="仿宋_GB2312"/>
                <w:kern w:val="0"/>
                <w:sz w:val="20"/>
                <w:szCs w:val="20"/>
              </w:rPr>
              <w:t>0.8</w:t>
            </w:r>
            <w:r>
              <w:rPr>
                <w:rFonts w:hint="eastAsia" w:eastAsia="仿宋_GB2312"/>
                <w:kern w:val="0"/>
                <w:sz w:val="20"/>
                <w:szCs w:val="20"/>
              </w:rPr>
              <w:t>分，扣完为止。</w:t>
            </w:r>
          </w:p>
        </w:tc>
        <w:tc>
          <w:tcPr>
            <w:tcW w:w="3427" w:type="dxa"/>
            <w:tcBorders>
              <w:top w:val="nil"/>
              <w:left w:val="nil"/>
              <w:bottom w:val="single" w:color="auto" w:sz="4" w:space="0"/>
              <w:right w:val="single" w:color="auto" w:sz="4" w:space="0"/>
            </w:tcBorders>
            <w:vAlign w:val="center"/>
          </w:tcPr>
          <w:p>
            <w:pPr>
              <w:widowControl/>
              <w:jc w:val="left"/>
              <w:rPr>
                <w:rFonts w:eastAsia="仿宋_GB2312"/>
                <w:kern w:val="0"/>
                <w:sz w:val="20"/>
                <w:szCs w:val="20"/>
              </w:rPr>
            </w:pPr>
            <w:r>
              <w:rPr>
                <w:rFonts w:eastAsia="仿宋_GB2312"/>
                <w:kern w:val="0"/>
                <w:sz w:val="20"/>
                <w:szCs w:val="20"/>
              </w:rPr>
              <w:t>“</w:t>
            </w:r>
            <w:r>
              <w:rPr>
                <w:rFonts w:hint="eastAsia" w:eastAsia="仿宋_GB2312"/>
                <w:kern w:val="0"/>
                <w:sz w:val="20"/>
                <w:szCs w:val="20"/>
              </w:rPr>
              <w:t>三公经费</w:t>
            </w:r>
            <w:r>
              <w:rPr>
                <w:rFonts w:eastAsia="仿宋_GB2312"/>
                <w:kern w:val="0"/>
                <w:sz w:val="20"/>
                <w:szCs w:val="20"/>
              </w:rPr>
              <w:t>”</w:t>
            </w:r>
            <w:r>
              <w:rPr>
                <w:rFonts w:hint="eastAsia" w:eastAsia="仿宋_GB2312"/>
                <w:kern w:val="0"/>
                <w:sz w:val="20"/>
                <w:szCs w:val="20"/>
              </w:rPr>
              <w:t>变动率</w:t>
            </w:r>
            <w:r>
              <w:rPr>
                <w:rFonts w:eastAsia="仿宋_GB2312"/>
                <w:kern w:val="0"/>
                <w:sz w:val="20"/>
                <w:szCs w:val="20"/>
              </w:rPr>
              <w:t>=[</w:t>
            </w:r>
            <w:r>
              <w:rPr>
                <w:rFonts w:hint="eastAsia" w:eastAsia="仿宋_GB2312"/>
                <w:kern w:val="0"/>
                <w:sz w:val="20"/>
                <w:szCs w:val="20"/>
              </w:rPr>
              <w:t>（本年度</w:t>
            </w:r>
            <w:r>
              <w:rPr>
                <w:rFonts w:eastAsia="仿宋_GB2312"/>
                <w:kern w:val="0"/>
                <w:sz w:val="20"/>
                <w:szCs w:val="20"/>
              </w:rPr>
              <w:t>“</w:t>
            </w:r>
            <w:r>
              <w:rPr>
                <w:rFonts w:hint="eastAsia" w:eastAsia="仿宋_GB2312"/>
                <w:kern w:val="0"/>
                <w:sz w:val="20"/>
                <w:szCs w:val="20"/>
              </w:rPr>
              <w:t>三公经费</w:t>
            </w:r>
            <w:r>
              <w:rPr>
                <w:rFonts w:eastAsia="仿宋_GB2312"/>
                <w:kern w:val="0"/>
                <w:sz w:val="20"/>
                <w:szCs w:val="20"/>
              </w:rPr>
              <w:t>”</w:t>
            </w:r>
            <w:r>
              <w:rPr>
                <w:rFonts w:hint="eastAsia" w:eastAsia="仿宋_GB2312"/>
                <w:kern w:val="0"/>
                <w:sz w:val="20"/>
                <w:szCs w:val="20"/>
              </w:rPr>
              <w:t>预算数</w:t>
            </w:r>
            <w:r>
              <w:rPr>
                <w:rFonts w:eastAsia="仿宋_GB2312"/>
                <w:kern w:val="0"/>
                <w:sz w:val="20"/>
                <w:szCs w:val="20"/>
              </w:rPr>
              <w:t>-</w:t>
            </w:r>
            <w:r>
              <w:rPr>
                <w:rFonts w:hint="eastAsia" w:eastAsia="仿宋_GB2312"/>
                <w:kern w:val="0"/>
                <w:sz w:val="20"/>
                <w:szCs w:val="20"/>
              </w:rPr>
              <w:t>上年度</w:t>
            </w:r>
            <w:r>
              <w:rPr>
                <w:rFonts w:eastAsia="仿宋_GB2312"/>
                <w:kern w:val="0"/>
                <w:sz w:val="20"/>
                <w:szCs w:val="20"/>
              </w:rPr>
              <w:t>“</w:t>
            </w:r>
            <w:r>
              <w:rPr>
                <w:rFonts w:hint="eastAsia" w:eastAsia="仿宋_GB2312"/>
                <w:kern w:val="0"/>
                <w:sz w:val="20"/>
                <w:szCs w:val="20"/>
              </w:rPr>
              <w:t>三公经费</w:t>
            </w:r>
            <w:r>
              <w:rPr>
                <w:rFonts w:eastAsia="仿宋_GB2312"/>
                <w:kern w:val="0"/>
                <w:sz w:val="20"/>
                <w:szCs w:val="20"/>
              </w:rPr>
              <w:t>”</w:t>
            </w:r>
            <w:r>
              <w:rPr>
                <w:rFonts w:hint="eastAsia" w:eastAsia="仿宋_GB2312"/>
                <w:kern w:val="0"/>
                <w:sz w:val="20"/>
                <w:szCs w:val="20"/>
              </w:rPr>
              <w:t>预算数）</w:t>
            </w:r>
            <w:r>
              <w:rPr>
                <w:rFonts w:eastAsia="仿宋_GB2312"/>
                <w:kern w:val="0"/>
                <w:sz w:val="20"/>
                <w:szCs w:val="20"/>
              </w:rPr>
              <w:t>/</w:t>
            </w:r>
            <w:r>
              <w:rPr>
                <w:rFonts w:hint="eastAsia" w:eastAsia="仿宋_GB2312"/>
                <w:kern w:val="0"/>
                <w:sz w:val="20"/>
                <w:szCs w:val="20"/>
              </w:rPr>
              <w:t>上年度</w:t>
            </w:r>
            <w:r>
              <w:rPr>
                <w:rFonts w:eastAsia="仿宋_GB2312"/>
                <w:kern w:val="0"/>
                <w:sz w:val="20"/>
                <w:szCs w:val="20"/>
              </w:rPr>
              <w:t>“</w:t>
            </w:r>
            <w:r>
              <w:rPr>
                <w:rFonts w:hint="eastAsia" w:eastAsia="仿宋_GB2312"/>
                <w:kern w:val="0"/>
                <w:sz w:val="20"/>
                <w:szCs w:val="20"/>
              </w:rPr>
              <w:t>三公经费</w:t>
            </w:r>
            <w:r>
              <w:rPr>
                <w:rFonts w:eastAsia="仿宋_GB2312"/>
                <w:kern w:val="0"/>
                <w:sz w:val="20"/>
                <w:szCs w:val="20"/>
              </w:rPr>
              <w:t>”</w:t>
            </w:r>
            <w:r>
              <w:rPr>
                <w:rFonts w:hint="eastAsia" w:eastAsia="仿宋_GB2312"/>
                <w:kern w:val="0"/>
                <w:sz w:val="20"/>
                <w:szCs w:val="20"/>
              </w:rPr>
              <w:t>预算数</w:t>
            </w:r>
            <w:r>
              <w:rPr>
                <w:rFonts w:eastAsia="仿宋_GB2312"/>
                <w:kern w:val="0"/>
                <w:sz w:val="20"/>
                <w:szCs w:val="20"/>
              </w:rPr>
              <w:t>]×100%</w:t>
            </w:r>
          </w:p>
        </w:tc>
        <w:tc>
          <w:tcPr>
            <w:tcW w:w="525" w:type="dxa"/>
            <w:tcBorders>
              <w:top w:val="nil"/>
              <w:left w:val="nil"/>
              <w:bottom w:val="single" w:color="auto" w:sz="4" w:space="0"/>
              <w:right w:val="single" w:color="auto" w:sz="4" w:space="0"/>
            </w:tcBorders>
            <w:vAlign w:val="center"/>
          </w:tcPr>
          <w:p>
            <w:pPr>
              <w:widowControl/>
              <w:jc w:val="left"/>
              <w:rPr>
                <w:rFonts w:ascii="Calibri" w:hAnsi="Calibri" w:eastAsia="宋体" w:cs="Calibri"/>
                <w:kern w:val="0"/>
                <w:sz w:val="24"/>
                <w:szCs w:val="21"/>
                <w:lang w:val="en-US" w:eastAsia="zh-CN" w:bidi="ar-SA"/>
              </w:rPr>
            </w:pPr>
            <w:r>
              <w:rPr>
                <w:rFonts w:hint="eastAsia"/>
                <w:kern w:val="0"/>
                <w:sz w:val="24"/>
                <w:lang w:val="en-US" w:eastAsia="zh-CN"/>
              </w:rPr>
              <w:t>5</w:t>
            </w:r>
            <w:r>
              <w:rPr>
                <w:rFonts w:hint="eastAsia"/>
                <w:kern w:val="0"/>
                <w:sz w:val="24"/>
              </w:rPr>
              <w:t>　</w:t>
            </w:r>
          </w:p>
        </w:tc>
      </w:tr>
      <w:tr>
        <w:tblPrEx>
          <w:tblCellMar>
            <w:top w:w="0" w:type="dxa"/>
            <w:left w:w="108" w:type="dxa"/>
            <w:bottom w:w="0" w:type="dxa"/>
            <w:right w:w="108" w:type="dxa"/>
          </w:tblCellMar>
        </w:tblPrEx>
        <w:trPr>
          <w:trHeight w:val="716" w:hRule="atLeast"/>
          <w:jc w:val="center"/>
        </w:trPr>
        <w:tc>
          <w:tcPr>
            <w:tcW w:w="521" w:type="dxa"/>
            <w:vMerge w:val="restart"/>
            <w:tcBorders>
              <w:top w:val="nil"/>
              <w:left w:val="single" w:color="auto" w:sz="4" w:space="0"/>
              <w:bottom w:val="single" w:color="000000" w:sz="4" w:space="0"/>
              <w:right w:val="single" w:color="auto" w:sz="4" w:space="0"/>
            </w:tcBorders>
            <w:vAlign w:val="center"/>
          </w:tcPr>
          <w:p>
            <w:pPr>
              <w:widowControl/>
              <w:jc w:val="center"/>
              <w:rPr>
                <w:rFonts w:eastAsia="仿宋_GB2312"/>
                <w:kern w:val="0"/>
                <w:sz w:val="20"/>
                <w:szCs w:val="20"/>
              </w:rPr>
            </w:pPr>
            <w:r>
              <w:rPr>
                <w:rFonts w:hint="eastAsia" w:eastAsia="仿宋_GB2312"/>
                <w:kern w:val="0"/>
                <w:sz w:val="20"/>
                <w:szCs w:val="20"/>
              </w:rPr>
              <w:t>过</w:t>
            </w:r>
            <w:r>
              <w:rPr>
                <w:rFonts w:eastAsia="仿宋_GB2312"/>
                <w:kern w:val="0"/>
                <w:sz w:val="20"/>
                <w:szCs w:val="20"/>
              </w:rPr>
              <w:t xml:space="preserve">                                                                                                                                       </w:t>
            </w:r>
            <w:r>
              <w:rPr>
                <w:rFonts w:hint="eastAsia" w:eastAsia="仿宋_GB2312"/>
                <w:kern w:val="0"/>
                <w:sz w:val="20"/>
                <w:szCs w:val="20"/>
              </w:rPr>
              <w:t>程</w:t>
            </w:r>
          </w:p>
        </w:tc>
        <w:tc>
          <w:tcPr>
            <w:tcW w:w="419" w:type="dxa"/>
            <w:vMerge w:val="restart"/>
            <w:tcBorders>
              <w:top w:val="nil"/>
              <w:left w:val="single" w:color="auto" w:sz="4" w:space="0"/>
              <w:bottom w:val="single" w:color="000000" w:sz="4" w:space="0"/>
              <w:right w:val="single" w:color="auto" w:sz="4" w:space="0"/>
            </w:tcBorders>
            <w:vAlign w:val="center"/>
          </w:tcPr>
          <w:p>
            <w:pPr>
              <w:widowControl/>
              <w:jc w:val="center"/>
              <w:rPr>
                <w:rFonts w:eastAsia="仿宋_GB2312"/>
                <w:kern w:val="0"/>
                <w:sz w:val="20"/>
                <w:szCs w:val="20"/>
              </w:rPr>
            </w:pPr>
            <w:r>
              <w:rPr>
                <w:rFonts w:eastAsia="仿宋_GB2312"/>
                <w:kern w:val="0"/>
                <w:sz w:val="20"/>
                <w:szCs w:val="20"/>
              </w:rPr>
              <w:t>60</w:t>
            </w:r>
          </w:p>
        </w:tc>
        <w:tc>
          <w:tcPr>
            <w:tcW w:w="682" w:type="dxa"/>
            <w:vMerge w:val="restart"/>
            <w:tcBorders>
              <w:top w:val="nil"/>
              <w:left w:val="single" w:color="auto" w:sz="4" w:space="0"/>
              <w:bottom w:val="single" w:color="000000" w:sz="4" w:space="0"/>
              <w:right w:val="single" w:color="auto" w:sz="4" w:space="0"/>
            </w:tcBorders>
            <w:vAlign w:val="center"/>
          </w:tcPr>
          <w:p>
            <w:pPr>
              <w:widowControl/>
              <w:jc w:val="center"/>
              <w:rPr>
                <w:rFonts w:eastAsia="仿宋_GB2312"/>
                <w:kern w:val="0"/>
                <w:sz w:val="20"/>
                <w:szCs w:val="20"/>
              </w:rPr>
            </w:pPr>
            <w:r>
              <w:rPr>
                <w:rFonts w:hint="eastAsia" w:eastAsia="仿宋_GB2312"/>
                <w:kern w:val="0"/>
                <w:sz w:val="20"/>
                <w:szCs w:val="20"/>
              </w:rPr>
              <w:t>预算执行</w:t>
            </w:r>
          </w:p>
        </w:tc>
        <w:tc>
          <w:tcPr>
            <w:tcW w:w="419" w:type="dxa"/>
            <w:vMerge w:val="restart"/>
            <w:tcBorders>
              <w:top w:val="nil"/>
              <w:left w:val="single" w:color="auto" w:sz="4" w:space="0"/>
              <w:bottom w:val="single" w:color="000000" w:sz="4" w:space="0"/>
              <w:right w:val="single" w:color="auto" w:sz="4" w:space="0"/>
            </w:tcBorders>
            <w:vAlign w:val="center"/>
          </w:tcPr>
          <w:p>
            <w:pPr>
              <w:widowControl/>
              <w:jc w:val="center"/>
              <w:rPr>
                <w:rFonts w:eastAsia="仿宋_GB2312"/>
                <w:kern w:val="0"/>
                <w:sz w:val="20"/>
                <w:szCs w:val="20"/>
              </w:rPr>
            </w:pPr>
            <w:r>
              <w:rPr>
                <w:rFonts w:eastAsia="仿宋_GB2312"/>
                <w:kern w:val="0"/>
                <w:sz w:val="20"/>
                <w:szCs w:val="20"/>
              </w:rPr>
              <w:t>20</w:t>
            </w:r>
          </w:p>
        </w:tc>
        <w:tc>
          <w:tcPr>
            <w:tcW w:w="1203" w:type="dxa"/>
            <w:tcBorders>
              <w:top w:val="nil"/>
              <w:left w:val="nil"/>
              <w:bottom w:val="single" w:color="auto" w:sz="4" w:space="0"/>
              <w:right w:val="single" w:color="auto" w:sz="4" w:space="0"/>
            </w:tcBorders>
            <w:vAlign w:val="center"/>
          </w:tcPr>
          <w:p>
            <w:pPr>
              <w:widowControl/>
              <w:jc w:val="left"/>
              <w:rPr>
                <w:rFonts w:eastAsia="仿宋_GB2312"/>
                <w:kern w:val="0"/>
                <w:sz w:val="20"/>
                <w:szCs w:val="20"/>
              </w:rPr>
            </w:pPr>
            <w:r>
              <w:rPr>
                <w:rFonts w:hint="eastAsia" w:eastAsia="仿宋_GB2312"/>
                <w:kern w:val="0"/>
                <w:sz w:val="20"/>
                <w:szCs w:val="20"/>
              </w:rPr>
              <w:t>预算完成率</w:t>
            </w:r>
          </w:p>
        </w:tc>
        <w:tc>
          <w:tcPr>
            <w:tcW w:w="481" w:type="dxa"/>
            <w:tcBorders>
              <w:top w:val="nil"/>
              <w:left w:val="nil"/>
              <w:bottom w:val="single" w:color="auto" w:sz="4" w:space="0"/>
              <w:right w:val="single" w:color="auto" w:sz="4" w:space="0"/>
            </w:tcBorders>
            <w:vAlign w:val="center"/>
          </w:tcPr>
          <w:p>
            <w:pPr>
              <w:widowControl/>
              <w:jc w:val="center"/>
              <w:rPr>
                <w:rFonts w:eastAsia="仿宋_GB2312"/>
                <w:kern w:val="0"/>
                <w:sz w:val="20"/>
                <w:szCs w:val="20"/>
              </w:rPr>
            </w:pPr>
            <w:r>
              <w:rPr>
                <w:rFonts w:eastAsia="仿宋_GB2312"/>
                <w:kern w:val="0"/>
                <w:sz w:val="20"/>
                <w:szCs w:val="20"/>
              </w:rPr>
              <w:t>5</w:t>
            </w:r>
          </w:p>
        </w:tc>
        <w:tc>
          <w:tcPr>
            <w:tcW w:w="2999" w:type="dxa"/>
            <w:tcBorders>
              <w:top w:val="nil"/>
              <w:left w:val="nil"/>
              <w:bottom w:val="single" w:color="auto" w:sz="4" w:space="0"/>
              <w:right w:val="single" w:color="auto" w:sz="4" w:space="0"/>
            </w:tcBorders>
            <w:vAlign w:val="center"/>
          </w:tcPr>
          <w:p>
            <w:pPr>
              <w:widowControl/>
              <w:jc w:val="left"/>
              <w:rPr>
                <w:rFonts w:eastAsia="仿宋_GB2312"/>
                <w:kern w:val="0"/>
                <w:sz w:val="20"/>
                <w:szCs w:val="20"/>
              </w:rPr>
            </w:pPr>
            <w:r>
              <w:rPr>
                <w:rFonts w:eastAsia="仿宋_GB2312"/>
                <w:kern w:val="0"/>
                <w:sz w:val="20"/>
                <w:szCs w:val="20"/>
              </w:rPr>
              <w:t>100%</w:t>
            </w:r>
            <w:r>
              <w:rPr>
                <w:rFonts w:hint="eastAsia" w:eastAsia="仿宋_GB2312"/>
                <w:kern w:val="0"/>
                <w:sz w:val="20"/>
                <w:szCs w:val="20"/>
              </w:rPr>
              <w:t>计满分，每低于</w:t>
            </w:r>
            <w:r>
              <w:rPr>
                <w:rFonts w:eastAsia="仿宋_GB2312"/>
                <w:kern w:val="0"/>
                <w:sz w:val="20"/>
                <w:szCs w:val="20"/>
              </w:rPr>
              <w:t>5%</w:t>
            </w:r>
            <w:r>
              <w:rPr>
                <w:rFonts w:hint="eastAsia" w:eastAsia="仿宋_GB2312"/>
                <w:kern w:val="0"/>
                <w:sz w:val="20"/>
                <w:szCs w:val="20"/>
              </w:rPr>
              <w:t>扣</w:t>
            </w:r>
            <w:r>
              <w:rPr>
                <w:rFonts w:eastAsia="仿宋_GB2312"/>
                <w:kern w:val="0"/>
                <w:sz w:val="20"/>
                <w:szCs w:val="20"/>
              </w:rPr>
              <w:t>2</w:t>
            </w:r>
            <w:r>
              <w:rPr>
                <w:rFonts w:hint="eastAsia" w:eastAsia="仿宋_GB2312"/>
                <w:kern w:val="0"/>
                <w:sz w:val="20"/>
                <w:szCs w:val="20"/>
              </w:rPr>
              <w:t>分，扣完为止。</w:t>
            </w:r>
          </w:p>
        </w:tc>
        <w:tc>
          <w:tcPr>
            <w:tcW w:w="3427" w:type="dxa"/>
            <w:tcBorders>
              <w:top w:val="nil"/>
              <w:left w:val="nil"/>
              <w:bottom w:val="single" w:color="auto" w:sz="4" w:space="0"/>
              <w:right w:val="single" w:color="auto" w:sz="4" w:space="0"/>
            </w:tcBorders>
            <w:vAlign w:val="center"/>
          </w:tcPr>
          <w:p>
            <w:pPr>
              <w:widowControl/>
              <w:jc w:val="left"/>
              <w:rPr>
                <w:rFonts w:eastAsia="仿宋_GB2312"/>
                <w:kern w:val="0"/>
                <w:sz w:val="20"/>
                <w:szCs w:val="20"/>
              </w:rPr>
            </w:pPr>
            <w:r>
              <w:rPr>
                <w:rFonts w:hint="eastAsia" w:eastAsia="仿宋_GB2312"/>
                <w:kern w:val="0"/>
                <w:sz w:val="20"/>
                <w:szCs w:val="20"/>
              </w:rPr>
              <w:t>预算完成率</w:t>
            </w:r>
            <w:r>
              <w:rPr>
                <w:rFonts w:eastAsia="仿宋_GB2312"/>
                <w:kern w:val="0"/>
                <w:sz w:val="20"/>
                <w:szCs w:val="20"/>
              </w:rPr>
              <w:t>=</w:t>
            </w:r>
            <w:r>
              <w:rPr>
                <w:rFonts w:hint="eastAsia" w:eastAsia="仿宋_GB2312"/>
                <w:kern w:val="0"/>
                <w:sz w:val="20"/>
                <w:szCs w:val="20"/>
              </w:rPr>
              <w:t>（上年结转</w:t>
            </w:r>
            <w:r>
              <w:rPr>
                <w:rFonts w:eastAsia="仿宋_GB2312"/>
                <w:kern w:val="0"/>
                <w:sz w:val="20"/>
                <w:szCs w:val="20"/>
              </w:rPr>
              <w:t>+</w:t>
            </w:r>
            <w:r>
              <w:rPr>
                <w:rFonts w:hint="eastAsia" w:eastAsia="仿宋_GB2312"/>
                <w:kern w:val="0"/>
                <w:sz w:val="20"/>
                <w:szCs w:val="20"/>
              </w:rPr>
              <w:t>年初预算</w:t>
            </w:r>
            <w:r>
              <w:rPr>
                <w:rFonts w:eastAsia="仿宋_GB2312"/>
                <w:kern w:val="0"/>
                <w:sz w:val="20"/>
                <w:szCs w:val="20"/>
              </w:rPr>
              <w:t>+</w:t>
            </w:r>
            <w:r>
              <w:rPr>
                <w:rFonts w:hint="eastAsia" w:eastAsia="仿宋_GB2312"/>
                <w:kern w:val="0"/>
                <w:sz w:val="20"/>
                <w:szCs w:val="20"/>
              </w:rPr>
              <w:t>本年追加预算</w:t>
            </w:r>
            <w:r>
              <w:rPr>
                <w:rFonts w:eastAsia="仿宋_GB2312"/>
                <w:kern w:val="0"/>
                <w:sz w:val="20"/>
                <w:szCs w:val="20"/>
              </w:rPr>
              <w:t>-</w:t>
            </w:r>
            <w:r>
              <w:rPr>
                <w:rFonts w:hint="eastAsia" w:eastAsia="仿宋_GB2312"/>
                <w:kern w:val="0"/>
                <w:sz w:val="20"/>
                <w:szCs w:val="20"/>
              </w:rPr>
              <w:t>年末结余）</w:t>
            </w:r>
            <w:r>
              <w:rPr>
                <w:rFonts w:eastAsia="仿宋_GB2312"/>
                <w:kern w:val="0"/>
                <w:sz w:val="20"/>
                <w:szCs w:val="20"/>
              </w:rPr>
              <w:t>/</w:t>
            </w:r>
            <w:r>
              <w:rPr>
                <w:rFonts w:hint="eastAsia" w:eastAsia="仿宋_GB2312"/>
                <w:kern w:val="0"/>
                <w:sz w:val="20"/>
                <w:szCs w:val="20"/>
              </w:rPr>
              <w:t>（上年结转</w:t>
            </w:r>
            <w:r>
              <w:rPr>
                <w:rFonts w:eastAsia="仿宋_GB2312"/>
                <w:kern w:val="0"/>
                <w:sz w:val="20"/>
                <w:szCs w:val="20"/>
              </w:rPr>
              <w:t>+</w:t>
            </w:r>
            <w:r>
              <w:rPr>
                <w:rFonts w:hint="eastAsia" w:eastAsia="仿宋_GB2312"/>
                <w:kern w:val="0"/>
                <w:sz w:val="20"/>
                <w:szCs w:val="20"/>
              </w:rPr>
              <w:t>年初预算</w:t>
            </w:r>
            <w:r>
              <w:rPr>
                <w:rFonts w:eastAsia="仿宋_GB2312"/>
                <w:kern w:val="0"/>
                <w:sz w:val="20"/>
                <w:szCs w:val="20"/>
              </w:rPr>
              <w:t>+</w:t>
            </w:r>
            <w:r>
              <w:rPr>
                <w:rFonts w:hint="eastAsia" w:eastAsia="仿宋_GB2312"/>
                <w:kern w:val="0"/>
                <w:sz w:val="20"/>
                <w:szCs w:val="20"/>
              </w:rPr>
              <w:t>本年追加预算）</w:t>
            </w:r>
            <w:r>
              <w:rPr>
                <w:rFonts w:eastAsia="仿宋_GB2312"/>
                <w:kern w:val="0"/>
                <w:sz w:val="20"/>
                <w:szCs w:val="20"/>
              </w:rPr>
              <w:t>×100%</w:t>
            </w:r>
            <w:r>
              <w:rPr>
                <w:rFonts w:hint="eastAsia" w:eastAsia="仿宋_GB2312"/>
                <w:kern w:val="0"/>
                <w:sz w:val="20"/>
                <w:szCs w:val="20"/>
              </w:rPr>
              <w:t>。</w:t>
            </w:r>
          </w:p>
        </w:tc>
        <w:tc>
          <w:tcPr>
            <w:tcW w:w="525" w:type="dxa"/>
            <w:tcBorders>
              <w:top w:val="nil"/>
              <w:left w:val="nil"/>
              <w:bottom w:val="single" w:color="auto" w:sz="4" w:space="0"/>
              <w:right w:val="single" w:color="auto" w:sz="4" w:space="0"/>
            </w:tcBorders>
            <w:vAlign w:val="center"/>
          </w:tcPr>
          <w:p>
            <w:pPr>
              <w:widowControl/>
              <w:jc w:val="left"/>
              <w:rPr>
                <w:rFonts w:ascii="Calibri" w:hAnsi="Calibri" w:eastAsia="宋体" w:cs="Calibri"/>
                <w:kern w:val="0"/>
                <w:sz w:val="24"/>
                <w:szCs w:val="21"/>
                <w:lang w:val="en-US" w:eastAsia="zh-CN" w:bidi="ar-SA"/>
              </w:rPr>
            </w:pPr>
            <w:r>
              <w:rPr>
                <w:rFonts w:hint="eastAsia"/>
                <w:kern w:val="0"/>
                <w:sz w:val="24"/>
                <w:lang w:val="en-US" w:eastAsia="zh-CN"/>
              </w:rPr>
              <w:t>5</w:t>
            </w:r>
            <w:r>
              <w:rPr>
                <w:rFonts w:hint="eastAsia"/>
                <w:kern w:val="0"/>
                <w:sz w:val="24"/>
              </w:rPr>
              <w:t>　</w:t>
            </w:r>
          </w:p>
        </w:tc>
      </w:tr>
      <w:tr>
        <w:tblPrEx>
          <w:tblCellMar>
            <w:top w:w="0" w:type="dxa"/>
            <w:left w:w="108" w:type="dxa"/>
            <w:bottom w:w="0" w:type="dxa"/>
            <w:right w:w="108" w:type="dxa"/>
          </w:tblCellMar>
        </w:tblPrEx>
        <w:trPr>
          <w:trHeight w:val="971" w:hRule="atLeast"/>
          <w:jc w:val="center"/>
        </w:trPr>
        <w:tc>
          <w:tcPr>
            <w:tcW w:w="521" w:type="dxa"/>
            <w:vMerge w:val="continue"/>
            <w:tcBorders>
              <w:top w:val="nil"/>
              <w:left w:val="single" w:color="auto" w:sz="4" w:space="0"/>
              <w:bottom w:val="single" w:color="000000" w:sz="4" w:space="0"/>
              <w:right w:val="single" w:color="auto" w:sz="4" w:space="0"/>
            </w:tcBorders>
            <w:vAlign w:val="center"/>
          </w:tcPr>
          <w:p>
            <w:pPr>
              <w:widowControl/>
              <w:jc w:val="left"/>
              <w:rPr>
                <w:rFonts w:eastAsia="仿宋_GB2312"/>
                <w:kern w:val="0"/>
                <w:sz w:val="20"/>
                <w:szCs w:val="20"/>
              </w:rPr>
            </w:pPr>
          </w:p>
        </w:tc>
        <w:tc>
          <w:tcPr>
            <w:tcW w:w="419" w:type="dxa"/>
            <w:vMerge w:val="continue"/>
            <w:tcBorders>
              <w:top w:val="nil"/>
              <w:left w:val="single" w:color="auto" w:sz="4" w:space="0"/>
              <w:bottom w:val="single" w:color="000000" w:sz="4" w:space="0"/>
              <w:right w:val="single" w:color="auto" w:sz="4" w:space="0"/>
            </w:tcBorders>
            <w:vAlign w:val="center"/>
          </w:tcPr>
          <w:p>
            <w:pPr>
              <w:widowControl/>
              <w:jc w:val="left"/>
              <w:rPr>
                <w:rFonts w:eastAsia="仿宋_GB2312"/>
                <w:kern w:val="0"/>
                <w:sz w:val="20"/>
                <w:szCs w:val="20"/>
              </w:rPr>
            </w:pPr>
          </w:p>
        </w:tc>
        <w:tc>
          <w:tcPr>
            <w:tcW w:w="682" w:type="dxa"/>
            <w:vMerge w:val="continue"/>
            <w:tcBorders>
              <w:top w:val="nil"/>
              <w:left w:val="single" w:color="auto" w:sz="4" w:space="0"/>
              <w:bottom w:val="single" w:color="000000" w:sz="4" w:space="0"/>
              <w:right w:val="single" w:color="auto" w:sz="4" w:space="0"/>
            </w:tcBorders>
            <w:vAlign w:val="center"/>
          </w:tcPr>
          <w:p>
            <w:pPr>
              <w:widowControl/>
              <w:jc w:val="left"/>
              <w:rPr>
                <w:rFonts w:eastAsia="仿宋_GB2312"/>
                <w:kern w:val="0"/>
                <w:sz w:val="20"/>
                <w:szCs w:val="20"/>
              </w:rPr>
            </w:pPr>
          </w:p>
        </w:tc>
        <w:tc>
          <w:tcPr>
            <w:tcW w:w="419" w:type="dxa"/>
            <w:vMerge w:val="continue"/>
            <w:tcBorders>
              <w:top w:val="nil"/>
              <w:left w:val="single" w:color="auto" w:sz="4" w:space="0"/>
              <w:bottom w:val="single" w:color="000000" w:sz="4" w:space="0"/>
              <w:right w:val="single" w:color="auto" w:sz="4" w:space="0"/>
            </w:tcBorders>
            <w:vAlign w:val="center"/>
          </w:tcPr>
          <w:p>
            <w:pPr>
              <w:widowControl/>
              <w:jc w:val="left"/>
              <w:rPr>
                <w:rFonts w:eastAsia="仿宋_GB2312"/>
                <w:kern w:val="0"/>
                <w:sz w:val="20"/>
                <w:szCs w:val="20"/>
              </w:rPr>
            </w:pPr>
          </w:p>
        </w:tc>
        <w:tc>
          <w:tcPr>
            <w:tcW w:w="1203" w:type="dxa"/>
            <w:tcBorders>
              <w:top w:val="nil"/>
              <w:left w:val="nil"/>
              <w:bottom w:val="single" w:color="auto" w:sz="4" w:space="0"/>
              <w:right w:val="single" w:color="auto" w:sz="4" w:space="0"/>
            </w:tcBorders>
            <w:vAlign w:val="center"/>
          </w:tcPr>
          <w:p>
            <w:pPr>
              <w:widowControl/>
              <w:jc w:val="left"/>
              <w:rPr>
                <w:rFonts w:eastAsia="仿宋_GB2312"/>
                <w:kern w:val="0"/>
                <w:sz w:val="20"/>
                <w:szCs w:val="20"/>
              </w:rPr>
            </w:pPr>
            <w:r>
              <w:rPr>
                <w:rFonts w:hint="eastAsia" w:eastAsia="仿宋_GB2312"/>
                <w:kern w:val="0"/>
                <w:sz w:val="20"/>
                <w:szCs w:val="20"/>
              </w:rPr>
              <w:t>预算控制率</w:t>
            </w:r>
          </w:p>
        </w:tc>
        <w:tc>
          <w:tcPr>
            <w:tcW w:w="481" w:type="dxa"/>
            <w:tcBorders>
              <w:top w:val="nil"/>
              <w:left w:val="nil"/>
              <w:bottom w:val="single" w:color="auto" w:sz="4" w:space="0"/>
              <w:right w:val="single" w:color="auto" w:sz="4" w:space="0"/>
            </w:tcBorders>
            <w:vAlign w:val="center"/>
          </w:tcPr>
          <w:p>
            <w:pPr>
              <w:widowControl/>
              <w:jc w:val="center"/>
              <w:rPr>
                <w:rFonts w:eastAsia="仿宋_GB2312"/>
                <w:kern w:val="0"/>
                <w:sz w:val="20"/>
                <w:szCs w:val="20"/>
              </w:rPr>
            </w:pPr>
            <w:r>
              <w:rPr>
                <w:rFonts w:eastAsia="仿宋_GB2312"/>
                <w:kern w:val="0"/>
                <w:sz w:val="20"/>
                <w:szCs w:val="20"/>
              </w:rPr>
              <w:t>5</w:t>
            </w:r>
          </w:p>
        </w:tc>
        <w:tc>
          <w:tcPr>
            <w:tcW w:w="2999" w:type="dxa"/>
            <w:tcBorders>
              <w:top w:val="nil"/>
              <w:left w:val="nil"/>
              <w:bottom w:val="single" w:color="auto" w:sz="4" w:space="0"/>
              <w:right w:val="single" w:color="auto" w:sz="4" w:space="0"/>
            </w:tcBorders>
            <w:vAlign w:val="center"/>
          </w:tcPr>
          <w:p>
            <w:pPr>
              <w:widowControl/>
              <w:jc w:val="left"/>
              <w:rPr>
                <w:rFonts w:eastAsia="仿宋_GB2312"/>
                <w:kern w:val="0"/>
                <w:sz w:val="20"/>
                <w:szCs w:val="20"/>
              </w:rPr>
            </w:pPr>
            <w:r>
              <w:rPr>
                <w:rFonts w:hint="eastAsia" w:eastAsia="仿宋_GB2312"/>
                <w:kern w:val="0"/>
                <w:sz w:val="20"/>
                <w:szCs w:val="20"/>
              </w:rPr>
              <w:t>预算控制率</w:t>
            </w:r>
            <w:r>
              <w:rPr>
                <w:rFonts w:eastAsia="仿宋_GB2312"/>
                <w:kern w:val="0"/>
                <w:sz w:val="20"/>
                <w:szCs w:val="20"/>
              </w:rPr>
              <w:t>=0</w:t>
            </w:r>
            <w:r>
              <w:rPr>
                <w:rFonts w:hint="eastAsia" w:eastAsia="仿宋_GB2312"/>
                <w:kern w:val="0"/>
                <w:sz w:val="20"/>
                <w:szCs w:val="20"/>
              </w:rPr>
              <w:t>，计</w:t>
            </w:r>
            <w:r>
              <w:rPr>
                <w:rFonts w:eastAsia="仿宋_GB2312"/>
                <w:kern w:val="0"/>
                <w:sz w:val="20"/>
                <w:szCs w:val="20"/>
              </w:rPr>
              <w:t>5</w:t>
            </w:r>
            <w:r>
              <w:rPr>
                <w:rFonts w:hint="eastAsia" w:eastAsia="仿宋_GB2312"/>
                <w:kern w:val="0"/>
                <w:sz w:val="20"/>
                <w:szCs w:val="20"/>
              </w:rPr>
              <w:t>分；</w:t>
            </w:r>
            <w:r>
              <w:rPr>
                <w:rFonts w:eastAsia="仿宋_GB2312"/>
                <w:kern w:val="0"/>
                <w:sz w:val="20"/>
                <w:szCs w:val="20"/>
              </w:rPr>
              <w:t>0-10%</w:t>
            </w:r>
            <w:r>
              <w:rPr>
                <w:rFonts w:hint="eastAsia" w:eastAsia="仿宋_GB2312"/>
                <w:kern w:val="0"/>
                <w:sz w:val="20"/>
                <w:szCs w:val="20"/>
              </w:rPr>
              <w:t>（含），计</w:t>
            </w:r>
            <w:r>
              <w:rPr>
                <w:rFonts w:eastAsia="仿宋_GB2312"/>
                <w:kern w:val="0"/>
                <w:sz w:val="20"/>
                <w:szCs w:val="20"/>
              </w:rPr>
              <w:t>4</w:t>
            </w:r>
            <w:r>
              <w:rPr>
                <w:rFonts w:hint="eastAsia" w:eastAsia="仿宋_GB2312"/>
                <w:kern w:val="0"/>
                <w:sz w:val="20"/>
                <w:szCs w:val="20"/>
              </w:rPr>
              <w:t>分；</w:t>
            </w:r>
            <w:r>
              <w:rPr>
                <w:rFonts w:eastAsia="仿宋_GB2312"/>
                <w:kern w:val="0"/>
                <w:sz w:val="20"/>
                <w:szCs w:val="20"/>
              </w:rPr>
              <w:t>10-20%</w:t>
            </w:r>
            <w:r>
              <w:rPr>
                <w:rFonts w:hint="eastAsia" w:eastAsia="仿宋_GB2312"/>
                <w:kern w:val="0"/>
                <w:sz w:val="20"/>
                <w:szCs w:val="20"/>
              </w:rPr>
              <w:t>（含），计</w:t>
            </w:r>
            <w:r>
              <w:rPr>
                <w:rFonts w:eastAsia="仿宋_GB2312"/>
                <w:kern w:val="0"/>
                <w:sz w:val="20"/>
                <w:szCs w:val="20"/>
              </w:rPr>
              <w:t>3</w:t>
            </w:r>
            <w:r>
              <w:rPr>
                <w:rFonts w:hint="eastAsia" w:eastAsia="仿宋_GB2312"/>
                <w:kern w:val="0"/>
                <w:sz w:val="20"/>
                <w:szCs w:val="20"/>
              </w:rPr>
              <w:t>分；</w:t>
            </w:r>
            <w:r>
              <w:rPr>
                <w:rFonts w:eastAsia="仿宋_GB2312"/>
                <w:kern w:val="0"/>
                <w:sz w:val="20"/>
                <w:szCs w:val="20"/>
              </w:rPr>
              <w:t>20-30%</w:t>
            </w:r>
            <w:r>
              <w:rPr>
                <w:rFonts w:hint="eastAsia" w:eastAsia="仿宋_GB2312"/>
                <w:kern w:val="0"/>
                <w:sz w:val="20"/>
                <w:szCs w:val="20"/>
              </w:rPr>
              <w:t>（含），计</w:t>
            </w:r>
            <w:r>
              <w:rPr>
                <w:rFonts w:eastAsia="仿宋_GB2312"/>
                <w:kern w:val="0"/>
                <w:sz w:val="20"/>
                <w:szCs w:val="20"/>
              </w:rPr>
              <w:t>2</w:t>
            </w:r>
            <w:r>
              <w:rPr>
                <w:rFonts w:hint="eastAsia" w:eastAsia="仿宋_GB2312"/>
                <w:kern w:val="0"/>
                <w:sz w:val="20"/>
                <w:szCs w:val="20"/>
              </w:rPr>
              <w:t>分；大于</w:t>
            </w:r>
            <w:r>
              <w:rPr>
                <w:rFonts w:eastAsia="仿宋_GB2312"/>
                <w:kern w:val="0"/>
                <w:sz w:val="20"/>
                <w:szCs w:val="20"/>
              </w:rPr>
              <w:t>30%</w:t>
            </w:r>
            <w:r>
              <w:rPr>
                <w:rFonts w:hint="eastAsia" w:eastAsia="仿宋_GB2312"/>
                <w:kern w:val="0"/>
                <w:sz w:val="20"/>
                <w:szCs w:val="20"/>
              </w:rPr>
              <w:t>不得分。</w:t>
            </w:r>
          </w:p>
        </w:tc>
        <w:tc>
          <w:tcPr>
            <w:tcW w:w="3427" w:type="dxa"/>
            <w:tcBorders>
              <w:top w:val="nil"/>
              <w:left w:val="nil"/>
              <w:bottom w:val="single" w:color="auto" w:sz="4" w:space="0"/>
              <w:right w:val="single" w:color="auto" w:sz="4" w:space="0"/>
            </w:tcBorders>
            <w:vAlign w:val="center"/>
          </w:tcPr>
          <w:p>
            <w:pPr>
              <w:widowControl/>
              <w:jc w:val="left"/>
              <w:rPr>
                <w:rFonts w:eastAsia="仿宋_GB2312"/>
                <w:kern w:val="0"/>
                <w:sz w:val="20"/>
                <w:szCs w:val="20"/>
              </w:rPr>
            </w:pPr>
            <w:r>
              <w:rPr>
                <w:rFonts w:hint="eastAsia" w:eastAsia="仿宋_GB2312"/>
                <w:kern w:val="0"/>
                <w:sz w:val="20"/>
                <w:szCs w:val="20"/>
              </w:rPr>
              <w:t>预算控制率</w:t>
            </w:r>
            <w:r>
              <w:rPr>
                <w:rFonts w:eastAsia="仿宋_GB2312"/>
                <w:kern w:val="0"/>
                <w:sz w:val="20"/>
                <w:szCs w:val="20"/>
              </w:rPr>
              <w:t>=</w:t>
            </w:r>
            <w:r>
              <w:rPr>
                <w:rFonts w:hint="eastAsia" w:eastAsia="仿宋_GB2312"/>
                <w:kern w:val="0"/>
                <w:sz w:val="20"/>
                <w:szCs w:val="20"/>
              </w:rPr>
              <w:t>（本年追加预算</w:t>
            </w:r>
            <w:r>
              <w:rPr>
                <w:rFonts w:eastAsia="仿宋_GB2312"/>
                <w:kern w:val="0"/>
                <w:sz w:val="20"/>
                <w:szCs w:val="20"/>
              </w:rPr>
              <w:t>/</w:t>
            </w:r>
            <w:r>
              <w:rPr>
                <w:rFonts w:hint="eastAsia" w:eastAsia="仿宋_GB2312"/>
                <w:kern w:val="0"/>
                <w:sz w:val="20"/>
                <w:szCs w:val="20"/>
              </w:rPr>
              <w:t>年初预算）</w:t>
            </w:r>
            <w:r>
              <w:rPr>
                <w:rFonts w:eastAsia="仿宋_GB2312"/>
                <w:kern w:val="0"/>
                <w:sz w:val="20"/>
                <w:szCs w:val="20"/>
              </w:rPr>
              <w:t>×100%</w:t>
            </w:r>
            <w:r>
              <w:rPr>
                <w:rFonts w:hint="eastAsia" w:eastAsia="仿宋_GB2312"/>
                <w:kern w:val="0"/>
                <w:sz w:val="20"/>
                <w:szCs w:val="20"/>
              </w:rPr>
              <w:t>。</w:t>
            </w:r>
          </w:p>
        </w:tc>
        <w:tc>
          <w:tcPr>
            <w:tcW w:w="525" w:type="dxa"/>
            <w:tcBorders>
              <w:top w:val="nil"/>
              <w:left w:val="nil"/>
              <w:bottom w:val="single" w:color="auto" w:sz="4" w:space="0"/>
              <w:right w:val="single" w:color="auto" w:sz="4" w:space="0"/>
            </w:tcBorders>
            <w:vAlign w:val="center"/>
          </w:tcPr>
          <w:p>
            <w:pPr>
              <w:widowControl/>
              <w:jc w:val="left"/>
              <w:rPr>
                <w:rFonts w:hint="eastAsia" w:ascii="Calibri" w:hAnsi="Calibri" w:cs="Calibri" w:eastAsiaTheme="minorEastAsia"/>
                <w:kern w:val="0"/>
                <w:sz w:val="24"/>
                <w:szCs w:val="21"/>
                <w:lang w:val="en-US" w:eastAsia="zh-CN" w:bidi="ar-SA"/>
              </w:rPr>
            </w:pPr>
            <w:r>
              <w:rPr>
                <w:rFonts w:hint="eastAsia"/>
                <w:kern w:val="0"/>
                <w:sz w:val="24"/>
              </w:rPr>
              <w:t>　</w:t>
            </w:r>
            <w:r>
              <w:rPr>
                <w:rFonts w:hint="eastAsia"/>
                <w:kern w:val="0"/>
                <w:sz w:val="24"/>
                <w:lang w:val="en-US" w:eastAsia="zh-CN"/>
              </w:rPr>
              <w:t>2</w:t>
            </w:r>
          </w:p>
        </w:tc>
      </w:tr>
      <w:tr>
        <w:tblPrEx>
          <w:tblCellMar>
            <w:top w:w="0" w:type="dxa"/>
            <w:left w:w="108" w:type="dxa"/>
            <w:bottom w:w="0" w:type="dxa"/>
            <w:right w:w="108" w:type="dxa"/>
          </w:tblCellMar>
        </w:tblPrEx>
        <w:trPr>
          <w:trHeight w:val="1010" w:hRule="atLeast"/>
          <w:jc w:val="center"/>
        </w:trPr>
        <w:tc>
          <w:tcPr>
            <w:tcW w:w="521" w:type="dxa"/>
            <w:vMerge w:val="continue"/>
            <w:tcBorders>
              <w:top w:val="nil"/>
              <w:left w:val="single" w:color="auto" w:sz="4" w:space="0"/>
              <w:bottom w:val="single" w:color="000000" w:sz="4" w:space="0"/>
              <w:right w:val="single" w:color="auto" w:sz="4" w:space="0"/>
            </w:tcBorders>
            <w:vAlign w:val="center"/>
          </w:tcPr>
          <w:p>
            <w:pPr>
              <w:widowControl/>
              <w:jc w:val="left"/>
              <w:rPr>
                <w:rFonts w:eastAsia="仿宋_GB2312"/>
                <w:kern w:val="0"/>
                <w:sz w:val="20"/>
                <w:szCs w:val="20"/>
              </w:rPr>
            </w:pPr>
          </w:p>
        </w:tc>
        <w:tc>
          <w:tcPr>
            <w:tcW w:w="419" w:type="dxa"/>
            <w:vMerge w:val="continue"/>
            <w:tcBorders>
              <w:top w:val="nil"/>
              <w:left w:val="single" w:color="auto" w:sz="4" w:space="0"/>
              <w:bottom w:val="single" w:color="000000" w:sz="4" w:space="0"/>
              <w:right w:val="single" w:color="auto" w:sz="4" w:space="0"/>
            </w:tcBorders>
            <w:vAlign w:val="center"/>
          </w:tcPr>
          <w:p>
            <w:pPr>
              <w:widowControl/>
              <w:jc w:val="left"/>
              <w:rPr>
                <w:rFonts w:eastAsia="仿宋_GB2312"/>
                <w:kern w:val="0"/>
                <w:sz w:val="20"/>
                <w:szCs w:val="20"/>
              </w:rPr>
            </w:pPr>
          </w:p>
        </w:tc>
        <w:tc>
          <w:tcPr>
            <w:tcW w:w="682" w:type="dxa"/>
            <w:vMerge w:val="continue"/>
            <w:tcBorders>
              <w:top w:val="nil"/>
              <w:left w:val="single" w:color="auto" w:sz="4" w:space="0"/>
              <w:bottom w:val="single" w:color="000000" w:sz="4" w:space="0"/>
              <w:right w:val="single" w:color="auto" w:sz="4" w:space="0"/>
            </w:tcBorders>
            <w:vAlign w:val="center"/>
          </w:tcPr>
          <w:p>
            <w:pPr>
              <w:widowControl/>
              <w:jc w:val="left"/>
              <w:rPr>
                <w:rFonts w:eastAsia="仿宋_GB2312"/>
                <w:kern w:val="0"/>
                <w:sz w:val="20"/>
                <w:szCs w:val="20"/>
              </w:rPr>
            </w:pPr>
          </w:p>
        </w:tc>
        <w:tc>
          <w:tcPr>
            <w:tcW w:w="419" w:type="dxa"/>
            <w:vMerge w:val="continue"/>
            <w:tcBorders>
              <w:top w:val="nil"/>
              <w:left w:val="single" w:color="auto" w:sz="4" w:space="0"/>
              <w:bottom w:val="single" w:color="000000" w:sz="4" w:space="0"/>
              <w:right w:val="single" w:color="auto" w:sz="4" w:space="0"/>
            </w:tcBorders>
            <w:vAlign w:val="center"/>
          </w:tcPr>
          <w:p>
            <w:pPr>
              <w:widowControl/>
              <w:jc w:val="left"/>
              <w:rPr>
                <w:rFonts w:eastAsia="仿宋_GB2312"/>
                <w:kern w:val="0"/>
                <w:sz w:val="20"/>
                <w:szCs w:val="20"/>
              </w:rPr>
            </w:pPr>
          </w:p>
        </w:tc>
        <w:tc>
          <w:tcPr>
            <w:tcW w:w="1203" w:type="dxa"/>
            <w:tcBorders>
              <w:top w:val="nil"/>
              <w:left w:val="nil"/>
              <w:bottom w:val="single" w:color="auto" w:sz="4" w:space="0"/>
              <w:right w:val="single" w:color="auto" w:sz="4" w:space="0"/>
            </w:tcBorders>
            <w:vAlign w:val="center"/>
          </w:tcPr>
          <w:p>
            <w:pPr>
              <w:widowControl/>
              <w:jc w:val="left"/>
              <w:rPr>
                <w:rFonts w:eastAsia="仿宋_GB2312"/>
                <w:kern w:val="0"/>
                <w:sz w:val="20"/>
                <w:szCs w:val="20"/>
              </w:rPr>
            </w:pPr>
            <w:r>
              <w:rPr>
                <w:rFonts w:hint="eastAsia" w:eastAsia="仿宋_GB2312"/>
                <w:kern w:val="0"/>
                <w:sz w:val="20"/>
                <w:szCs w:val="20"/>
              </w:rPr>
              <w:t>新建楼堂馆所面积控制率</w:t>
            </w:r>
          </w:p>
        </w:tc>
        <w:tc>
          <w:tcPr>
            <w:tcW w:w="481" w:type="dxa"/>
            <w:tcBorders>
              <w:top w:val="nil"/>
              <w:left w:val="nil"/>
              <w:bottom w:val="single" w:color="auto" w:sz="4" w:space="0"/>
              <w:right w:val="single" w:color="auto" w:sz="4" w:space="0"/>
            </w:tcBorders>
            <w:vAlign w:val="center"/>
          </w:tcPr>
          <w:p>
            <w:pPr>
              <w:widowControl/>
              <w:jc w:val="center"/>
              <w:rPr>
                <w:rFonts w:eastAsia="仿宋_GB2312"/>
                <w:kern w:val="0"/>
                <w:sz w:val="20"/>
                <w:szCs w:val="20"/>
              </w:rPr>
            </w:pPr>
            <w:r>
              <w:rPr>
                <w:rFonts w:eastAsia="仿宋_GB2312"/>
                <w:kern w:val="0"/>
                <w:sz w:val="20"/>
                <w:szCs w:val="20"/>
              </w:rPr>
              <w:t>5</w:t>
            </w:r>
          </w:p>
        </w:tc>
        <w:tc>
          <w:tcPr>
            <w:tcW w:w="2999" w:type="dxa"/>
            <w:tcBorders>
              <w:top w:val="nil"/>
              <w:left w:val="nil"/>
              <w:bottom w:val="single" w:color="auto" w:sz="4" w:space="0"/>
              <w:right w:val="single" w:color="auto" w:sz="4" w:space="0"/>
            </w:tcBorders>
            <w:vAlign w:val="center"/>
          </w:tcPr>
          <w:p>
            <w:pPr>
              <w:widowControl/>
              <w:jc w:val="left"/>
              <w:rPr>
                <w:rFonts w:eastAsia="仿宋_GB2312"/>
                <w:kern w:val="0"/>
                <w:sz w:val="20"/>
                <w:szCs w:val="20"/>
              </w:rPr>
            </w:pPr>
            <w:r>
              <w:rPr>
                <w:rFonts w:eastAsia="仿宋_GB2312"/>
                <w:kern w:val="0"/>
                <w:sz w:val="20"/>
                <w:szCs w:val="20"/>
              </w:rPr>
              <w:t>100%</w:t>
            </w:r>
            <w:r>
              <w:rPr>
                <w:rFonts w:hint="eastAsia" w:eastAsia="仿宋_GB2312"/>
                <w:kern w:val="0"/>
                <w:sz w:val="20"/>
                <w:szCs w:val="20"/>
              </w:rPr>
              <w:t>以下（含）计满分，每超出</w:t>
            </w:r>
            <w:r>
              <w:rPr>
                <w:rFonts w:eastAsia="仿宋_GB2312"/>
                <w:kern w:val="0"/>
                <w:sz w:val="20"/>
                <w:szCs w:val="20"/>
              </w:rPr>
              <w:t>5%</w:t>
            </w:r>
            <w:r>
              <w:rPr>
                <w:rFonts w:hint="eastAsia" w:eastAsia="仿宋_GB2312"/>
                <w:kern w:val="0"/>
                <w:sz w:val="20"/>
                <w:szCs w:val="20"/>
              </w:rPr>
              <w:t>扣</w:t>
            </w:r>
            <w:r>
              <w:rPr>
                <w:rFonts w:eastAsia="仿宋_GB2312"/>
                <w:kern w:val="0"/>
                <w:sz w:val="20"/>
                <w:szCs w:val="20"/>
              </w:rPr>
              <w:t>2</w:t>
            </w:r>
            <w:r>
              <w:rPr>
                <w:rFonts w:hint="eastAsia" w:eastAsia="仿宋_GB2312"/>
                <w:kern w:val="0"/>
                <w:sz w:val="20"/>
                <w:szCs w:val="20"/>
              </w:rPr>
              <w:t>分，扣完为止。没有楼堂馆所项目的部门按满分计算。</w:t>
            </w:r>
          </w:p>
        </w:tc>
        <w:tc>
          <w:tcPr>
            <w:tcW w:w="3427" w:type="dxa"/>
            <w:tcBorders>
              <w:top w:val="nil"/>
              <w:left w:val="nil"/>
              <w:bottom w:val="single" w:color="auto" w:sz="4" w:space="0"/>
              <w:right w:val="single" w:color="auto" w:sz="4" w:space="0"/>
            </w:tcBorders>
            <w:vAlign w:val="center"/>
          </w:tcPr>
          <w:p>
            <w:pPr>
              <w:widowControl/>
              <w:jc w:val="left"/>
              <w:rPr>
                <w:rFonts w:hint="eastAsia" w:eastAsia="仿宋_GB2312"/>
                <w:kern w:val="0"/>
                <w:sz w:val="20"/>
                <w:szCs w:val="20"/>
                <w:lang w:eastAsia="zh-CN"/>
              </w:rPr>
            </w:pPr>
            <w:r>
              <w:rPr>
                <w:rFonts w:hint="eastAsia" w:eastAsia="仿宋_GB2312"/>
                <w:kern w:val="0"/>
                <w:sz w:val="20"/>
                <w:szCs w:val="20"/>
              </w:rPr>
              <w:t>楼堂馆所面积控制率</w:t>
            </w:r>
            <w:r>
              <w:rPr>
                <w:rFonts w:eastAsia="仿宋_GB2312"/>
                <w:kern w:val="0"/>
                <w:sz w:val="20"/>
                <w:szCs w:val="20"/>
              </w:rPr>
              <w:t>=</w:t>
            </w:r>
            <w:r>
              <w:rPr>
                <w:rFonts w:hint="eastAsia" w:eastAsia="仿宋_GB2312"/>
                <w:kern w:val="0"/>
                <w:sz w:val="20"/>
                <w:szCs w:val="20"/>
              </w:rPr>
              <w:t>实际建设面积</w:t>
            </w:r>
            <w:r>
              <w:rPr>
                <w:rFonts w:eastAsia="仿宋_GB2312"/>
                <w:kern w:val="0"/>
                <w:sz w:val="20"/>
                <w:szCs w:val="20"/>
              </w:rPr>
              <w:t>/</w:t>
            </w:r>
            <w:r>
              <w:rPr>
                <w:rFonts w:hint="eastAsia" w:eastAsia="仿宋_GB2312"/>
                <w:kern w:val="0"/>
                <w:sz w:val="20"/>
                <w:szCs w:val="20"/>
              </w:rPr>
              <w:t>批准建设面积</w:t>
            </w:r>
            <w:r>
              <w:rPr>
                <w:rFonts w:eastAsia="仿宋_GB2312"/>
                <w:kern w:val="0"/>
                <w:sz w:val="20"/>
                <w:szCs w:val="20"/>
              </w:rPr>
              <w:t xml:space="preserve">×100% </w:t>
            </w:r>
            <w:r>
              <w:rPr>
                <w:rFonts w:hint="eastAsia" w:eastAsia="仿宋_GB2312"/>
                <w:kern w:val="0"/>
                <w:sz w:val="20"/>
                <w:szCs w:val="20"/>
              </w:rPr>
              <w:t>。</w:t>
            </w:r>
          </w:p>
          <w:p>
            <w:pPr>
              <w:widowControl/>
              <w:jc w:val="left"/>
              <w:rPr>
                <w:rFonts w:eastAsia="仿宋_GB2312"/>
                <w:kern w:val="0"/>
                <w:sz w:val="20"/>
                <w:szCs w:val="20"/>
              </w:rPr>
            </w:pPr>
            <w:r>
              <w:rPr>
                <w:rFonts w:hint="eastAsia" w:eastAsia="仿宋_GB2312"/>
                <w:kern w:val="0"/>
                <w:sz w:val="20"/>
                <w:szCs w:val="20"/>
              </w:rPr>
              <w:t>该指标以</w:t>
            </w:r>
            <w:r>
              <w:rPr>
                <w:rFonts w:eastAsia="仿宋_GB2312"/>
                <w:kern w:val="0"/>
                <w:sz w:val="20"/>
                <w:szCs w:val="20"/>
              </w:rPr>
              <w:t>2017</w:t>
            </w:r>
            <w:r>
              <w:rPr>
                <w:rFonts w:hint="eastAsia" w:eastAsia="仿宋_GB2312"/>
                <w:kern w:val="0"/>
                <w:sz w:val="20"/>
                <w:szCs w:val="20"/>
              </w:rPr>
              <w:t>年完工的新建楼堂馆所为评价内容。</w:t>
            </w:r>
          </w:p>
        </w:tc>
        <w:tc>
          <w:tcPr>
            <w:tcW w:w="525" w:type="dxa"/>
            <w:tcBorders>
              <w:top w:val="nil"/>
              <w:left w:val="nil"/>
              <w:bottom w:val="single" w:color="auto" w:sz="4" w:space="0"/>
              <w:right w:val="single" w:color="auto" w:sz="4" w:space="0"/>
            </w:tcBorders>
            <w:vAlign w:val="center"/>
          </w:tcPr>
          <w:p>
            <w:pPr>
              <w:widowControl/>
              <w:jc w:val="left"/>
              <w:rPr>
                <w:rFonts w:ascii="Calibri" w:hAnsi="Calibri" w:eastAsia="宋体" w:cs="Calibri"/>
                <w:kern w:val="0"/>
                <w:sz w:val="24"/>
                <w:szCs w:val="21"/>
                <w:lang w:val="en-US" w:eastAsia="zh-CN" w:bidi="ar-SA"/>
              </w:rPr>
            </w:pPr>
            <w:r>
              <w:rPr>
                <w:rFonts w:hint="eastAsia"/>
                <w:kern w:val="0"/>
                <w:sz w:val="24"/>
                <w:lang w:val="en-US" w:eastAsia="zh-CN"/>
              </w:rPr>
              <w:t>5</w:t>
            </w:r>
            <w:r>
              <w:rPr>
                <w:rFonts w:hint="eastAsia"/>
                <w:kern w:val="0"/>
                <w:sz w:val="24"/>
              </w:rPr>
              <w:t>　</w:t>
            </w:r>
          </w:p>
        </w:tc>
      </w:tr>
      <w:tr>
        <w:tblPrEx>
          <w:tblCellMar>
            <w:top w:w="0" w:type="dxa"/>
            <w:left w:w="108" w:type="dxa"/>
            <w:bottom w:w="0" w:type="dxa"/>
            <w:right w:w="108" w:type="dxa"/>
          </w:tblCellMar>
        </w:tblPrEx>
        <w:trPr>
          <w:trHeight w:val="952" w:hRule="atLeast"/>
          <w:jc w:val="center"/>
        </w:trPr>
        <w:tc>
          <w:tcPr>
            <w:tcW w:w="521" w:type="dxa"/>
            <w:vMerge w:val="continue"/>
            <w:tcBorders>
              <w:top w:val="nil"/>
              <w:left w:val="single" w:color="auto" w:sz="4" w:space="0"/>
              <w:bottom w:val="single" w:color="000000" w:sz="4" w:space="0"/>
              <w:right w:val="single" w:color="auto" w:sz="4" w:space="0"/>
            </w:tcBorders>
            <w:vAlign w:val="center"/>
          </w:tcPr>
          <w:p>
            <w:pPr>
              <w:widowControl/>
              <w:jc w:val="left"/>
              <w:rPr>
                <w:rFonts w:eastAsia="仿宋_GB2312"/>
                <w:kern w:val="0"/>
                <w:sz w:val="20"/>
                <w:szCs w:val="20"/>
              </w:rPr>
            </w:pPr>
          </w:p>
        </w:tc>
        <w:tc>
          <w:tcPr>
            <w:tcW w:w="419" w:type="dxa"/>
            <w:vMerge w:val="continue"/>
            <w:tcBorders>
              <w:top w:val="nil"/>
              <w:left w:val="single" w:color="auto" w:sz="4" w:space="0"/>
              <w:bottom w:val="single" w:color="000000" w:sz="4" w:space="0"/>
              <w:right w:val="single" w:color="auto" w:sz="4" w:space="0"/>
            </w:tcBorders>
            <w:vAlign w:val="center"/>
          </w:tcPr>
          <w:p>
            <w:pPr>
              <w:widowControl/>
              <w:jc w:val="left"/>
              <w:rPr>
                <w:rFonts w:eastAsia="仿宋_GB2312"/>
                <w:kern w:val="0"/>
                <w:sz w:val="20"/>
                <w:szCs w:val="20"/>
              </w:rPr>
            </w:pPr>
          </w:p>
        </w:tc>
        <w:tc>
          <w:tcPr>
            <w:tcW w:w="682" w:type="dxa"/>
            <w:vMerge w:val="continue"/>
            <w:tcBorders>
              <w:top w:val="nil"/>
              <w:left w:val="single" w:color="auto" w:sz="4" w:space="0"/>
              <w:bottom w:val="single" w:color="000000" w:sz="4" w:space="0"/>
              <w:right w:val="single" w:color="auto" w:sz="4" w:space="0"/>
            </w:tcBorders>
            <w:vAlign w:val="center"/>
          </w:tcPr>
          <w:p>
            <w:pPr>
              <w:widowControl/>
              <w:jc w:val="left"/>
              <w:rPr>
                <w:rFonts w:eastAsia="仿宋_GB2312"/>
                <w:kern w:val="0"/>
                <w:sz w:val="20"/>
                <w:szCs w:val="20"/>
              </w:rPr>
            </w:pPr>
          </w:p>
        </w:tc>
        <w:tc>
          <w:tcPr>
            <w:tcW w:w="419" w:type="dxa"/>
            <w:vMerge w:val="continue"/>
            <w:tcBorders>
              <w:top w:val="nil"/>
              <w:left w:val="single" w:color="auto" w:sz="4" w:space="0"/>
              <w:bottom w:val="single" w:color="000000" w:sz="4" w:space="0"/>
              <w:right w:val="single" w:color="auto" w:sz="4" w:space="0"/>
            </w:tcBorders>
            <w:vAlign w:val="center"/>
          </w:tcPr>
          <w:p>
            <w:pPr>
              <w:widowControl/>
              <w:jc w:val="left"/>
              <w:rPr>
                <w:rFonts w:eastAsia="仿宋_GB2312"/>
                <w:kern w:val="0"/>
                <w:sz w:val="20"/>
                <w:szCs w:val="20"/>
              </w:rPr>
            </w:pPr>
          </w:p>
        </w:tc>
        <w:tc>
          <w:tcPr>
            <w:tcW w:w="1203" w:type="dxa"/>
            <w:tcBorders>
              <w:top w:val="nil"/>
              <w:left w:val="nil"/>
              <w:bottom w:val="single" w:color="auto" w:sz="4" w:space="0"/>
              <w:right w:val="single" w:color="auto" w:sz="4" w:space="0"/>
            </w:tcBorders>
            <w:vAlign w:val="center"/>
          </w:tcPr>
          <w:p>
            <w:pPr>
              <w:widowControl/>
              <w:jc w:val="left"/>
              <w:rPr>
                <w:rFonts w:eastAsia="仿宋_GB2312"/>
                <w:kern w:val="0"/>
                <w:sz w:val="20"/>
                <w:szCs w:val="20"/>
              </w:rPr>
            </w:pPr>
            <w:r>
              <w:rPr>
                <w:rFonts w:hint="eastAsia" w:eastAsia="仿宋_GB2312"/>
                <w:kern w:val="0"/>
                <w:sz w:val="20"/>
                <w:szCs w:val="20"/>
              </w:rPr>
              <w:t>新建楼堂馆所投资概算控制率</w:t>
            </w:r>
          </w:p>
        </w:tc>
        <w:tc>
          <w:tcPr>
            <w:tcW w:w="481" w:type="dxa"/>
            <w:tcBorders>
              <w:top w:val="nil"/>
              <w:left w:val="nil"/>
              <w:bottom w:val="single" w:color="auto" w:sz="4" w:space="0"/>
              <w:right w:val="single" w:color="auto" w:sz="4" w:space="0"/>
            </w:tcBorders>
            <w:vAlign w:val="center"/>
          </w:tcPr>
          <w:p>
            <w:pPr>
              <w:widowControl/>
              <w:jc w:val="center"/>
              <w:rPr>
                <w:rFonts w:eastAsia="仿宋_GB2312"/>
                <w:kern w:val="0"/>
                <w:sz w:val="20"/>
                <w:szCs w:val="20"/>
              </w:rPr>
            </w:pPr>
            <w:r>
              <w:rPr>
                <w:rFonts w:eastAsia="仿宋_GB2312"/>
                <w:kern w:val="0"/>
                <w:sz w:val="20"/>
                <w:szCs w:val="20"/>
              </w:rPr>
              <w:t>5</w:t>
            </w:r>
          </w:p>
        </w:tc>
        <w:tc>
          <w:tcPr>
            <w:tcW w:w="2999" w:type="dxa"/>
            <w:tcBorders>
              <w:top w:val="nil"/>
              <w:left w:val="nil"/>
              <w:bottom w:val="single" w:color="auto" w:sz="4" w:space="0"/>
              <w:right w:val="single" w:color="auto" w:sz="4" w:space="0"/>
            </w:tcBorders>
            <w:vAlign w:val="center"/>
          </w:tcPr>
          <w:p>
            <w:pPr>
              <w:widowControl/>
              <w:jc w:val="left"/>
              <w:rPr>
                <w:rFonts w:eastAsia="仿宋_GB2312"/>
                <w:kern w:val="0"/>
                <w:sz w:val="20"/>
                <w:szCs w:val="20"/>
              </w:rPr>
            </w:pPr>
            <w:r>
              <w:rPr>
                <w:rFonts w:eastAsia="仿宋_GB2312"/>
                <w:kern w:val="0"/>
                <w:sz w:val="20"/>
                <w:szCs w:val="20"/>
              </w:rPr>
              <w:t>100%</w:t>
            </w:r>
            <w:r>
              <w:rPr>
                <w:rFonts w:hint="eastAsia" w:eastAsia="仿宋_GB2312"/>
                <w:kern w:val="0"/>
                <w:sz w:val="20"/>
                <w:szCs w:val="20"/>
              </w:rPr>
              <w:t>以下（含）计满分，每超出</w:t>
            </w:r>
            <w:r>
              <w:rPr>
                <w:rFonts w:eastAsia="仿宋_GB2312"/>
                <w:kern w:val="0"/>
                <w:sz w:val="20"/>
                <w:szCs w:val="20"/>
              </w:rPr>
              <w:t>5%</w:t>
            </w:r>
            <w:r>
              <w:rPr>
                <w:rFonts w:hint="eastAsia" w:eastAsia="仿宋_GB2312"/>
                <w:kern w:val="0"/>
                <w:sz w:val="20"/>
                <w:szCs w:val="20"/>
              </w:rPr>
              <w:t>扣</w:t>
            </w:r>
            <w:r>
              <w:rPr>
                <w:rFonts w:eastAsia="仿宋_GB2312"/>
                <w:kern w:val="0"/>
                <w:sz w:val="20"/>
                <w:szCs w:val="20"/>
              </w:rPr>
              <w:t>2</w:t>
            </w:r>
            <w:r>
              <w:rPr>
                <w:rFonts w:hint="eastAsia" w:eastAsia="仿宋_GB2312"/>
                <w:kern w:val="0"/>
                <w:sz w:val="20"/>
                <w:szCs w:val="20"/>
              </w:rPr>
              <w:t>分，扣完为止。</w:t>
            </w:r>
          </w:p>
        </w:tc>
        <w:tc>
          <w:tcPr>
            <w:tcW w:w="3427" w:type="dxa"/>
            <w:tcBorders>
              <w:top w:val="nil"/>
              <w:left w:val="nil"/>
              <w:bottom w:val="single" w:color="auto" w:sz="4" w:space="0"/>
              <w:right w:val="single" w:color="auto" w:sz="4" w:space="0"/>
            </w:tcBorders>
            <w:vAlign w:val="center"/>
          </w:tcPr>
          <w:p>
            <w:pPr>
              <w:widowControl/>
              <w:jc w:val="left"/>
              <w:rPr>
                <w:rFonts w:hint="eastAsia" w:eastAsia="仿宋_GB2312"/>
                <w:kern w:val="0"/>
                <w:sz w:val="20"/>
                <w:szCs w:val="20"/>
                <w:lang w:eastAsia="zh-CN"/>
              </w:rPr>
            </w:pPr>
            <w:r>
              <w:rPr>
                <w:rFonts w:hint="eastAsia" w:eastAsia="仿宋_GB2312"/>
                <w:kern w:val="0"/>
                <w:sz w:val="20"/>
                <w:szCs w:val="20"/>
              </w:rPr>
              <w:t>楼堂馆所投资预算控制率</w:t>
            </w:r>
            <w:r>
              <w:rPr>
                <w:rFonts w:eastAsia="仿宋_GB2312"/>
                <w:kern w:val="0"/>
                <w:sz w:val="20"/>
                <w:szCs w:val="20"/>
              </w:rPr>
              <w:t>=</w:t>
            </w:r>
            <w:r>
              <w:rPr>
                <w:rFonts w:hint="eastAsia" w:eastAsia="仿宋_GB2312"/>
                <w:kern w:val="0"/>
                <w:sz w:val="20"/>
                <w:szCs w:val="20"/>
              </w:rPr>
              <w:t>实际投资金额</w:t>
            </w:r>
            <w:r>
              <w:rPr>
                <w:rFonts w:eastAsia="仿宋_GB2312"/>
                <w:kern w:val="0"/>
                <w:sz w:val="20"/>
                <w:szCs w:val="20"/>
              </w:rPr>
              <w:t>/</w:t>
            </w:r>
            <w:r>
              <w:rPr>
                <w:rFonts w:hint="eastAsia" w:eastAsia="仿宋_GB2312"/>
                <w:kern w:val="0"/>
                <w:sz w:val="20"/>
                <w:szCs w:val="20"/>
              </w:rPr>
              <w:t>批准投资金额</w:t>
            </w:r>
            <w:r>
              <w:rPr>
                <w:rFonts w:eastAsia="仿宋_GB2312"/>
                <w:kern w:val="0"/>
                <w:sz w:val="20"/>
                <w:szCs w:val="20"/>
              </w:rPr>
              <w:t xml:space="preserve">×100% </w:t>
            </w:r>
            <w:r>
              <w:rPr>
                <w:rFonts w:hint="eastAsia" w:eastAsia="仿宋_GB2312"/>
                <w:kern w:val="0"/>
                <w:sz w:val="20"/>
                <w:szCs w:val="20"/>
              </w:rPr>
              <w:t>。</w:t>
            </w:r>
          </w:p>
          <w:p>
            <w:pPr>
              <w:widowControl/>
              <w:jc w:val="left"/>
              <w:rPr>
                <w:rFonts w:eastAsia="仿宋_GB2312"/>
                <w:kern w:val="0"/>
                <w:sz w:val="20"/>
                <w:szCs w:val="20"/>
              </w:rPr>
            </w:pPr>
            <w:r>
              <w:rPr>
                <w:rFonts w:hint="eastAsia" w:eastAsia="仿宋_GB2312"/>
                <w:kern w:val="0"/>
                <w:sz w:val="20"/>
                <w:szCs w:val="20"/>
              </w:rPr>
              <w:t>该指标以</w:t>
            </w:r>
            <w:r>
              <w:rPr>
                <w:rFonts w:eastAsia="仿宋_GB2312"/>
                <w:kern w:val="0"/>
                <w:sz w:val="20"/>
                <w:szCs w:val="20"/>
              </w:rPr>
              <w:t>2017</w:t>
            </w:r>
            <w:r>
              <w:rPr>
                <w:rFonts w:hint="eastAsia" w:eastAsia="仿宋_GB2312"/>
                <w:kern w:val="0"/>
                <w:sz w:val="20"/>
                <w:szCs w:val="20"/>
              </w:rPr>
              <w:t>年完工的新建楼堂馆所为评价内容。</w:t>
            </w:r>
          </w:p>
        </w:tc>
        <w:tc>
          <w:tcPr>
            <w:tcW w:w="525" w:type="dxa"/>
            <w:tcBorders>
              <w:top w:val="nil"/>
              <w:left w:val="nil"/>
              <w:bottom w:val="single" w:color="auto" w:sz="4" w:space="0"/>
              <w:right w:val="single" w:color="auto" w:sz="4" w:space="0"/>
            </w:tcBorders>
            <w:vAlign w:val="center"/>
          </w:tcPr>
          <w:p>
            <w:pPr>
              <w:widowControl/>
              <w:jc w:val="left"/>
              <w:rPr>
                <w:rFonts w:hint="eastAsia" w:ascii="Calibri" w:hAnsi="Calibri" w:cs="Calibri" w:eastAsiaTheme="minorEastAsia"/>
                <w:kern w:val="0"/>
                <w:sz w:val="24"/>
                <w:szCs w:val="21"/>
                <w:lang w:val="en-US" w:eastAsia="zh-CN" w:bidi="ar-SA"/>
              </w:rPr>
            </w:pPr>
            <w:r>
              <w:rPr>
                <w:rFonts w:hint="eastAsia"/>
                <w:kern w:val="0"/>
                <w:sz w:val="24"/>
              </w:rPr>
              <w:t>　</w:t>
            </w:r>
            <w:r>
              <w:rPr>
                <w:rFonts w:hint="eastAsia"/>
                <w:kern w:val="0"/>
                <w:sz w:val="24"/>
                <w:lang w:val="en-US" w:eastAsia="zh-CN"/>
              </w:rPr>
              <w:t>5</w:t>
            </w:r>
          </w:p>
        </w:tc>
      </w:tr>
      <w:tr>
        <w:tblPrEx>
          <w:tblCellMar>
            <w:top w:w="0" w:type="dxa"/>
            <w:left w:w="108" w:type="dxa"/>
            <w:bottom w:w="0" w:type="dxa"/>
            <w:right w:w="108" w:type="dxa"/>
          </w:tblCellMar>
        </w:tblPrEx>
        <w:trPr>
          <w:trHeight w:val="1189" w:hRule="atLeast"/>
          <w:jc w:val="center"/>
        </w:trPr>
        <w:tc>
          <w:tcPr>
            <w:tcW w:w="521" w:type="dxa"/>
            <w:vMerge w:val="continue"/>
            <w:tcBorders>
              <w:top w:val="nil"/>
              <w:left w:val="single" w:color="auto" w:sz="4" w:space="0"/>
              <w:bottom w:val="single" w:color="000000" w:sz="4" w:space="0"/>
              <w:right w:val="single" w:color="auto" w:sz="4" w:space="0"/>
            </w:tcBorders>
            <w:vAlign w:val="center"/>
          </w:tcPr>
          <w:p>
            <w:pPr>
              <w:widowControl/>
              <w:jc w:val="left"/>
              <w:rPr>
                <w:rFonts w:eastAsia="仿宋_GB2312"/>
                <w:kern w:val="0"/>
                <w:sz w:val="20"/>
                <w:szCs w:val="20"/>
              </w:rPr>
            </w:pPr>
          </w:p>
        </w:tc>
        <w:tc>
          <w:tcPr>
            <w:tcW w:w="419" w:type="dxa"/>
            <w:vMerge w:val="continue"/>
            <w:tcBorders>
              <w:top w:val="nil"/>
              <w:left w:val="single" w:color="auto" w:sz="4" w:space="0"/>
              <w:bottom w:val="single" w:color="000000" w:sz="4" w:space="0"/>
              <w:right w:val="single" w:color="auto" w:sz="4" w:space="0"/>
            </w:tcBorders>
            <w:vAlign w:val="center"/>
          </w:tcPr>
          <w:p>
            <w:pPr>
              <w:widowControl/>
              <w:jc w:val="left"/>
              <w:rPr>
                <w:rFonts w:eastAsia="仿宋_GB2312"/>
                <w:kern w:val="0"/>
                <w:sz w:val="20"/>
                <w:szCs w:val="20"/>
              </w:rPr>
            </w:pPr>
          </w:p>
        </w:tc>
        <w:tc>
          <w:tcPr>
            <w:tcW w:w="682" w:type="dxa"/>
            <w:vMerge w:val="restart"/>
            <w:tcBorders>
              <w:top w:val="nil"/>
              <w:left w:val="single" w:color="auto" w:sz="4" w:space="0"/>
              <w:bottom w:val="single" w:color="000000" w:sz="4" w:space="0"/>
              <w:right w:val="single" w:color="auto" w:sz="4" w:space="0"/>
            </w:tcBorders>
            <w:vAlign w:val="center"/>
          </w:tcPr>
          <w:p>
            <w:pPr>
              <w:widowControl/>
              <w:jc w:val="center"/>
              <w:rPr>
                <w:rFonts w:eastAsia="仿宋_GB2312"/>
                <w:kern w:val="0"/>
                <w:sz w:val="20"/>
                <w:szCs w:val="20"/>
              </w:rPr>
            </w:pPr>
            <w:r>
              <w:rPr>
                <w:rFonts w:hint="eastAsia" w:eastAsia="仿宋_GB2312"/>
                <w:kern w:val="0"/>
                <w:sz w:val="20"/>
                <w:szCs w:val="20"/>
              </w:rPr>
              <w:t>预算管理</w:t>
            </w:r>
          </w:p>
        </w:tc>
        <w:tc>
          <w:tcPr>
            <w:tcW w:w="419" w:type="dxa"/>
            <w:vMerge w:val="restart"/>
            <w:tcBorders>
              <w:top w:val="nil"/>
              <w:left w:val="single" w:color="auto" w:sz="4" w:space="0"/>
              <w:bottom w:val="single" w:color="000000" w:sz="4" w:space="0"/>
              <w:right w:val="single" w:color="auto" w:sz="4" w:space="0"/>
            </w:tcBorders>
            <w:vAlign w:val="center"/>
          </w:tcPr>
          <w:p>
            <w:pPr>
              <w:widowControl/>
              <w:jc w:val="center"/>
              <w:rPr>
                <w:rFonts w:eastAsia="仿宋_GB2312"/>
                <w:kern w:val="0"/>
                <w:sz w:val="20"/>
                <w:szCs w:val="20"/>
              </w:rPr>
            </w:pPr>
            <w:r>
              <w:rPr>
                <w:rFonts w:eastAsia="仿宋_GB2312"/>
                <w:kern w:val="0"/>
                <w:sz w:val="20"/>
                <w:szCs w:val="20"/>
              </w:rPr>
              <w:t>40</w:t>
            </w:r>
          </w:p>
        </w:tc>
        <w:tc>
          <w:tcPr>
            <w:tcW w:w="1203" w:type="dxa"/>
            <w:tcBorders>
              <w:top w:val="nil"/>
              <w:left w:val="nil"/>
              <w:bottom w:val="single" w:color="auto" w:sz="4" w:space="0"/>
              <w:right w:val="single" w:color="auto" w:sz="4" w:space="0"/>
            </w:tcBorders>
            <w:vAlign w:val="center"/>
          </w:tcPr>
          <w:p>
            <w:pPr>
              <w:widowControl/>
              <w:jc w:val="left"/>
              <w:rPr>
                <w:rFonts w:eastAsia="仿宋_GB2312"/>
                <w:kern w:val="0"/>
                <w:sz w:val="20"/>
                <w:szCs w:val="20"/>
              </w:rPr>
            </w:pPr>
            <w:r>
              <w:rPr>
                <w:rFonts w:hint="eastAsia" w:eastAsia="仿宋_GB2312"/>
                <w:kern w:val="0"/>
                <w:sz w:val="20"/>
                <w:szCs w:val="20"/>
              </w:rPr>
              <w:t>公用经费控制率</w:t>
            </w:r>
          </w:p>
        </w:tc>
        <w:tc>
          <w:tcPr>
            <w:tcW w:w="481" w:type="dxa"/>
            <w:tcBorders>
              <w:top w:val="nil"/>
              <w:left w:val="nil"/>
              <w:bottom w:val="single" w:color="auto" w:sz="4" w:space="0"/>
              <w:right w:val="single" w:color="auto" w:sz="4" w:space="0"/>
            </w:tcBorders>
            <w:vAlign w:val="center"/>
          </w:tcPr>
          <w:p>
            <w:pPr>
              <w:widowControl/>
              <w:jc w:val="center"/>
              <w:rPr>
                <w:rFonts w:eastAsia="仿宋_GB2312"/>
                <w:kern w:val="0"/>
                <w:sz w:val="20"/>
                <w:szCs w:val="20"/>
              </w:rPr>
            </w:pPr>
            <w:r>
              <w:rPr>
                <w:rFonts w:eastAsia="仿宋_GB2312"/>
                <w:kern w:val="0"/>
                <w:sz w:val="20"/>
                <w:szCs w:val="20"/>
              </w:rPr>
              <w:t>8</w:t>
            </w:r>
          </w:p>
        </w:tc>
        <w:tc>
          <w:tcPr>
            <w:tcW w:w="2999" w:type="dxa"/>
            <w:tcBorders>
              <w:top w:val="nil"/>
              <w:left w:val="nil"/>
              <w:bottom w:val="single" w:color="auto" w:sz="4" w:space="0"/>
              <w:right w:val="single" w:color="auto" w:sz="4" w:space="0"/>
            </w:tcBorders>
            <w:vAlign w:val="center"/>
          </w:tcPr>
          <w:p>
            <w:pPr>
              <w:widowControl/>
              <w:jc w:val="left"/>
              <w:rPr>
                <w:rFonts w:eastAsia="仿宋_GB2312"/>
                <w:kern w:val="0"/>
                <w:sz w:val="20"/>
                <w:szCs w:val="20"/>
              </w:rPr>
            </w:pPr>
            <w:r>
              <w:rPr>
                <w:rFonts w:eastAsia="仿宋_GB2312"/>
                <w:kern w:val="0"/>
                <w:sz w:val="20"/>
                <w:szCs w:val="20"/>
              </w:rPr>
              <w:t>100%</w:t>
            </w:r>
            <w:r>
              <w:rPr>
                <w:rFonts w:hint="eastAsia" w:eastAsia="仿宋_GB2312"/>
                <w:kern w:val="0"/>
                <w:sz w:val="20"/>
                <w:szCs w:val="20"/>
              </w:rPr>
              <w:t>以下（含）计满分，每超出</w:t>
            </w:r>
            <w:r>
              <w:rPr>
                <w:rFonts w:eastAsia="仿宋_GB2312"/>
                <w:kern w:val="0"/>
                <w:sz w:val="20"/>
                <w:szCs w:val="20"/>
              </w:rPr>
              <w:t>1%</w:t>
            </w:r>
            <w:r>
              <w:rPr>
                <w:rFonts w:hint="eastAsia" w:eastAsia="仿宋_GB2312"/>
                <w:kern w:val="0"/>
                <w:sz w:val="20"/>
                <w:szCs w:val="20"/>
              </w:rPr>
              <w:t>扣</w:t>
            </w:r>
            <w:r>
              <w:rPr>
                <w:rFonts w:eastAsia="仿宋_GB2312"/>
                <w:kern w:val="0"/>
                <w:sz w:val="20"/>
                <w:szCs w:val="20"/>
              </w:rPr>
              <w:t>1</w:t>
            </w:r>
            <w:r>
              <w:rPr>
                <w:rFonts w:hint="eastAsia" w:eastAsia="仿宋_GB2312"/>
                <w:kern w:val="0"/>
                <w:sz w:val="20"/>
                <w:szCs w:val="20"/>
              </w:rPr>
              <w:t>分，扣完为止。</w:t>
            </w:r>
          </w:p>
        </w:tc>
        <w:tc>
          <w:tcPr>
            <w:tcW w:w="3427" w:type="dxa"/>
            <w:tcBorders>
              <w:top w:val="nil"/>
              <w:left w:val="nil"/>
              <w:bottom w:val="single" w:color="auto" w:sz="4" w:space="0"/>
              <w:right w:val="single" w:color="auto" w:sz="4" w:space="0"/>
            </w:tcBorders>
            <w:vAlign w:val="center"/>
          </w:tcPr>
          <w:p>
            <w:pPr>
              <w:widowControl/>
              <w:jc w:val="left"/>
              <w:rPr>
                <w:rFonts w:hint="eastAsia" w:eastAsia="仿宋_GB2312"/>
                <w:kern w:val="0"/>
                <w:sz w:val="20"/>
                <w:szCs w:val="20"/>
                <w:lang w:eastAsia="zh-CN"/>
              </w:rPr>
            </w:pPr>
            <w:r>
              <w:rPr>
                <w:rFonts w:hint="eastAsia" w:eastAsia="仿宋_GB2312"/>
                <w:kern w:val="0"/>
                <w:sz w:val="20"/>
                <w:szCs w:val="20"/>
              </w:rPr>
              <w:t>公用经费控制率</w:t>
            </w:r>
            <w:r>
              <w:rPr>
                <w:rFonts w:eastAsia="仿宋_GB2312"/>
                <w:kern w:val="0"/>
                <w:sz w:val="20"/>
                <w:szCs w:val="20"/>
              </w:rPr>
              <w:t>=</w:t>
            </w:r>
            <w:r>
              <w:rPr>
                <w:rFonts w:hint="eastAsia" w:eastAsia="仿宋_GB2312"/>
                <w:kern w:val="0"/>
                <w:sz w:val="20"/>
                <w:szCs w:val="20"/>
              </w:rPr>
              <w:t>（实际支出公用经费总额</w:t>
            </w:r>
            <w:r>
              <w:rPr>
                <w:rFonts w:eastAsia="仿宋_GB2312"/>
                <w:kern w:val="0"/>
                <w:sz w:val="20"/>
                <w:szCs w:val="20"/>
              </w:rPr>
              <w:t>/</w:t>
            </w:r>
            <w:r>
              <w:rPr>
                <w:rFonts w:hint="eastAsia" w:eastAsia="仿宋_GB2312"/>
                <w:kern w:val="0"/>
                <w:sz w:val="20"/>
                <w:szCs w:val="20"/>
              </w:rPr>
              <w:t>预算安排公用经费总额）</w:t>
            </w:r>
            <w:r>
              <w:rPr>
                <w:rFonts w:eastAsia="仿宋_GB2312"/>
                <w:kern w:val="0"/>
                <w:sz w:val="20"/>
                <w:szCs w:val="20"/>
              </w:rPr>
              <w:t>×100%</w:t>
            </w:r>
            <w:r>
              <w:rPr>
                <w:rFonts w:hint="eastAsia" w:eastAsia="仿宋_GB2312"/>
                <w:kern w:val="0"/>
                <w:sz w:val="20"/>
                <w:szCs w:val="20"/>
              </w:rPr>
              <w:t>。</w:t>
            </w:r>
          </w:p>
          <w:p>
            <w:pPr>
              <w:widowControl/>
              <w:jc w:val="left"/>
              <w:rPr>
                <w:rFonts w:eastAsia="仿宋_GB2312"/>
                <w:kern w:val="0"/>
                <w:sz w:val="20"/>
                <w:szCs w:val="20"/>
              </w:rPr>
            </w:pPr>
            <w:r>
              <w:rPr>
                <w:rFonts w:hint="eastAsia" w:eastAsia="仿宋_GB2312"/>
                <w:kern w:val="0"/>
                <w:sz w:val="20"/>
                <w:szCs w:val="20"/>
              </w:rPr>
              <w:t>公用经费支出是指部门基本支出中的一般商品和服务支出。</w:t>
            </w:r>
          </w:p>
        </w:tc>
        <w:tc>
          <w:tcPr>
            <w:tcW w:w="525" w:type="dxa"/>
            <w:tcBorders>
              <w:top w:val="nil"/>
              <w:left w:val="nil"/>
              <w:bottom w:val="single" w:color="auto" w:sz="4" w:space="0"/>
              <w:right w:val="single" w:color="auto" w:sz="4" w:space="0"/>
            </w:tcBorders>
            <w:vAlign w:val="center"/>
          </w:tcPr>
          <w:p>
            <w:pPr>
              <w:widowControl/>
              <w:jc w:val="left"/>
              <w:rPr>
                <w:rFonts w:hint="eastAsia" w:ascii="Calibri" w:hAnsi="Calibri" w:cs="Calibri" w:eastAsiaTheme="minorEastAsia"/>
                <w:kern w:val="0"/>
                <w:sz w:val="24"/>
                <w:szCs w:val="21"/>
                <w:lang w:val="en-US" w:eastAsia="zh-CN" w:bidi="ar-SA"/>
              </w:rPr>
            </w:pPr>
            <w:r>
              <w:rPr>
                <w:rFonts w:hint="eastAsia"/>
                <w:kern w:val="0"/>
                <w:sz w:val="24"/>
              </w:rPr>
              <w:t>　</w:t>
            </w:r>
            <w:r>
              <w:rPr>
                <w:rFonts w:hint="eastAsia"/>
                <w:kern w:val="0"/>
                <w:sz w:val="24"/>
                <w:lang w:val="en-US" w:eastAsia="zh-CN"/>
              </w:rPr>
              <w:t>7</w:t>
            </w:r>
          </w:p>
        </w:tc>
      </w:tr>
      <w:tr>
        <w:tblPrEx>
          <w:tblCellMar>
            <w:top w:w="0" w:type="dxa"/>
            <w:left w:w="108" w:type="dxa"/>
            <w:bottom w:w="0" w:type="dxa"/>
            <w:right w:w="108" w:type="dxa"/>
          </w:tblCellMar>
        </w:tblPrEx>
        <w:trPr>
          <w:trHeight w:val="819" w:hRule="atLeast"/>
          <w:jc w:val="center"/>
        </w:trPr>
        <w:tc>
          <w:tcPr>
            <w:tcW w:w="521" w:type="dxa"/>
            <w:vMerge w:val="continue"/>
            <w:tcBorders>
              <w:top w:val="nil"/>
              <w:left w:val="single" w:color="auto" w:sz="4" w:space="0"/>
              <w:bottom w:val="single" w:color="000000" w:sz="4" w:space="0"/>
              <w:right w:val="single" w:color="auto" w:sz="4" w:space="0"/>
            </w:tcBorders>
            <w:vAlign w:val="center"/>
          </w:tcPr>
          <w:p>
            <w:pPr>
              <w:widowControl/>
              <w:jc w:val="left"/>
              <w:rPr>
                <w:rFonts w:eastAsia="仿宋_GB2312"/>
                <w:kern w:val="0"/>
                <w:sz w:val="20"/>
                <w:szCs w:val="20"/>
              </w:rPr>
            </w:pPr>
          </w:p>
        </w:tc>
        <w:tc>
          <w:tcPr>
            <w:tcW w:w="419" w:type="dxa"/>
            <w:vMerge w:val="continue"/>
            <w:tcBorders>
              <w:top w:val="nil"/>
              <w:left w:val="single" w:color="auto" w:sz="4" w:space="0"/>
              <w:bottom w:val="single" w:color="000000" w:sz="4" w:space="0"/>
              <w:right w:val="single" w:color="auto" w:sz="4" w:space="0"/>
            </w:tcBorders>
            <w:vAlign w:val="center"/>
          </w:tcPr>
          <w:p>
            <w:pPr>
              <w:widowControl/>
              <w:jc w:val="left"/>
              <w:rPr>
                <w:rFonts w:eastAsia="仿宋_GB2312"/>
                <w:kern w:val="0"/>
                <w:sz w:val="20"/>
                <w:szCs w:val="20"/>
              </w:rPr>
            </w:pPr>
          </w:p>
        </w:tc>
        <w:tc>
          <w:tcPr>
            <w:tcW w:w="682" w:type="dxa"/>
            <w:vMerge w:val="continue"/>
            <w:tcBorders>
              <w:top w:val="nil"/>
              <w:left w:val="single" w:color="auto" w:sz="4" w:space="0"/>
              <w:bottom w:val="single" w:color="000000" w:sz="4" w:space="0"/>
              <w:right w:val="single" w:color="auto" w:sz="4" w:space="0"/>
            </w:tcBorders>
            <w:vAlign w:val="center"/>
          </w:tcPr>
          <w:p>
            <w:pPr>
              <w:widowControl/>
              <w:jc w:val="left"/>
              <w:rPr>
                <w:rFonts w:eastAsia="仿宋_GB2312"/>
                <w:kern w:val="0"/>
                <w:sz w:val="20"/>
                <w:szCs w:val="20"/>
              </w:rPr>
            </w:pPr>
          </w:p>
        </w:tc>
        <w:tc>
          <w:tcPr>
            <w:tcW w:w="419" w:type="dxa"/>
            <w:vMerge w:val="continue"/>
            <w:tcBorders>
              <w:top w:val="nil"/>
              <w:left w:val="single" w:color="auto" w:sz="4" w:space="0"/>
              <w:bottom w:val="single" w:color="000000" w:sz="4" w:space="0"/>
              <w:right w:val="single" w:color="auto" w:sz="4" w:space="0"/>
            </w:tcBorders>
            <w:vAlign w:val="center"/>
          </w:tcPr>
          <w:p>
            <w:pPr>
              <w:widowControl/>
              <w:jc w:val="left"/>
              <w:rPr>
                <w:rFonts w:eastAsia="仿宋_GB2312"/>
                <w:kern w:val="0"/>
                <w:sz w:val="20"/>
                <w:szCs w:val="20"/>
              </w:rPr>
            </w:pPr>
          </w:p>
        </w:tc>
        <w:tc>
          <w:tcPr>
            <w:tcW w:w="1203" w:type="dxa"/>
            <w:tcBorders>
              <w:top w:val="nil"/>
              <w:left w:val="nil"/>
              <w:bottom w:val="single" w:color="auto" w:sz="4" w:space="0"/>
              <w:right w:val="single" w:color="auto" w:sz="4" w:space="0"/>
            </w:tcBorders>
            <w:vAlign w:val="center"/>
          </w:tcPr>
          <w:p>
            <w:pPr>
              <w:widowControl/>
              <w:jc w:val="left"/>
              <w:rPr>
                <w:rFonts w:eastAsia="仿宋_GB2312"/>
                <w:kern w:val="0"/>
                <w:sz w:val="20"/>
                <w:szCs w:val="20"/>
              </w:rPr>
            </w:pPr>
            <w:r>
              <w:rPr>
                <w:rFonts w:eastAsia="仿宋_GB2312"/>
                <w:kern w:val="0"/>
                <w:sz w:val="20"/>
                <w:szCs w:val="20"/>
              </w:rPr>
              <w:t>“</w:t>
            </w:r>
            <w:r>
              <w:rPr>
                <w:rFonts w:hint="eastAsia" w:eastAsia="仿宋_GB2312"/>
                <w:kern w:val="0"/>
                <w:sz w:val="20"/>
                <w:szCs w:val="20"/>
              </w:rPr>
              <w:t>三公经费</w:t>
            </w:r>
            <w:r>
              <w:rPr>
                <w:rFonts w:eastAsia="仿宋_GB2312"/>
                <w:kern w:val="0"/>
                <w:sz w:val="20"/>
                <w:szCs w:val="20"/>
              </w:rPr>
              <w:t>”</w:t>
            </w:r>
            <w:r>
              <w:rPr>
                <w:rFonts w:hint="eastAsia" w:eastAsia="仿宋_GB2312"/>
                <w:kern w:val="0"/>
                <w:sz w:val="20"/>
                <w:szCs w:val="20"/>
              </w:rPr>
              <w:t>控制率</w:t>
            </w:r>
          </w:p>
        </w:tc>
        <w:tc>
          <w:tcPr>
            <w:tcW w:w="481" w:type="dxa"/>
            <w:tcBorders>
              <w:top w:val="nil"/>
              <w:left w:val="nil"/>
              <w:bottom w:val="single" w:color="auto" w:sz="4" w:space="0"/>
              <w:right w:val="single" w:color="auto" w:sz="4" w:space="0"/>
            </w:tcBorders>
            <w:vAlign w:val="center"/>
          </w:tcPr>
          <w:p>
            <w:pPr>
              <w:widowControl/>
              <w:jc w:val="center"/>
              <w:rPr>
                <w:rFonts w:eastAsia="仿宋_GB2312"/>
                <w:kern w:val="0"/>
                <w:sz w:val="20"/>
                <w:szCs w:val="20"/>
              </w:rPr>
            </w:pPr>
            <w:r>
              <w:rPr>
                <w:rFonts w:eastAsia="仿宋_GB2312"/>
                <w:kern w:val="0"/>
                <w:sz w:val="20"/>
                <w:szCs w:val="20"/>
              </w:rPr>
              <w:t>7</w:t>
            </w:r>
          </w:p>
        </w:tc>
        <w:tc>
          <w:tcPr>
            <w:tcW w:w="2999" w:type="dxa"/>
            <w:tcBorders>
              <w:top w:val="nil"/>
              <w:left w:val="nil"/>
              <w:bottom w:val="single" w:color="auto" w:sz="4" w:space="0"/>
              <w:right w:val="single" w:color="auto" w:sz="4" w:space="0"/>
            </w:tcBorders>
            <w:vAlign w:val="center"/>
          </w:tcPr>
          <w:p>
            <w:pPr>
              <w:widowControl/>
              <w:jc w:val="left"/>
              <w:rPr>
                <w:rFonts w:eastAsia="仿宋_GB2312"/>
                <w:kern w:val="0"/>
                <w:sz w:val="20"/>
                <w:szCs w:val="20"/>
              </w:rPr>
            </w:pPr>
            <w:r>
              <w:rPr>
                <w:rFonts w:eastAsia="仿宋_GB2312"/>
                <w:kern w:val="0"/>
                <w:sz w:val="20"/>
                <w:szCs w:val="20"/>
              </w:rPr>
              <w:t>100%</w:t>
            </w:r>
            <w:r>
              <w:rPr>
                <w:rFonts w:hint="eastAsia" w:eastAsia="仿宋_GB2312"/>
                <w:kern w:val="0"/>
                <w:sz w:val="20"/>
                <w:szCs w:val="20"/>
              </w:rPr>
              <w:t>以下（含）计满分，每超出</w:t>
            </w:r>
            <w:r>
              <w:rPr>
                <w:rFonts w:eastAsia="仿宋_GB2312"/>
                <w:kern w:val="0"/>
                <w:sz w:val="20"/>
                <w:szCs w:val="20"/>
              </w:rPr>
              <w:t>1%</w:t>
            </w:r>
            <w:r>
              <w:rPr>
                <w:rFonts w:hint="eastAsia" w:eastAsia="仿宋_GB2312"/>
                <w:kern w:val="0"/>
                <w:sz w:val="20"/>
                <w:szCs w:val="20"/>
              </w:rPr>
              <w:t>扣</w:t>
            </w:r>
            <w:r>
              <w:rPr>
                <w:rFonts w:eastAsia="仿宋_GB2312"/>
                <w:kern w:val="0"/>
                <w:sz w:val="20"/>
                <w:szCs w:val="20"/>
              </w:rPr>
              <w:t>1</w:t>
            </w:r>
            <w:r>
              <w:rPr>
                <w:rFonts w:hint="eastAsia" w:eastAsia="仿宋_GB2312"/>
                <w:kern w:val="0"/>
                <w:sz w:val="20"/>
                <w:szCs w:val="20"/>
              </w:rPr>
              <w:t>分，扣完为止。</w:t>
            </w:r>
          </w:p>
        </w:tc>
        <w:tc>
          <w:tcPr>
            <w:tcW w:w="3427" w:type="dxa"/>
            <w:tcBorders>
              <w:top w:val="nil"/>
              <w:left w:val="nil"/>
              <w:bottom w:val="single" w:color="auto" w:sz="4" w:space="0"/>
              <w:right w:val="single" w:color="auto" w:sz="4" w:space="0"/>
            </w:tcBorders>
            <w:vAlign w:val="center"/>
          </w:tcPr>
          <w:p>
            <w:pPr>
              <w:widowControl/>
              <w:jc w:val="left"/>
              <w:rPr>
                <w:rFonts w:eastAsia="仿宋_GB2312"/>
                <w:kern w:val="0"/>
                <w:sz w:val="20"/>
                <w:szCs w:val="20"/>
              </w:rPr>
            </w:pPr>
            <w:r>
              <w:rPr>
                <w:rFonts w:eastAsia="仿宋_GB2312"/>
                <w:kern w:val="0"/>
                <w:sz w:val="20"/>
                <w:szCs w:val="20"/>
              </w:rPr>
              <w:t>“</w:t>
            </w:r>
            <w:r>
              <w:rPr>
                <w:rFonts w:hint="eastAsia" w:eastAsia="仿宋_GB2312"/>
                <w:kern w:val="0"/>
                <w:sz w:val="20"/>
                <w:szCs w:val="20"/>
              </w:rPr>
              <w:t>三公经费</w:t>
            </w:r>
            <w:r>
              <w:rPr>
                <w:rFonts w:eastAsia="仿宋_GB2312"/>
                <w:kern w:val="0"/>
                <w:sz w:val="20"/>
                <w:szCs w:val="20"/>
              </w:rPr>
              <w:t>”</w:t>
            </w:r>
            <w:r>
              <w:rPr>
                <w:rFonts w:hint="eastAsia" w:eastAsia="仿宋_GB2312"/>
                <w:kern w:val="0"/>
                <w:sz w:val="20"/>
                <w:szCs w:val="20"/>
              </w:rPr>
              <w:t>控制率</w:t>
            </w:r>
            <w:r>
              <w:rPr>
                <w:rFonts w:eastAsia="仿宋_GB2312"/>
                <w:kern w:val="0"/>
                <w:sz w:val="20"/>
                <w:szCs w:val="20"/>
              </w:rPr>
              <w:t>-</w:t>
            </w:r>
            <w:r>
              <w:rPr>
                <w:rFonts w:hint="eastAsia" w:eastAsia="仿宋_GB2312"/>
                <w:kern w:val="0"/>
                <w:sz w:val="20"/>
                <w:szCs w:val="20"/>
              </w:rPr>
              <w:t>（</w:t>
            </w:r>
            <w:r>
              <w:rPr>
                <w:rFonts w:eastAsia="仿宋_GB2312"/>
                <w:kern w:val="0"/>
                <w:sz w:val="20"/>
                <w:szCs w:val="20"/>
              </w:rPr>
              <w:t>“</w:t>
            </w:r>
            <w:r>
              <w:rPr>
                <w:rFonts w:hint="eastAsia" w:eastAsia="仿宋_GB2312"/>
                <w:kern w:val="0"/>
                <w:sz w:val="20"/>
                <w:szCs w:val="20"/>
              </w:rPr>
              <w:t>三公经费</w:t>
            </w:r>
            <w:r>
              <w:rPr>
                <w:rFonts w:eastAsia="仿宋_GB2312"/>
                <w:kern w:val="0"/>
                <w:sz w:val="20"/>
                <w:szCs w:val="20"/>
              </w:rPr>
              <w:t>”</w:t>
            </w:r>
            <w:r>
              <w:rPr>
                <w:rFonts w:hint="eastAsia" w:eastAsia="仿宋_GB2312"/>
                <w:kern w:val="0"/>
                <w:sz w:val="20"/>
                <w:szCs w:val="20"/>
              </w:rPr>
              <w:t>实际支出数</w:t>
            </w:r>
            <w:r>
              <w:rPr>
                <w:rFonts w:eastAsia="仿宋_GB2312"/>
                <w:kern w:val="0"/>
                <w:sz w:val="20"/>
                <w:szCs w:val="20"/>
              </w:rPr>
              <w:t>/“</w:t>
            </w:r>
            <w:r>
              <w:rPr>
                <w:rFonts w:hint="eastAsia" w:eastAsia="仿宋_GB2312"/>
                <w:kern w:val="0"/>
                <w:sz w:val="20"/>
                <w:szCs w:val="20"/>
              </w:rPr>
              <w:t>三公经费</w:t>
            </w:r>
            <w:r>
              <w:rPr>
                <w:rFonts w:eastAsia="仿宋_GB2312"/>
                <w:kern w:val="0"/>
                <w:sz w:val="20"/>
                <w:szCs w:val="20"/>
              </w:rPr>
              <w:t>”</w:t>
            </w:r>
            <w:r>
              <w:rPr>
                <w:rFonts w:hint="eastAsia" w:eastAsia="仿宋_GB2312"/>
                <w:kern w:val="0"/>
                <w:sz w:val="20"/>
                <w:szCs w:val="20"/>
              </w:rPr>
              <w:t>预算安排数）</w:t>
            </w:r>
            <w:r>
              <w:rPr>
                <w:rFonts w:eastAsia="仿宋_GB2312"/>
                <w:kern w:val="0"/>
                <w:sz w:val="20"/>
                <w:szCs w:val="20"/>
              </w:rPr>
              <w:t>×100%</w:t>
            </w:r>
            <w:r>
              <w:rPr>
                <w:rFonts w:hint="eastAsia" w:eastAsia="仿宋_GB2312"/>
                <w:kern w:val="0"/>
                <w:sz w:val="20"/>
                <w:szCs w:val="20"/>
              </w:rPr>
              <w:t>。</w:t>
            </w:r>
          </w:p>
        </w:tc>
        <w:tc>
          <w:tcPr>
            <w:tcW w:w="525" w:type="dxa"/>
            <w:tcBorders>
              <w:top w:val="nil"/>
              <w:left w:val="nil"/>
              <w:bottom w:val="single" w:color="auto" w:sz="4" w:space="0"/>
              <w:right w:val="single" w:color="auto" w:sz="4" w:space="0"/>
            </w:tcBorders>
            <w:vAlign w:val="center"/>
          </w:tcPr>
          <w:p>
            <w:pPr>
              <w:widowControl/>
              <w:jc w:val="left"/>
              <w:rPr>
                <w:rFonts w:hint="eastAsia" w:ascii="Calibri" w:hAnsi="Calibri" w:cs="Calibri" w:eastAsiaTheme="minorEastAsia"/>
                <w:kern w:val="0"/>
                <w:sz w:val="24"/>
                <w:szCs w:val="21"/>
                <w:lang w:val="en-US" w:eastAsia="zh-CN" w:bidi="ar-SA"/>
              </w:rPr>
            </w:pPr>
            <w:r>
              <w:rPr>
                <w:rFonts w:hint="eastAsia"/>
                <w:kern w:val="0"/>
                <w:sz w:val="24"/>
              </w:rPr>
              <w:t>　</w:t>
            </w:r>
            <w:r>
              <w:rPr>
                <w:rFonts w:hint="eastAsia"/>
                <w:kern w:val="0"/>
                <w:sz w:val="24"/>
                <w:lang w:val="en-US" w:eastAsia="zh-CN"/>
              </w:rPr>
              <w:t>5</w:t>
            </w:r>
          </w:p>
        </w:tc>
      </w:tr>
      <w:tr>
        <w:tblPrEx>
          <w:tblCellMar>
            <w:top w:w="0" w:type="dxa"/>
            <w:left w:w="108" w:type="dxa"/>
            <w:bottom w:w="0" w:type="dxa"/>
            <w:right w:w="108" w:type="dxa"/>
          </w:tblCellMar>
        </w:tblPrEx>
        <w:trPr>
          <w:trHeight w:val="598" w:hRule="atLeast"/>
          <w:jc w:val="center"/>
        </w:trPr>
        <w:tc>
          <w:tcPr>
            <w:tcW w:w="521" w:type="dxa"/>
            <w:vMerge w:val="continue"/>
            <w:tcBorders>
              <w:top w:val="nil"/>
              <w:left w:val="single" w:color="auto" w:sz="4" w:space="0"/>
              <w:bottom w:val="single" w:color="auto" w:sz="4" w:space="0"/>
              <w:right w:val="single" w:color="auto" w:sz="4" w:space="0"/>
            </w:tcBorders>
            <w:vAlign w:val="center"/>
          </w:tcPr>
          <w:p>
            <w:pPr>
              <w:widowControl/>
              <w:jc w:val="left"/>
              <w:rPr>
                <w:rFonts w:eastAsia="仿宋_GB2312"/>
                <w:kern w:val="0"/>
                <w:sz w:val="20"/>
                <w:szCs w:val="20"/>
              </w:rPr>
            </w:pPr>
          </w:p>
        </w:tc>
        <w:tc>
          <w:tcPr>
            <w:tcW w:w="419" w:type="dxa"/>
            <w:vMerge w:val="continue"/>
            <w:tcBorders>
              <w:top w:val="nil"/>
              <w:left w:val="single" w:color="auto" w:sz="4" w:space="0"/>
              <w:bottom w:val="single" w:color="auto" w:sz="4" w:space="0"/>
              <w:right w:val="single" w:color="auto" w:sz="4" w:space="0"/>
            </w:tcBorders>
            <w:vAlign w:val="center"/>
          </w:tcPr>
          <w:p>
            <w:pPr>
              <w:widowControl/>
              <w:jc w:val="left"/>
              <w:rPr>
                <w:rFonts w:eastAsia="仿宋_GB2312"/>
                <w:kern w:val="0"/>
                <w:sz w:val="20"/>
                <w:szCs w:val="20"/>
              </w:rPr>
            </w:pPr>
          </w:p>
        </w:tc>
        <w:tc>
          <w:tcPr>
            <w:tcW w:w="682" w:type="dxa"/>
            <w:vMerge w:val="continue"/>
            <w:tcBorders>
              <w:top w:val="nil"/>
              <w:left w:val="single" w:color="auto" w:sz="4" w:space="0"/>
              <w:bottom w:val="single" w:color="000000" w:sz="4" w:space="0"/>
              <w:right w:val="single" w:color="auto" w:sz="4" w:space="0"/>
            </w:tcBorders>
            <w:vAlign w:val="center"/>
          </w:tcPr>
          <w:p>
            <w:pPr>
              <w:widowControl/>
              <w:jc w:val="left"/>
              <w:rPr>
                <w:rFonts w:eastAsia="仿宋_GB2312"/>
                <w:kern w:val="0"/>
                <w:sz w:val="20"/>
                <w:szCs w:val="20"/>
              </w:rPr>
            </w:pPr>
          </w:p>
        </w:tc>
        <w:tc>
          <w:tcPr>
            <w:tcW w:w="419" w:type="dxa"/>
            <w:vMerge w:val="continue"/>
            <w:tcBorders>
              <w:top w:val="nil"/>
              <w:left w:val="single" w:color="auto" w:sz="4" w:space="0"/>
              <w:bottom w:val="single" w:color="000000" w:sz="4" w:space="0"/>
              <w:right w:val="single" w:color="auto" w:sz="4" w:space="0"/>
            </w:tcBorders>
            <w:vAlign w:val="center"/>
          </w:tcPr>
          <w:p>
            <w:pPr>
              <w:widowControl/>
              <w:jc w:val="left"/>
              <w:rPr>
                <w:rFonts w:eastAsia="仿宋_GB2312"/>
                <w:kern w:val="0"/>
                <w:sz w:val="20"/>
                <w:szCs w:val="20"/>
              </w:rPr>
            </w:pPr>
          </w:p>
        </w:tc>
        <w:tc>
          <w:tcPr>
            <w:tcW w:w="1203" w:type="dxa"/>
            <w:tcBorders>
              <w:top w:val="nil"/>
              <w:left w:val="nil"/>
              <w:bottom w:val="single" w:color="auto" w:sz="4" w:space="0"/>
              <w:right w:val="single" w:color="auto" w:sz="4" w:space="0"/>
            </w:tcBorders>
            <w:vAlign w:val="center"/>
          </w:tcPr>
          <w:p>
            <w:pPr>
              <w:widowControl/>
              <w:jc w:val="left"/>
              <w:rPr>
                <w:rFonts w:eastAsia="仿宋_GB2312"/>
                <w:kern w:val="0"/>
                <w:sz w:val="20"/>
                <w:szCs w:val="20"/>
              </w:rPr>
            </w:pPr>
            <w:r>
              <w:rPr>
                <w:rFonts w:hint="eastAsia" w:eastAsia="仿宋_GB2312"/>
                <w:kern w:val="0"/>
                <w:sz w:val="20"/>
                <w:szCs w:val="20"/>
              </w:rPr>
              <w:t>政府采购执行率</w:t>
            </w:r>
          </w:p>
        </w:tc>
        <w:tc>
          <w:tcPr>
            <w:tcW w:w="481" w:type="dxa"/>
            <w:tcBorders>
              <w:top w:val="nil"/>
              <w:left w:val="nil"/>
              <w:bottom w:val="single" w:color="auto" w:sz="4" w:space="0"/>
              <w:right w:val="single" w:color="auto" w:sz="4" w:space="0"/>
            </w:tcBorders>
            <w:vAlign w:val="center"/>
          </w:tcPr>
          <w:p>
            <w:pPr>
              <w:widowControl/>
              <w:jc w:val="center"/>
              <w:rPr>
                <w:rFonts w:eastAsia="仿宋_GB2312"/>
                <w:kern w:val="0"/>
                <w:sz w:val="20"/>
                <w:szCs w:val="20"/>
              </w:rPr>
            </w:pPr>
            <w:r>
              <w:rPr>
                <w:rFonts w:eastAsia="仿宋_GB2312"/>
                <w:kern w:val="0"/>
                <w:sz w:val="20"/>
                <w:szCs w:val="20"/>
              </w:rPr>
              <w:t>6</w:t>
            </w:r>
          </w:p>
        </w:tc>
        <w:tc>
          <w:tcPr>
            <w:tcW w:w="2999" w:type="dxa"/>
            <w:tcBorders>
              <w:top w:val="nil"/>
              <w:left w:val="nil"/>
              <w:bottom w:val="single" w:color="auto" w:sz="4" w:space="0"/>
              <w:right w:val="single" w:color="auto" w:sz="4" w:space="0"/>
            </w:tcBorders>
            <w:vAlign w:val="center"/>
          </w:tcPr>
          <w:p>
            <w:pPr>
              <w:widowControl/>
              <w:jc w:val="left"/>
              <w:rPr>
                <w:rFonts w:eastAsia="仿宋_GB2312"/>
                <w:kern w:val="0"/>
                <w:sz w:val="20"/>
                <w:szCs w:val="20"/>
              </w:rPr>
            </w:pPr>
            <w:r>
              <w:rPr>
                <w:rFonts w:eastAsia="仿宋_GB2312"/>
                <w:kern w:val="0"/>
                <w:sz w:val="20"/>
                <w:szCs w:val="20"/>
              </w:rPr>
              <w:t>100%</w:t>
            </w:r>
            <w:r>
              <w:rPr>
                <w:rFonts w:hint="eastAsia" w:eastAsia="仿宋_GB2312"/>
                <w:kern w:val="0"/>
                <w:sz w:val="20"/>
                <w:szCs w:val="20"/>
              </w:rPr>
              <w:t>计满分，每超过（降低）</w:t>
            </w:r>
            <w:r>
              <w:rPr>
                <w:rFonts w:eastAsia="仿宋_GB2312"/>
                <w:kern w:val="0"/>
                <w:sz w:val="20"/>
                <w:szCs w:val="20"/>
              </w:rPr>
              <w:t>5%</w:t>
            </w:r>
            <w:r>
              <w:rPr>
                <w:rFonts w:hint="eastAsia" w:eastAsia="仿宋_GB2312"/>
                <w:kern w:val="0"/>
                <w:sz w:val="20"/>
                <w:szCs w:val="20"/>
              </w:rPr>
              <w:t>扣</w:t>
            </w:r>
            <w:r>
              <w:rPr>
                <w:rFonts w:eastAsia="仿宋_GB2312"/>
                <w:kern w:val="0"/>
                <w:sz w:val="20"/>
                <w:szCs w:val="20"/>
              </w:rPr>
              <w:t>2</w:t>
            </w:r>
            <w:r>
              <w:rPr>
                <w:rFonts w:hint="eastAsia" w:eastAsia="仿宋_GB2312"/>
                <w:kern w:val="0"/>
                <w:sz w:val="20"/>
                <w:szCs w:val="20"/>
              </w:rPr>
              <w:t>分。扣完为止。</w:t>
            </w:r>
          </w:p>
        </w:tc>
        <w:tc>
          <w:tcPr>
            <w:tcW w:w="3427" w:type="dxa"/>
            <w:tcBorders>
              <w:top w:val="nil"/>
              <w:left w:val="nil"/>
              <w:bottom w:val="single" w:color="auto" w:sz="4" w:space="0"/>
              <w:right w:val="single" w:color="auto" w:sz="4" w:space="0"/>
            </w:tcBorders>
            <w:vAlign w:val="center"/>
          </w:tcPr>
          <w:p>
            <w:pPr>
              <w:widowControl/>
              <w:jc w:val="left"/>
              <w:rPr>
                <w:rFonts w:eastAsia="仿宋_GB2312"/>
                <w:kern w:val="0"/>
                <w:sz w:val="20"/>
                <w:szCs w:val="20"/>
              </w:rPr>
            </w:pPr>
            <w:r>
              <w:rPr>
                <w:rFonts w:hint="eastAsia" w:eastAsia="仿宋_GB2312"/>
                <w:kern w:val="0"/>
                <w:sz w:val="20"/>
                <w:szCs w:val="20"/>
              </w:rPr>
              <w:t>政府采购执行率</w:t>
            </w:r>
            <w:r>
              <w:rPr>
                <w:rFonts w:eastAsia="仿宋_GB2312"/>
                <w:kern w:val="0"/>
                <w:sz w:val="20"/>
                <w:szCs w:val="20"/>
              </w:rPr>
              <w:t>=</w:t>
            </w:r>
            <w:r>
              <w:rPr>
                <w:rFonts w:hint="eastAsia" w:eastAsia="仿宋_GB2312"/>
                <w:kern w:val="0"/>
                <w:sz w:val="20"/>
                <w:szCs w:val="20"/>
              </w:rPr>
              <w:t>（实际政府采购金额</w:t>
            </w:r>
            <w:r>
              <w:rPr>
                <w:rFonts w:eastAsia="仿宋_GB2312"/>
                <w:kern w:val="0"/>
                <w:sz w:val="20"/>
                <w:szCs w:val="20"/>
              </w:rPr>
              <w:t>/</w:t>
            </w:r>
            <w:r>
              <w:rPr>
                <w:rFonts w:hint="eastAsia" w:eastAsia="仿宋_GB2312"/>
                <w:kern w:val="0"/>
                <w:sz w:val="20"/>
                <w:szCs w:val="20"/>
              </w:rPr>
              <w:t>政府采购预算数）</w:t>
            </w:r>
            <w:r>
              <w:rPr>
                <w:rFonts w:eastAsia="仿宋_GB2312"/>
                <w:kern w:val="0"/>
                <w:sz w:val="20"/>
                <w:szCs w:val="20"/>
              </w:rPr>
              <w:t>×100%</w:t>
            </w:r>
          </w:p>
        </w:tc>
        <w:tc>
          <w:tcPr>
            <w:tcW w:w="525" w:type="dxa"/>
            <w:tcBorders>
              <w:top w:val="nil"/>
              <w:left w:val="nil"/>
              <w:bottom w:val="single" w:color="auto" w:sz="4" w:space="0"/>
              <w:right w:val="single" w:color="auto" w:sz="4" w:space="0"/>
            </w:tcBorders>
            <w:vAlign w:val="center"/>
          </w:tcPr>
          <w:p>
            <w:pPr>
              <w:widowControl/>
              <w:jc w:val="left"/>
              <w:rPr>
                <w:rFonts w:ascii="Calibri" w:hAnsi="Calibri" w:eastAsia="宋体" w:cs="Calibri"/>
                <w:kern w:val="0"/>
                <w:sz w:val="24"/>
                <w:szCs w:val="21"/>
                <w:lang w:val="en-US" w:eastAsia="zh-CN" w:bidi="ar-SA"/>
              </w:rPr>
            </w:pPr>
            <w:r>
              <w:rPr>
                <w:rFonts w:hint="eastAsia"/>
                <w:kern w:val="0"/>
                <w:sz w:val="24"/>
                <w:lang w:val="en-US" w:eastAsia="zh-CN"/>
              </w:rPr>
              <w:t>6</w:t>
            </w:r>
            <w:r>
              <w:rPr>
                <w:rFonts w:hint="eastAsia"/>
                <w:kern w:val="0"/>
                <w:sz w:val="24"/>
              </w:rPr>
              <w:t>　</w:t>
            </w:r>
          </w:p>
        </w:tc>
      </w:tr>
      <w:tr>
        <w:tblPrEx>
          <w:tblCellMar>
            <w:top w:w="0" w:type="dxa"/>
            <w:left w:w="108" w:type="dxa"/>
            <w:bottom w:w="0" w:type="dxa"/>
            <w:right w:w="108" w:type="dxa"/>
          </w:tblCellMar>
        </w:tblPrEx>
        <w:trPr>
          <w:trHeight w:val="244" w:hRule="atLeast"/>
          <w:jc w:val="center"/>
        </w:trPr>
        <w:tc>
          <w:tcPr>
            <w:tcW w:w="521" w:type="dxa"/>
            <w:vMerge w:val="restart"/>
            <w:tcBorders>
              <w:top w:val="single" w:color="auto" w:sz="4" w:space="0"/>
              <w:left w:val="single" w:color="auto" w:sz="4" w:space="0"/>
              <w:bottom w:val="single" w:color="000000" w:sz="4" w:space="0"/>
              <w:right w:val="single" w:color="auto" w:sz="4" w:space="0"/>
            </w:tcBorders>
            <w:vAlign w:val="center"/>
          </w:tcPr>
          <w:p>
            <w:pPr>
              <w:jc w:val="left"/>
              <w:rPr>
                <w:rFonts w:eastAsia="仿宋_GB2312"/>
                <w:kern w:val="0"/>
                <w:sz w:val="20"/>
                <w:szCs w:val="20"/>
              </w:rPr>
            </w:pPr>
            <w:r>
              <w:rPr>
                <w:rFonts w:hint="eastAsia" w:eastAsia="仿宋_GB2312"/>
                <w:kern w:val="0"/>
                <w:sz w:val="20"/>
                <w:szCs w:val="20"/>
              </w:rPr>
              <w:t>过</w:t>
            </w:r>
            <w:r>
              <w:rPr>
                <w:rFonts w:eastAsia="仿宋_GB2312"/>
                <w:kern w:val="0"/>
                <w:sz w:val="20"/>
                <w:szCs w:val="20"/>
              </w:rPr>
              <w:t xml:space="preserve">                                                                                                                                       </w:t>
            </w:r>
            <w:r>
              <w:rPr>
                <w:rFonts w:hint="eastAsia" w:eastAsia="仿宋_GB2312"/>
                <w:kern w:val="0"/>
                <w:sz w:val="20"/>
                <w:szCs w:val="20"/>
              </w:rPr>
              <w:t>程</w:t>
            </w:r>
          </w:p>
        </w:tc>
        <w:tc>
          <w:tcPr>
            <w:tcW w:w="419" w:type="dxa"/>
            <w:vMerge w:val="restart"/>
            <w:tcBorders>
              <w:top w:val="single" w:color="auto" w:sz="4" w:space="0"/>
              <w:left w:val="single" w:color="auto" w:sz="4" w:space="0"/>
              <w:bottom w:val="single" w:color="000000" w:sz="4" w:space="0"/>
              <w:right w:val="single" w:color="auto" w:sz="4" w:space="0"/>
            </w:tcBorders>
            <w:vAlign w:val="center"/>
          </w:tcPr>
          <w:p>
            <w:pPr>
              <w:jc w:val="left"/>
              <w:rPr>
                <w:rFonts w:eastAsia="仿宋_GB2312"/>
                <w:kern w:val="0"/>
                <w:sz w:val="20"/>
                <w:szCs w:val="20"/>
              </w:rPr>
            </w:pPr>
          </w:p>
        </w:tc>
        <w:tc>
          <w:tcPr>
            <w:tcW w:w="682" w:type="dxa"/>
            <w:vMerge w:val="restart"/>
            <w:tcBorders>
              <w:top w:val="nil"/>
              <w:left w:val="nil"/>
              <w:bottom w:val="single" w:color="auto" w:sz="4" w:space="0"/>
              <w:right w:val="single" w:color="auto" w:sz="4" w:space="0"/>
            </w:tcBorders>
            <w:vAlign w:val="center"/>
          </w:tcPr>
          <w:p>
            <w:pPr>
              <w:widowControl/>
              <w:jc w:val="left"/>
              <w:rPr>
                <w:rFonts w:eastAsia="仿宋_GB2312"/>
                <w:kern w:val="0"/>
                <w:sz w:val="20"/>
                <w:szCs w:val="20"/>
              </w:rPr>
            </w:pPr>
            <w:r>
              <w:rPr>
                <w:rFonts w:hint="eastAsia" w:eastAsia="仿宋_GB2312"/>
                <w:kern w:val="0"/>
                <w:sz w:val="20"/>
                <w:szCs w:val="20"/>
              </w:rPr>
              <w:t>预算管理</w:t>
            </w:r>
          </w:p>
        </w:tc>
        <w:tc>
          <w:tcPr>
            <w:tcW w:w="419" w:type="dxa"/>
            <w:vMerge w:val="continue"/>
            <w:tcBorders>
              <w:top w:val="nil"/>
              <w:left w:val="single" w:color="auto" w:sz="4" w:space="0"/>
              <w:bottom w:val="single" w:color="000000" w:sz="4" w:space="0"/>
              <w:right w:val="single" w:color="auto" w:sz="4" w:space="0"/>
            </w:tcBorders>
            <w:vAlign w:val="center"/>
          </w:tcPr>
          <w:p>
            <w:pPr>
              <w:widowControl/>
              <w:jc w:val="left"/>
              <w:rPr>
                <w:rFonts w:eastAsia="仿宋_GB2312"/>
                <w:kern w:val="0"/>
                <w:sz w:val="20"/>
                <w:szCs w:val="20"/>
              </w:rPr>
            </w:pPr>
          </w:p>
        </w:tc>
        <w:tc>
          <w:tcPr>
            <w:tcW w:w="1203" w:type="dxa"/>
            <w:tcBorders>
              <w:top w:val="nil"/>
              <w:left w:val="nil"/>
              <w:bottom w:val="single" w:color="auto" w:sz="4" w:space="0"/>
              <w:right w:val="single" w:color="auto" w:sz="4" w:space="0"/>
            </w:tcBorders>
            <w:vAlign w:val="center"/>
          </w:tcPr>
          <w:p>
            <w:pPr>
              <w:widowControl/>
              <w:jc w:val="left"/>
              <w:rPr>
                <w:rFonts w:eastAsia="仿宋_GB2312"/>
                <w:kern w:val="0"/>
                <w:sz w:val="20"/>
                <w:szCs w:val="20"/>
              </w:rPr>
            </w:pPr>
            <w:r>
              <w:rPr>
                <w:rFonts w:hint="eastAsia" w:eastAsia="仿宋_GB2312"/>
                <w:kern w:val="0"/>
                <w:sz w:val="20"/>
                <w:szCs w:val="20"/>
              </w:rPr>
              <w:t>管理制度健全性</w:t>
            </w:r>
          </w:p>
        </w:tc>
        <w:tc>
          <w:tcPr>
            <w:tcW w:w="481" w:type="dxa"/>
            <w:tcBorders>
              <w:top w:val="nil"/>
              <w:left w:val="nil"/>
              <w:bottom w:val="single" w:color="auto" w:sz="4" w:space="0"/>
              <w:right w:val="single" w:color="auto" w:sz="4" w:space="0"/>
            </w:tcBorders>
            <w:vAlign w:val="center"/>
          </w:tcPr>
          <w:p>
            <w:pPr>
              <w:widowControl/>
              <w:jc w:val="center"/>
              <w:rPr>
                <w:rFonts w:eastAsia="仿宋_GB2312"/>
                <w:kern w:val="0"/>
                <w:sz w:val="20"/>
                <w:szCs w:val="20"/>
              </w:rPr>
            </w:pPr>
            <w:r>
              <w:rPr>
                <w:rFonts w:eastAsia="仿宋_GB2312"/>
                <w:kern w:val="0"/>
                <w:sz w:val="20"/>
                <w:szCs w:val="20"/>
              </w:rPr>
              <w:t>8</w:t>
            </w:r>
          </w:p>
        </w:tc>
        <w:tc>
          <w:tcPr>
            <w:tcW w:w="2999" w:type="dxa"/>
            <w:tcBorders>
              <w:top w:val="nil"/>
              <w:left w:val="nil"/>
              <w:bottom w:val="single" w:color="auto" w:sz="4" w:space="0"/>
              <w:right w:val="single" w:color="auto" w:sz="4" w:space="0"/>
            </w:tcBorders>
            <w:vAlign w:val="center"/>
          </w:tcPr>
          <w:p>
            <w:pPr>
              <w:widowControl/>
              <w:jc w:val="left"/>
              <w:rPr>
                <w:rFonts w:hint="eastAsia" w:eastAsia="仿宋_GB2312"/>
                <w:kern w:val="0"/>
                <w:sz w:val="20"/>
                <w:szCs w:val="20"/>
                <w:lang w:eastAsia="zh-CN"/>
              </w:rPr>
            </w:pPr>
            <w:r>
              <w:rPr>
                <w:rFonts w:hint="eastAsia" w:eastAsia="仿宋_GB2312"/>
                <w:kern w:val="0"/>
                <w:sz w:val="20"/>
                <w:szCs w:val="20"/>
              </w:rPr>
              <w:t>①有内部财务管理制度、会计核算制度等管理制度，</w:t>
            </w:r>
            <w:r>
              <w:rPr>
                <w:rFonts w:eastAsia="仿宋_GB2312"/>
                <w:kern w:val="0"/>
                <w:sz w:val="20"/>
                <w:szCs w:val="20"/>
              </w:rPr>
              <w:t>2</w:t>
            </w:r>
            <w:r>
              <w:rPr>
                <w:rFonts w:hint="eastAsia" w:eastAsia="仿宋_GB2312"/>
                <w:kern w:val="0"/>
                <w:sz w:val="20"/>
                <w:szCs w:val="20"/>
              </w:rPr>
              <w:t>分；</w:t>
            </w:r>
          </w:p>
          <w:p>
            <w:pPr>
              <w:widowControl/>
              <w:jc w:val="left"/>
              <w:rPr>
                <w:rFonts w:hint="eastAsia" w:eastAsia="仿宋_GB2312"/>
                <w:kern w:val="0"/>
                <w:sz w:val="20"/>
                <w:szCs w:val="20"/>
                <w:lang w:eastAsia="zh-CN"/>
              </w:rPr>
            </w:pPr>
            <w:r>
              <w:rPr>
                <w:rFonts w:hint="eastAsia" w:eastAsia="仿宋_GB2312"/>
                <w:kern w:val="0"/>
                <w:sz w:val="20"/>
                <w:szCs w:val="20"/>
              </w:rPr>
              <w:t>②有本部门厉行节约制度</w:t>
            </w:r>
            <w:r>
              <w:rPr>
                <w:rFonts w:eastAsia="仿宋_GB2312"/>
                <w:kern w:val="0"/>
                <w:sz w:val="20"/>
                <w:szCs w:val="20"/>
              </w:rPr>
              <w:t>,2</w:t>
            </w:r>
            <w:r>
              <w:rPr>
                <w:rFonts w:hint="eastAsia" w:eastAsia="仿宋_GB2312"/>
                <w:kern w:val="0"/>
                <w:sz w:val="20"/>
                <w:szCs w:val="20"/>
              </w:rPr>
              <w:t>分；</w:t>
            </w:r>
          </w:p>
          <w:p>
            <w:pPr>
              <w:widowControl/>
              <w:jc w:val="left"/>
              <w:rPr>
                <w:rFonts w:eastAsia="仿宋_GB2312"/>
                <w:kern w:val="0"/>
                <w:sz w:val="20"/>
                <w:szCs w:val="20"/>
              </w:rPr>
            </w:pPr>
            <w:r>
              <w:rPr>
                <w:rFonts w:hint="eastAsia" w:eastAsia="仿宋_GB2312"/>
                <w:kern w:val="0"/>
                <w:sz w:val="20"/>
                <w:szCs w:val="20"/>
              </w:rPr>
              <w:t>③相关管理制度合法、合规、完整，</w:t>
            </w:r>
            <w:r>
              <w:rPr>
                <w:rFonts w:eastAsia="仿宋_GB2312"/>
                <w:kern w:val="0"/>
                <w:sz w:val="20"/>
                <w:szCs w:val="20"/>
              </w:rPr>
              <w:t>2</w:t>
            </w:r>
            <w:r>
              <w:rPr>
                <w:rFonts w:hint="eastAsia" w:eastAsia="仿宋_GB2312"/>
                <w:kern w:val="0"/>
                <w:sz w:val="20"/>
                <w:szCs w:val="20"/>
              </w:rPr>
              <w:t>分；④相关管理制度得到有效执行，</w:t>
            </w:r>
            <w:r>
              <w:rPr>
                <w:rFonts w:eastAsia="仿宋_GB2312"/>
                <w:kern w:val="0"/>
                <w:sz w:val="20"/>
                <w:szCs w:val="20"/>
              </w:rPr>
              <w:t>2</w:t>
            </w:r>
            <w:r>
              <w:rPr>
                <w:rFonts w:hint="eastAsia" w:eastAsia="仿宋_GB2312"/>
                <w:kern w:val="0"/>
                <w:sz w:val="20"/>
                <w:szCs w:val="20"/>
              </w:rPr>
              <w:t>分。</w:t>
            </w:r>
          </w:p>
        </w:tc>
        <w:tc>
          <w:tcPr>
            <w:tcW w:w="3427" w:type="dxa"/>
            <w:tcBorders>
              <w:top w:val="nil"/>
              <w:left w:val="nil"/>
              <w:bottom w:val="single" w:color="auto" w:sz="4" w:space="0"/>
              <w:right w:val="single" w:color="auto" w:sz="4" w:space="0"/>
            </w:tcBorders>
            <w:vAlign w:val="center"/>
          </w:tcPr>
          <w:p>
            <w:pPr>
              <w:widowControl/>
              <w:jc w:val="left"/>
              <w:rPr>
                <w:rFonts w:eastAsia="仿宋_GB2312"/>
                <w:kern w:val="0"/>
                <w:sz w:val="20"/>
                <w:szCs w:val="20"/>
              </w:rPr>
            </w:pPr>
            <w:r>
              <w:rPr>
                <w:rFonts w:hint="eastAsia" w:eastAsia="仿宋_GB2312"/>
                <w:kern w:val="0"/>
                <w:sz w:val="20"/>
                <w:szCs w:val="20"/>
              </w:rPr>
              <w:t>　</w:t>
            </w:r>
          </w:p>
        </w:tc>
        <w:tc>
          <w:tcPr>
            <w:tcW w:w="525" w:type="dxa"/>
            <w:tcBorders>
              <w:top w:val="nil"/>
              <w:left w:val="nil"/>
              <w:bottom w:val="single" w:color="auto" w:sz="4" w:space="0"/>
              <w:right w:val="single" w:color="auto" w:sz="4" w:space="0"/>
            </w:tcBorders>
            <w:vAlign w:val="center"/>
          </w:tcPr>
          <w:p>
            <w:pPr>
              <w:widowControl/>
              <w:jc w:val="left"/>
              <w:rPr>
                <w:rFonts w:ascii="Calibri" w:hAnsi="Calibri" w:eastAsia="宋体" w:cs="Calibri"/>
                <w:kern w:val="0"/>
                <w:sz w:val="24"/>
                <w:szCs w:val="21"/>
                <w:lang w:val="en-US" w:eastAsia="zh-CN" w:bidi="ar-SA"/>
              </w:rPr>
            </w:pPr>
            <w:r>
              <w:rPr>
                <w:rFonts w:hint="eastAsia"/>
                <w:kern w:val="0"/>
                <w:sz w:val="24"/>
                <w:lang w:val="en-US" w:eastAsia="zh-CN"/>
              </w:rPr>
              <w:t>8</w:t>
            </w:r>
            <w:r>
              <w:rPr>
                <w:rFonts w:hint="eastAsia"/>
                <w:kern w:val="0"/>
                <w:sz w:val="24"/>
              </w:rPr>
              <w:t>　</w:t>
            </w:r>
          </w:p>
        </w:tc>
      </w:tr>
      <w:tr>
        <w:tblPrEx>
          <w:tblCellMar>
            <w:top w:w="0" w:type="dxa"/>
            <w:left w:w="108" w:type="dxa"/>
            <w:bottom w:w="0" w:type="dxa"/>
            <w:right w:w="108" w:type="dxa"/>
          </w:tblCellMar>
        </w:tblPrEx>
        <w:trPr>
          <w:trHeight w:val="2367" w:hRule="atLeast"/>
          <w:jc w:val="center"/>
        </w:trPr>
        <w:tc>
          <w:tcPr>
            <w:tcW w:w="521" w:type="dxa"/>
            <w:vMerge w:val="continue"/>
            <w:tcBorders>
              <w:top w:val="nil"/>
              <w:left w:val="single" w:color="auto" w:sz="4" w:space="0"/>
              <w:bottom w:val="single" w:color="000000" w:sz="4" w:space="0"/>
              <w:right w:val="single" w:color="auto" w:sz="4" w:space="0"/>
            </w:tcBorders>
            <w:vAlign w:val="center"/>
          </w:tcPr>
          <w:p>
            <w:pPr>
              <w:widowControl/>
              <w:jc w:val="left"/>
              <w:rPr>
                <w:rFonts w:eastAsia="仿宋_GB2312"/>
                <w:kern w:val="0"/>
                <w:sz w:val="20"/>
                <w:szCs w:val="20"/>
              </w:rPr>
            </w:pPr>
          </w:p>
        </w:tc>
        <w:tc>
          <w:tcPr>
            <w:tcW w:w="419" w:type="dxa"/>
            <w:vMerge w:val="continue"/>
            <w:tcBorders>
              <w:top w:val="nil"/>
              <w:left w:val="single" w:color="auto" w:sz="4" w:space="0"/>
              <w:bottom w:val="single" w:color="000000" w:sz="4" w:space="0"/>
              <w:right w:val="single" w:color="auto" w:sz="4" w:space="0"/>
            </w:tcBorders>
            <w:vAlign w:val="center"/>
          </w:tcPr>
          <w:p>
            <w:pPr>
              <w:widowControl/>
              <w:jc w:val="left"/>
              <w:rPr>
                <w:rFonts w:eastAsia="仿宋_GB2312"/>
                <w:kern w:val="0"/>
                <w:sz w:val="20"/>
                <w:szCs w:val="20"/>
              </w:rPr>
            </w:pPr>
          </w:p>
        </w:tc>
        <w:tc>
          <w:tcPr>
            <w:tcW w:w="682" w:type="dxa"/>
            <w:vMerge w:val="continue"/>
            <w:tcBorders>
              <w:top w:val="nil"/>
              <w:left w:val="nil"/>
              <w:bottom w:val="single" w:color="auto" w:sz="4" w:space="0"/>
              <w:right w:val="single" w:color="auto" w:sz="4" w:space="0"/>
            </w:tcBorders>
            <w:vAlign w:val="center"/>
          </w:tcPr>
          <w:p>
            <w:pPr>
              <w:widowControl/>
              <w:jc w:val="left"/>
              <w:rPr>
                <w:rFonts w:eastAsia="仿宋_GB2312"/>
                <w:kern w:val="0"/>
                <w:sz w:val="20"/>
                <w:szCs w:val="20"/>
              </w:rPr>
            </w:pPr>
          </w:p>
        </w:tc>
        <w:tc>
          <w:tcPr>
            <w:tcW w:w="419" w:type="dxa"/>
            <w:vMerge w:val="continue"/>
            <w:tcBorders>
              <w:top w:val="nil"/>
              <w:left w:val="single" w:color="auto" w:sz="4" w:space="0"/>
              <w:bottom w:val="single" w:color="000000" w:sz="4" w:space="0"/>
              <w:right w:val="single" w:color="auto" w:sz="4" w:space="0"/>
            </w:tcBorders>
            <w:vAlign w:val="center"/>
          </w:tcPr>
          <w:p>
            <w:pPr>
              <w:widowControl/>
              <w:jc w:val="left"/>
              <w:rPr>
                <w:rFonts w:eastAsia="仿宋_GB2312"/>
                <w:kern w:val="0"/>
                <w:sz w:val="20"/>
                <w:szCs w:val="20"/>
              </w:rPr>
            </w:pPr>
          </w:p>
        </w:tc>
        <w:tc>
          <w:tcPr>
            <w:tcW w:w="1203" w:type="dxa"/>
            <w:tcBorders>
              <w:top w:val="nil"/>
              <w:left w:val="nil"/>
              <w:bottom w:val="single" w:color="auto" w:sz="4" w:space="0"/>
              <w:right w:val="single" w:color="auto" w:sz="4" w:space="0"/>
            </w:tcBorders>
            <w:vAlign w:val="center"/>
          </w:tcPr>
          <w:p>
            <w:pPr>
              <w:widowControl/>
              <w:jc w:val="left"/>
              <w:rPr>
                <w:rFonts w:eastAsia="仿宋_GB2312"/>
                <w:kern w:val="0"/>
                <w:sz w:val="20"/>
                <w:szCs w:val="20"/>
              </w:rPr>
            </w:pPr>
            <w:r>
              <w:rPr>
                <w:rFonts w:hint="eastAsia" w:eastAsia="仿宋_GB2312"/>
                <w:kern w:val="0"/>
                <w:sz w:val="20"/>
                <w:szCs w:val="20"/>
              </w:rPr>
              <w:t>资金使用合规性</w:t>
            </w:r>
          </w:p>
        </w:tc>
        <w:tc>
          <w:tcPr>
            <w:tcW w:w="481" w:type="dxa"/>
            <w:tcBorders>
              <w:top w:val="nil"/>
              <w:left w:val="nil"/>
              <w:bottom w:val="single" w:color="auto" w:sz="4" w:space="0"/>
              <w:right w:val="single" w:color="auto" w:sz="4" w:space="0"/>
            </w:tcBorders>
            <w:vAlign w:val="center"/>
          </w:tcPr>
          <w:p>
            <w:pPr>
              <w:widowControl/>
              <w:jc w:val="center"/>
              <w:rPr>
                <w:rFonts w:eastAsia="仿宋_GB2312"/>
                <w:kern w:val="0"/>
                <w:sz w:val="20"/>
                <w:szCs w:val="20"/>
              </w:rPr>
            </w:pPr>
            <w:r>
              <w:rPr>
                <w:rFonts w:eastAsia="仿宋_GB2312"/>
                <w:kern w:val="0"/>
                <w:sz w:val="20"/>
                <w:szCs w:val="20"/>
              </w:rPr>
              <w:t>6</w:t>
            </w:r>
          </w:p>
        </w:tc>
        <w:tc>
          <w:tcPr>
            <w:tcW w:w="2999" w:type="dxa"/>
            <w:tcBorders>
              <w:top w:val="nil"/>
              <w:left w:val="nil"/>
              <w:bottom w:val="single" w:color="auto" w:sz="4" w:space="0"/>
              <w:right w:val="single" w:color="auto" w:sz="4" w:space="0"/>
            </w:tcBorders>
            <w:vAlign w:val="center"/>
          </w:tcPr>
          <w:p>
            <w:pPr>
              <w:widowControl/>
              <w:jc w:val="left"/>
              <w:rPr>
                <w:rFonts w:hint="eastAsia" w:eastAsia="仿宋_GB2312"/>
                <w:kern w:val="0"/>
                <w:sz w:val="20"/>
                <w:szCs w:val="20"/>
                <w:lang w:eastAsia="zh-CN"/>
              </w:rPr>
            </w:pPr>
            <w:r>
              <w:rPr>
                <w:rFonts w:hint="eastAsia" w:eastAsia="仿宋_GB2312"/>
                <w:kern w:val="0"/>
                <w:sz w:val="20"/>
                <w:szCs w:val="20"/>
              </w:rPr>
              <w:t>①支出符合国家财经法规和财务管理制度规定以及有关专项资金管理办法的规定；②资金拨付有完整的审批程序和手续；③项目支出按规定经过评估论证；④支出符合部门预算批复的用途；⑤资金使用无截留、挤占、挪用、虚列支出等情况。</w:t>
            </w:r>
          </w:p>
          <w:p>
            <w:pPr>
              <w:widowControl/>
              <w:jc w:val="left"/>
              <w:rPr>
                <w:rFonts w:eastAsia="仿宋_GB2312"/>
                <w:kern w:val="0"/>
                <w:sz w:val="20"/>
                <w:szCs w:val="20"/>
              </w:rPr>
            </w:pPr>
            <w:r>
              <w:rPr>
                <w:rFonts w:hint="eastAsia" w:eastAsia="仿宋_GB2312"/>
                <w:kern w:val="0"/>
                <w:sz w:val="20"/>
                <w:szCs w:val="20"/>
              </w:rPr>
              <w:t>以上情况每出现一例不符合要求的扣</w:t>
            </w:r>
            <w:r>
              <w:rPr>
                <w:rFonts w:eastAsia="仿宋_GB2312"/>
                <w:kern w:val="0"/>
                <w:sz w:val="20"/>
                <w:szCs w:val="20"/>
              </w:rPr>
              <w:t>1</w:t>
            </w:r>
            <w:r>
              <w:rPr>
                <w:rFonts w:hint="eastAsia" w:eastAsia="仿宋_GB2312"/>
                <w:kern w:val="0"/>
                <w:sz w:val="20"/>
                <w:szCs w:val="20"/>
              </w:rPr>
              <w:t>分，扣完为止。</w:t>
            </w:r>
          </w:p>
        </w:tc>
        <w:tc>
          <w:tcPr>
            <w:tcW w:w="3427" w:type="dxa"/>
            <w:tcBorders>
              <w:top w:val="nil"/>
              <w:left w:val="nil"/>
              <w:bottom w:val="single" w:color="auto" w:sz="4" w:space="0"/>
              <w:right w:val="single" w:color="auto" w:sz="4" w:space="0"/>
            </w:tcBorders>
            <w:vAlign w:val="center"/>
          </w:tcPr>
          <w:p>
            <w:pPr>
              <w:widowControl/>
              <w:jc w:val="left"/>
              <w:rPr>
                <w:rFonts w:eastAsia="仿宋_GB2312"/>
                <w:kern w:val="0"/>
                <w:sz w:val="20"/>
                <w:szCs w:val="20"/>
              </w:rPr>
            </w:pPr>
            <w:r>
              <w:rPr>
                <w:rFonts w:hint="eastAsia" w:eastAsia="仿宋_GB2312"/>
                <w:kern w:val="0"/>
                <w:sz w:val="20"/>
                <w:szCs w:val="20"/>
              </w:rPr>
              <w:t>　</w:t>
            </w:r>
          </w:p>
        </w:tc>
        <w:tc>
          <w:tcPr>
            <w:tcW w:w="525" w:type="dxa"/>
            <w:tcBorders>
              <w:top w:val="nil"/>
              <w:left w:val="nil"/>
              <w:bottom w:val="single" w:color="auto" w:sz="4" w:space="0"/>
              <w:right w:val="single" w:color="auto" w:sz="4" w:space="0"/>
            </w:tcBorders>
            <w:vAlign w:val="center"/>
          </w:tcPr>
          <w:p>
            <w:pPr>
              <w:widowControl/>
              <w:jc w:val="left"/>
              <w:rPr>
                <w:kern w:val="0"/>
                <w:sz w:val="24"/>
              </w:rPr>
            </w:pPr>
            <w:r>
              <w:rPr>
                <w:rFonts w:hint="eastAsia"/>
                <w:kern w:val="0"/>
                <w:sz w:val="24"/>
                <w:lang w:val="en-US" w:eastAsia="zh-CN"/>
              </w:rPr>
              <w:t>6</w:t>
            </w:r>
            <w:r>
              <w:rPr>
                <w:rFonts w:hint="eastAsia"/>
                <w:kern w:val="0"/>
                <w:sz w:val="24"/>
              </w:rPr>
              <w:t>　</w:t>
            </w:r>
          </w:p>
        </w:tc>
      </w:tr>
      <w:tr>
        <w:tblPrEx>
          <w:tblCellMar>
            <w:top w:w="0" w:type="dxa"/>
            <w:left w:w="108" w:type="dxa"/>
            <w:bottom w:w="0" w:type="dxa"/>
            <w:right w:w="108" w:type="dxa"/>
          </w:tblCellMar>
        </w:tblPrEx>
        <w:trPr>
          <w:trHeight w:val="1659" w:hRule="atLeast"/>
          <w:jc w:val="center"/>
        </w:trPr>
        <w:tc>
          <w:tcPr>
            <w:tcW w:w="521" w:type="dxa"/>
            <w:vMerge w:val="continue"/>
            <w:tcBorders>
              <w:top w:val="nil"/>
              <w:left w:val="single" w:color="auto" w:sz="4" w:space="0"/>
              <w:bottom w:val="single" w:color="000000" w:sz="4" w:space="0"/>
              <w:right w:val="single" w:color="auto" w:sz="4" w:space="0"/>
            </w:tcBorders>
            <w:vAlign w:val="center"/>
          </w:tcPr>
          <w:p>
            <w:pPr>
              <w:widowControl/>
              <w:jc w:val="left"/>
              <w:rPr>
                <w:rFonts w:eastAsia="仿宋_GB2312"/>
                <w:kern w:val="0"/>
                <w:sz w:val="20"/>
                <w:szCs w:val="20"/>
              </w:rPr>
            </w:pPr>
          </w:p>
        </w:tc>
        <w:tc>
          <w:tcPr>
            <w:tcW w:w="419" w:type="dxa"/>
            <w:vMerge w:val="continue"/>
            <w:tcBorders>
              <w:top w:val="nil"/>
              <w:left w:val="single" w:color="auto" w:sz="4" w:space="0"/>
              <w:bottom w:val="single" w:color="000000" w:sz="4" w:space="0"/>
              <w:right w:val="single" w:color="auto" w:sz="4" w:space="0"/>
            </w:tcBorders>
            <w:vAlign w:val="center"/>
          </w:tcPr>
          <w:p>
            <w:pPr>
              <w:widowControl/>
              <w:jc w:val="left"/>
              <w:rPr>
                <w:rFonts w:eastAsia="仿宋_GB2312"/>
                <w:kern w:val="0"/>
                <w:sz w:val="20"/>
                <w:szCs w:val="20"/>
              </w:rPr>
            </w:pPr>
          </w:p>
        </w:tc>
        <w:tc>
          <w:tcPr>
            <w:tcW w:w="682" w:type="dxa"/>
            <w:vMerge w:val="continue"/>
            <w:tcBorders>
              <w:top w:val="nil"/>
              <w:left w:val="nil"/>
              <w:bottom w:val="single" w:color="auto" w:sz="4" w:space="0"/>
              <w:right w:val="single" w:color="auto" w:sz="4" w:space="0"/>
            </w:tcBorders>
            <w:vAlign w:val="center"/>
          </w:tcPr>
          <w:p>
            <w:pPr>
              <w:widowControl/>
              <w:jc w:val="left"/>
              <w:rPr>
                <w:rFonts w:eastAsia="仿宋_GB2312"/>
                <w:kern w:val="0"/>
                <w:sz w:val="20"/>
                <w:szCs w:val="20"/>
              </w:rPr>
            </w:pPr>
          </w:p>
        </w:tc>
        <w:tc>
          <w:tcPr>
            <w:tcW w:w="419" w:type="dxa"/>
            <w:vMerge w:val="continue"/>
            <w:tcBorders>
              <w:top w:val="nil"/>
              <w:left w:val="single" w:color="auto" w:sz="4" w:space="0"/>
              <w:bottom w:val="single" w:color="000000" w:sz="4" w:space="0"/>
              <w:right w:val="single" w:color="auto" w:sz="4" w:space="0"/>
            </w:tcBorders>
            <w:vAlign w:val="center"/>
          </w:tcPr>
          <w:p>
            <w:pPr>
              <w:widowControl/>
              <w:jc w:val="left"/>
              <w:rPr>
                <w:rFonts w:eastAsia="仿宋_GB2312"/>
                <w:kern w:val="0"/>
                <w:sz w:val="20"/>
                <w:szCs w:val="20"/>
              </w:rPr>
            </w:pPr>
          </w:p>
        </w:tc>
        <w:tc>
          <w:tcPr>
            <w:tcW w:w="1203" w:type="dxa"/>
            <w:tcBorders>
              <w:top w:val="nil"/>
              <w:left w:val="nil"/>
              <w:bottom w:val="single" w:color="auto" w:sz="4" w:space="0"/>
              <w:right w:val="single" w:color="auto" w:sz="4" w:space="0"/>
            </w:tcBorders>
            <w:vAlign w:val="center"/>
          </w:tcPr>
          <w:p>
            <w:pPr>
              <w:widowControl/>
              <w:jc w:val="left"/>
              <w:rPr>
                <w:rFonts w:eastAsia="仿宋_GB2312"/>
                <w:kern w:val="0"/>
                <w:sz w:val="20"/>
                <w:szCs w:val="20"/>
              </w:rPr>
            </w:pPr>
            <w:r>
              <w:rPr>
                <w:rFonts w:hint="eastAsia" w:eastAsia="仿宋_GB2312"/>
                <w:kern w:val="0"/>
                <w:sz w:val="20"/>
                <w:szCs w:val="20"/>
              </w:rPr>
              <w:t>预决算信息公开性</w:t>
            </w:r>
          </w:p>
        </w:tc>
        <w:tc>
          <w:tcPr>
            <w:tcW w:w="481" w:type="dxa"/>
            <w:tcBorders>
              <w:top w:val="nil"/>
              <w:left w:val="nil"/>
              <w:bottom w:val="single" w:color="auto" w:sz="4" w:space="0"/>
              <w:right w:val="single" w:color="auto" w:sz="4" w:space="0"/>
            </w:tcBorders>
            <w:vAlign w:val="center"/>
          </w:tcPr>
          <w:p>
            <w:pPr>
              <w:widowControl/>
              <w:jc w:val="center"/>
              <w:rPr>
                <w:rFonts w:eastAsia="仿宋_GB2312"/>
                <w:kern w:val="0"/>
                <w:sz w:val="20"/>
                <w:szCs w:val="20"/>
              </w:rPr>
            </w:pPr>
            <w:r>
              <w:rPr>
                <w:rFonts w:eastAsia="仿宋_GB2312"/>
                <w:kern w:val="0"/>
                <w:sz w:val="20"/>
                <w:szCs w:val="20"/>
              </w:rPr>
              <w:t>5</w:t>
            </w:r>
          </w:p>
        </w:tc>
        <w:tc>
          <w:tcPr>
            <w:tcW w:w="2999" w:type="dxa"/>
            <w:tcBorders>
              <w:top w:val="nil"/>
              <w:left w:val="nil"/>
              <w:bottom w:val="single" w:color="auto" w:sz="4" w:space="0"/>
              <w:right w:val="single" w:color="auto" w:sz="4" w:space="0"/>
            </w:tcBorders>
            <w:vAlign w:val="center"/>
          </w:tcPr>
          <w:p>
            <w:pPr>
              <w:widowControl/>
              <w:jc w:val="left"/>
              <w:rPr>
                <w:rFonts w:eastAsia="仿宋_GB2312"/>
                <w:kern w:val="0"/>
                <w:sz w:val="20"/>
                <w:szCs w:val="20"/>
              </w:rPr>
            </w:pPr>
            <w:r>
              <w:rPr>
                <w:rFonts w:hint="eastAsia" w:eastAsia="仿宋_GB2312"/>
                <w:kern w:val="0"/>
                <w:sz w:val="20"/>
                <w:szCs w:val="20"/>
              </w:rPr>
              <w:t>①按规定内容公开预决算信息，</w:t>
            </w:r>
            <w:r>
              <w:rPr>
                <w:rFonts w:eastAsia="仿宋_GB2312"/>
                <w:kern w:val="0"/>
                <w:sz w:val="20"/>
                <w:szCs w:val="20"/>
              </w:rPr>
              <w:t>1</w:t>
            </w:r>
            <w:r>
              <w:rPr>
                <w:rFonts w:hint="eastAsia" w:eastAsia="仿宋_GB2312"/>
                <w:kern w:val="0"/>
                <w:sz w:val="20"/>
                <w:szCs w:val="20"/>
              </w:rPr>
              <w:t>分；②按规定时限公开预决算信息，</w:t>
            </w:r>
            <w:r>
              <w:rPr>
                <w:rFonts w:eastAsia="仿宋_GB2312"/>
                <w:kern w:val="0"/>
                <w:sz w:val="20"/>
                <w:szCs w:val="20"/>
              </w:rPr>
              <w:t>1</w:t>
            </w:r>
            <w:r>
              <w:rPr>
                <w:rFonts w:hint="eastAsia" w:eastAsia="仿宋_GB2312"/>
                <w:kern w:val="0"/>
                <w:sz w:val="20"/>
                <w:szCs w:val="20"/>
              </w:rPr>
              <w:t>分；③基础数据信息和会计信息资料真实，</w:t>
            </w:r>
            <w:r>
              <w:rPr>
                <w:rFonts w:eastAsia="仿宋_GB2312"/>
                <w:kern w:val="0"/>
                <w:sz w:val="20"/>
                <w:szCs w:val="20"/>
              </w:rPr>
              <w:t>1</w:t>
            </w:r>
            <w:r>
              <w:rPr>
                <w:rFonts w:hint="eastAsia" w:eastAsia="仿宋_GB2312"/>
                <w:kern w:val="0"/>
                <w:sz w:val="20"/>
                <w:szCs w:val="20"/>
              </w:rPr>
              <w:t>分；④基础数据信息和会计信息资料完整，</w:t>
            </w:r>
            <w:r>
              <w:rPr>
                <w:rFonts w:eastAsia="仿宋_GB2312"/>
                <w:kern w:val="0"/>
                <w:sz w:val="20"/>
                <w:szCs w:val="20"/>
              </w:rPr>
              <w:t>1</w:t>
            </w:r>
            <w:r>
              <w:rPr>
                <w:rFonts w:hint="eastAsia" w:eastAsia="仿宋_GB2312"/>
                <w:kern w:val="0"/>
                <w:sz w:val="20"/>
                <w:szCs w:val="20"/>
              </w:rPr>
              <w:t>分；⑤基础数据信息和汇集信息资料准确，</w:t>
            </w:r>
            <w:r>
              <w:rPr>
                <w:rFonts w:eastAsia="仿宋_GB2312"/>
                <w:kern w:val="0"/>
                <w:sz w:val="20"/>
                <w:szCs w:val="20"/>
              </w:rPr>
              <w:t>1</w:t>
            </w:r>
            <w:r>
              <w:rPr>
                <w:rFonts w:hint="eastAsia" w:eastAsia="仿宋_GB2312"/>
                <w:kern w:val="0"/>
                <w:sz w:val="20"/>
                <w:szCs w:val="20"/>
              </w:rPr>
              <w:t>分。</w:t>
            </w:r>
            <w:r>
              <w:rPr>
                <w:rFonts w:eastAsia="仿宋_GB2312"/>
                <w:kern w:val="0"/>
                <w:sz w:val="20"/>
                <w:szCs w:val="20"/>
              </w:rPr>
              <w:t xml:space="preserve">  </w:t>
            </w:r>
          </w:p>
        </w:tc>
        <w:tc>
          <w:tcPr>
            <w:tcW w:w="3427" w:type="dxa"/>
            <w:tcBorders>
              <w:top w:val="nil"/>
              <w:left w:val="nil"/>
              <w:bottom w:val="single" w:color="auto" w:sz="4" w:space="0"/>
              <w:right w:val="single" w:color="auto" w:sz="4" w:space="0"/>
            </w:tcBorders>
            <w:vAlign w:val="center"/>
          </w:tcPr>
          <w:p>
            <w:pPr>
              <w:widowControl/>
              <w:jc w:val="left"/>
              <w:rPr>
                <w:rFonts w:eastAsia="仿宋_GB2312"/>
                <w:kern w:val="0"/>
                <w:sz w:val="20"/>
                <w:szCs w:val="20"/>
              </w:rPr>
            </w:pPr>
            <w:r>
              <w:rPr>
                <w:rFonts w:hint="eastAsia" w:eastAsia="仿宋_GB2312"/>
                <w:kern w:val="0"/>
                <w:sz w:val="20"/>
                <w:szCs w:val="20"/>
              </w:rPr>
              <w:t>预决算信息是指与部门预算、执行、决算、监督、绩效等管理相关的信息。</w:t>
            </w:r>
          </w:p>
        </w:tc>
        <w:tc>
          <w:tcPr>
            <w:tcW w:w="525" w:type="dxa"/>
            <w:tcBorders>
              <w:top w:val="nil"/>
              <w:left w:val="nil"/>
              <w:bottom w:val="single" w:color="auto" w:sz="4" w:space="0"/>
              <w:right w:val="single" w:color="auto" w:sz="4" w:space="0"/>
            </w:tcBorders>
            <w:vAlign w:val="center"/>
          </w:tcPr>
          <w:p>
            <w:pPr>
              <w:widowControl/>
              <w:jc w:val="left"/>
              <w:rPr>
                <w:kern w:val="0"/>
                <w:sz w:val="24"/>
              </w:rPr>
            </w:pPr>
            <w:r>
              <w:rPr>
                <w:rFonts w:hint="eastAsia"/>
                <w:kern w:val="0"/>
                <w:sz w:val="24"/>
                <w:lang w:val="en-US" w:eastAsia="zh-CN"/>
              </w:rPr>
              <w:t>5</w:t>
            </w:r>
            <w:r>
              <w:rPr>
                <w:rFonts w:hint="eastAsia"/>
                <w:kern w:val="0"/>
                <w:sz w:val="24"/>
              </w:rPr>
              <w:t>　</w:t>
            </w:r>
          </w:p>
        </w:tc>
      </w:tr>
      <w:tr>
        <w:tblPrEx>
          <w:tblCellMar>
            <w:top w:w="0" w:type="dxa"/>
            <w:left w:w="108" w:type="dxa"/>
            <w:bottom w:w="0" w:type="dxa"/>
            <w:right w:w="108" w:type="dxa"/>
          </w:tblCellMar>
        </w:tblPrEx>
        <w:trPr>
          <w:trHeight w:val="1188" w:hRule="atLeast"/>
          <w:jc w:val="center"/>
        </w:trPr>
        <w:tc>
          <w:tcPr>
            <w:tcW w:w="521" w:type="dxa"/>
            <w:vMerge w:val="restart"/>
            <w:tcBorders>
              <w:top w:val="nil"/>
              <w:left w:val="single" w:color="auto" w:sz="4" w:space="0"/>
              <w:bottom w:val="single" w:color="000000" w:sz="4" w:space="0"/>
              <w:right w:val="single" w:color="auto" w:sz="4" w:space="0"/>
            </w:tcBorders>
            <w:vAlign w:val="center"/>
          </w:tcPr>
          <w:p>
            <w:pPr>
              <w:widowControl/>
              <w:jc w:val="center"/>
              <w:rPr>
                <w:rFonts w:eastAsia="仿宋_GB2312"/>
                <w:kern w:val="0"/>
                <w:sz w:val="20"/>
                <w:szCs w:val="20"/>
              </w:rPr>
            </w:pPr>
            <w:r>
              <w:rPr>
                <w:rFonts w:hint="eastAsia" w:eastAsia="仿宋_GB2312"/>
                <w:kern w:val="0"/>
                <w:sz w:val="20"/>
                <w:szCs w:val="20"/>
              </w:rPr>
              <w:t>产出及效率</w:t>
            </w:r>
          </w:p>
        </w:tc>
        <w:tc>
          <w:tcPr>
            <w:tcW w:w="419" w:type="dxa"/>
            <w:vMerge w:val="restart"/>
            <w:tcBorders>
              <w:top w:val="nil"/>
              <w:left w:val="single" w:color="auto" w:sz="4" w:space="0"/>
              <w:bottom w:val="single" w:color="000000" w:sz="4" w:space="0"/>
              <w:right w:val="single" w:color="auto" w:sz="4" w:space="0"/>
            </w:tcBorders>
            <w:vAlign w:val="center"/>
          </w:tcPr>
          <w:p>
            <w:pPr>
              <w:widowControl/>
              <w:jc w:val="center"/>
              <w:rPr>
                <w:rFonts w:eastAsia="仿宋_GB2312"/>
                <w:kern w:val="0"/>
                <w:sz w:val="20"/>
                <w:szCs w:val="20"/>
              </w:rPr>
            </w:pPr>
            <w:r>
              <w:rPr>
                <w:rFonts w:eastAsia="仿宋_GB2312"/>
                <w:kern w:val="0"/>
                <w:sz w:val="20"/>
                <w:szCs w:val="20"/>
              </w:rPr>
              <w:t>30</w:t>
            </w:r>
          </w:p>
        </w:tc>
        <w:tc>
          <w:tcPr>
            <w:tcW w:w="682" w:type="dxa"/>
            <w:tcBorders>
              <w:top w:val="nil"/>
              <w:left w:val="nil"/>
              <w:bottom w:val="single" w:color="auto" w:sz="4" w:space="0"/>
              <w:right w:val="single" w:color="auto" w:sz="4" w:space="0"/>
            </w:tcBorders>
            <w:vAlign w:val="center"/>
          </w:tcPr>
          <w:p>
            <w:pPr>
              <w:widowControl/>
              <w:jc w:val="center"/>
              <w:rPr>
                <w:rFonts w:eastAsia="仿宋_GB2312"/>
                <w:kern w:val="0"/>
                <w:sz w:val="20"/>
                <w:szCs w:val="20"/>
              </w:rPr>
            </w:pPr>
            <w:r>
              <w:rPr>
                <w:rFonts w:hint="eastAsia" w:eastAsia="仿宋_GB2312"/>
                <w:kern w:val="0"/>
                <w:sz w:val="20"/>
                <w:szCs w:val="20"/>
              </w:rPr>
              <w:t>职责履行</w:t>
            </w:r>
          </w:p>
        </w:tc>
        <w:tc>
          <w:tcPr>
            <w:tcW w:w="419" w:type="dxa"/>
            <w:tcBorders>
              <w:top w:val="nil"/>
              <w:left w:val="nil"/>
              <w:bottom w:val="single" w:color="auto" w:sz="4" w:space="0"/>
              <w:right w:val="single" w:color="auto" w:sz="4" w:space="0"/>
            </w:tcBorders>
            <w:vAlign w:val="center"/>
          </w:tcPr>
          <w:p>
            <w:pPr>
              <w:widowControl/>
              <w:jc w:val="center"/>
              <w:rPr>
                <w:rFonts w:eastAsia="仿宋_GB2312"/>
                <w:kern w:val="0"/>
                <w:sz w:val="20"/>
                <w:szCs w:val="20"/>
              </w:rPr>
            </w:pPr>
            <w:r>
              <w:rPr>
                <w:rFonts w:eastAsia="仿宋_GB2312"/>
                <w:kern w:val="0"/>
                <w:sz w:val="20"/>
                <w:szCs w:val="20"/>
              </w:rPr>
              <w:t>8</w:t>
            </w:r>
          </w:p>
        </w:tc>
        <w:tc>
          <w:tcPr>
            <w:tcW w:w="1203" w:type="dxa"/>
            <w:tcBorders>
              <w:top w:val="nil"/>
              <w:left w:val="nil"/>
              <w:bottom w:val="nil"/>
              <w:right w:val="single" w:color="auto" w:sz="4" w:space="0"/>
            </w:tcBorders>
            <w:vAlign w:val="center"/>
          </w:tcPr>
          <w:p>
            <w:pPr>
              <w:widowControl/>
              <w:jc w:val="left"/>
              <w:rPr>
                <w:rFonts w:eastAsia="仿宋_GB2312"/>
                <w:kern w:val="0"/>
                <w:sz w:val="20"/>
                <w:szCs w:val="20"/>
              </w:rPr>
            </w:pPr>
            <w:r>
              <w:rPr>
                <w:rFonts w:hint="eastAsia" w:eastAsia="仿宋_GB2312"/>
                <w:kern w:val="0"/>
                <w:sz w:val="20"/>
                <w:szCs w:val="20"/>
              </w:rPr>
              <w:t>重点工作实际完成率</w:t>
            </w:r>
          </w:p>
        </w:tc>
        <w:tc>
          <w:tcPr>
            <w:tcW w:w="481" w:type="dxa"/>
            <w:tcBorders>
              <w:top w:val="nil"/>
              <w:left w:val="nil"/>
              <w:bottom w:val="single" w:color="auto" w:sz="4" w:space="0"/>
              <w:right w:val="single" w:color="auto" w:sz="4" w:space="0"/>
            </w:tcBorders>
            <w:vAlign w:val="center"/>
          </w:tcPr>
          <w:p>
            <w:pPr>
              <w:widowControl/>
              <w:jc w:val="center"/>
              <w:rPr>
                <w:rFonts w:eastAsia="仿宋_GB2312"/>
                <w:kern w:val="0"/>
                <w:sz w:val="20"/>
                <w:szCs w:val="20"/>
              </w:rPr>
            </w:pPr>
            <w:r>
              <w:rPr>
                <w:rFonts w:eastAsia="仿宋_GB2312"/>
                <w:kern w:val="0"/>
                <w:sz w:val="20"/>
                <w:szCs w:val="20"/>
              </w:rPr>
              <w:t>8</w:t>
            </w:r>
          </w:p>
        </w:tc>
        <w:tc>
          <w:tcPr>
            <w:tcW w:w="2999" w:type="dxa"/>
            <w:tcBorders>
              <w:top w:val="nil"/>
              <w:left w:val="nil"/>
              <w:bottom w:val="single" w:color="auto" w:sz="4" w:space="0"/>
              <w:right w:val="single" w:color="auto" w:sz="4" w:space="0"/>
            </w:tcBorders>
            <w:vAlign w:val="center"/>
          </w:tcPr>
          <w:p>
            <w:pPr>
              <w:widowControl/>
              <w:jc w:val="left"/>
              <w:rPr>
                <w:rFonts w:hint="eastAsia" w:eastAsia="仿宋_GB2312"/>
                <w:kern w:val="0"/>
                <w:sz w:val="20"/>
                <w:szCs w:val="20"/>
                <w:lang w:eastAsia="zh-CN"/>
              </w:rPr>
            </w:pPr>
            <w:r>
              <w:rPr>
                <w:rFonts w:hint="eastAsia" w:eastAsia="仿宋_GB2312"/>
                <w:kern w:val="0"/>
                <w:sz w:val="20"/>
                <w:szCs w:val="20"/>
              </w:rPr>
              <w:t>根据绩效办</w:t>
            </w:r>
            <w:r>
              <w:rPr>
                <w:rFonts w:eastAsia="仿宋_GB2312"/>
                <w:kern w:val="0"/>
                <w:sz w:val="20"/>
                <w:szCs w:val="20"/>
              </w:rPr>
              <w:t>2017</w:t>
            </w:r>
            <w:r>
              <w:rPr>
                <w:rFonts w:hint="eastAsia" w:eastAsia="仿宋_GB2312"/>
                <w:kern w:val="0"/>
                <w:sz w:val="20"/>
                <w:szCs w:val="20"/>
              </w:rPr>
              <w:t>年对各部门为民办实事和部门重点工程与重点工作考核分数折算。</w:t>
            </w:r>
          </w:p>
          <w:p>
            <w:pPr>
              <w:widowControl/>
              <w:jc w:val="left"/>
              <w:rPr>
                <w:rFonts w:eastAsia="仿宋_GB2312"/>
                <w:kern w:val="0"/>
                <w:sz w:val="20"/>
                <w:szCs w:val="20"/>
              </w:rPr>
            </w:pPr>
            <w:r>
              <w:rPr>
                <w:rFonts w:hint="eastAsia" w:eastAsia="仿宋_GB2312"/>
                <w:kern w:val="0"/>
                <w:sz w:val="20"/>
                <w:szCs w:val="20"/>
              </w:rPr>
              <w:t>该项得分</w:t>
            </w:r>
            <w:r>
              <w:rPr>
                <w:rFonts w:eastAsia="仿宋_GB2312"/>
                <w:kern w:val="0"/>
                <w:sz w:val="20"/>
                <w:szCs w:val="20"/>
              </w:rPr>
              <w:t>=</w:t>
            </w:r>
            <w:r>
              <w:rPr>
                <w:rFonts w:hint="eastAsia" w:eastAsia="仿宋_GB2312"/>
                <w:kern w:val="0"/>
                <w:sz w:val="20"/>
                <w:szCs w:val="20"/>
              </w:rPr>
              <w:t>（绩效办对应部分考核得分</w:t>
            </w:r>
            <w:r>
              <w:rPr>
                <w:rFonts w:eastAsia="仿宋_GB2312"/>
                <w:kern w:val="0"/>
                <w:sz w:val="20"/>
                <w:szCs w:val="20"/>
              </w:rPr>
              <w:t>/350</w:t>
            </w:r>
            <w:r>
              <w:rPr>
                <w:rFonts w:hint="eastAsia" w:eastAsia="仿宋_GB2312"/>
                <w:kern w:val="0"/>
                <w:sz w:val="20"/>
                <w:szCs w:val="20"/>
              </w:rPr>
              <w:t>）</w:t>
            </w:r>
            <w:r>
              <w:rPr>
                <w:rFonts w:eastAsia="仿宋_GB2312"/>
                <w:kern w:val="0"/>
                <w:sz w:val="20"/>
                <w:szCs w:val="20"/>
              </w:rPr>
              <w:t>*8</w:t>
            </w:r>
          </w:p>
        </w:tc>
        <w:tc>
          <w:tcPr>
            <w:tcW w:w="3427" w:type="dxa"/>
            <w:tcBorders>
              <w:top w:val="nil"/>
              <w:left w:val="nil"/>
              <w:bottom w:val="single" w:color="auto" w:sz="4" w:space="0"/>
              <w:right w:val="single" w:color="auto" w:sz="4" w:space="0"/>
            </w:tcBorders>
            <w:vAlign w:val="center"/>
          </w:tcPr>
          <w:p>
            <w:pPr>
              <w:widowControl/>
              <w:jc w:val="left"/>
              <w:rPr>
                <w:rFonts w:eastAsia="仿宋_GB2312"/>
                <w:kern w:val="0"/>
                <w:sz w:val="20"/>
                <w:szCs w:val="20"/>
              </w:rPr>
            </w:pPr>
            <w:r>
              <w:rPr>
                <w:rFonts w:hint="eastAsia" w:eastAsia="仿宋_GB2312"/>
                <w:kern w:val="0"/>
                <w:sz w:val="20"/>
                <w:szCs w:val="20"/>
              </w:rPr>
              <w:t>　</w:t>
            </w:r>
          </w:p>
        </w:tc>
        <w:tc>
          <w:tcPr>
            <w:tcW w:w="525" w:type="dxa"/>
            <w:tcBorders>
              <w:top w:val="nil"/>
              <w:left w:val="nil"/>
              <w:bottom w:val="single" w:color="auto" w:sz="4" w:space="0"/>
              <w:right w:val="single" w:color="auto" w:sz="4" w:space="0"/>
            </w:tcBorders>
            <w:vAlign w:val="center"/>
          </w:tcPr>
          <w:p>
            <w:pPr>
              <w:widowControl/>
              <w:jc w:val="left"/>
              <w:rPr>
                <w:rFonts w:hint="eastAsia" w:eastAsia="宋体"/>
                <w:kern w:val="0"/>
                <w:sz w:val="24"/>
                <w:lang w:val="en-US" w:eastAsia="zh-CN"/>
              </w:rPr>
            </w:pPr>
            <w:r>
              <w:rPr>
                <w:rFonts w:hint="eastAsia"/>
                <w:kern w:val="0"/>
                <w:sz w:val="24"/>
              </w:rPr>
              <w:t>　</w:t>
            </w:r>
            <w:r>
              <w:rPr>
                <w:rFonts w:hint="eastAsia"/>
                <w:kern w:val="0"/>
                <w:sz w:val="24"/>
                <w:lang w:val="en-US" w:eastAsia="zh-CN"/>
              </w:rPr>
              <w:t>8</w:t>
            </w:r>
          </w:p>
        </w:tc>
      </w:tr>
      <w:tr>
        <w:tblPrEx>
          <w:tblCellMar>
            <w:top w:w="0" w:type="dxa"/>
            <w:left w:w="108" w:type="dxa"/>
            <w:bottom w:w="0" w:type="dxa"/>
            <w:right w:w="108" w:type="dxa"/>
          </w:tblCellMar>
        </w:tblPrEx>
        <w:trPr>
          <w:trHeight w:val="345" w:hRule="atLeast"/>
          <w:jc w:val="center"/>
        </w:trPr>
        <w:tc>
          <w:tcPr>
            <w:tcW w:w="521" w:type="dxa"/>
            <w:vMerge w:val="continue"/>
            <w:tcBorders>
              <w:top w:val="nil"/>
              <w:left w:val="single" w:color="auto" w:sz="4" w:space="0"/>
              <w:bottom w:val="single" w:color="000000" w:sz="4" w:space="0"/>
              <w:right w:val="single" w:color="auto" w:sz="4" w:space="0"/>
            </w:tcBorders>
            <w:vAlign w:val="center"/>
          </w:tcPr>
          <w:p>
            <w:pPr>
              <w:widowControl/>
              <w:jc w:val="left"/>
              <w:rPr>
                <w:rFonts w:eastAsia="仿宋_GB2312"/>
                <w:kern w:val="0"/>
                <w:sz w:val="20"/>
                <w:szCs w:val="20"/>
              </w:rPr>
            </w:pPr>
          </w:p>
        </w:tc>
        <w:tc>
          <w:tcPr>
            <w:tcW w:w="419" w:type="dxa"/>
            <w:vMerge w:val="continue"/>
            <w:tcBorders>
              <w:top w:val="nil"/>
              <w:left w:val="single" w:color="auto" w:sz="4" w:space="0"/>
              <w:bottom w:val="single" w:color="000000" w:sz="4" w:space="0"/>
              <w:right w:val="single" w:color="auto" w:sz="4" w:space="0"/>
            </w:tcBorders>
            <w:vAlign w:val="center"/>
          </w:tcPr>
          <w:p>
            <w:pPr>
              <w:widowControl/>
              <w:jc w:val="left"/>
              <w:rPr>
                <w:rFonts w:eastAsia="仿宋_GB2312"/>
                <w:kern w:val="0"/>
                <w:sz w:val="20"/>
                <w:szCs w:val="20"/>
              </w:rPr>
            </w:pPr>
          </w:p>
        </w:tc>
        <w:tc>
          <w:tcPr>
            <w:tcW w:w="682" w:type="dxa"/>
            <w:vMerge w:val="restart"/>
            <w:tcBorders>
              <w:top w:val="nil"/>
              <w:left w:val="single" w:color="auto" w:sz="4" w:space="0"/>
              <w:bottom w:val="single" w:color="000000" w:sz="4" w:space="0"/>
              <w:right w:val="single" w:color="auto" w:sz="4" w:space="0"/>
            </w:tcBorders>
            <w:vAlign w:val="center"/>
          </w:tcPr>
          <w:p>
            <w:pPr>
              <w:widowControl/>
              <w:jc w:val="center"/>
              <w:rPr>
                <w:rFonts w:eastAsia="仿宋_GB2312"/>
                <w:kern w:val="0"/>
                <w:sz w:val="20"/>
                <w:szCs w:val="20"/>
              </w:rPr>
            </w:pPr>
            <w:r>
              <w:rPr>
                <w:rFonts w:hint="eastAsia" w:eastAsia="仿宋_GB2312"/>
                <w:kern w:val="0"/>
                <w:sz w:val="20"/>
                <w:szCs w:val="20"/>
              </w:rPr>
              <w:t>履职</w:t>
            </w:r>
            <w:r>
              <w:rPr>
                <w:rFonts w:eastAsia="仿宋_GB2312"/>
                <w:kern w:val="0"/>
                <w:sz w:val="20"/>
                <w:szCs w:val="20"/>
              </w:rPr>
              <w:t xml:space="preserve"> </w:t>
            </w:r>
            <w:r>
              <w:rPr>
                <w:rFonts w:hint="eastAsia" w:eastAsia="仿宋_GB2312"/>
                <w:kern w:val="0"/>
                <w:sz w:val="20"/>
                <w:szCs w:val="20"/>
              </w:rPr>
              <w:t>效益</w:t>
            </w:r>
          </w:p>
        </w:tc>
        <w:tc>
          <w:tcPr>
            <w:tcW w:w="419" w:type="dxa"/>
            <w:vMerge w:val="restart"/>
            <w:tcBorders>
              <w:top w:val="nil"/>
              <w:left w:val="single" w:color="auto" w:sz="4" w:space="0"/>
              <w:bottom w:val="single" w:color="000000" w:sz="4" w:space="0"/>
              <w:right w:val="single" w:color="auto" w:sz="4" w:space="0"/>
            </w:tcBorders>
            <w:vAlign w:val="center"/>
          </w:tcPr>
          <w:p>
            <w:pPr>
              <w:widowControl/>
              <w:jc w:val="center"/>
              <w:rPr>
                <w:rFonts w:eastAsia="仿宋_GB2312"/>
                <w:kern w:val="0"/>
                <w:sz w:val="20"/>
                <w:szCs w:val="20"/>
              </w:rPr>
            </w:pPr>
            <w:r>
              <w:rPr>
                <w:rFonts w:eastAsia="仿宋_GB2312"/>
                <w:kern w:val="0"/>
                <w:sz w:val="20"/>
                <w:szCs w:val="20"/>
              </w:rPr>
              <w:t>10</w:t>
            </w:r>
          </w:p>
        </w:tc>
        <w:tc>
          <w:tcPr>
            <w:tcW w:w="1203" w:type="dxa"/>
            <w:tcBorders>
              <w:top w:val="single" w:color="auto" w:sz="4" w:space="0"/>
              <w:left w:val="nil"/>
              <w:bottom w:val="single" w:color="auto" w:sz="4" w:space="0"/>
              <w:right w:val="single" w:color="auto" w:sz="4" w:space="0"/>
            </w:tcBorders>
            <w:vAlign w:val="center"/>
          </w:tcPr>
          <w:p>
            <w:pPr>
              <w:widowControl/>
              <w:jc w:val="center"/>
              <w:rPr>
                <w:rFonts w:eastAsia="仿宋_GB2312"/>
                <w:kern w:val="0"/>
                <w:sz w:val="20"/>
                <w:szCs w:val="20"/>
              </w:rPr>
            </w:pPr>
            <w:r>
              <w:rPr>
                <w:rFonts w:hint="eastAsia" w:eastAsia="仿宋_GB2312"/>
                <w:kern w:val="0"/>
                <w:sz w:val="20"/>
                <w:szCs w:val="20"/>
              </w:rPr>
              <w:t>经济效益</w:t>
            </w:r>
          </w:p>
        </w:tc>
        <w:tc>
          <w:tcPr>
            <w:tcW w:w="481" w:type="dxa"/>
            <w:vMerge w:val="restart"/>
            <w:tcBorders>
              <w:top w:val="nil"/>
              <w:left w:val="single" w:color="auto" w:sz="4" w:space="0"/>
              <w:bottom w:val="nil"/>
              <w:right w:val="single" w:color="auto" w:sz="4" w:space="0"/>
            </w:tcBorders>
            <w:vAlign w:val="center"/>
          </w:tcPr>
          <w:p>
            <w:pPr>
              <w:widowControl/>
              <w:jc w:val="center"/>
              <w:rPr>
                <w:rFonts w:eastAsia="仿宋_GB2312"/>
                <w:kern w:val="0"/>
                <w:sz w:val="20"/>
                <w:szCs w:val="20"/>
              </w:rPr>
            </w:pPr>
            <w:r>
              <w:rPr>
                <w:rFonts w:eastAsia="仿宋_GB2312"/>
                <w:kern w:val="0"/>
                <w:sz w:val="20"/>
                <w:szCs w:val="20"/>
              </w:rPr>
              <w:t>10</w:t>
            </w:r>
          </w:p>
        </w:tc>
        <w:tc>
          <w:tcPr>
            <w:tcW w:w="6426" w:type="dxa"/>
            <w:gridSpan w:val="2"/>
            <w:vMerge w:val="restart"/>
            <w:tcBorders>
              <w:top w:val="single" w:color="auto" w:sz="4" w:space="0"/>
              <w:left w:val="single" w:color="auto" w:sz="4" w:space="0"/>
              <w:bottom w:val="nil"/>
              <w:right w:val="single" w:color="000000" w:sz="4" w:space="0"/>
            </w:tcBorders>
            <w:vAlign w:val="center"/>
          </w:tcPr>
          <w:p>
            <w:pPr>
              <w:widowControl/>
              <w:jc w:val="left"/>
              <w:rPr>
                <w:rFonts w:eastAsia="仿宋_GB2312"/>
                <w:kern w:val="0"/>
                <w:sz w:val="20"/>
                <w:szCs w:val="20"/>
              </w:rPr>
            </w:pPr>
            <w:r>
              <w:rPr>
                <w:rFonts w:hint="eastAsia" w:eastAsia="仿宋_GB2312"/>
                <w:kern w:val="0"/>
                <w:sz w:val="20"/>
                <w:szCs w:val="20"/>
              </w:rPr>
              <w:t>此两项指标为设置部门整体支出绩效评价指标时必须考虑的共性要素，可根据部门实际情况有选择的进行设置，并将其细化为相应的个性化指标。</w:t>
            </w:r>
          </w:p>
        </w:tc>
        <w:tc>
          <w:tcPr>
            <w:tcW w:w="525" w:type="dxa"/>
            <w:tcBorders>
              <w:top w:val="nil"/>
              <w:left w:val="nil"/>
              <w:bottom w:val="nil"/>
              <w:right w:val="single" w:color="auto" w:sz="4" w:space="0"/>
            </w:tcBorders>
            <w:vAlign w:val="center"/>
          </w:tcPr>
          <w:p>
            <w:pPr>
              <w:widowControl/>
              <w:jc w:val="left"/>
              <w:rPr>
                <w:kern w:val="0"/>
                <w:sz w:val="24"/>
              </w:rPr>
            </w:pPr>
            <w:r>
              <w:rPr>
                <w:rFonts w:hint="eastAsia"/>
                <w:kern w:val="0"/>
                <w:sz w:val="24"/>
              </w:rPr>
              <w:t>　</w:t>
            </w:r>
          </w:p>
        </w:tc>
      </w:tr>
      <w:tr>
        <w:tblPrEx>
          <w:tblCellMar>
            <w:top w:w="0" w:type="dxa"/>
            <w:left w:w="108" w:type="dxa"/>
            <w:bottom w:w="0" w:type="dxa"/>
            <w:right w:w="108" w:type="dxa"/>
          </w:tblCellMar>
        </w:tblPrEx>
        <w:trPr>
          <w:trHeight w:val="372" w:hRule="atLeast"/>
          <w:jc w:val="center"/>
        </w:trPr>
        <w:tc>
          <w:tcPr>
            <w:tcW w:w="521" w:type="dxa"/>
            <w:vMerge w:val="continue"/>
            <w:tcBorders>
              <w:top w:val="nil"/>
              <w:left w:val="single" w:color="auto" w:sz="4" w:space="0"/>
              <w:bottom w:val="single" w:color="000000" w:sz="4" w:space="0"/>
              <w:right w:val="single" w:color="auto" w:sz="4" w:space="0"/>
            </w:tcBorders>
            <w:vAlign w:val="center"/>
          </w:tcPr>
          <w:p>
            <w:pPr>
              <w:widowControl/>
              <w:jc w:val="left"/>
              <w:rPr>
                <w:rFonts w:eastAsia="仿宋_GB2312"/>
                <w:kern w:val="0"/>
                <w:sz w:val="20"/>
                <w:szCs w:val="20"/>
              </w:rPr>
            </w:pPr>
          </w:p>
        </w:tc>
        <w:tc>
          <w:tcPr>
            <w:tcW w:w="419" w:type="dxa"/>
            <w:vMerge w:val="continue"/>
            <w:tcBorders>
              <w:top w:val="nil"/>
              <w:left w:val="single" w:color="auto" w:sz="4" w:space="0"/>
              <w:bottom w:val="single" w:color="000000" w:sz="4" w:space="0"/>
              <w:right w:val="single" w:color="auto" w:sz="4" w:space="0"/>
            </w:tcBorders>
            <w:vAlign w:val="center"/>
          </w:tcPr>
          <w:p>
            <w:pPr>
              <w:widowControl/>
              <w:jc w:val="left"/>
              <w:rPr>
                <w:rFonts w:eastAsia="仿宋_GB2312"/>
                <w:kern w:val="0"/>
                <w:sz w:val="20"/>
                <w:szCs w:val="20"/>
              </w:rPr>
            </w:pPr>
          </w:p>
        </w:tc>
        <w:tc>
          <w:tcPr>
            <w:tcW w:w="682" w:type="dxa"/>
            <w:vMerge w:val="continue"/>
            <w:tcBorders>
              <w:top w:val="nil"/>
              <w:left w:val="single" w:color="auto" w:sz="4" w:space="0"/>
              <w:bottom w:val="single" w:color="000000" w:sz="4" w:space="0"/>
              <w:right w:val="single" w:color="auto" w:sz="4" w:space="0"/>
            </w:tcBorders>
            <w:vAlign w:val="center"/>
          </w:tcPr>
          <w:p>
            <w:pPr>
              <w:widowControl/>
              <w:jc w:val="left"/>
              <w:rPr>
                <w:rFonts w:eastAsia="仿宋_GB2312"/>
                <w:kern w:val="0"/>
                <w:sz w:val="20"/>
                <w:szCs w:val="20"/>
              </w:rPr>
            </w:pPr>
          </w:p>
        </w:tc>
        <w:tc>
          <w:tcPr>
            <w:tcW w:w="419" w:type="dxa"/>
            <w:vMerge w:val="continue"/>
            <w:tcBorders>
              <w:top w:val="nil"/>
              <w:left w:val="single" w:color="auto" w:sz="4" w:space="0"/>
              <w:bottom w:val="single" w:color="000000" w:sz="4" w:space="0"/>
              <w:right w:val="single" w:color="auto" w:sz="4" w:space="0"/>
            </w:tcBorders>
            <w:vAlign w:val="center"/>
          </w:tcPr>
          <w:p>
            <w:pPr>
              <w:widowControl/>
              <w:jc w:val="left"/>
              <w:rPr>
                <w:rFonts w:eastAsia="仿宋_GB2312"/>
                <w:kern w:val="0"/>
                <w:sz w:val="20"/>
                <w:szCs w:val="20"/>
              </w:rPr>
            </w:pPr>
          </w:p>
        </w:tc>
        <w:tc>
          <w:tcPr>
            <w:tcW w:w="1203" w:type="dxa"/>
            <w:tcBorders>
              <w:top w:val="nil"/>
              <w:left w:val="nil"/>
              <w:bottom w:val="single" w:color="auto" w:sz="4" w:space="0"/>
              <w:right w:val="single" w:color="auto" w:sz="4" w:space="0"/>
            </w:tcBorders>
            <w:vAlign w:val="center"/>
          </w:tcPr>
          <w:p>
            <w:pPr>
              <w:widowControl/>
              <w:jc w:val="center"/>
              <w:rPr>
                <w:rFonts w:eastAsia="仿宋_GB2312"/>
                <w:kern w:val="0"/>
                <w:sz w:val="20"/>
                <w:szCs w:val="20"/>
              </w:rPr>
            </w:pPr>
            <w:r>
              <w:rPr>
                <w:rFonts w:hint="eastAsia" w:eastAsia="仿宋_GB2312"/>
                <w:kern w:val="0"/>
                <w:sz w:val="20"/>
                <w:szCs w:val="20"/>
              </w:rPr>
              <w:t>社会效益</w:t>
            </w:r>
          </w:p>
        </w:tc>
        <w:tc>
          <w:tcPr>
            <w:tcW w:w="481" w:type="dxa"/>
            <w:vMerge w:val="continue"/>
            <w:tcBorders>
              <w:top w:val="nil"/>
              <w:left w:val="single" w:color="auto" w:sz="4" w:space="0"/>
              <w:bottom w:val="nil"/>
              <w:right w:val="single" w:color="auto" w:sz="4" w:space="0"/>
            </w:tcBorders>
            <w:vAlign w:val="center"/>
          </w:tcPr>
          <w:p>
            <w:pPr>
              <w:widowControl/>
              <w:jc w:val="left"/>
              <w:rPr>
                <w:rFonts w:eastAsia="仿宋_GB2312"/>
                <w:kern w:val="0"/>
                <w:sz w:val="20"/>
                <w:szCs w:val="20"/>
              </w:rPr>
            </w:pPr>
          </w:p>
        </w:tc>
        <w:tc>
          <w:tcPr>
            <w:tcW w:w="6426" w:type="dxa"/>
            <w:gridSpan w:val="2"/>
            <w:vMerge w:val="continue"/>
            <w:tcBorders>
              <w:top w:val="single" w:color="auto" w:sz="4" w:space="0"/>
              <w:left w:val="single" w:color="auto" w:sz="4" w:space="0"/>
              <w:bottom w:val="nil"/>
              <w:right w:val="single" w:color="000000" w:sz="4" w:space="0"/>
            </w:tcBorders>
            <w:vAlign w:val="center"/>
          </w:tcPr>
          <w:p>
            <w:pPr>
              <w:widowControl/>
              <w:jc w:val="left"/>
              <w:rPr>
                <w:rFonts w:eastAsia="仿宋_GB2312"/>
                <w:kern w:val="0"/>
                <w:sz w:val="20"/>
                <w:szCs w:val="20"/>
              </w:rPr>
            </w:pPr>
          </w:p>
        </w:tc>
        <w:tc>
          <w:tcPr>
            <w:tcW w:w="525" w:type="dxa"/>
            <w:tcBorders>
              <w:top w:val="nil"/>
              <w:left w:val="nil"/>
              <w:bottom w:val="nil"/>
              <w:right w:val="single" w:color="auto" w:sz="4" w:space="0"/>
            </w:tcBorders>
            <w:vAlign w:val="center"/>
          </w:tcPr>
          <w:p>
            <w:pPr>
              <w:widowControl/>
              <w:jc w:val="left"/>
              <w:rPr>
                <w:rFonts w:hint="default" w:eastAsia="宋体"/>
                <w:kern w:val="0"/>
                <w:sz w:val="24"/>
                <w:lang w:val="en-US" w:eastAsia="zh-CN"/>
              </w:rPr>
            </w:pPr>
            <w:r>
              <w:rPr>
                <w:rFonts w:hint="eastAsia"/>
                <w:kern w:val="0"/>
                <w:sz w:val="24"/>
              </w:rPr>
              <w:t>　</w:t>
            </w:r>
            <w:r>
              <w:rPr>
                <w:rFonts w:hint="eastAsia"/>
                <w:kern w:val="0"/>
                <w:sz w:val="24"/>
                <w:lang w:val="en-US" w:eastAsia="zh-CN"/>
              </w:rPr>
              <w:t>10</w:t>
            </w:r>
          </w:p>
        </w:tc>
      </w:tr>
      <w:tr>
        <w:tblPrEx>
          <w:tblCellMar>
            <w:top w:w="0" w:type="dxa"/>
            <w:left w:w="108" w:type="dxa"/>
            <w:bottom w:w="0" w:type="dxa"/>
            <w:right w:w="108" w:type="dxa"/>
          </w:tblCellMar>
        </w:tblPrEx>
        <w:trPr>
          <w:trHeight w:val="1188" w:hRule="atLeast"/>
          <w:jc w:val="center"/>
        </w:trPr>
        <w:tc>
          <w:tcPr>
            <w:tcW w:w="521" w:type="dxa"/>
            <w:vMerge w:val="continue"/>
            <w:tcBorders>
              <w:top w:val="nil"/>
              <w:left w:val="single" w:color="auto" w:sz="4" w:space="0"/>
              <w:bottom w:val="single" w:color="000000" w:sz="4" w:space="0"/>
              <w:right w:val="single" w:color="auto" w:sz="4" w:space="0"/>
            </w:tcBorders>
            <w:vAlign w:val="center"/>
          </w:tcPr>
          <w:p>
            <w:pPr>
              <w:widowControl/>
              <w:jc w:val="left"/>
              <w:rPr>
                <w:rFonts w:eastAsia="仿宋_GB2312"/>
                <w:kern w:val="0"/>
                <w:sz w:val="20"/>
                <w:szCs w:val="20"/>
              </w:rPr>
            </w:pPr>
          </w:p>
        </w:tc>
        <w:tc>
          <w:tcPr>
            <w:tcW w:w="419" w:type="dxa"/>
            <w:vMerge w:val="continue"/>
            <w:tcBorders>
              <w:top w:val="nil"/>
              <w:left w:val="single" w:color="auto" w:sz="4" w:space="0"/>
              <w:bottom w:val="single" w:color="000000" w:sz="4" w:space="0"/>
              <w:right w:val="single" w:color="auto" w:sz="4" w:space="0"/>
            </w:tcBorders>
            <w:vAlign w:val="center"/>
          </w:tcPr>
          <w:p>
            <w:pPr>
              <w:widowControl/>
              <w:jc w:val="left"/>
              <w:rPr>
                <w:rFonts w:eastAsia="仿宋_GB2312"/>
                <w:kern w:val="0"/>
                <w:sz w:val="20"/>
                <w:szCs w:val="20"/>
              </w:rPr>
            </w:pPr>
          </w:p>
        </w:tc>
        <w:tc>
          <w:tcPr>
            <w:tcW w:w="682" w:type="dxa"/>
            <w:vMerge w:val="continue"/>
            <w:tcBorders>
              <w:top w:val="nil"/>
              <w:left w:val="single" w:color="auto" w:sz="4" w:space="0"/>
              <w:bottom w:val="single" w:color="000000" w:sz="4" w:space="0"/>
              <w:right w:val="single" w:color="auto" w:sz="4" w:space="0"/>
            </w:tcBorders>
            <w:vAlign w:val="center"/>
          </w:tcPr>
          <w:p>
            <w:pPr>
              <w:widowControl/>
              <w:jc w:val="left"/>
              <w:rPr>
                <w:rFonts w:eastAsia="仿宋_GB2312"/>
                <w:kern w:val="0"/>
                <w:sz w:val="20"/>
                <w:szCs w:val="20"/>
              </w:rPr>
            </w:pPr>
          </w:p>
        </w:tc>
        <w:tc>
          <w:tcPr>
            <w:tcW w:w="419" w:type="dxa"/>
            <w:vMerge w:val="restart"/>
            <w:tcBorders>
              <w:top w:val="nil"/>
              <w:left w:val="single" w:color="auto" w:sz="4" w:space="0"/>
              <w:bottom w:val="single" w:color="000000" w:sz="4" w:space="0"/>
              <w:right w:val="single" w:color="auto" w:sz="4" w:space="0"/>
            </w:tcBorders>
            <w:vAlign w:val="center"/>
          </w:tcPr>
          <w:p>
            <w:pPr>
              <w:widowControl/>
              <w:jc w:val="center"/>
              <w:rPr>
                <w:rFonts w:eastAsia="仿宋_GB2312"/>
                <w:kern w:val="0"/>
                <w:sz w:val="20"/>
                <w:szCs w:val="20"/>
              </w:rPr>
            </w:pPr>
            <w:r>
              <w:rPr>
                <w:rFonts w:eastAsia="仿宋_GB2312"/>
                <w:kern w:val="0"/>
                <w:sz w:val="20"/>
                <w:szCs w:val="20"/>
              </w:rPr>
              <w:t>12</w:t>
            </w:r>
          </w:p>
        </w:tc>
        <w:tc>
          <w:tcPr>
            <w:tcW w:w="1203" w:type="dxa"/>
            <w:tcBorders>
              <w:top w:val="nil"/>
              <w:left w:val="nil"/>
              <w:bottom w:val="single" w:color="auto" w:sz="4" w:space="0"/>
              <w:right w:val="single" w:color="auto" w:sz="4" w:space="0"/>
            </w:tcBorders>
            <w:vAlign w:val="center"/>
          </w:tcPr>
          <w:p>
            <w:pPr>
              <w:widowControl/>
              <w:jc w:val="left"/>
              <w:rPr>
                <w:rFonts w:eastAsia="仿宋_GB2312"/>
                <w:kern w:val="0"/>
                <w:sz w:val="20"/>
                <w:szCs w:val="20"/>
              </w:rPr>
            </w:pPr>
            <w:r>
              <w:rPr>
                <w:rFonts w:hint="eastAsia" w:eastAsia="仿宋_GB2312"/>
                <w:kern w:val="0"/>
                <w:sz w:val="20"/>
                <w:szCs w:val="20"/>
              </w:rPr>
              <w:t>行政效能</w:t>
            </w:r>
          </w:p>
        </w:tc>
        <w:tc>
          <w:tcPr>
            <w:tcW w:w="481" w:type="dxa"/>
            <w:tcBorders>
              <w:top w:val="single" w:color="auto" w:sz="4" w:space="0"/>
              <w:left w:val="nil"/>
              <w:bottom w:val="single" w:color="auto" w:sz="4" w:space="0"/>
              <w:right w:val="single" w:color="auto" w:sz="4" w:space="0"/>
            </w:tcBorders>
            <w:vAlign w:val="center"/>
          </w:tcPr>
          <w:p>
            <w:pPr>
              <w:widowControl/>
              <w:jc w:val="center"/>
              <w:rPr>
                <w:rFonts w:eastAsia="仿宋_GB2312"/>
                <w:kern w:val="0"/>
                <w:sz w:val="20"/>
                <w:szCs w:val="20"/>
              </w:rPr>
            </w:pPr>
            <w:r>
              <w:rPr>
                <w:rFonts w:eastAsia="仿宋_GB2312"/>
                <w:kern w:val="0"/>
                <w:sz w:val="20"/>
                <w:szCs w:val="20"/>
              </w:rPr>
              <w:t>6</w:t>
            </w:r>
          </w:p>
        </w:tc>
        <w:tc>
          <w:tcPr>
            <w:tcW w:w="2999" w:type="dxa"/>
            <w:tcBorders>
              <w:top w:val="single" w:color="auto" w:sz="4" w:space="0"/>
              <w:left w:val="nil"/>
              <w:bottom w:val="single" w:color="auto" w:sz="4" w:space="0"/>
              <w:right w:val="single" w:color="auto" w:sz="4" w:space="0"/>
            </w:tcBorders>
            <w:vAlign w:val="center"/>
          </w:tcPr>
          <w:p>
            <w:pPr>
              <w:widowControl/>
              <w:jc w:val="left"/>
              <w:rPr>
                <w:rFonts w:eastAsia="仿宋_GB2312"/>
                <w:kern w:val="0"/>
                <w:sz w:val="20"/>
                <w:szCs w:val="20"/>
              </w:rPr>
            </w:pPr>
            <w:r>
              <w:rPr>
                <w:rFonts w:hint="eastAsia" w:eastAsia="仿宋_GB2312"/>
                <w:kern w:val="0"/>
                <w:sz w:val="20"/>
                <w:szCs w:val="20"/>
              </w:rPr>
              <w:t>促进部门改进文风会风，加强经费及资产管理，推动网上办事，提高行政效率，降低行政成本效果较好的计</w:t>
            </w:r>
            <w:r>
              <w:rPr>
                <w:rFonts w:eastAsia="仿宋_GB2312"/>
                <w:kern w:val="0"/>
                <w:sz w:val="20"/>
                <w:szCs w:val="20"/>
              </w:rPr>
              <w:t>6</w:t>
            </w:r>
            <w:r>
              <w:rPr>
                <w:rFonts w:hint="eastAsia" w:eastAsia="仿宋_GB2312"/>
                <w:kern w:val="0"/>
                <w:sz w:val="20"/>
                <w:szCs w:val="20"/>
              </w:rPr>
              <w:t>分；一般</w:t>
            </w:r>
            <w:r>
              <w:rPr>
                <w:rFonts w:eastAsia="仿宋_GB2312"/>
                <w:kern w:val="0"/>
                <w:sz w:val="20"/>
                <w:szCs w:val="20"/>
              </w:rPr>
              <w:t>3</w:t>
            </w:r>
            <w:r>
              <w:rPr>
                <w:rFonts w:hint="eastAsia" w:eastAsia="仿宋_GB2312"/>
                <w:kern w:val="0"/>
                <w:sz w:val="20"/>
                <w:szCs w:val="20"/>
              </w:rPr>
              <w:t>分；无效果或者效果不明显</w:t>
            </w:r>
            <w:r>
              <w:rPr>
                <w:rFonts w:eastAsia="仿宋_GB2312"/>
                <w:kern w:val="0"/>
                <w:sz w:val="20"/>
                <w:szCs w:val="20"/>
              </w:rPr>
              <w:t>0</w:t>
            </w:r>
            <w:r>
              <w:rPr>
                <w:rFonts w:hint="eastAsia" w:eastAsia="仿宋_GB2312"/>
                <w:kern w:val="0"/>
                <w:sz w:val="20"/>
                <w:szCs w:val="20"/>
              </w:rPr>
              <w:t>分。</w:t>
            </w:r>
          </w:p>
        </w:tc>
        <w:tc>
          <w:tcPr>
            <w:tcW w:w="3427" w:type="dxa"/>
            <w:tcBorders>
              <w:top w:val="single" w:color="auto" w:sz="4" w:space="0"/>
              <w:left w:val="nil"/>
              <w:bottom w:val="single" w:color="auto" w:sz="4" w:space="0"/>
              <w:right w:val="single" w:color="auto" w:sz="4" w:space="0"/>
            </w:tcBorders>
            <w:vAlign w:val="center"/>
          </w:tcPr>
          <w:p>
            <w:pPr>
              <w:widowControl/>
              <w:jc w:val="left"/>
              <w:rPr>
                <w:rFonts w:eastAsia="仿宋_GB2312"/>
                <w:kern w:val="0"/>
                <w:sz w:val="20"/>
                <w:szCs w:val="20"/>
              </w:rPr>
            </w:pPr>
            <w:r>
              <w:rPr>
                <w:rFonts w:hint="eastAsia" w:eastAsia="仿宋_GB2312"/>
                <w:kern w:val="0"/>
                <w:sz w:val="20"/>
                <w:szCs w:val="20"/>
              </w:rPr>
              <w:t>根据部门自评材料评定。</w:t>
            </w:r>
          </w:p>
        </w:tc>
        <w:tc>
          <w:tcPr>
            <w:tcW w:w="525" w:type="dxa"/>
            <w:tcBorders>
              <w:top w:val="single" w:color="auto" w:sz="4" w:space="0"/>
              <w:left w:val="nil"/>
              <w:bottom w:val="single" w:color="auto" w:sz="4" w:space="0"/>
              <w:right w:val="single" w:color="auto" w:sz="4" w:space="0"/>
            </w:tcBorders>
            <w:vAlign w:val="center"/>
          </w:tcPr>
          <w:p>
            <w:pPr>
              <w:widowControl/>
              <w:jc w:val="left"/>
              <w:rPr>
                <w:rFonts w:hint="eastAsia" w:eastAsia="宋体"/>
                <w:kern w:val="0"/>
                <w:sz w:val="24"/>
                <w:lang w:val="en-US" w:eastAsia="zh-CN"/>
              </w:rPr>
            </w:pPr>
            <w:r>
              <w:rPr>
                <w:rFonts w:hint="eastAsia"/>
                <w:kern w:val="0"/>
                <w:sz w:val="24"/>
              </w:rPr>
              <w:t>　</w:t>
            </w:r>
            <w:r>
              <w:rPr>
                <w:rFonts w:hint="eastAsia"/>
                <w:kern w:val="0"/>
                <w:sz w:val="24"/>
                <w:lang w:val="en-US" w:eastAsia="zh-CN"/>
              </w:rPr>
              <w:t>6</w:t>
            </w:r>
          </w:p>
        </w:tc>
      </w:tr>
      <w:tr>
        <w:tblPrEx>
          <w:tblCellMar>
            <w:top w:w="0" w:type="dxa"/>
            <w:left w:w="108" w:type="dxa"/>
            <w:bottom w:w="0" w:type="dxa"/>
            <w:right w:w="108" w:type="dxa"/>
          </w:tblCellMar>
        </w:tblPrEx>
        <w:trPr>
          <w:trHeight w:val="952" w:hRule="atLeast"/>
          <w:jc w:val="center"/>
        </w:trPr>
        <w:tc>
          <w:tcPr>
            <w:tcW w:w="521" w:type="dxa"/>
            <w:vMerge w:val="continue"/>
            <w:tcBorders>
              <w:top w:val="nil"/>
              <w:left w:val="single" w:color="auto" w:sz="4" w:space="0"/>
              <w:bottom w:val="single" w:color="auto" w:sz="4" w:space="0"/>
              <w:right w:val="single" w:color="auto" w:sz="4" w:space="0"/>
            </w:tcBorders>
            <w:vAlign w:val="center"/>
          </w:tcPr>
          <w:p>
            <w:pPr>
              <w:widowControl/>
              <w:jc w:val="left"/>
              <w:rPr>
                <w:rFonts w:eastAsia="仿宋_GB2312"/>
                <w:kern w:val="0"/>
                <w:sz w:val="20"/>
                <w:szCs w:val="20"/>
              </w:rPr>
            </w:pPr>
          </w:p>
        </w:tc>
        <w:tc>
          <w:tcPr>
            <w:tcW w:w="419" w:type="dxa"/>
            <w:vMerge w:val="continue"/>
            <w:tcBorders>
              <w:top w:val="nil"/>
              <w:left w:val="single" w:color="auto" w:sz="4" w:space="0"/>
              <w:bottom w:val="single" w:color="auto" w:sz="4" w:space="0"/>
              <w:right w:val="single" w:color="auto" w:sz="4" w:space="0"/>
            </w:tcBorders>
            <w:vAlign w:val="center"/>
          </w:tcPr>
          <w:p>
            <w:pPr>
              <w:widowControl/>
              <w:jc w:val="left"/>
              <w:rPr>
                <w:rFonts w:eastAsia="仿宋_GB2312"/>
                <w:kern w:val="0"/>
                <w:sz w:val="20"/>
                <w:szCs w:val="20"/>
              </w:rPr>
            </w:pPr>
          </w:p>
        </w:tc>
        <w:tc>
          <w:tcPr>
            <w:tcW w:w="682" w:type="dxa"/>
            <w:vMerge w:val="continue"/>
            <w:tcBorders>
              <w:top w:val="nil"/>
              <w:left w:val="single" w:color="auto" w:sz="4" w:space="0"/>
              <w:bottom w:val="single" w:color="auto" w:sz="4" w:space="0"/>
              <w:right w:val="single" w:color="auto" w:sz="4" w:space="0"/>
            </w:tcBorders>
            <w:vAlign w:val="center"/>
          </w:tcPr>
          <w:p>
            <w:pPr>
              <w:widowControl/>
              <w:jc w:val="left"/>
              <w:rPr>
                <w:rFonts w:eastAsia="仿宋_GB2312"/>
                <w:kern w:val="0"/>
                <w:sz w:val="20"/>
                <w:szCs w:val="20"/>
              </w:rPr>
            </w:pPr>
          </w:p>
        </w:tc>
        <w:tc>
          <w:tcPr>
            <w:tcW w:w="419" w:type="dxa"/>
            <w:vMerge w:val="continue"/>
            <w:tcBorders>
              <w:top w:val="nil"/>
              <w:left w:val="single" w:color="auto" w:sz="4" w:space="0"/>
              <w:bottom w:val="single" w:color="auto" w:sz="4" w:space="0"/>
              <w:right w:val="single" w:color="auto" w:sz="4" w:space="0"/>
            </w:tcBorders>
            <w:vAlign w:val="center"/>
          </w:tcPr>
          <w:p>
            <w:pPr>
              <w:widowControl/>
              <w:jc w:val="left"/>
              <w:rPr>
                <w:rFonts w:eastAsia="仿宋_GB2312"/>
                <w:kern w:val="0"/>
                <w:sz w:val="20"/>
                <w:szCs w:val="20"/>
              </w:rPr>
            </w:pPr>
          </w:p>
        </w:tc>
        <w:tc>
          <w:tcPr>
            <w:tcW w:w="1203" w:type="dxa"/>
            <w:tcBorders>
              <w:top w:val="nil"/>
              <w:left w:val="nil"/>
              <w:bottom w:val="single" w:color="auto" w:sz="4" w:space="0"/>
              <w:right w:val="single" w:color="auto" w:sz="4" w:space="0"/>
            </w:tcBorders>
            <w:vAlign w:val="center"/>
          </w:tcPr>
          <w:p>
            <w:pPr>
              <w:widowControl/>
              <w:jc w:val="left"/>
              <w:rPr>
                <w:rFonts w:eastAsia="仿宋_GB2312"/>
                <w:kern w:val="0"/>
                <w:sz w:val="20"/>
                <w:szCs w:val="20"/>
              </w:rPr>
            </w:pPr>
            <w:r>
              <w:rPr>
                <w:rFonts w:hint="eastAsia" w:eastAsia="仿宋_GB2312"/>
                <w:kern w:val="0"/>
                <w:sz w:val="20"/>
                <w:szCs w:val="20"/>
              </w:rPr>
              <w:t>社会公众或服务对象满意度</w:t>
            </w:r>
          </w:p>
        </w:tc>
        <w:tc>
          <w:tcPr>
            <w:tcW w:w="481" w:type="dxa"/>
            <w:tcBorders>
              <w:top w:val="nil"/>
              <w:left w:val="nil"/>
              <w:bottom w:val="single" w:color="auto" w:sz="4" w:space="0"/>
              <w:right w:val="single" w:color="auto" w:sz="4" w:space="0"/>
            </w:tcBorders>
            <w:vAlign w:val="center"/>
          </w:tcPr>
          <w:p>
            <w:pPr>
              <w:widowControl/>
              <w:jc w:val="center"/>
              <w:rPr>
                <w:rFonts w:eastAsia="仿宋_GB2312"/>
                <w:kern w:val="0"/>
                <w:sz w:val="20"/>
                <w:szCs w:val="20"/>
              </w:rPr>
            </w:pPr>
            <w:r>
              <w:rPr>
                <w:rFonts w:eastAsia="仿宋_GB2312"/>
                <w:kern w:val="0"/>
                <w:sz w:val="20"/>
                <w:szCs w:val="20"/>
              </w:rPr>
              <w:t>6</w:t>
            </w:r>
          </w:p>
        </w:tc>
        <w:tc>
          <w:tcPr>
            <w:tcW w:w="2999" w:type="dxa"/>
            <w:tcBorders>
              <w:top w:val="nil"/>
              <w:left w:val="nil"/>
              <w:bottom w:val="single" w:color="auto" w:sz="4" w:space="0"/>
              <w:right w:val="single" w:color="auto" w:sz="4" w:space="0"/>
            </w:tcBorders>
            <w:vAlign w:val="center"/>
          </w:tcPr>
          <w:p>
            <w:pPr>
              <w:widowControl/>
              <w:jc w:val="left"/>
              <w:rPr>
                <w:rFonts w:hint="eastAsia" w:eastAsia="仿宋_GB2312"/>
                <w:kern w:val="0"/>
                <w:sz w:val="20"/>
                <w:szCs w:val="20"/>
                <w:lang w:eastAsia="zh-CN"/>
              </w:rPr>
            </w:pPr>
            <w:r>
              <w:rPr>
                <w:rFonts w:eastAsia="仿宋_GB2312"/>
                <w:kern w:val="0"/>
                <w:sz w:val="20"/>
                <w:szCs w:val="20"/>
              </w:rPr>
              <w:t>90%</w:t>
            </w:r>
            <w:r>
              <w:rPr>
                <w:rFonts w:hint="eastAsia" w:eastAsia="仿宋_GB2312"/>
                <w:kern w:val="0"/>
                <w:sz w:val="20"/>
                <w:szCs w:val="20"/>
              </w:rPr>
              <w:t>（含）以上计</w:t>
            </w:r>
            <w:r>
              <w:rPr>
                <w:rFonts w:eastAsia="仿宋_GB2312"/>
                <w:kern w:val="0"/>
                <w:sz w:val="20"/>
                <w:szCs w:val="20"/>
              </w:rPr>
              <w:t>6</w:t>
            </w:r>
            <w:r>
              <w:rPr>
                <w:rFonts w:hint="eastAsia" w:eastAsia="仿宋_GB2312"/>
                <w:kern w:val="0"/>
                <w:sz w:val="20"/>
                <w:szCs w:val="20"/>
              </w:rPr>
              <w:t>分；</w:t>
            </w:r>
          </w:p>
          <w:p>
            <w:pPr>
              <w:widowControl/>
              <w:jc w:val="left"/>
              <w:rPr>
                <w:rFonts w:hint="eastAsia" w:eastAsia="仿宋_GB2312"/>
                <w:kern w:val="0"/>
                <w:sz w:val="20"/>
                <w:szCs w:val="20"/>
                <w:lang w:eastAsia="zh-CN"/>
              </w:rPr>
            </w:pPr>
            <w:r>
              <w:rPr>
                <w:rFonts w:eastAsia="仿宋_GB2312"/>
                <w:kern w:val="0"/>
                <w:sz w:val="20"/>
                <w:szCs w:val="20"/>
              </w:rPr>
              <w:t>80%</w:t>
            </w:r>
            <w:r>
              <w:rPr>
                <w:rFonts w:hint="eastAsia" w:eastAsia="仿宋_GB2312"/>
                <w:kern w:val="0"/>
                <w:sz w:val="20"/>
                <w:szCs w:val="20"/>
              </w:rPr>
              <w:t>（含）</w:t>
            </w:r>
            <w:r>
              <w:rPr>
                <w:rFonts w:eastAsia="仿宋_GB2312"/>
                <w:kern w:val="0"/>
                <w:sz w:val="20"/>
                <w:szCs w:val="20"/>
              </w:rPr>
              <w:t>-90%</w:t>
            </w:r>
            <w:r>
              <w:rPr>
                <w:rFonts w:hint="eastAsia" w:eastAsia="仿宋_GB2312"/>
                <w:kern w:val="0"/>
                <w:sz w:val="20"/>
                <w:szCs w:val="20"/>
              </w:rPr>
              <w:t>，计</w:t>
            </w:r>
            <w:r>
              <w:rPr>
                <w:rFonts w:eastAsia="仿宋_GB2312"/>
                <w:kern w:val="0"/>
                <w:sz w:val="20"/>
                <w:szCs w:val="20"/>
              </w:rPr>
              <w:t>4</w:t>
            </w:r>
            <w:r>
              <w:rPr>
                <w:rFonts w:hint="eastAsia" w:eastAsia="仿宋_GB2312"/>
                <w:kern w:val="0"/>
                <w:sz w:val="20"/>
                <w:szCs w:val="20"/>
              </w:rPr>
              <w:t>分；</w:t>
            </w:r>
          </w:p>
          <w:p>
            <w:pPr>
              <w:widowControl/>
              <w:jc w:val="left"/>
              <w:rPr>
                <w:rFonts w:hint="eastAsia" w:eastAsia="仿宋_GB2312"/>
                <w:kern w:val="0"/>
                <w:sz w:val="20"/>
                <w:szCs w:val="20"/>
                <w:lang w:eastAsia="zh-CN"/>
              </w:rPr>
            </w:pPr>
            <w:r>
              <w:rPr>
                <w:rFonts w:eastAsia="仿宋_GB2312"/>
                <w:kern w:val="0"/>
                <w:sz w:val="20"/>
                <w:szCs w:val="20"/>
              </w:rPr>
              <w:t>70%</w:t>
            </w:r>
            <w:r>
              <w:rPr>
                <w:rFonts w:hint="eastAsia" w:eastAsia="仿宋_GB2312"/>
                <w:kern w:val="0"/>
                <w:sz w:val="20"/>
                <w:szCs w:val="20"/>
              </w:rPr>
              <w:t>（含）</w:t>
            </w:r>
            <w:r>
              <w:rPr>
                <w:rFonts w:eastAsia="仿宋_GB2312"/>
                <w:kern w:val="0"/>
                <w:sz w:val="20"/>
                <w:szCs w:val="20"/>
              </w:rPr>
              <w:t>-80%</w:t>
            </w:r>
            <w:r>
              <w:rPr>
                <w:rFonts w:hint="eastAsia" w:eastAsia="仿宋_GB2312"/>
                <w:kern w:val="0"/>
                <w:sz w:val="20"/>
                <w:szCs w:val="20"/>
              </w:rPr>
              <w:t>，计</w:t>
            </w:r>
            <w:r>
              <w:rPr>
                <w:rFonts w:eastAsia="仿宋_GB2312"/>
                <w:kern w:val="0"/>
                <w:sz w:val="20"/>
                <w:szCs w:val="20"/>
              </w:rPr>
              <w:t>2</w:t>
            </w:r>
            <w:r>
              <w:rPr>
                <w:rFonts w:hint="eastAsia" w:eastAsia="仿宋_GB2312"/>
                <w:kern w:val="0"/>
                <w:sz w:val="20"/>
                <w:szCs w:val="20"/>
              </w:rPr>
              <w:t>分；</w:t>
            </w:r>
          </w:p>
          <w:p>
            <w:pPr>
              <w:widowControl/>
              <w:jc w:val="left"/>
              <w:rPr>
                <w:rFonts w:eastAsia="仿宋_GB2312"/>
                <w:kern w:val="0"/>
                <w:sz w:val="20"/>
                <w:szCs w:val="20"/>
              </w:rPr>
            </w:pPr>
            <w:r>
              <w:rPr>
                <w:rFonts w:hint="eastAsia" w:eastAsia="仿宋_GB2312"/>
                <w:kern w:val="0"/>
                <w:sz w:val="20"/>
                <w:szCs w:val="20"/>
              </w:rPr>
              <w:t>低于</w:t>
            </w:r>
            <w:r>
              <w:rPr>
                <w:rFonts w:eastAsia="仿宋_GB2312"/>
                <w:kern w:val="0"/>
                <w:sz w:val="20"/>
                <w:szCs w:val="20"/>
              </w:rPr>
              <w:t>70%</w:t>
            </w:r>
            <w:r>
              <w:rPr>
                <w:rFonts w:hint="eastAsia" w:eastAsia="仿宋_GB2312"/>
                <w:kern w:val="0"/>
                <w:sz w:val="20"/>
                <w:szCs w:val="20"/>
              </w:rPr>
              <w:t>计</w:t>
            </w:r>
            <w:r>
              <w:rPr>
                <w:rFonts w:eastAsia="仿宋_GB2312"/>
                <w:kern w:val="0"/>
                <w:sz w:val="20"/>
                <w:szCs w:val="20"/>
              </w:rPr>
              <w:t>0</w:t>
            </w:r>
            <w:r>
              <w:rPr>
                <w:rFonts w:hint="eastAsia" w:eastAsia="仿宋_GB2312"/>
                <w:kern w:val="0"/>
                <w:sz w:val="20"/>
                <w:szCs w:val="20"/>
              </w:rPr>
              <w:t>分。</w:t>
            </w:r>
          </w:p>
        </w:tc>
        <w:tc>
          <w:tcPr>
            <w:tcW w:w="3427" w:type="dxa"/>
            <w:tcBorders>
              <w:top w:val="nil"/>
              <w:left w:val="nil"/>
              <w:bottom w:val="single" w:color="auto" w:sz="4" w:space="0"/>
              <w:right w:val="single" w:color="auto" w:sz="4" w:space="0"/>
            </w:tcBorders>
            <w:vAlign w:val="center"/>
          </w:tcPr>
          <w:p>
            <w:pPr>
              <w:widowControl/>
              <w:jc w:val="left"/>
              <w:rPr>
                <w:rFonts w:eastAsia="仿宋_GB2312"/>
                <w:kern w:val="0"/>
                <w:sz w:val="20"/>
                <w:szCs w:val="20"/>
              </w:rPr>
            </w:pPr>
            <w:r>
              <w:rPr>
                <w:rFonts w:hint="eastAsia" w:eastAsia="仿宋_GB2312"/>
                <w:kern w:val="0"/>
                <w:sz w:val="20"/>
                <w:szCs w:val="20"/>
              </w:rPr>
              <w:t>社会公众或服务对象是指部门（单位）履行职责而影响到的部门、群体或个人，一般采取社会调查的方式。</w:t>
            </w:r>
          </w:p>
        </w:tc>
        <w:tc>
          <w:tcPr>
            <w:tcW w:w="525" w:type="dxa"/>
            <w:tcBorders>
              <w:top w:val="nil"/>
              <w:left w:val="nil"/>
              <w:bottom w:val="single" w:color="auto" w:sz="4" w:space="0"/>
              <w:right w:val="single" w:color="auto" w:sz="4" w:space="0"/>
            </w:tcBorders>
            <w:vAlign w:val="center"/>
          </w:tcPr>
          <w:p>
            <w:pPr>
              <w:widowControl/>
              <w:jc w:val="left"/>
              <w:rPr>
                <w:kern w:val="0"/>
                <w:sz w:val="24"/>
              </w:rPr>
            </w:pPr>
            <w:r>
              <w:rPr>
                <w:rFonts w:hint="eastAsia"/>
                <w:kern w:val="0"/>
                <w:sz w:val="24"/>
                <w:lang w:val="en-US" w:eastAsia="zh-CN"/>
              </w:rPr>
              <w:t>6</w:t>
            </w:r>
            <w:r>
              <w:rPr>
                <w:rFonts w:hint="eastAsia"/>
                <w:kern w:val="0"/>
                <w:sz w:val="24"/>
              </w:rPr>
              <w:t>　</w:t>
            </w:r>
          </w:p>
        </w:tc>
      </w:tr>
      <w:tr>
        <w:tblPrEx>
          <w:tblCellMar>
            <w:top w:w="0" w:type="dxa"/>
            <w:left w:w="108" w:type="dxa"/>
            <w:bottom w:w="0" w:type="dxa"/>
            <w:right w:w="108" w:type="dxa"/>
          </w:tblCellMar>
        </w:tblPrEx>
        <w:trPr>
          <w:trHeight w:val="450" w:hRule="atLeast"/>
          <w:jc w:val="center"/>
        </w:trPr>
        <w:tc>
          <w:tcPr>
            <w:tcW w:w="10151" w:type="dxa"/>
            <w:gridSpan w:val="8"/>
            <w:tcBorders>
              <w:top w:val="single" w:color="auto" w:sz="4" w:space="0"/>
              <w:left w:val="single" w:color="auto" w:sz="4" w:space="0"/>
              <w:bottom w:val="single" w:color="auto" w:sz="4" w:space="0"/>
              <w:right w:val="single" w:color="auto" w:sz="4" w:space="0"/>
            </w:tcBorders>
            <w:vAlign w:val="center"/>
          </w:tcPr>
          <w:p>
            <w:pPr>
              <w:widowControl/>
              <w:jc w:val="center"/>
              <w:rPr>
                <w:rFonts w:hint="eastAsia" w:eastAsia="仿宋_GB2312"/>
                <w:kern w:val="0"/>
                <w:sz w:val="20"/>
                <w:szCs w:val="20"/>
                <w:lang w:eastAsia="zh-CN"/>
              </w:rPr>
            </w:pPr>
            <w:r>
              <w:rPr>
                <w:rFonts w:hint="eastAsia" w:eastAsia="仿宋_GB2312"/>
                <w:kern w:val="0"/>
                <w:sz w:val="24"/>
                <w:szCs w:val="24"/>
                <w:lang w:eastAsia="zh-CN"/>
              </w:rPr>
              <w:t>合计得分</w:t>
            </w:r>
          </w:p>
        </w:tc>
        <w:tc>
          <w:tcPr>
            <w:tcW w:w="525" w:type="dxa"/>
            <w:tcBorders>
              <w:top w:val="single" w:color="auto" w:sz="4" w:space="0"/>
              <w:left w:val="single" w:color="auto" w:sz="4" w:space="0"/>
              <w:bottom w:val="single" w:color="auto" w:sz="4" w:space="0"/>
              <w:right w:val="single" w:color="auto" w:sz="4" w:space="0"/>
            </w:tcBorders>
            <w:vAlign w:val="center"/>
          </w:tcPr>
          <w:p>
            <w:pPr>
              <w:widowControl/>
              <w:jc w:val="left"/>
              <w:rPr>
                <w:rFonts w:hint="default" w:eastAsia="宋体"/>
                <w:kern w:val="0"/>
                <w:sz w:val="24"/>
                <w:lang w:val="en-US" w:eastAsia="zh-CN"/>
              </w:rPr>
            </w:pPr>
            <w:r>
              <w:rPr>
                <w:rFonts w:hint="eastAsia"/>
                <w:kern w:val="0"/>
                <w:sz w:val="24"/>
                <w:lang w:val="en-US" w:eastAsia="zh-CN"/>
              </w:rPr>
              <w:t>94</w:t>
            </w:r>
          </w:p>
        </w:tc>
      </w:tr>
    </w:tbl>
    <w:p>
      <w:pPr>
        <w:tabs>
          <w:tab w:val="left" w:pos="3106"/>
        </w:tabs>
        <w:bidi w:val="0"/>
        <w:jc w:val="left"/>
        <w:rPr>
          <w:rFonts w:hint="eastAsia" w:eastAsia="宋体"/>
          <w:lang w:eastAsia="zh-CN"/>
        </w:rPr>
      </w:pPr>
    </w:p>
    <w:sectPr>
      <w:headerReference r:id="rId3" w:type="default"/>
      <w:footerReference r:id="rId4" w:type="default"/>
      <w:pgSz w:w="11850" w:h="16783"/>
      <w:pgMar w:top="1327" w:right="1650" w:bottom="1100" w:left="1800" w:header="0" w:footer="0" w:gutter="0"/>
      <w:cols w:space="0" w:num="1"/>
      <w:docGrid w:type="lines" w:linePitch="31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E60CD64D-DC80-4894-ACED-9679FF961655}"/>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embedRegular r:id="rId2" w:fontKey="{5FEF2419-15B1-455F-A78E-9A6653ECCD3F}"/>
  </w:font>
  <w:font w:name="仿宋_GB2312">
    <w:altName w:val="仿宋"/>
    <w:panose1 w:val="02010609030101010101"/>
    <w:charset w:val="86"/>
    <w:family w:val="modern"/>
    <w:pitch w:val="default"/>
    <w:sig w:usb0="00000000" w:usb1="00000000" w:usb2="00000000" w:usb3="00000000" w:csb0="00040000" w:csb1="00000000"/>
    <w:embedRegular r:id="rId3" w:fontKey="{405D3B6A-CE70-4C81-BFAB-6A388C3DD836}"/>
  </w:font>
  <w:font w:name="方正小标宋简体">
    <w:panose1 w:val="02000000000000000000"/>
    <w:charset w:val="86"/>
    <w:family w:val="auto"/>
    <w:pitch w:val="default"/>
    <w:sig w:usb0="00000001" w:usb1="08000000" w:usb2="00000000" w:usb3="00000000" w:csb0="00040000" w:csb1="00000000"/>
    <w:embedRegular r:id="rId4" w:fontKey="{BDC12DF0-26B2-4703-8B33-A590CDD30EC7}"/>
  </w:font>
  <w:font w:name="楷体_GB2312">
    <w:altName w:val="楷体"/>
    <w:panose1 w:val="02010609030101010101"/>
    <w:charset w:val="86"/>
    <w:family w:val="modern"/>
    <w:pitch w:val="default"/>
    <w:sig w:usb0="00000000" w:usb1="00000000" w:usb2="00000000" w:usb3="00000000" w:csb0="00040000" w:csb1="00000000"/>
    <w:embedRegular r:id="rId5" w:fontKey="{922CC0EA-CB17-42EB-9882-4676D7DF1B2C}"/>
  </w:font>
  <w:font w:name="方正小标宋_GBK">
    <w:altName w:val="宋体"/>
    <w:panose1 w:val="00000000000000000000"/>
    <w:charset w:val="86"/>
    <w:family w:val="script"/>
    <w:pitch w:val="default"/>
    <w:sig w:usb0="00000000" w:usb1="00000000" w:usb2="00000010" w:usb3="00000000" w:csb0="00040000" w:csb1="00000000"/>
    <w:embedRegular r:id="rId6" w:fontKey="{480A9D7C-2793-4B6D-9FE0-979224E1D343}"/>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 w:name="仿宋_GB2312">
    <w:altName w:val="仿宋"/>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snapToGrid w:val="0"/>
                            <w:rPr>
                              <w:rFonts w:hint="eastAsia" w:eastAsia="宋体"/>
                              <w:sz w:val="18"/>
                              <w:lang w:eastAsia="zh-CN"/>
                            </w:rPr>
                          </w:pPr>
                          <w:r>
                            <w:rPr>
                              <w:rFonts w:hint="eastAsia"/>
                              <w:sz w:val="18"/>
                              <w:lang w:eastAsia="zh-CN"/>
                            </w:rPr>
                            <w:fldChar w:fldCharType="begin"/>
                          </w:r>
                          <w:r>
                            <w:rPr>
                              <w:rFonts w:hint="eastAsia"/>
                              <w:sz w:val="18"/>
                              <w:lang w:eastAsia="zh-CN"/>
                            </w:rPr>
                            <w:instrText xml:space="preserve"> PAGE  \* MERGEFORMAT </w:instrText>
                          </w:r>
                          <w:r>
                            <w:rPr>
                              <w:rFonts w:hint="eastAsia"/>
                              <w:sz w:val="18"/>
                              <w:lang w:eastAsia="zh-CN"/>
                            </w:rPr>
                            <w:fldChar w:fldCharType="separate"/>
                          </w:r>
                          <w:r>
                            <w:rPr>
                              <w:sz w:val="18"/>
                            </w:rPr>
                            <w:t>1</w:t>
                          </w:r>
                          <w:r>
                            <w:rPr>
                              <w:rFonts w:hint="eastAsia"/>
                              <w:sz w:val="18"/>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p>
                    <w:pPr>
                      <w:snapToGrid w:val="0"/>
                      <w:rPr>
                        <w:rFonts w:hint="eastAsia" w:eastAsia="宋体"/>
                        <w:sz w:val="18"/>
                        <w:lang w:eastAsia="zh-CN"/>
                      </w:rPr>
                    </w:pPr>
                    <w:r>
                      <w:rPr>
                        <w:rFonts w:hint="eastAsia"/>
                        <w:sz w:val="18"/>
                        <w:lang w:eastAsia="zh-CN"/>
                      </w:rPr>
                      <w:fldChar w:fldCharType="begin"/>
                    </w:r>
                    <w:r>
                      <w:rPr>
                        <w:rFonts w:hint="eastAsia"/>
                        <w:sz w:val="18"/>
                        <w:lang w:eastAsia="zh-CN"/>
                      </w:rPr>
                      <w:instrText xml:space="preserve"> PAGE  \* MERGEFORMAT </w:instrText>
                    </w:r>
                    <w:r>
                      <w:rPr>
                        <w:rFonts w:hint="eastAsia"/>
                        <w:sz w:val="18"/>
                        <w:lang w:eastAsia="zh-CN"/>
                      </w:rPr>
                      <w:fldChar w:fldCharType="separate"/>
                    </w:r>
                    <w:r>
                      <w:rPr>
                        <w:sz w:val="18"/>
                      </w:rPr>
                      <w:t>1</w:t>
                    </w:r>
                    <w:r>
                      <w:rPr>
                        <w:rFonts w:hint="eastAsia"/>
                        <w:sz w:val="18"/>
                        <w:lang w:eastAsia="zh-CN"/>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top w:val="none" w:color="auto" w:sz="0" w:space="0"/>
        <w:left w:val="none" w:color="auto" w:sz="0" w:space="0"/>
        <w:bottom w:val="none" w:color="auto" w:sz="0" w:space="0"/>
        <w:right w:val="none" w:color="auto" w:sz="0" w:space="0"/>
      </w:pBdr>
      <w:rPr>
        <w:rFonts w:cs="Times New Roman"/>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BCE7777"/>
    <w:multiLevelType w:val="singleLevel"/>
    <w:tmpl w:val="8BCE7777"/>
    <w:lvl w:ilvl="0" w:tentative="0">
      <w:start w:val="5"/>
      <w:numFmt w:val="chineseCounting"/>
      <w:suff w:val="nothing"/>
      <w:lvlText w:val="%1、"/>
      <w:lvlJc w:val="left"/>
      <w:rPr>
        <w:rFonts w:hint="eastAsia"/>
      </w:rPr>
    </w:lvl>
  </w:abstractNum>
  <w:abstractNum w:abstractNumId="1">
    <w:nsid w:val="948E8E8F"/>
    <w:multiLevelType w:val="singleLevel"/>
    <w:tmpl w:val="948E8E8F"/>
    <w:lvl w:ilvl="0" w:tentative="0">
      <w:start w:val="1"/>
      <w:numFmt w:val="decimal"/>
      <w:suff w:val="nothing"/>
      <w:lvlText w:val="%1、"/>
      <w:lvlJc w:val="left"/>
    </w:lvl>
  </w:abstractNum>
  <w:abstractNum w:abstractNumId="2">
    <w:nsid w:val="C76E4226"/>
    <w:multiLevelType w:val="singleLevel"/>
    <w:tmpl w:val="C76E4226"/>
    <w:lvl w:ilvl="0" w:tentative="0">
      <w:start w:val="3"/>
      <w:numFmt w:val="chineseCounting"/>
      <w:suff w:val="nothing"/>
      <w:lvlText w:val="%1、"/>
      <w:lvlJc w:val="left"/>
      <w:rPr>
        <w:rFonts w:hint="eastAsia"/>
      </w:rPr>
    </w:lvl>
  </w:abstractNum>
  <w:abstractNum w:abstractNumId="3">
    <w:nsid w:val="E98EC021"/>
    <w:multiLevelType w:val="singleLevel"/>
    <w:tmpl w:val="E98EC021"/>
    <w:lvl w:ilvl="0" w:tentative="0">
      <w:start w:val="2"/>
      <w:numFmt w:val="chineseCounting"/>
      <w:suff w:val="nothing"/>
      <w:lvlText w:val="（%1）"/>
      <w:lvlJc w:val="left"/>
      <w:rPr>
        <w:rFonts w:hint="eastAsia"/>
      </w:rPr>
    </w:lvl>
  </w:abstractNum>
  <w:abstractNum w:abstractNumId="4">
    <w:nsid w:val="F63005C7"/>
    <w:multiLevelType w:val="singleLevel"/>
    <w:tmpl w:val="F63005C7"/>
    <w:lvl w:ilvl="0" w:tentative="0">
      <w:start w:val="2"/>
      <w:numFmt w:val="chineseCounting"/>
      <w:suff w:val="nothing"/>
      <w:lvlText w:val="（%1）"/>
      <w:lvlJc w:val="left"/>
      <w:rPr>
        <w:rFonts w:hint="eastAsia"/>
      </w:rPr>
    </w:lvl>
  </w:abstractNum>
  <w:abstractNum w:abstractNumId="5">
    <w:nsid w:val="2E497233"/>
    <w:multiLevelType w:val="singleLevel"/>
    <w:tmpl w:val="2E497233"/>
    <w:lvl w:ilvl="0" w:tentative="0">
      <w:start w:val="2"/>
      <w:numFmt w:val="chineseCounting"/>
      <w:suff w:val="nothing"/>
      <w:lvlText w:val="（%1）"/>
      <w:lvlJc w:val="left"/>
      <w:rPr>
        <w:rFonts w:hint="eastAsia"/>
      </w:rPr>
    </w:lvl>
  </w:abstractNum>
  <w:abstractNum w:abstractNumId="6">
    <w:nsid w:val="456DF440"/>
    <w:multiLevelType w:val="singleLevel"/>
    <w:tmpl w:val="456DF440"/>
    <w:lvl w:ilvl="0" w:tentative="0">
      <w:start w:val="2"/>
      <w:numFmt w:val="chineseCounting"/>
      <w:suff w:val="nothing"/>
      <w:lvlText w:val="（%1）"/>
      <w:lvlJc w:val="left"/>
      <w:rPr>
        <w:rFonts w:hint="eastAsia"/>
      </w:rPr>
    </w:lvl>
  </w:abstractNum>
  <w:abstractNum w:abstractNumId="7">
    <w:nsid w:val="49160762"/>
    <w:multiLevelType w:val="singleLevel"/>
    <w:tmpl w:val="49160762"/>
    <w:lvl w:ilvl="0" w:tentative="0">
      <w:start w:val="1"/>
      <w:numFmt w:val="decimal"/>
      <w:suff w:val="nothing"/>
      <w:lvlText w:val="%1．"/>
      <w:lvlJc w:val="left"/>
    </w:lvl>
  </w:abstractNum>
  <w:num w:numId="1">
    <w:abstractNumId w:val="4"/>
  </w:num>
  <w:num w:numId="2">
    <w:abstractNumId w:val="5"/>
  </w:num>
  <w:num w:numId="3">
    <w:abstractNumId w:val="6"/>
  </w:num>
  <w:num w:numId="4">
    <w:abstractNumId w:val="0"/>
  </w:num>
  <w:num w:numId="5">
    <w:abstractNumId w:val="3"/>
  </w:num>
  <w:num w:numId="6">
    <w:abstractNumId w:val="7"/>
  </w:num>
  <w:num w:numId="7">
    <w:abstractNumId w:val="2"/>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TrueTypeFonts/>
  <w:saveSubsetFonts/>
  <w:bordersDoNotSurroundHeader w:val="0"/>
  <w:bordersDoNotSurroundFooter w:val="0"/>
  <w:documentProtection w:enforcement="0"/>
  <w:defaultTabStop w:val="420"/>
  <w:doNotHyphenateCaps/>
  <w:drawingGridVerticalSpacing w:val="159"/>
  <w:displayHorizontalDrawingGridEvery w:val="1"/>
  <w:displayVerticalDrawingGridEvery w:val="1"/>
  <w:noPunctuationKerning w:val="1"/>
  <w:characterSpacingControl w:val="compressPunctuation"/>
  <w:noLineBreaksAfter w:lang="zh-CN" w:val="$([{£¥·‘“〈《「『【〔〖〝﹙﹛﹝＄（．［｛￡￥"/>
  <w:noLineBreaksBefore w:lang="zh-CN" w:val="!%),.:;&gt;?]}¢¨°·ˇˉ―‖’”…‰′″›℃∶、。〃〉》」』】〕〗〞︶︺︾﹀﹄﹚﹜﹞！＂％＇），．：；？］｀｜｝～￠"/>
  <w:doNotValidateAgainstSchema/>
  <w:doNotDemarcateInvalidXml/>
  <w:compat>
    <w:spaceForUL/>
    <w:balanceSingleByteDoubleByteWidth/>
    <w:doNotLeaveBackslashAlone/>
    <w:ulTrailSpace/>
    <w:doNotExpandShiftReturn/>
    <w:adjustLineHeightInTable/>
    <w:doNotWrapTextWithPunct/>
    <w:doNotUseEastAsianBreakRules/>
    <w:useFELayout/>
    <w:doNotUseIndentAsNumberingTabStop/>
    <w:useAltKinsokuLineBreakRules/>
    <w:underlineTabInNumLis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M4ZTIzODQ2ZmM1MmVlNDc2YTU3Zjc3MzgxNGIyYzYifQ=="/>
  </w:docVars>
  <w:rsids>
    <w:rsidRoot w:val="785137E4"/>
    <w:rsid w:val="002C488B"/>
    <w:rsid w:val="00443E67"/>
    <w:rsid w:val="00495A04"/>
    <w:rsid w:val="004B3E04"/>
    <w:rsid w:val="004D00CF"/>
    <w:rsid w:val="005F7E7F"/>
    <w:rsid w:val="00612026"/>
    <w:rsid w:val="006A7D8E"/>
    <w:rsid w:val="008F5953"/>
    <w:rsid w:val="009D4482"/>
    <w:rsid w:val="00A106DA"/>
    <w:rsid w:val="00A736E6"/>
    <w:rsid w:val="00BD2F3F"/>
    <w:rsid w:val="00D72963"/>
    <w:rsid w:val="00E410D0"/>
    <w:rsid w:val="01540DA8"/>
    <w:rsid w:val="03AE7CEF"/>
    <w:rsid w:val="03BB517A"/>
    <w:rsid w:val="051D30EA"/>
    <w:rsid w:val="07CE4C09"/>
    <w:rsid w:val="08191C97"/>
    <w:rsid w:val="081B42D7"/>
    <w:rsid w:val="09C31645"/>
    <w:rsid w:val="0A193011"/>
    <w:rsid w:val="0C1D6C41"/>
    <w:rsid w:val="0D02456F"/>
    <w:rsid w:val="0D3419B4"/>
    <w:rsid w:val="104A59B1"/>
    <w:rsid w:val="108A2FEB"/>
    <w:rsid w:val="114C59C8"/>
    <w:rsid w:val="12426120"/>
    <w:rsid w:val="14A8424C"/>
    <w:rsid w:val="158742DA"/>
    <w:rsid w:val="16AA25BF"/>
    <w:rsid w:val="17E31494"/>
    <w:rsid w:val="17F71488"/>
    <w:rsid w:val="198F6483"/>
    <w:rsid w:val="1A304F0B"/>
    <w:rsid w:val="1C7C6CF9"/>
    <w:rsid w:val="1D5132B3"/>
    <w:rsid w:val="1D6B0BB6"/>
    <w:rsid w:val="22D740B8"/>
    <w:rsid w:val="22E90356"/>
    <w:rsid w:val="23943EF5"/>
    <w:rsid w:val="240B63D5"/>
    <w:rsid w:val="24793C83"/>
    <w:rsid w:val="258018C0"/>
    <w:rsid w:val="2659509A"/>
    <w:rsid w:val="26B11A3A"/>
    <w:rsid w:val="27691F03"/>
    <w:rsid w:val="29EC32BE"/>
    <w:rsid w:val="2E2B73AD"/>
    <w:rsid w:val="2E3511A9"/>
    <w:rsid w:val="2F4B29B9"/>
    <w:rsid w:val="30240CA1"/>
    <w:rsid w:val="31ED6A39"/>
    <w:rsid w:val="3417744D"/>
    <w:rsid w:val="357B7AED"/>
    <w:rsid w:val="358D7AC9"/>
    <w:rsid w:val="36F764EF"/>
    <w:rsid w:val="3718769C"/>
    <w:rsid w:val="374E666C"/>
    <w:rsid w:val="37EB5A18"/>
    <w:rsid w:val="385B3896"/>
    <w:rsid w:val="3AAB44BD"/>
    <w:rsid w:val="3B900107"/>
    <w:rsid w:val="3BE06DF3"/>
    <w:rsid w:val="3DC46684"/>
    <w:rsid w:val="3E493596"/>
    <w:rsid w:val="3F880CCF"/>
    <w:rsid w:val="402A3780"/>
    <w:rsid w:val="404F0CAC"/>
    <w:rsid w:val="418B0C90"/>
    <w:rsid w:val="41BB707C"/>
    <w:rsid w:val="44966123"/>
    <w:rsid w:val="459B564D"/>
    <w:rsid w:val="48035DFE"/>
    <w:rsid w:val="484C0D86"/>
    <w:rsid w:val="4A820533"/>
    <w:rsid w:val="4B7F71D1"/>
    <w:rsid w:val="4B9879B3"/>
    <w:rsid w:val="4CC953F2"/>
    <w:rsid w:val="4CF657D3"/>
    <w:rsid w:val="4E1F59D2"/>
    <w:rsid w:val="4F564F38"/>
    <w:rsid w:val="50EF391A"/>
    <w:rsid w:val="51524FCA"/>
    <w:rsid w:val="53A73ADE"/>
    <w:rsid w:val="53F605A7"/>
    <w:rsid w:val="54040CEA"/>
    <w:rsid w:val="54D7618A"/>
    <w:rsid w:val="54FF0268"/>
    <w:rsid w:val="566468C9"/>
    <w:rsid w:val="58231176"/>
    <w:rsid w:val="589D2CCD"/>
    <w:rsid w:val="595F096B"/>
    <w:rsid w:val="59793404"/>
    <w:rsid w:val="59D722C0"/>
    <w:rsid w:val="5AE64F25"/>
    <w:rsid w:val="5C531035"/>
    <w:rsid w:val="620C7F2C"/>
    <w:rsid w:val="628C5761"/>
    <w:rsid w:val="63FD4981"/>
    <w:rsid w:val="64BC353F"/>
    <w:rsid w:val="6524032D"/>
    <w:rsid w:val="68532135"/>
    <w:rsid w:val="688014DD"/>
    <w:rsid w:val="68C32CA2"/>
    <w:rsid w:val="6B187AD2"/>
    <w:rsid w:val="6B7834E8"/>
    <w:rsid w:val="6D03067C"/>
    <w:rsid w:val="6D1F6202"/>
    <w:rsid w:val="6D535020"/>
    <w:rsid w:val="6DC31AA8"/>
    <w:rsid w:val="6DF36BBE"/>
    <w:rsid w:val="6F816AC5"/>
    <w:rsid w:val="6FEC6C62"/>
    <w:rsid w:val="70A55C94"/>
    <w:rsid w:val="71AE7FEB"/>
    <w:rsid w:val="71F0545F"/>
    <w:rsid w:val="73C23E03"/>
    <w:rsid w:val="75871E6E"/>
    <w:rsid w:val="75940776"/>
    <w:rsid w:val="75AB21CA"/>
    <w:rsid w:val="75C076F3"/>
    <w:rsid w:val="76F90E3D"/>
    <w:rsid w:val="776C2435"/>
    <w:rsid w:val="7777743F"/>
    <w:rsid w:val="785137E4"/>
    <w:rsid w:val="79274980"/>
    <w:rsid w:val="7A1C41E2"/>
    <w:rsid w:val="7B2E4CBA"/>
    <w:rsid w:val="7C0B230A"/>
    <w:rsid w:val="7E606273"/>
    <w:rsid w:val="7F362DFE"/>
  </w:rsids>
  <m:mathPr>
    <m:mathFont m:val="Cambria Math"/>
    <m:brkBin m:val="before"/>
    <m:brkBinSub m:val="--"/>
    <m:smallFrac m:val="0"/>
    <m:dispDef/>
    <m:lMargin m:val="0"/>
    <m:rMargin m:val="0"/>
    <m:defJc m:val="centerGroup"/>
    <m:wrapIndent m:val="1440"/>
    <m:intLim m:val="subSup"/>
    <m:naryLim m:val="undOvr"/>
  </m:mathPr>
  <w:doNotAutoCompressPictures/>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ocked="1"/>
    <w:lsdException w:qFormat="1" w:uiPriority="9" w:name="heading 2" w:locked="1"/>
    <w:lsdException w:qFormat="1" w:uiPriority="9" w:name="heading 3" w:locked="1"/>
    <w:lsdException w:qFormat="1" w:uiPriority="9" w:name="heading 4" w:locked="1"/>
    <w:lsdException w:qFormat="1" w:uiPriority="9" w:name="heading 5" w:locked="1"/>
    <w:lsdException w:qFormat="1" w:uiPriority="9" w:name="heading 6" w:locked="1"/>
    <w:lsdException w:qFormat="1" w:uiPriority="9" w:name="heading 7" w:locked="1"/>
    <w:lsdException w:qFormat="1" w:uiPriority="9" w:name="heading 8" w:locked="1"/>
    <w:lsdException w:qFormat="1" w:uiPriority="9" w:name="heading 9" w:locked="1"/>
    <w:lsdException w:uiPriority="99" w:name="index 1" w:locked="1"/>
    <w:lsdException w:uiPriority="99" w:name="index 2" w:locked="1"/>
    <w:lsdException w:uiPriority="99" w:name="index 3" w:locked="1"/>
    <w:lsdException w:uiPriority="99" w:name="index 4" w:locked="1"/>
    <w:lsdException w:uiPriority="99" w:name="index 5" w:locked="1"/>
    <w:lsdException w:uiPriority="99" w:name="index 6" w:locked="1"/>
    <w:lsdException w:uiPriority="99" w:name="index 7" w:locked="1"/>
    <w:lsdException w:uiPriority="99" w:name="index 8" w:locked="1"/>
    <w:lsdException w:uiPriority="99" w:name="index 9" w:locked="1"/>
    <w:lsdException w:uiPriority="39" w:name="toc 1" w:locked="1"/>
    <w:lsdException w:uiPriority="39" w:name="toc 2" w:locked="1"/>
    <w:lsdException w:uiPriority="39" w:name="toc 3" w:locked="1"/>
    <w:lsdException w:uiPriority="39" w:name="toc 4" w:locked="1"/>
    <w:lsdException w:uiPriority="39" w:name="toc 5" w:locked="1"/>
    <w:lsdException w:uiPriority="39" w:name="toc 6" w:locked="1"/>
    <w:lsdException w:uiPriority="39" w:name="toc 7" w:locked="1"/>
    <w:lsdException w:uiPriority="39" w:name="toc 8" w:locked="1"/>
    <w:lsdException w:uiPriority="39" w:name="toc 9" w:locked="1"/>
    <w:lsdException w:uiPriority="99" w:name="Normal Indent" w:locked="1"/>
    <w:lsdException w:uiPriority="99" w:name="footnote text" w:locked="1"/>
    <w:lsdException w:uiPriority="99" w:name="annotation text" w:locked="1"/>
    <w:lsdException w:qFormat="1" w:unhideWhenUsed="0" w:uiPriority="99" w:semiHidden="0" w:name="header"/>
    <w:lsdException w:qFormat="1" w:unhideWhenUsed="0" w:uiPriority="99" w:semiHidden="0" w:name="footer"/>
    <w:lsdException w:uiPriority="99" w:name="index heading" w:locked="1"/>
    <w:lsdException w:qFormat="1" w:uiPriority="35" w:name="caption" w:locked="1"/>
    <w:lsdException w:uiPriority="99" w:name="table of figures" w:locked="1"/>
    <w:lsdException w:uiPriority="99" w:name="envelope address" w:locked="1"/>
    <w:lsdException w:uiPriority="99" w:name="envelope return" w:locked="1"/>
    <w:lsdException w:uiPriority="99" w:name="footnote reference" w:locked="1"/>
    <w:lsdException w:uiPriority="99" w:name="annotation reference" w:locked="1"/>
    <w:lsdException w:uiPriority="99" w:name="line number" w:locked="1"/>
    <w:lsdException w:uiPriority="99" w:name="page number" w:locked="1"/>
    <w:lsdException w:uiPriority="99" w:name="endnote reference" w:locked="1"/>
    <w:lsdException w:uiPriority="99" w:name="endnote text" w:locked="1"/>
    <w:lsdException w:uiPriority="99" w:name="table of authorities" w:locked="1"/>
    <w:lsdException w:uiPriority="99" w:name="macro" w:locked="1"/>
    <w:lsdException w:uiPriority="99" w:name="toa heading" w:locked="1"/>
    <w:lsdException w:uiPriority="99" w:name="List" w:locked="1"/>
    <w:lsdException w:uiPriority="99" w:name="List Bullet" w:locked="1"/>
    <w:lsdException w:uiPriority="99" w:name="List Number" w:locked="1"/>
    <w:lsdException w:uiPriority="99" w:name="List 2" w:locked="1"/>
    <w:lsdException w:uiPriority="99" w:name="List 3" w:locked="1"/>
    <w:lsdException w:uiPriority="99" w:name="List 4" w:locked="1"/>
    <w:lsdException w:uiPriority="99" w:name="List 5" w:locked="1"/>
    <w:lsdException w:uiPriority="99" w:name="List Bullet 2" w:locked="1"/>
    <w:lsdException w:uiPriority="99" w:name="List Bullet 3" w:locked="1"/>
    <w:lsdException w:uiPriority="99" w:name="List Bullet 4" w:locked="1"/>
    <w:lsdException w:uiPriority="99" w:name="List Bullet 5" w:locked="1"/>
    <w:lsdException w:uiPriority="99" w:name="List Number 2" w:locked="1"/>
    <w:lsdException w:uiPriority="99" w:name="List Number 3" w:locked="1"/>
    <w:lsdException w:uiPriority="99" w:name="List Number 4" w:locked="1"/>
    <w:lsdException w:uiPriority="99" w:name="List Number 5" w:locked="1"/>
    <w:lsdException w:qFormat="1" w:unhideWhenUsed="0" w:uiPriority="10" w:semiHidden="0" w:name="Title" w:locked="1"/>
    <w:lsdException w:uiPriority="99" w:name="Closing" w:locked="1"/>
    <w:lsdException w:uiPriority="99" w:name="Signature" w:locked="1"/>
    <w:lsdException w:qFormat="1" w:unhideWhenUsed="0" w:uiPriority="99" w:name="Default Paragraph Font"/>
    <w:lsdException w:uiPriority="99" w:name="Body Text" w:locked="1"/>
    <w:lsdException w:uiPriority="99" w:name="Body Text Indent" w:locked="1"/>
    <w:lsdException w:uiPriority="99" w:name="List Continue" w:locked="1"/>
    <w:lsdException w:uiPriority="99" w:name="List Continue 2" w:locked="1"/>
    <w:lsdException w:uiPriority="99" w:name="List Continue 3" w:locked="1"/>
    <w:lsdException w:uiPriority="99" w:name="List Continue 4" w:locked="1"/>
    <w:lsdException w:uiPriority="99" w:name="List Continue 5" w:locked="1"/>
    <w:lsdException w:uiPriority="99" w:name="Message Header" w:locked="1"/>
    <w:lsdException w:qFormat="1" w:unhideWhenUsed="0" w:uiPriority="11" w:semiHidden="0" w:name="Subtitle" w:locked="1"/>
    <w:lsdException w:uiPriority="99" w:name="Salutation" w:locked="1"/>
    <w:lsdException w:uiPriority="99" w:name="Date" w:locked="1"/>
    <w:lsdException w:uiPriority="99" w:name="Body Text First Indent" w:locked="1"/>
    <w:lsdException w:uiPriority="99" w:name="Body Text First Indent 2" w:locked="1"/>
    <w:lsdException w:uiPriority="99" w:name="Note Heading" w:locked="1"/>
    <w:lsdException w:uiPriority="99" w:name="Body Text 2" w:locked="1"/>
    <w:lsdException w:uiPriority="99" w:name="Body Text 3" w:locked="1"/>
    <w:lsdException w:uiPriority="99" w:name="Body Text Indent 2" w:locked="1"/>
    <w:lsdException w:uiPriority="99" w:name="Body Text Indent 3" w:locked="1"/>
    <w:lsdException w:uiPriority="99" w:name="Block Text" w:locked="1"/>
    <w:lsdException w:qFormat="1" w:unhideWhenUsed="0" w:uiPriority="99" w:semiHidden="0" w:name="Hyperlink"/>
    <w:lsdException w:uiPriority="99" w:name="FollowedHyperlink" w:locked="1"/>
    <w:lsdException w:qFormat="1" w:unhideWhenUsed="0" w:uiPriority="22" w:semiHidden="0" w:name="Strong" w:locked="1"/>
    <w:lsdException w:qFormat="1" w:unhideWhenUsed="0" w:uiPriority="20" w:semiHidden="0" w:name="Emphasis" w:locked="1"/>
    <w:lsdException w:uiPriority="99" w:name="Document Map" w:locked="1"/>
    <w:lsdException w:uiPriority="99" w:name="Plain Text" w:locked="1"/>
    <w:lsdException w:uiPriority="99" w:name="E-mail Signature" w:locked="1"/>
    <w:lsdException w:qFormat="1" w:unhideWhenUsed="0" w:uiPriority="99" w:semiHidden="0" w:name="Normal (Web)"/>
    <w:lsdException w:uiPriority="99" w:name="HTML Acronym" w:locked="1"/>
    <w:lsdException w:uiPriority="99" w:name="HTML Address" w:locked="1"/>
    <w:lsdException w:uiPriority="99" w:name="HTML Cite" w:locked="1"/>
    <w:lsdException w:uiPriority="99" w:name="HTML Code" w:locked="1"/>
    <w:lsdException w:uiPriority="99" w:name="HTML Definition" w:locked="1"/>
    <w:lsdException w:uiPriority="99" w:name="HTML Keyboard" w:locked="1"/>
    <w:lsdException w:uiPriority="99" w:name="HTML Preformatted" w:locked="1"/>
    <w:lsdException w:uiPriority="99" w:name="HTML Sample" w:locked="1"/>
    <w:lsdException w:uiPriority="99" w:name="HTML Typewriter" w:locked="1"/>
    <w:lsdException w:uiPriority="99" w:name="HTML Variable" w:locked="1"/>
    <w:lsdException w:qFormat="1" w:uiPriority="99" w:semiHidden="0" w:name="Normal Table"/>
    <w:lsdException w:uiPriority="99" w:name="annotation subject" w:locked="1"/>
    <w:lsdException w:uiPriority="99" w:name="Table Simple 1" w:locked="1"/>
    <w:lsdException w:uiPriority="99" w:name="Table Simple 2" w:locked="1"/>
    <w:lsdException w:uiPriority="99" w:name="Table Simple 3" w:locked="1"/>
    <w:lsdException w:uiPriority="99" w:name="Table Classic 1" w:locked="1"/>
    <w:lsdException w:uiPriority="99" w:name="Table Classic 2" w:locked="1"/>
    <w:lsdException w:uiPriority="99" w:name="Table Classic 3" w:locked="1"/>
    <w:lsdException w:uiPriority="99" w:name="Table Classic 4" w:locked="1"/>
    <w:lsdException w:uiPriority="99" w:name="Table Colorful 1" w:locked="1"/>
    <w:lsdException w:uiPriority="99" w:name="Table Colorful 2" w:locked="1"/>
    <w:lsdException w:uiPriority="99" w:name="Table Colorful 3" w:locked="1"/>
    <w:lsdException w:uiPriority="99" w:name="Table Columns 1" w:locked="1"/>
    <w:lsdException w:uiPriority="99" w:name="Table Columns 2" w:locked="1"/>
    <w:lsdException w:uiPriority="99" w:name="Table Columns 3" w:locked="1"/>
    <w:lsdException w:uiPriority="99" w:name="Table Columns 4" w:locked="1"/>
    <w:lsdException w:uiPriority="99" w:name="Table Columns 5" w:locked="1"/>
    <w:lsdException w:uiPriority="99" w:name="Table Grid 1" w:locked="1"/>
    <w:lsdException w:uiPriority="99" w:name="Table Grid 2" w:locked="1"/>
    <w:lsdException w:uiPriority="99" w:name="Table Grid 3" w:locked="1"/>
    <w:lsdException w:uiPriority="99" w:name="Table Grid 4" w:locked="1"/>
    <w:lsdException w:uiPriority="99" w:name="Table Grid 5" w:locked="1"/>
    <w:lsdException w:uiPriority="99" w:name="Table Grid 6" w:locked="1"/>
    <w:lsdException w:uiPriority="99" w:name="Table Grid 7" w:locked="1"/>
    <w:lsdException w:uiPriority="99" w:name="Table Grid 8" w:locked="1"/>
    <w:lsdException w:uiPriority="99" w:name="Table List 1" w:locked="1"/>
    <w:lsdException w:uiPriority="99" w:name="Table List 2" w:locked="1"/>
    <w:lsdException w:uiPriority="99" w:name="Table List 3" w:locked="1"/>
    <w:lsdException w:uiPriority="99" w:name="Table List 4" w:locked="1"/>
    <w:lsdException w:uiPriority="99" w:name="Table List 5" w:locked="1"/>
    <w:lsdException w:uiPriority="99" w:name="Table List 6" w:locked="1"/>
    <w:lsdException w:uiPriority="99" w:name="Table List 7" w:locked="1"/>
    <w:lsdException w:uiPriority="99" w:name="Table List 8" w:locked="1"/>
    <w:lsdException w:uiPriority="99" w:name="Table 3D effects 1" w:locked="1"/>
    <w:lsdException w:uiPriority="99" w:name="Table 3D effects 2" w:locked="1"/>
    <w:lsdException w:uiPriority="99" w:name="Table 3D effects 3" w:locked="1"/>
    <w:lsdException w:uiPriority="99" w:name="Table Contemporary" w:locked="1"/>
    <w:lsdException w:uiPriority="99" w:name="Table Elegant" w:locked="1"/>
    <w:lsdException w:uiPriority="99" w:name="Table Professional" w:locked="1"/>
    <w:lsdException w:uiPriority="99" w:name="Table Subtle 1" w:locked="1"/>
    <w:lsdException w:uiPriority="99" w:name="Table Subtle 2" w:locked="1"/>
    <w:lsdException w:uiPriority="99" w:name="Table Web 1" w:locked="1"/>
    <w:lsdException w:uiPriority="99" w:name="Table Web 2" w:locked="1"/>
    <w:lsdException w:uiPriority="99" w:name="Table Web 3" w:locked="1"/>
    <w:lsdException w:uiPriority="99" w:name="Balloon Text" w:locked="1"/>
    <w:lsdException w:qFormat="1" w:unhideWhenUsed="0" w:uiPriority="99" w:semiHidden="0" w:name="Table Grid"/>
    <w:lsdException w:uiPriority="99" w:name="Table Theme" w:locked="1"/>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Calibri"/>
      <w:kern w:val="2"/>
      <w:sz w:val="21"/>
      <w:szCs w:val="21"/>
      <w:lang w:val="en-US" w:eastAsia="zh-CN" w:bidi="ar-SA"/>
    </w:rPr>
  </w:style>
  <w:style w:type="character" w:default="1" w:styleId="7">
    <w:name w:val="Default Paragraph Font"/>
    <w:semiHidden/>
    <w:qFormat/>
    <w:uiPriority w:val="99"/>
  </w:style>
  <w:style w:type="table" w:default="1" w:styleId="5">
    <w:name w:val="Normal Table"/>
    <w:unhideWhenUsed/>
    <w:qFormat/>
    <w:uiPriority w:val="99"/>
    <w:tblPr>
      <w:tblCellMar>
        <w:top w:w="0" w:type="dxa"/>
        <w:left w:w="108" w:type="dxa"/>
        <w:bottom w:w="0" w:type="dxa"/>
        <w:right w:w="108" w:type="dxa"/>
      </w:tblCellMar>
    </w:tblPr>
  </w:style>
  <w:style w:type="paragraph" w:styleId="2">
    <w:name w:val="footer"/>
    <w:basedOn w:val="1"/>
    <w:link w:val="9"/>
    <w:qFormat/>
    <w:uiPriority w:val="99"/>
    <w:pPr>
      <w:tabs>
        <w:tab w:val="center" w:pos="4153"/>
        <w:tab w:val="right" w:pos="8306"/>
      </w:tabs>
      <w:snapToGrid w:val="0"/>
      <w:jc w:val="left"/>
    </w:pPr>
    <w:rPr>
      <w:sz w:val="18"/>
      <w:szCs w:val="18"/>
    </w:rPr>
  </w:style>
  <w:style w:type="paragraph" w:styleId="3">
    <w:name w:val="header"/>
    <w:basedOn w:val="1"/>
    <w:link w:val="10"/>
    <w:qFormat/>
    <w:uiPriority w:val="99"/>
    <w:pPr>
      <w:pBdr>
        <w:top w:val="none" w:color="auto" w:sz="0" w:space="1"/>
        <w:left w:val="none" w:color="auto" w:sz="0" w:space="4"/>
        <w:bottom w:val="none" w:color="auto" w:sz="0" w:space="1"/>
        <w:right w:val="none" w:color="auto" w:sz="0" w:space="4"/>
      </w:pBdr>
      <w:tabs>
        <w:tab w:val="center" w:pos="4153"/>
        <w:tab w:val="right" w:pos="8306"/>
      </w:tabs>
      <w:snapToGrid w:val="0"/>
    </w:pPr>
    <w:rPr>
      <w:sz w:val="18"/>
      <w:szCs w:val="18"/>
    </w:rPr>
  </w:style>
  <w:style w:type="paragraph" w:styleId="4">
    <w:name w:val="Normal (Web)"/>
    <w:basedOn w:val="1"/>
    <w:qFormat/>
    <w:uiPriority w:val="99"/>
    <w:pPr>
      <w:spacing w:beforeAutospacing="1" w:afterAutospacing="1"/>
      <w:jc w:val="left"/>
    </w:pPr>
    <w:rPr>
      <w:kern w:val="0"/>
      <w:sz w:val="24"/>
      <w:szCs w:val="24"/>
    </w:rPr>
  </w:style>
  <w:style w:type="table" w:styleId="6">
    <w:name w:val="Table Grid"/>
    <w:basedOn w:val="5"/>
    <w:qFormat/>
    <w:uiPriority w:val="99"/>
    <w:pPr>
      <w:widowControl w:val="0"/>
      <w:jc w:val="both"/>
    </w:pPr>
    <w:rPr>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8">
    <w:name w:val="Hyperlink"/>
    <w:basedOn w:val="7"/>
    <w:qFormat/>
    <w:uiPriority w:val="99"/>
    <w:rPr>
      <w:color w:val="0000FF"/>
      <w:u w:val="single"/>
    </w:rPr>
  </w:style>
  <w:style w:type="character" w:customStyle="1" w:styleId="9">
    <w:name w:val="Footer Char"/>
    <w:basedOn w:val="7"/>
    <w:link w:val="2"/>
    <w:semiHidden/>
    <w:qFormat/>
    <w:locked/>
    <w:uiPriority w:val="99"/>
    <w:rPr>
      <w:rFonts w:ascii="Calibri" w:hAnsi="Calibri" w:eastAsia="宋体" w:cs="Calibri"/>
      <w:sz w:val="18"/>
      <w:szCs w:val="18"/>
    </w:rPr>
  </w:style>
  <w:style w:type="character" w:customStyle="1" w:styleId="10">
    <w:name w:val="Header Char"/>
    <w:basedOn w:val="7"/>
    <w:link w:val="3"/>
    <w:semiHidden/>
    <w:qFormat/>
    <w:locked/>
    <w:uiPriority w:val="99"/>
    <w:rPr>
      <w:rFonts w:ascii="Calibri" w:hAnsi="Calibri" w:eastAsia="宋体" w:cs="Calibri"/>
      <w:sz w:val="18"/>
      <w:szCs w:val="18"/>
    </w:rPr>
  </w:style>
  <w:style w:type="paragraph" w:customStyle="1" w:styleId="11">
    <w:name w:val="Body text|1"/>
    <w:basedOn w:val="1"/>
    <w:qFormat/>
    <w:uiPriority w:val="0"/>
    <w:pPr>
      <w:widowControl w:val="0"/>
      <w:shd w:val="clear" w:color="auto" w:fill="auto"/>
      <w:spacing w:line="398" w:lineRule="auto"/>
      <w:ind w:firstLine="400"/>
    </w:pPr>
    <w:rPr>
      <w:rFonts w:ascii="宋体" w:hAnsi="宋体" w:eastAsia="宋体" w:cs="宋体"/>
      <w:sz w:val="30"/>
      <w:szCs w:val="30"/>
      <w:u w:val="none"/>
      <w:shd w:val="clear" w:color="auto" w:fill="auto"/>
      <w:lang w:val="zh-TW" w:eastAsia="zh-TW" w:bidi="zh-TW"/>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Normal_Wordconv.dotm</Template>
  <Pages>15</Pages>
  <Words>8096</Words>
  <Characters>8516</Characters>
  <Lines>0</Lines>
  <Paragraphs>0</Paragraphs>
  <TotalTime>1</TotalTime>
  <ScaleCrop>false</ScaleCrop>
  <LinksUpToDate>false</LinksUpToDate>
  <CharactersWithSpaces>8851</CharactersWithSpaces>
  <Application>WPS Office_12.1.0.15374_F1E327BC-269C-435d-A152-05C5408002CA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2018-08-08T02:31:00Z</dcterms:created>
  <dc:creator>Administrator</dc:creator>
  <cp:lastModifiedBy>东来</cp:lastModifiedBy>
  <cp:lastPrinted>2021-09-02T00:39:00Z</cp:lastPrinted>
  <dcterms:modified xsi:type="dcterms:W3CDTF">2023-09-22T11:54:31Z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2052-12.1.0.15374</vt:lpwstr>
  </property>
  <property fmtid="{D5CDD505-2E9C-101B-9397-08002B2CF9AE}" pid="3" name="ICV">
    <vt:lpwstr>B43B2DB509CB4ABAA2A58FDAFD92931F_13</vt:lpwstr>
  </property>
</Properties>
</file>