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E4" w:rsidRDefault="00DD5B69">
      <w:pPr>
        <w:rPr>
          <w:rFonts w:eastAsia="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r>
        <w:rPr>
          <w:rFonts w:eastAsia="仿宋_GB2312" w:hint="eastAsia"/>
          <w:sz w:val="32"/>
          <w:szCs w:val="32"/>
        </w:rPr>
        <w:t>：</w:t>
      </w:r>
    </w:p>
    <w:p w:rsidR="00527BE4" w:rsidRDefault="00DD5B69">
      <w:pPr>
        <w:jc w:val="center"/>
        <w:rPr>
          <w:rFonts w:eastAsia="方正小标宋简体"/>
          <w:sz w:val="36"/>
          <w:szCs w:val="36"/>
        </w:rPr>
      </w:pPr>
      <w:r>
        <w:rPr>
          <w:rFonts w:ascii="方正小标宋简体" w:eastAsia="方正小标宋简体" w:hint="eastAsia"/>
          <w:color w:val="000000"/>
          <w:sz w:val="36"/>
          <w:szCs w:val="36"/>
        </w:rPr>
        <w:t>2021</w:t>
      </w:r>
      <w:r>
        <w:rPr>
          <w:rFonts w:eastAsia="方正小标宋简体"/>
          <w:sz w:val="36"/>
          <w:szCs w:val="36"/>
        </w:rPr>
        <w:t>年度部门整体支出绩效自评报告</w:t>
      </w:r>
    </w:p>
    <w:p w:rsidR="00527BE4" w:rsidRDefault="00527BE4">
      <w:pPr>
        <w:ind w:firstLineChars="200" w:firstLine="420"/>
        <w:jc w:val="center"/>
      </w:pP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根据有关文件要求，我办从预算配置、履职效益、预算管理、职责履行、预算执行等方面，对</w:t>
      </w:r>
      <w:r>
        <w:rPr>
          <w:rFonts w:ascii="仿宋_GB2312" w:eastAsia="仿宋_GB2312" w:hint="eastAsia"/>
          <w:bCs/>
          <w:sz w:val="30"/>
          <w:szCs w:val="30"/>
        </w:rPr>
        <w:t>202</w:t>
      </w:r>
      <w:r>
        <w:rPr>
          <w:rFonts w:ascii="仿宋_GB2312" w:eastAsia="仿宋_GB2312" w:hint="eastAsia"/>
          <w:bCs/>
          <w:sz w:val="30"/>
          <w:szCs w:val="30"/>
        </w:rPr>
        <w:t>1</w:t>
      </w:r>
      <w:r>
        <w:rPr>
          <w:rFonts w:ascii="仿宋_GB2312" w:eastAsia="仿宋_GB2312" w:hint="eastAsia"/>
          <w:bCs/>
          <w:sz w:val="30"/>
          <w:szCs w:val="30"/>
        </w:rPr>
        <w:t>年部门整体支出进行了绩效评价，现将有关情况报告如下：</w:t>
      </w:r>
    </w:p>
    <w:p w:rsidR="00527BE4" w:rsidRDefault="00527BE4">
      <w:pPr>
        <w:ind w:firstLineChars="200" w:firstLine="420"/>
        <w:jc w:val="center"/>
      </w:pPr>
    </w:p>
    <w:p w:rsidR="00527BE4" w:rsidRDefault="00DD5B69">
      <w:pPr>
        <w:ind w:firstLineChars="200" w:firstLine="602"/>
        <w:rPr>
          <w:rFonts w:ascii="宋体" w:hAnsi="宋体"/>
          <w:b/>
          <w:sz w:val="30"/>
          <w:szCs w:val="30"/>
        </w:rPr>
      </w:pPr>
      <w:r>
        <w:rPr>
          <w:rFonts w:ascii="宋体" w:hAnsi="宋体"/>
          <w:b/>
          <w:sz w:val="30"/>
          <w:szCs w:val="30"/>
        </w:rPr>
        <w:t>一、部门概况</w:t>
      </w:r>
    </w:p>
    <w:p w:rsidR="00527BE4" w:rsidRDefault="00DD5B69">
      <w:pPr>
        <w:ind w:firstLineChars="200" w:firstLine="600"/>
        <w:rPr>
          <w:rFonts w:ascii="宋体" w:hAnsi="宋体"/>
          <w:sz w:val="30"/>
          <w:szCs w:val="30"/>
        </w:rPr>
      </w:pPr>
      <w:r>
        <w:rPr>
          <w:rFonts w:ascii="宋体" w:hAnsi="宋体"/>
          <w:sz w:val="30"/>
          <w:szCs w:val="30"/>
        </w:rPr>
        <w:t>（一）部门基本情况。</w:t>
      </w:r>
    </w:p>
    <w:p w:rsidR="006D074C" w:rsidRDefault="006D074C" w:rsidP="006D074C">
      <w:pPr>
        <w:pStyle w:val="18"/>
        <w:spacing w:after="2"/>
        <w:ind w:firstLine="641"/>
        <w:rPr>
          <w:rFonts w:hint="eastAsia"/>
          <w:color w:val="000000"/>
          <w:sz w:val="27"/>
          <w:szCs w:val="27"/>
        </w:rPr>
      </w:pPr>
      <w:bookmarkStart w:id="0" w:name="OLE_LINK27"/>
      <w:bookmarkStart w:id="1" w:name="OLE_LINK28"/>
      <w:r>
        <w:rPr>
          <w:rFonts w:ascii="宋体" w:eastAsia="宋体" w:hAnsi="宋体" w:hint="eastAsia"/>
          <w:color w:val="000000"/>
          <w:sz w:val="32"/>
          <w:szCs w:val="32"/>
        </w:rPr>
        <w:t>冷水滩区机构编制委员会办公室内设机构包括：本单位共有编制人数6人，实有人数7人，内设机构5个，分别是综合股，机构编制管理股，实名制管理股，政工股（基层党建室、扶贫工作办公室），事业单位登记管理股。</w:t>
      </w:r>
      <w:r>
        <w:rPr>
          <w:rFonts w:hint="eastAsia"/>
          <w:color w:val="000000"/>
          <w:sz w:val="27"/>
          <w:szCs w:val="27"/>
        </w:rPr>
        <w:t xml:space="preserve"> </w:t>
      </w:r>
    </w:p>
    <w:bookmarkEnd w:id="0"/>
    <w:bookmarkEnd w:id="1"/>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我办的主要职责是贯彻执行党和关于行政管理体制、机构改革及机构编制工作的方针、政策和法规，拟定全区行政管理体制改革、机构改革及机构编制工作的管理办法，统一管理全区各级党政群机关和人大、政协、法院、检察院机关机构编制工作；增加由财政实行统发工资的全区机关、事业单位人员编制的审核职能；增强机构编制管理监督，查处违反机构编制纪律行为；加强宏观管理和调查研究，减少具体审批事项；管理机构编制事务中心。</w:t>
      </w:r>
    </w:p>
    <w:p w:rsidR="00527BE4" w:rsidRDefault="00DD5B69">
      <w:pPr>
        <w:ind w:firstLineChars="200" w:firstLine="600"/>
        <w:rPr>
          <w:rFonts w:ascii="宋体" w:hAnsi="宋体"/>
          <w:sz w:val="30"/>
          <w:szCs w:val="30"/>
        </w:rPr>
      </w:pPr>
      <w:r>
        <w:rPr>
          <w:rFonts w:ascii="宋体" w:hAnsi="宋体"/>
          <w:sz w:val="30"/>
          <w:szCs w:val="30"/>
        </w:rPr>
        <w:t>（二）</w:t>
      </w:r>
      <w:r>
        <w:rPr>
          <w:rFonts w:ascii="宋体" w:hAnsi="宋体" w:hint="eastAsia"/>
          <w:color w:val="000000"/>
          <w:sz w:val="30"/>
          <w:szCs w:val="30"/>
        </w:rPr>
        <w:t>2021</w:t>
      </w:r>
      <w:r>
        <w:rPr>
          <w:rFonts w:ascii="宋体" w:hAnsi="宋体"/>
          <w:sz w:val="30"/>
          <w:szCs w:val="30"/>
        </w:rPr>
        <w:t>年的重点工作</w:t>
      </w: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1</w:t>
      </w:r>
      <w:r>
        <w:rPr>
          <w:rFonts w:ascii="仿宋_GB2312" w:eastAsia="仿宋_GB2312" w:hint="eastAsia"/>
          <w:bCs/>
          <w:sz w:val="30"/>
          <w:szCs w:val="30"/>
        </w:rPr>
        <w:t>、</w:t>
      </w:r>
      <w:r>
        <w:rPr>
          <w:rFonts w:ascii="仿宋_GB2312" w:eastAsia="仿宋_GB2312" w:hint="eastAsia"/>
          <w:bCs/>
          <w:sz w:val="30"/>
          <w:szCs w:val="30"/>
        </w:rPr>
        <w:t>用活编制，保障重点领域。提前掌握有关单位人员断层、</w:t>
      </w:r>
      <w:r>
        <w:rPr>
          <w:rFonts w:ascii="仿宋_GB2312" w:eastAsia="仿宋_GB2312" w:hint="eastAsia"/>
          <w:bCs/>
          <w:sz w:val="30"/>
          <w:szCs w:val="30"/>
        </w:rPr>
        <w:lastRenderedPageBreak/>
        <w:t>退休等实际情况，在确保不出现新的超编的前提下，对部分任务较重的单位、乡镇重点保障，招录了一批年轻公务员和事业人员。</w:t>
      </w:r>
      <w:r>
        <w:rPr>
          <w:rFonts w:ascii="仿宋_GB2312" w:eastAsia="仿宋_GB2312" w:hint="eastAsia"/>
          <w:bCs/>
          <w:sz w:val="30"/>
          <w:szCs w:val="30"/>
        </w:rPr>
        <w:t>2021</w:t>
      </w:r>
      <w:r>
        <w:rPr>
          <w:rFonts w:ascii="仿宋_GB2312" w:eastAsia="仿宋_GB2312" w:hint="eastAsia"/>
          <w:bCs/>
          <w:sz w:val="30"/>
          <w:szCs w:val="30"/>
        </w:rPr>
        <w:t>年我区为乡镇招录公务员</w:t>
      </w:r>
      <w:r>
        <w:rPr>
          <w:rFonts w:ascii="仿宋_GB2312" w:eastAsia="仿宋_GB2312" w:hint="eastAsia"/>
          <w:bCs/>
          <w:sz w:val="30"/>
          <w:szCs w:val="30"/>
        </w:rPr>
        <w:t>15</w:t>
      </w:r>
      <w:r>
        <w:rPr>
          <w:rFonts w:ascii="仿宋_GB2312" w:eastAsia="仿宋_GB2312" w:hint="eastAsia"/>
          <w:bCs/>
          <w:sz w:val="30"/>
          <w:szCs w:val="30"/>
        </w:rPr>
        <w:t>名，招聘教师</w:t>
      </w:r>
      <w:r>
        <w:rPr>
          <w:rFonts w:ascii="仿宋_GB2312" w:eastAsia="仿宋_GB2312" w:hint="eastAsia"/>
          <w:bCs/>
          <w:sz w:val="30"/>
          <w:szCs w:val="30"/>
        </w:rPr>
        <w:t>84</w:t>
      </w:r>
      <w:r>
        <w:rPr>
          <w:rFonts w:ascii="仿宋_GB2312" w:eastAsia="仿宋_GB2312" w:hint="eastAsia"/>
          <w:bCs/>
          <w:sz w:val="30"/>
          <w:szCs w:val="30"/>
        </w:rPr>
        <w:t>名，引进急需紧缺人才</w:t>
      </w:r>
      <w:r>
        <w:rPr>
          <w:rFonts w:ascii="仿宋_GB2312" w:eastAsia="仿宋_GB2312" w:hint="eastAsia"/>
          <w:bCs/>
          <w:sz w:val="30"/>
          <w:szCs w:val="30"/>
        </w:rPr>
        <w:t>94</w:t>
      </w:r>
      <w:r>
        <w:rPr>
          <w:rFonts w:ascii="仿宋_GB2312" w:eastAsia="仿宋_GB2312" w:hint="eastAsia"/>
          <w:bCs/>
          <w:sz w:val="30"/>
          <w:szCs w:val="30"/>
        </w:rPr>
        <w:t>名。</w:t>
      </w: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2</w:t>
      </w:r>
      <w:r>
        <w:rPr>
          <w:rFonts w:ascii="仿宋_GB2312" w:eastAsia="仿宋_GB2312" w:hint="eastAsia"/>
          <w:bCs/>
          <w:sz w:val="30"/>
          <w:szCs w:val="30"/>
        </w:rPr>
        <w:t>、</w:t>
      </w:r>
      <w:r>
        <w:rPr>
          <w:rFonts w:ascii="仿宋_GB2312" w:eastAsia="仿宋_GB2312" w:hint="eastAsia"/>
          <w:bCs/>
          <w:sz w:val="30"/>
          <w:szCs w:val="30"/>
        </w:rPr>
        <w:t>强化责任，做好巡视问题整改。严格按照相关政策规定和改革精神，确保整改任务落实。截止</w:t>
      </w:r>
      <w:r>
        <w:rPr>
          <w:rFonts w:ascii="仿宋_GB2312" w:eastAsia="仿宋_GB2312" w:hint="eastAsia"/>
          <w:bCs/>
          <w:sz w:val="30"/>
          <w:szCs w:val="30"/>
        </w:rPr>
        <w:t>2021</w:t>
      </w:r>
      <w:r>
        <w:rPr>
          <w:rFonts w:ascii="仿宋_GB2312" w:eastAsia="仿宋_GB2312" w:hint="eastAsia"/>
          <w:bCs/>
          <w:sz w:val="30"/>
          <w:szCs w:val="30"/>
        </w:rPr>
        <w:t>年</w:t>
      </w:r>
      <w:r>
        <w:rPr>
          <w:rFonts w:ascii="仿宋_GB2312" w:eastAsia="仿宋_GB2312" w:hint="eastAsia"/>
          <w:bCs/>
          <w:sz w:val="30"/>
          <w:szCs w:val="30"/>
        </w:rPr>
        <w:t>12</w:t>
      </w:r>
      <w:r>
        <w:rPr>
          <w:rFonts w:ascii="仿宋_GB2312" w:eastAsia="仿宋_GB2312" w:hint="eastAsia"/>
          <w:bCs/>
          <w:sz w:val="30"/>
          <w:szCs w:val="30"/>
        </w:rPr>
        <w:t>月，巡视反馈五个方面</w:t>
      </w:r>
      <w:r>
        <w:rPr>
          <w:rFonts w:ascii="仿宋_GB2312" w:eastAsia="仿宋_GB2312" w:hint="eastAsia"/>
          <w:bCs/>
          <w:sz w:val="30"/>
          <w:szCs w:val="30"/>
        </w:rPr>
        <w:t>31</w:t>
      </w:r>
      <w:r>
        <w:rPr>
          <w:rFonts w:ascii="仿宋_GB2312" w:eastAsia="仿宋_GB2312" w:hint="eastAsia"/>
          <w:bCs/>
          <w:sz w:val="30"/>
          <w:szCs w:val="30"/>
        </w:rPr>
        <w:t>个问题事项已整改销号</w:t>
      </w:r>
      <w:r>
        <w:rPr>
          <w:rFonts w:ascii="仿宋_GB2312" w:eastAsia="仿宋_GB2312" w:hint="eastAsia"/>
          <w:bCs/>
          <w:sz w:val="30"/>
          <w:szCs w:val="30"/>
        </w:rPr>
        <w:t>28</w:t>
      </w:r>
      <w:r>
        <w:rPr>
          <w:rFonts w:ascii="仿宋_GB2312" w:eastAsia="仿宋_GB2312" w:hint="eastAsia"/>
          <w:bCs/>
          <w:sz w:val="30"/>
          <w:szCs w:val="30"/>
        </w:rPr>
        <w:t>个，并以巡视整改落实工作为契机，强化巡视整改综合运用，实现整改落实工作常态化，促进机构编制工作质量全面提升。</w:t>
      </w: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3</w:t>
      </w:r>
      <w:r>
        <w:rPr>
          <w:rFonts w:ascii="仿宋_GB2312" w:eastAsia="仿宋_GB2312" w:hint="eastAsia"/>
          <w:bCs/>
          <w:sz w:val="30"/>
          <w:szCs w:val="30"/>
        </w:rPr>
        <w:t>、</w:t>
      </w:r>
      <w:r>
        <w:rPr>
          <w:rFonts w:ascii="仿宋_GB2312" w:eastAsia="仿宋_GB2312" w:hint="eastAsia"/>
          <w:bCs/>
          <w:sz w:val="30"/>
          <w:szCs w:val="30"/>
        </w:rPr>
        <w:t>对标对</w:t>
      </w:r>
      <w:r>
        <w:rPr>
          <w:rFonts w:ascii="仿宋_GB2312" w:eastAsia="仿宋_GB2312" w:hint="eastAsia"/>
          <w:bCs/>
          <w:sz w:val="30"/>
          <w:szCs w:val="30"/>
        </w:rPr>
        <w:t>表，持续推进机构改革。深入推进乡镇机构改革整合基层执法力量，巩固乡镇（街道）机构改革成果，在全区</w:t>
      </w:r>
      <w:r>
        <w:rPr>
          <w:rFonts w:ascii="仿宋_GB2312" w:eastAsia="仿宋_GB2312" w:hint="eastAsia"/>
          <w:bCs/>
          <w:sz w:val="30"/>
          <w:szCs w:val="30"/>
        </w:rPr>
        <w:t>14</w:t>
      </w:r>
      <w:r>
        <w:rPr>
          <w:rFonts w:ascii="仿宋_GB2312" w:eastAsia="仿宋_GB2312" w:hint="eastAsia"/>
          <w:bCs/>
          <w:sz w:val="30"/>
          <w:szCs w:val="30"/>
        </w:rPr>
        <w:t>个乡镇（街道）成立综合行政执法队伍，积极推动</w:t>
      </w:r>
      <w:r>
        <w:rPr>
          <w:rFonts w:ascii="仿宋_GB2312" w:eastAsia="仿宋_GB2312" w:hint="eastAsia"/>
          <w:bCs/>
          <w:sz w:val="30"/>
          <w:szCs w:val="30"/>
        </w:rPr>
        <w:t xml:space="preserve"> </w:t>
      </w:r>
      <w:r>
        <w:rPr>
          <w:rFonts w:ascii="仿宋_GB2312" w:eastAsia="仿宋_GB2312" w:hint="eastAsia"/>
          <w:bCs/>
          <w:sz w:val="30"/>
          <w:szCs w:val="30"/>
        </w:rPr>
        <w:t>“一支队伍执法”在乡镇（街道）落地见效；推进“五大领域”综合行政执法体制改革，完成农业农村、城市管理等领域综合执法改革，协助完成生态环境综合执法人员转隶。</w:t>
      </w:r>
    </w:p>
    <w:p w:rsidR="00527BE4" w:rsidRDefault="00DD5B69">
      <w:pPr>
        <w:ind w:firstLine="640"/>
        <w:rPr>
          <w:rFonts w:ascii="仿宋_GB2312" w:eastAsia="仿宋_GB2312"/>
          <w:bCs/>
          <w:sz w:val="30"/>
          <w:szCs w:val="30"/>
        </w:rPr>
      </w:pPr>
      <w:r>
        <w:rPr>
          <w:rFonts w:ascii="仿宋_GB2312" w:eastAsia="仿宋_GB2312" w:hint="eastAsia"/>
          <w:bCs/>
          <w:sz w:val="30"/>
          <w:szCs w:val="30"/>
        </w:rPr>
        <w:t>4</w:t>
      </w:r>
      <w:r>
        <w:rPr>
          <w:rFonts w:ascii="仿宋_GB2312" w:eastAsia="仿宋_GB2312" w:hint="eastAsia"/>
          <w:bCs/>
          <w:sz w:val="30"/>
          <w:szCs w:val="30"/>
        </w:rPr>
        <w:t>、</w:t>
      </w:r>
      <w:r>
        <w:rPr>
          <w:rFonts w:ascii="仿宋_GB2312" w:eastAsia="仿宋_GB2312" w:hint="eastAsia"/>
          <w:bCs/>
          <w:sz w:val="30"/>
          <w:szCs w:val="30"/>
        </w:rPr>
        <w:t>高效推动事业单位登记管理工作。根据《事业单位登记管理暂行条例实施细则》，登记</w:t>
      </w:r>
      <w:r>
        <w:rPr>
          <w:rFonts w:ascii="仿宋_GB2312" w:eastAsia="仿宋_GB2312" w:hint="eastAsia"/>
          <w:bCs/>
          <w:sz w:val="30"/>
          <w:szCs w:val="30"/>
        </w:rPr>
        <w:t>管理股</w:t>
      </w:r>
      <w:r>
        <w:rPr>
          <w:rFonts w:ascii="仿宋_GB2312" w:eastAsia="仿宋_GB2312" w:hint="eastAsia"/>
          <w:bCs/>
          <w:sz w:val="30"/>
          <w:szCs w:val="30"/>
        </w:rPr>
        <w:t>从实际出发，强化担当、主动作为，创新工作理念、改进工作作风，扎实细致做好事业单位登记管理和党政群团机关赋码工作。截至目前，新</w:t>
      </w:r>
      <w:r>
        <w:rPr>
          <w:rFonts w:ascii="仿宋_GB2312" w:eastAsia="仿宋_GB2312" w:hint="eastAsia"/>
          <w:bCs/>
          <w:sz w:val="30"/>
          <w:szCs w:val="30"/>
        </w:rPr>
        <w:t>增机关赋码</w:t>
      </w:r>
      <w:r>
        <w:rPr>
          <w:rFonts w:ascii="仿宋_GB2312" w:eastAsia="仿宋_GB2312" w:hint="eastAsia"/>
          <w:bCs/>
          <w:sz w:val="30"/>
          <w:szCs w:val="30"/>
        </w:rPr>
        <w:t>2</w:t>
      </w:r>
      <w:r>
        <w:rPr>
          <w:rFonts w:ascii="仿宋_GB2312" w:eastAsia="仿宋_GB2312" w:hint="eastAsia"/>
          <w:bCs/>
          <w:sz w:val="30"/>
          <w:szCs w:val="30"/>
        </w:rPr>
        <w:t>个，赋码变更登记</w:t>
      </w:r>
      <w:r>
        <w:rPr>
          <w:rFonts w:ascii="仿宋_GB2312" w:eastAsia="仿宋_GB2312" w:hint="eastAsia"/>
          <w:bCs/>
          <w:sz w:val="30"/>
          <w:szCs w:val="30"/>
        </w:rPr>
        <w:t>11</w:t>
      </w:r>
      <w:r>
        <w:rPr>
          <w:rFonts w:ascii="仿宋_GB2312" w:eastAsia="仿宋_GB2312" w:hint="eastAsia"/>
          <w:bCs/>
          <w:sz w:val="30"/>
          <w:szCs w:val="30"/>
        </w:rPr>
        <w:t>个；事业单位新增设立登记</w:t>
      </w:r>
      <w:r>
        <w:rPr>
          <w:rFonts w:ascii="仿宋_GB2312" w:eastAsia="仿宋_GB2312" w:hint="eastAsia"/>
          <w:bCs/>
          <w:sz w:val="30"/>
          <w:szCs w:val="30"/>
        </w:rPr>
        <w:t>4</w:t>
      </w:r>
      <w:r>
        <w:rPr>
          <w:rFonts w:ascii="仿宋_GB2312" w:eastAsia="仿宋_GB2312" w:hint="eastAsia"/>
          <w:bCs/>
          <w:sz w:val="30"/>
          <w:szCs w:val="30"/>
        </w:rPr>
        <w:t>个，变更登记</w:t>
      </w:r>
      <w:r>
        <w:rPr>
          <w:rFonts w:ascii="仿宋_GB2312" w:eastAsia="仿宋_GB2312" w:hint="eastAsia"/>
          <w:bCs/>
          <w:sz w:val="30"/>
          <w:szCs w:val="30"/>
        </w:rPr>
        <w:t>64</w:t>
      </w:r>
      <w:r>
        <w:rPr>
          <w:rFonts w:ascii="仿宋_GB2312" w:eastAsia="仿宋_GB2312" w:hint="eastAsia"/>
          <w:bCs/>
          <w:sz w:val="30"/>
          <w:szCs w:val="30"/>
        </w:rPr>
        <w:t>个，注销登记</w:t>
      </w:r>
      <w:r>
        <w:rPr>
          <w:rFonts w:ascii="仿宋_GB2312" w:eastAsia="仿宋_GB2312" w:hint="eastAsia"/>
          <w:bCs/>
          <w:sz w:val="30"/>
          <w:szCs w:val="30"/>
        </w:rPr>
        <w:t>37</w:t>
      </w:r>
      <w:r>
        <w:rPr>
          <w:rFonts w:ascii="仿宋_GB2312" w:eastAsia="仿宋_GB2312" w:hint="eastAsia"/>
          <w:bCs/>
          <w:sz w:val="30"/>
          <w:szCs w:val="30"/>
        </w:rPr>
        <w:t>个。</w:t>
      </w:r>
    </w:p>
    <w:p w:rsidR="00527BE4" w:rsidRDefault="00DD5B69">
      <w:pPr>
        <w:ind w:firstLine="640"/>
        <w:rPr>
          <w:rFonts w:ascii="仿宋_GB2312" w:eastAsia="仿宋_GB2312"/>
          <w:bCs/>
          <w:sz w:val="30"/>
          <w:szCs w:val="30"/>
        </w:rPr>
      </w:pPr>
      <w:r>
        <w:rPr>
          <w:rFonts w:ascii="仿宋_GB2312" w:eastAsia="仿宋_GB2312" w:hint="eastAsia"/>
          <w:bCs/>
          <w:sz w:val="30"/>
          <w:szCs w:val="30"/>
        </w:rPr>
        <w:t>5</w:t>
      </w:r>
      <w:r>
        <w:rPr>
          <w:rFonts w:ascii="仿宋_GB2312" w:eastAsia="仿宋_GB2312" w:hint="eastAsia"/>
          <w:bCs/>
          <w:sz w:val="30"/>
          <w:szCs w:val="30"/>
        </w:rPr>
        <w:t>、</w:t>
      </w:r>
      <w:r>
        <w:rPr>
          <w:rFonts w:ascii="仿宋_GB2312" w:eastAsia="仿宋_GB2312" w:hint="eastAsia"/>
          <w:bCs/>
          <w:sz w:val="30"/>
          <w:szCs w:val="30"/>
        </w:rPr>
        <w:t>做好社会信用体系建设工作。按照《冷水滩社会信用体</w:t>
      </w:r>
      <w:r>
        <w:rPr>
          <w:rFonts w:ascii="仿宋_GB2312" w:eastAsia="仿宋_GB2312" w:hint="eastAsia"/>
          <w:bCs/>
          <w:sz w:val="30"/>
          <w:szCs w:val="30"/>
        </w:rPr>
        <w:lastRenderedPageBreak/>
        <w:t>系建设任务清单》要求，将事业单位设立、变更、注销等情况及时更新数据、党政群机关和事业单位法人统一代码等主体基础数据通过技术手段推送共享到区公共信用信息平台，优化登记办事流程等社会信用体系建设工作，有力支持了区社会信用体系建设，并确保登记内容的真实、合法、有效。</w:t>
      </w:r>
    </w:p>
    <w:p w:rsidR="00527BE4" w:rsidRDefault="00527BE4">
      <w:pPr>
        <w:pStyle w:val="BodyTextIndent2"/>
      </w:pPr>
    </w:p>
    <w:p w:rsidR="00527BE4" w:rsidRDefault="00DD5B69">
      <w:pPr>
        <w:ind w:firstLineChars="200" w:firstLine="602"/>
        <w:rPr>
          <w:rFonts w:ascii="宋体" w:hAnsi="宋体"/>
          <w:b/>
          <w:sz w:val="30"/>
          <w:szCs w:val="30"/>
        </w:rPr>
      </w:pPr>
      <w:r>
        <w:rPr>
          <w:rFonts w:ascii="宋体" w:hAnsi="宋体"/>
          <w:b/>
          <w:sz w:val="30"/>
          <w:szCs w:val="30"/>
        </w:rPr>
        <w:t>二、</w:t>
      </w:r>
      <w:r>
        <w:rPr>
          <w:rFonts w:ascii="宋体" w:hAnsi="宋体" w:hint="eastAsia"/>
          <w:b/>
          <w:sz w:val="30"/>
          <w:szCs w:val="30"/>
        </w:rPr>
        <w:t>一般公共预算</w:t>
      </w:r>
      <w:r>
        <w:rPr>
          <w:rFonts w:ascii="宋体" w:hAnsi="宋体"/>
          <w:b/>
          <w:sz w:val="30"/>
          <w:szCs w:val="30"/>
        </w:rPr>
        <w:t>支出情况</w:t>
      </w:r>
    </w:p>
    <w:p w:rsidR="00527BE4" w:rsidRDefault="00DD5B69">
      <w:pPr>
        <w:ind w:firstLineChars="200" w:firstLine="600"/>
        <w:rPr>
          <w:rFonts w:ascii="宋体" w:hAnsi="宋体"/>
          <w:sz w:val="30"/>
          <w:szCs w:val="30"/>
        </w:rPr>
      </w:pPr>
      <w:r>
        <w:rPr>
          <w:rFonts w:ascii="宋体" w:hAnsi="宋体"/>
          <w:sz w:val="30"/>
          <w:szCs w:val="30"/>
        </w:rPr>
        <w:t>（一）基本支出情况。</w:t>
      </w:r>
    </w:p>
    <w:p w:rsidR="00527BE4" w:rsidRDefault="00DD5B69">
      <w:pPr>
        <w:pStyle w:val="BodyTextIndent2"/>
        <w:ind w:firstLineChars="200" w:firstLine="600"/>
        <w:rPr>
          <w:rFonts w:eastAsia="仿宋_GB2312" w:hAnsi="Calibri"/>
          <w:bCs/>
          <w:sz w:val="30"/>
          <w:szCs w:val="30"/>
        </w:rPr>
      </w:pPr>
      <w:r>
        <w:rPr>
          <w:rFonts w:eastAsia="仿宋_GB2312" w:hAnsi="Calibri" w:hint="eastAsia"/>
          <w:bCs/>
          <w:sz w:val="30"/>
          <w:szCs w:val="30"/>
        </w:rPr>
        <w:t>其中工资福利支出</w:t>
      </w:r>
      <w:r>
        <w:rPr>
          <w:rFonts w:eastAsia="仿宋_GB2312" w:hAnsi="Calibri" w:hint="eastAsia"/>
          <w:bCs/>
          <w:sz w:val="30"/>
          <w:szCs w:val="30"/>
        </w:rPr>
        <w:t>123.19</w:t>
      </w:r>
      <w:r>
        <w:rPr>
          <w:rFonts w:eastAsia="仿宋_GB2312" w:hAnsi="Calibri" w:hint="eastAsia"/>
          <w:bCs/>
          <w:sz w:val="30"/>
          <w:szCs w:val="30"/>
        </w:rPr>
        <w:t>万元（包括住房公积金）；</w:t>
      </w:r>
      <w:r>
        <w:rPr>
          <w:rFonts w:eastAsia="仿宋_GB2312" w:hAnsi="Calibri" w:hint="eastAsia"/>
          <w:bCs/>
          <w:sz w:val="30"/>
          <w:szCs w:val="30"/>
        </w:rPr>
        <w:t>一般商品和服务支出</w:t>
      </w:r>
      <w:r>
        <w:rPr>
          <w:rFonts w:eastAsia="仿宋_GB2312" w:hAnsi="Calibri" w:hint="eastAsia"/>
          <w:bCs/>
          <w:sz w:val="30"/>
          <w:szCs w:val="30"/>
        </w:rPr>
        <w:t>26.94</w:t>
      </w:r>
      <w:r>
        <w:rPr>
          <w:rFonts w:eastAsia="仿宋_GB2312" w:hAnsi="Calibri" w:hint="eastAsia"/>
          <w:bCs/>
          <w:sz w:val="30"/>
          <w:szCs w:val="30"/>
        </w:rPr>
        <w:t>万元。</w:t>
      </w:r>
    </w:p>
    <w:p w:rsidR="00527BE4" w:rsidRDefault="00DD5B69">
      <w:pPr>
        <w:numPr>
          <w:ilvl w:val="0"/>
          <w:numId w:val="1"/>
        </w:numPr>
        <w:ind w:firstLineChars="200" w:firstLine="600"/>
        <w:rPr>
          <w:rFonts w:ascii="宋体" w:hAnsi="宋体"/>
          <w:sz w:val="30"/>
          <w:szCs w:val="30"/>
        </w:rPr>
      </w:pPr>
      <w:r>
        <w:rPr>
          <w:rFonts w:ascii="宋体" w:hAnsi="宋体"/>
          <w:sz w:val="30"/>
          <w:szCs w:val="30"/>
        </w:rPr>
        <w:t>项目支出情况。</w:t>
      </w:r>
    </w:p>
    <w:p w:rsidR="00527BE4" w:rsidRDefault="00DD5B69">
      <w:pPr>
        <w:pStyle w:val="BodyTextIndent2"/>
        <w:rPr>
          <w:rFonts w:eastAsia="仿宋_GB2312" w:hAnsi="Calibri"/>
          <w:bCs/>
          <w:sz w:val="30"/>
          <w:szCs w:val="30"/>
        </w:rPr>
      </w:pPr>
      <w:r>
        <w:rPr>
          <w:rFonts w:eastAsia="仿宋_GB2312" w:hAnsi="Calibri" w:hint="eastAsia"/>
          <w:bCs/>
          <w:sz w:val="30"/>
          <w:szCs w:val="30"/>
        </w:rPr>
        <w:t>无。</w:t>
      </w:r>
    </w:p>
    <w:p w:rsidR="00527BE4" w:rsidRDefault="00DD5B69">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政府性基金预算支出情况</w:t>
      </w:r>
    </w:p>
    <w:p w:rsidR="00527BE4" w:rsidRDefault="00DD5B69">
      <w:pPr>
        <w:pStyle w:val="Bodytext1"/>
        <w:tabs>
          <w:tab w:val="left" w:pos="1538"/>
        </w:tabs>
        <w:spacing w:line="614" w:lineRule="exact"/>
        <w:ind w:left="900" w:firstLine="0"/>
        <w:jc w:val="left"/>
        <w:rPr>
          <w:rFonts w:ascii="仿宋_GB2312" w:eastAsia="仿宋_GB2312" w:hAnsi="Calibri" w:cs="Calibri"/>
          <w:bCs/>
          <w:lang w:val="en-US" w:eastAsia="zh-CN" w:bidi="ar-SA"/>
        </w:rPr>
      </w:pPr>
      <w:r>
        <w:rPr>
          <w:rFonts w:ascii="仿宋_GB2312" w:eastAsia="仿宋_GB2312" w:hAnsi="Calibri" w:cs="Calibri" w:hint="eastAsia"/>
          <w:bCs/>
          <w:lang w:val="en-US" w:eastAsia="zh-CN" w:bidi="ar-SA"/>
        </w:rPr>
        <w:t>无。</w:t>
      </w:r>
    </w:p>
    <w:p w:rsidR="00527BE4" w:rsidRDefault="00DD5B69">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国有资本经营预算支出情况</w:t>
      </w:r>
    </w:p>
    <w:p w:rsidR="00527BE4" w:rsidRDefault="00DD5B69">
      <w:pPr>
        <w:pStyle w:val="Bodytext1"/>
        <w:tabs>
          <w:tab w:val="left" w:pos="1538"/>
        </w:tabs>
        <w:spacing w:line="614" w:lineRule="exact"/>
        <w:ind w:left="900" w:firstLine="0"/>
        <w:jc w:val="left"/>
        <w:rPr>
          <w:rFonts w:ascii="仿宋_GB2312" w:eastAsia="仿宋_GB2312" w:hAnsi="Calibri" w:cs="Calibri"/>
          <w:bCs/>
          <w:lang w:val="en-US" w:eastAsia="zh-CN" w:bidi="ar-SA"/>
        </w:rPr>
      </w:pPr>
      <w:r>
        <w:rPr>
          <w:rFonts w:ascii="仿宋_GB2312" w:eastAsia="仿宋_GB2312" w:hAnsi="Calibri" w:cs="Calibri" w:hint="eastAsia"/>
          <w:bCs/>
          <w:lang w:val="en-US" w:eastAsia="zh-CN" w:bidi="ar-SA"/>
        </w:rPr>
        <w:t>无。</w:t>
      </w:r>
    </w:p>
    <w:p w:rsidR="00527BE4" w:rsidRDefault="00DD5B69">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社会保险基金预算支出情况</w:t>
      </w:r>
    </w:p>
    <w:p w:rsidR="00527BE4" w:rsidRDefault="00DD5B69">
      <w:pPr>
        <w:pStyle w:val="Bodytext1"/>
        <w:tabs>
          <w:tab w:val="left" w:pos="1538"/>
        </w:tabs>
        <w:spacing w:line="614" w:lineRule="exact"/>
        <w:ind w:left="900" w:firstLine="0"/>
        <w:jc w:val="left"/>
        <w:rPr>
          <w:rFonts w:ascii="仿宋_GB2312" w:eastAsia="仿宋_GB2312" w:hAnsi="Calibri" w:cs="Calibri"/>
          <w:bCs/>
          <w:lang w:val="en-US" w:eastAsia="zh-CN" w:bidi="ar-SA"/>
        </w:rPr>
      </w:pPr>
      <w:r>
        <w:rPr>
          <w:rFonts w:ascii="仿宋_GB2312" w:eastAsia="仿宋_GB2312" w:hAnsi="Calibri" w:cs="Calibri" w:hint="eastAsia"/>
          <w:bCs/>
          <w:lang w:val="en-US" w:eastAsia="zh-CN" w:bidi="ar-SA"/>
        </w:rPr>
        <w:t>无。</w:t>
      </w:r>
    </w:p>
    <w:p w:rsidR="00527BE4" w:rsidRDefault="00DD5B69">
      <w:pPr>
        <w:pStyle w:val="Bodytext1"/>
        <w:tabs>
          <w:tab w:val="left" w:pos="1538"/>
        </w:tabs>
        <w:spacing w:line="614" w:lineRule="exact"/>
        <w:ind w:firstLine="900"/>
        <w:jc w:val="left"/>
        <w:rPr>
          <w:rFonts w:ascii="黑体" w:eastAsia="黑体" w:hAnsi="黑体" w:cs="黑体"/>
          <w:sz w:val="32"/>
          <w:szCs w:val="32"/>
        </w:rPr>
      </w:pPr>
      <w:bookmarkStart w:id="2" w:name="bookmark84"/>
      <w:r>
        <w:rPr>
          <w:rFonts w:ascii="黑体" w:eastAsia="黑体" w:hAnsi="黑体" w:cs="黑体" w:hint="eastAsia"/>
          <w:color w:val="000000"/>
          <w:sz w:val="32"/>
          <w:szCs w:val="32"/>
        </w:rPr>
        <w:t>六</w:t>
      </w:r>
      <w:bookmarkEnd w:id="2"/>
      <w:r>
        <w:rPr>
          <w:rFonts w:ascii="黑体" w:eastAsia="黑体" w:hAnsi="黑体" w:cs="黑体" w:hint="eastAsia"/>
          <w:color w:val="000000"/>
          <w:sz w:val="32"/>
          <w:szCs w:val="32"/>
        </w:rPr>
        <w:t>、部门整体支出绩效情况</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（一）产出指标完成情况分析。</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数量指标：</w:t>
      </w:r>
      <w:r>
        <w:rPr>
          <w:rFonts w:ascii="仿宋_GB2312" w:eastAsia="仿宋_GB2312" w:hint="eastAsia"/>
          <w:sz w:val="32"/>
          <w:szCs w:val="32"/>
        </w:rPr>
        <w:t>1</w:t>
      </w:r>
      <w:r>
        <w:rPr>
          <w:rFonts w:ascii="仿宋_GB2312" w:eastAsia="仿宋_GB2312" w:hint="eastAsia"/>
          <w:sz w:val="32"/>
          <w:szCs w:val="32"/>
        </w:rPr>
        <w:t>、创文创卫，指标值</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、完成本单位正常工作，指标值</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、事业单位年检年审网上公开率，指标值</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、机构编制统计，指标值</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、机构编制实名制管理工作，指标值</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、“三定”规定制定工作，</w:t>
      </w:r>
      <w:r>
        <w:rPr>
          <w:rFonts w:ascii="仿宋_GB2312" w:eastAsia="仿宋_GB2312" w:hint="eastAsia"/>
          <w:sz w:val="32"/>
          <w:szCs w:val="32"/>
        </w:rPr>
        <w:lastRenderedPageBreak/>
        <w:t>指标值</w:t>
      </w:r>
      <w:r>
        <w:rPr>
          <w:rFonts w:ascii="仿宋_GB2312" w:eastAsia="仿宋_GB2312" w:hint="eastAsia"/>
          <w:sz w:val="32"/>
          <w:szCs w:val="32"/>
        </w:rPr>
        <w:t>100%</w:t>
      </w:r>
      <w:r>
        <w:rPr>
          <w:rFonts w:ascii="仿宋_GB2312" w:eastAsia="仿宋_GB2312" w:hint="eastAsia"/>
          <w:sz w:val="32"/>
          <w:szCs w:val="32"/>
        </w:rPr>
        <w:t>。</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（二）效益指标完成情况分析。</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经济效益：节约三公经费，三公经费支出不超过</w:t>
      </w:r>
      <w:r>
        <w:rPr>
          <w:rFonts w:ascii="仿宋_GB2312" w:eastAsia="仿宋_GB2312" w:hint="eastAsia"/>
          <w:sz w:val="32"/>
          <w:szCs w:val="32"/>
        </w:rPr>
        <w:t>1</w:t>
      </w:r>
      <w:r>
        <w:rPr>
          <w:rFonts w:ascii="仿宋_GB2312" w:eastAsia="仿宋_GB2312" w:hint="eastAsia"/>
          <w:sz w:val="32"/>
          <w:szCs w:val="32"/>
        </w:rPr>
        <w:t>万元，指标值</w:t>
      </w:r>
      <w:r>
        <w:rPr>
          <w:rFonts w:ascii="仿宋_GB2312" w:eastAsia="仿宋_GB2312" w:hint="eastAsia"/>
          <w:sz w:val="32"/>
          <w:szCs w:val="32"/>
        </w:rPr>
        <w:t>100%</w:t>
      </w:r>
      <w:r>
        <w:rPr>
          <w:rFonts w:ascii="仿宋_GB2312" w:eastAsia="仿宋_GB2312" w:hint="eastAsia"/>
          <w:sz w:val="32"/>
          <w:szCs w:val="32"/>
        </w:rPr>
        <w:t>。</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（三）满意度指标完成情况分析。</w:t>
      </w:r>
    </w:p>
    <w:p w:rsidR="00527BE4" w:rsidRDefault="00DD5B69">
      <w:pPr>
        <w:spacing w:line="540" w:lineRule="exact"/>
        <w:ind w:firstLineChars="200" w:firstLine="640"/>
        <w:rPr>
          <w:rFonts w:ascii="仿宋_GB2312" w:eastAsia="仿宋_GB2312"/>
          <w:sz w:val="32"/>
          <w:szCs w:val="32"/>
        </w:rPr>
      </w:pPr>
      <w:r>
        <w:rPr>
          <w:rFonts w:ascii="仿宋_GB2312" w:eastAsia="仿宋_GB2312" w:hint="eastAsia"/>
          <w:sz w:val="32"/>
          <w:szCs w:val="32"/>
        </w:rPr>
        <w:t>广大社会群众的满意度，指标值</w:t>
      </w:r>
      <w:r>
        <w:rPr>
          <w:rFonts w:ascii="仿宋_GB2312" w:eastAsia="仿宋_GB2312" w:hint="eastAsia"/>
          <w:sz w:val="32"/>
          <w:szCs w:val="32"/>
        </w:rPr>
        <w:t>98%</w:t>
      </w:r>
      <w:r>
        <w:rPr>
          <w:rFonts w:ascii="仿宋_GB2312" w:eastAsia="仿宋_GB2312" w:hint="eastAsia"/>
          <w:sz w:val="32"/>
          <w:szCs w:val="32"/>
        </w:rPr>
        <w:t>。</w:t>
      </w:r>
    </w:p>
    <w:p w:rsidR="00527BE4" w:rsidRDefault="00DD5B69">
      <w:pPr>
        <w:spacing w:line="620" w:lineRule="exact"/>
        <w:ind w:firstLineChars="200" w:firstLine="602"/>
        <w:rPr>
          <w:rFonts w:ascii="宋体" w:hAnsi="宋体"/>
          <w:b/>
          <w:sz w:val="30"/>
          <w:szCs w:val="30"/>
        </w:rPr>
      </w:pPr>
      <w:r>
        <w:rPr>
          <w:rFonts w:ascii="宋体" w:hAnsi="宋体" w:hint="eastAsia"/>
          <w:b/>
          <w:sz w:val="30"/>
          <w:szCs w:val="30"/>
        </w:rPr>
        <w:t>七、</w:t>
      </w:r>
      <w:r>
        <w:rPr>
          <w:rFonts w:ascii="宋体" w:hAnsi="宋体" w:hint="eastAsia"/>
          <w:b/>
          <w:sz w:val="30"/>
          <w:szCs w:val="30"/>
        </w:rPr>
        <w:t>绩效自评得分情况及绩效等级。</w:t>
      </w:r>
    </w:p>
    <w:p w:rsidR="00527BE4" w:rsidRDefault="00DD5B69">
      <w:pPr>
        <w:spacing w:line="620" w:lineRule="exact"/>
        <w:ind w:firstLineChars="200" w:firstLine="640"/>
        <w:rPr>
          <w:rFonts w:ascii="黑体" w:eastAsia="黑体" w:hAnsi="黑体" w:cs="黑体"/>
          <w:b/>
          <w:bCs/>
          <w:sz w:val="32"/>
          <w:szCs w:val="32"/>
        </w:rPr>
      </w:pPr>
      <w:r>
        <w:rPr>
          <w:rFonts w:eastAsia="仿宋_GB2312" w:hint="eastAsia"/>
          <w:color w:val="000000"/>
          <w:kern w:val="0"/>
          <w:sz w:val="32"/>
          <w:szCs w:val="32"/>
        </w:rPr>
        <w:t>编办</w:t>
      </w:r>
      <w:r>
        <w:rPr>
          <w:rFonts w:eastAsia="仿宋_GB2312" w:hint="eastAsia"/>
          <w:color w:val="000000"/>
          <w:kern w:val="0"/>
          <w:sz w:val="32"/>
          <w:szCs w:val="32"/>
        </w:rPr>
        <w:t>202</w:t>
      </w:r>
      <w:r>
        <w:rPr>
          <w:rFonts w:eastAsia="仿宋_GB2312" w:hint="eastAsia"/>
          <w:color w:val="000000"/>
          <w:kern w:val="0"/>
          <w:sz w:val="32"/>
          <w:szCs w:val="32"/>
        </w:rPr>
        <w:t>1</w:t>
      </w:r>
      <w:r>
        <w:rPr>
          <w:rFonts w:eastAsia="仿宋_GB2312" w:hint="eastAsia"/>
          <w:color w:val="000000"/>
          <w:kern w:val="0"/>
          <w:sz w:val="32"/>
          <w:szCs w:val="32"/>
        </w:rPr>
        <w:t>年绩效自评，各项指标达到预期目标并取得了一定的成效，绩效自评得分等级为优。自评结束，将按照财政局规定进行公开。</w:t>
      </w:r>
    </w:p>
    <w:p w:rsidR="00527BE4" w:rsidRDefault="00527BE4"/>
    <w:p w:rsidR="00527BE4" w:rsidRDefault="00DD5B69">
      <w:pPr>
        <w:numPr>
          <w:ilvl w:val="0"/>
          <w:numId w:val="3"/>
        </w:numPr>
        <w:ind w:firstLineChars="200" w:firstLine="602"/>
        <w:rPr>
          <w:rFonts w:ascii="宋体" w:hAnsi="宋体"/>
          <w:b/>
          <w:sz w:val="30"/>
          <w:szCs w:val="30"/>
        </w:rPr>
      </w:pPr>
      <w:r>
        <w:rPr>
          <w:rFonts w:ascii="宋体" w:hAnsi="宋体"/>
          <w:b/>
          <w:sz w:val="30"/>
          <w:szCs w:val="30"/>
        </w:rPr>
        <w:t>存在的问题</w:t>
      </w:r>
      <w:r>
        <w:rPr>
          <w:rFonts w:ascii="宋体" w:hAnsi="宋体" w:hint="eastAsia"/>
          <w:b/>
          <w:sz w:val="30"/>
          <w:szCs w:val="30"/>
        </w:rPr>
        <w:t>及原因分析</w:t>
      </w:r>
    </w:p>
    <w:p w:rsidR="00527BE4" w:rsidRDefault="00DD5B69">
      <w:pPr>
        <w:pStyle w:val="BodyTextIndent2"/>
      </w:pPr>
      <w:r>
        <w:rPr>
          <w:rFonts w:eastAsia="仿宋_GB2312" w:hint="eastAsia"/>
          <w:bCs/>
          <w:sz w:val="30"/>
          <w:szCs w:val="30"/>
        </w:rPr>
        <w:t>我办内部控制制度建设仍然存在制度更新不及时、执行力不到位和监督乏力等问题。</w:t>
      </w:r>
    </w:p>
    <w:p w:rsidR="00527BE4" w:rsidRDefault="00DD5B69">
      <w:pPr>
        <w:numPr>
          <w:ilvl w:val="0"/>
          <w:numId w:val="3"/>
        </w:numPr>
        <w:ind w:firstLineChars="200" w:firstLine="602"/>
        <w:rPr>
          <w:rFonts w:ascii="宋体" w:hAnsi="宋体"/>
          <w:b/>
          <w:sz w:val="30"/>
          <w:szCs w:val="30"/>
        </w:rPr>
      </w:pPr>
      <w:r>
        <w:rPr>
          <w:rFonts w:ascii="宋体" w:hAnsi="宋体"/>
          <w:b/>
          <w:sz w:val="30"/>
          <w:szCs w:val="30"/>
        </w:rPr>
        <w:t>改进措施和有关建议</w:t>
      </w: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1</w:t>
      </w:r>
      <w:r>
        <w:rPr>
          <w:rFonts w:ascii="仿宋_GB2312" w:eastAsia="仿宋_GB2312" w:hint="eastAsia"/>
          <w:bCs/>
          <w:sz w:val="30"/>
          <w:szCs w:val="30"/>
        </w:rPr>
        <w:t>、我办内部控制制度建设仍然存在制度更新不及时、执行力不到位和监督乏力等问题。今后，我办将适时关注各项内部控制制度改革动向，根据机构编制工作发展变化及相关财经法律法规的规定，及时调整、完整我办内部控制工作规则、规章制度及管理办法，确保各项业务工作得到有效控制、相互监督，确保资金效益更好发挥。</w:t>
      </w:r>
    </w:p>
    <w:p w:rsidR="00527BE4" w:rsidRDefault="00DD5B69">
      <w:pPr>
        <w:ind w:firstLineChars="200" w:firstLine="600"/>
        <w:rPr>
          <w:rFonts w:ascii="仿宋_GB2312" w:eastAsia="仿宋_GB2312"/>
          <w:bCs/>
          <w:sz w:val="30"/>
          <w:szCs w:val="30"/>
        </w:rPr>
      </w:pPr>
      <w:r>
        <w:rPr>
          <w:rFonts w:ascii="仿宋_GB2312" w:eastAsia="仿宋_GB2312" w:hint="eastAsia"/>
          <w:bCs/>
          <w:sz w:val="30"/>
          <w:szCs w:val="30"/>
        </w:rPr>
        <w:t>2</w:t>
      </w:r>
      <w:r>
        <w:rPr>
          <w:rFonts w:ascii="仿宋_GB2312" w:eastAsia="仿宋_GB2312" w:hint="eastAsia"/>
          <w:bCs/>
          <w:sz w:val="30"/>
          <w:szCs w:val="30"/>
        </w:rPr>
        <w:t>、进一步完善并严格执行财务管理制度，挖掘单位的节支潜力，提高财政资金使用效益，切实做到“依法理财、科学理财、民主理财”。</w:t>
      </w:r>
    </w:p>
    <w:p w:rsidR="00527BE4" w:rsidRDefault="00527BE4" w:rsidP="006D074C">
      <w:pPr>
        <w:pStyle w:val="BodyTextIndent2"/>
        <w:ind w:leftChars="200" w:left="420"/>
      </w:pPr>
    </w:p>
    <w:p w:rsidR="00527BE4" w:rsidRDefault="00DD5B69">
      <w:pPr>
        <w:numPr>
          <w:ilvl w:val="0"/>
          <w:numId w:val="3"/>
        </w:numPr>
        <w:ind w:firstLineChars="200" w:firstLine="602"/>
        <w:rPr>
          <w:rFonts w:ascii="宋体" w:hAnsi="宋体"/>
          <w:b/>
          <w:sz w:val="30"/>
          <w:szCs w:val="30"/>
        </w:rPr>
      </w:pPr>
      <w:r>
        <w:rPr>
          <w:rFonts w:ascii="宋体" w:hAnsi="宋体" w:hint="eastAsia"/>
          <w:b/>
          <w:sz w:val="30"/>
          <w:szCs w:val="30"/>
        </w:rPr>
        <w:t>其他需要说明的情况</w:t>
      </w:r>
    </w:p>
    <w:p w:rsidR="00527BE4" w:rsidRDefault="00DD5B69" w:rsidP="006D074C">
      <w:pPr>
        <w:pStyle w:val="BodyTextIndent2"/>
        <w:ind w:leftChars="200" w:left="420"/>
        <w:rPr>
          <w:rFonts w:eastAsia="仿宋_GB2312" w:hAnsi="Calibri"/>
          <w:bCs/>
          <w:sz w:val="30"/>
          <w:szCs w:val="30"/>
        </w:rPr>
      </w:pPr>
      <w:r>
        <w:rPr>
          <w:rFonts w:eastAsia="仿宋_GB2312" w:hAnsi="Calibri" w:hint="eastAsia"/>
          <w:bCs/>
          <w:sz w:val="30"/>
          <w:szCs w:val="30"/>
        </w:rPr>
        <w:t>无。</w:t>
      </w:r>
    </w:p>
    <w:p w:rsidR="00527BE4" w:rsidRDefault="00527BE4">
      <w:pPr>
        <w:ind w:firstLineChars="200" w:firstLine="600"/>
        <w:rPr>
          <w:rFonts w:ascii="仿宋_GB2312" w:eastAsia="仿宋_GB2312"/>
          <w:bCs/>
          <w:sz w:val="30"/>
          <w:szCs w:val="30"/>
        </w:rPr>
      </w:pPr>
    </w:p>
    <w:p w:rsidR="00527BE4" w:rsidRDefault="00527BE4">
      <w:pPr>
        <w:ind w:firstLineChars="200" w:firstLine="602"/>
        <w:rPr>
          <w:rFonts w:ascii="宋体" w:hAnsi="宋体"/>
          <w:b/>
          <w:sz w:val="30"/>
          <w:szCs w:val="30"/>
        </w:rPr>
      </w:pPr>
    </w:p>
    <w:p w:rsidR="00527BE4" w:rsidRDefault="00527BE4">
      <w:pPr>
        <w:ind w:firstLineChars="200" w:firstLine="602"/>
        <w:rPr>
          <w:rFonts w:ascii="宋体" w:hAnsi="宋体"/>
          <w:b/>
          <w:sz w:val="30"/>
          <w:szCs w:val="30"/>
        </w:rPr>
      </w:pPr>
    </w:p>
    <w:p w:rsidR="00527BE4" w:rsidRDefault="00527BE4">
      <w:pPr>
        <w:ind w:firstLineChars="200" w:firstLine="602"/>
        <w:rPr>
          <w:rFonts w:ascii="宋体" w:hAnsi="宋体"/>
          <w:b/>
          <w:sz w:val="30"/>
          <w:szCs w:val="30"/>
        </w:rPr>
      </w:pPr>
    </w:p>
    <w:p w:rsidR="00527BE4" w:rsidRDefault="00DD5B69">
      <w:pPr>
        <w:ind w:firstLineChars="800" w:firstLine="2400"/>
        <w:rPr>
          <w:rFonts w:ascii="仿宋_GB2312" w:eastAsia="仿宋_GB2312"/>
          <w:bCs/>
          <w:sz w:val="30"/>
          <w:szCs w:val="30"/>
        </w:rPr>
      </w:pPr>
      <w:r>
        <w:rPr>
          <w:rFonts w:ascii="仿宋_GB2312" w:eastAsia="仿宋_GB2312" w:hint="eastAsia"/>
          <w:bCs/>
          <w:sz w:val="30"/>
          <w:szCs w:val="30"/>
        </w:rPr>
        <w:t>中共永州市冷水滩区委机构编制委员会办公室</w:t>
      </w:r>
    </w:p>
    <w:p w:rsidR="00527BE4" w:rsidRDefault="00DD5B69">
      <w:pPr>
        <w:ind w:firstLineChars="1600" w:firstLine="4800"/>
        <w:rPr>
          <w:rFonts w:ascii="仿宋_GB2312" w:eastAsia="仿宋_GB2312"/>
          <w:bCs/>
          <w:sz w:val="30"/>
          <w:szCs w:val="30"/>
        </w:rPr>
      </w:pPr>
      <w:bookmarkStart w:id="3" w:name="_GoBack"/>
      <w:bookmarkEnd w:id="3"/>
      <w:r>
        <w:rPr>
          <w:rFonts w:ascii="仿宋_GB2312" w:eastAsia="仿宋_GB2312" w:hint="eastAsia"/>
          <w:bCs/>
          <w:sz w:val="30"/>
          <w:szCs w:val="30"/>
        </w:rPr>
        <w:t>2022</w:t>
      </w:r>
      <w:r>
        <w:rPr>
          <w:rFonts w:ascii="仿宋_GB2312" w:eastAsia="仿宋_GB2312" w:hint="eastAsia"/>
          <w:bCs/>
          <w:sz w:val="30"/>
          <w:szCs w:val="30"/>
        </w:rPr>
        <w:t>年</w:t>
      </w:r>
      <w:r>
        <w:rPr>
          <w:rFonts w:ascii="仿宋_GB2312" w:eastAsia="仿宋_GB2312" w:hint="eastAsia"/>
          <w:bCs/>
          <w:sz w:val="30"/>
          <w:szCs w:val="30"/>
        </w:rPr>
        <w:t>8</w:t>
      </w:r>
      <w:r>
        <w:rPr>
          <w:rFonts w:ascii="仿宋_GB2312" w:eastAsia="仿宋_GB2312" w:hint="eastAsia"/>
          <w:bCs/>
          <w:sz w:val="30"/>
          <w:szCs w:val="30"/>
        </w:rPr>
        <w:t>月</w:t>
      </w:r>
      <w:r>
        <w:rPr>
          <w:rFonts w:ascii="仿宋_GB2312" w:eastAsia="仿宋_GB2312" w:hint="eastAsia"/>
          <w:bCs/>
          <w:sz w:val="30"/>
          <w:szCs w:val="30"/>
        </w:rPr>
        <w:t>2</w:t>
      </w:r>
      <w:r>
        <w:rPr>
          <w:rFonts w:ascii="仿宋_GB2312" w:eastAsia="仿宋_GB2312" w:hint="eastAsia"/>
          <w:bCs/>
          <w:sz w:val="30"/>
          <w:szCs w:val="30"/>
        </w:rPr>
        <w:t>2</w:t>
      </w:r>
      <w:r>
        <w:rPr>
          <w:rFonts w:ascii="仿宋_GB2312" w:eastAsia="仿宋_GB2312" w:hint="eastAsia"/>
          <w:bCs/>
          <w:sz w:val="30"/>
          <w:szCs w:val="30"/>
        </w:rPr>
        <w:t>日</w:t>
      </w:r>
    </w:p>
    <w:p w:rsidR="00527BE4" w:rsidRDefault="00527BE4">
      <w:pPr>
        <w:spacing w:line="560" w:lineRule="exact"/>
        <w:rPr>
          <w:rFonts w:ascii="仿宋_GB2312" w:eastAsia="仿宋_GB2312"/>
          <w:color w:val="000000"/>
          <w:sz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widowControl/>
        <w:rPr>
          <w:rFonts w:ascii="黑体" w:eastAsia="黑体" w:hAnsi="宋体" w:cs="宋体"/>
          <w:bCs/>
          <w:kern w:val="0"/>
          <w:sz w:val="32"/>
          <w:szCs w:val="32"/>
        </w:rPr>
      </w:pPr>
    </w:p>
    <w:p w:rsidR="00527BE4" w:rsidRDefault="00527BE4">
      <w:pPr>
        <w:rPr>
          <w:rFonts w:ascii="仿宋" w:eastAsia="仿宋" w:hAnsi="仿宋" w:cs="Times New Roman"/>
        </w:rPr>
      </w:pPr>
    </w:p>
    <w:sectPr w:rsidR="00527BE4" w:rsidSect="00527BE4">
      <w:headerReference w:type="default" r:id="rId9"/>
      <w:footerReference w:type="default" r:id="rId10"/>
      <w:pgSz w:w="11850" w:h="16783"/>
      <w:pgMar w:top="1327" w:right="1650" w:bottom="1100" w:left="1800" w:header="0" w:footer="0"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B69" w:rsidRDefault="00DD5B69" w:rsidP="00527BE4">
      <w:r>
        <w:separator/>
      </w:r>
    </w:p>
  </w:endnote>
  <w:endnote w:type="continuationSeparator" w:id="1">
    <w:p w:rsidR="00DD5B69" w:rsidRDefault="00DD5B69" w:rsidP="00527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黑体"/>
    <w:charset w:val="86"/>
    <w:family w:val="script"/>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E4" w:rsidRDefault="00527BE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527BE4" w:rsidRDefault="00527BE4">
                <w:pPr>
                  <w:snapToGrid w:val="0"/>
                  <w:rPr>
                    <w:sz w:val="18"/>
                  </w:rPr>
                </w:pPr>
                <w:r>
                  <w:rPr>
                    <w:rFonts w:hint="eastAsia"/>
                    <w:sz w:val="18"/>
                  </w:rPr>
                  <w:fldChar w:fldCharType="begin"/>
                </w:r>
                <w:r w:rsidR="00DD5B69">
                  <w:rPr>
                    <w:rFonts w:hint="eastAsia"/>
                    <w:sz w:val="18"/>
                  </w:rPr>
                  <w:instrText xml:space="preserve"> PAGE  \* MERGEFORMAT </w:instrText>
                </w:r>
                <w:r>
                  <w:rPr>
                    <w:rFonts w:hint="eastAsia"/>
                    <w:sz w:val="18"/>
                  </w:rPr>
                  <w:fldChar w:fldCharType="separate"/>
                </w:r>
                <w:r w:rsidR="006D074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B69" w:rsidRDefault="00DD5B69" w:rsidP="00527BE4">
      <w:r>
        <w:separator/>
      </w:r>
    </w:p>
  </w:footnote>
  <w:footnote w:type="continuationSeparator" w:id="1">
    <w:p w:rsidR="00DD5B69" w:rsidRDefault="00DD5B69" w:rsidP="00527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E4" w:rsidRDefault="00527BE4">
    <w:pPr>
      <w:pStyle w:val="a4"/>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0D4B"/>
    <w:multiLevelType w:val="singleLevel"/>
    <w:tmpl w:val="35060D4B"/>
    <w:lvl w:ilvl="0">
      <w:start w:val="2"/>
      <w:numFmt w:val="chineseCounting"/>
      <w:suff w:val="nothing"/>
      <w:lvlText w:val="（%1）"/>
      <w:lvlJc w:val="left"/>
      <w:rPr>
        <w:rFonts w:hint="eastAsia"/>
      </w:rPr>
    </w:lvl>
  </w:abstractNum>
  <w:abstractNum w:abstractNumId="1">
    <w:nsid w:val="3ABAE997"/>
    <w:multiLevelType w:val="singleLevel"/>
    <w:tmpl w:val="3ABAE997"/>
    <w:lvl w:ilvl="0">
      <w:start w:val="3"/>
      <w:numFmt w:val="chineseCounting"/>
      <w:suff w:val="nothing"/>
      <w:lvlText w:val="%1、"/>
      <w:lvlJc w:val="left"/>
      <w:rPr>
        <w:rFonts w:hint="eastAsia"/>
      </w:rPr>
    </w:lvl>
  </w:abstractNum>
  <w:abstractNum w:abstractNumId="2">
    <w:nsid w:val="6B75E740"/>
    <w:multiLevelType w:val="singleLevel"/>
    <w:tmpl w:val="6B75E740"/>
    <w:lvl w:ilvl="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9"/>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NjJjZjU0NGUzNDI0Mjk1OGYxYzEwNDkzZGVjMzhhOGUifQ=="/>
  </w:docVars>
  <w:rsids>
    <w:rsidRoot w:val="785137E4"/>
    <w:rsid w:val="0014190B"/>
    <w:rsid w:val="002C488B"/>
    <w:rsid w:val="004314D7"/>
    <w:rsid w:val="00443E67"/>
    <w:rsid w:val="00444869"/>
    <w:rsid w:val="00495A04"/>
    <w:rsid w:val="004B3E04"/>
    <w:rsid w:val="004D00CF"/>
    <w:rsid w:val="004F0B2D"/>
    <w:rsid w:val="00527BE4"/>
    <w:rsid w:val="00587685"/>
    <w:rsid w:val="005B549D"/>
    <w:rsid w:val="005F6FF9"/>
    <w:rsid w:val="005F7E7F"/>
    <w:rsid w:val="00612026"/>
    <w:rsid w:val="006A04A0"/>
    <w:rsid w:val="006A7D8E"/>
    <w:rsid w:val="006D074C"/>
    <w:rsid w:val="00733E26"/>
    <w:rsid w:val="00785427"/>
    <w:rsid w:val="00833239"/>
    <w:rsid w:val="008F5953"/>
    <w:rsid w:val="009D4482"/>
    <w:rsid w:val="00A106DA"/>
    <w:rsid w:val="00A5026F"/>
    <w:rsid w:val="00A736E6"/>
    <w:rsid w:val="00B72CBB"/>
    <w:rsid w:val="00BA0CDC"/>
    <w:rsid w:val="00BD0B8D"/>
    <w:rsid w:val="00BD2F3F"/>
    <w:rsid w:val="00C4025D"/>
    <w:rsid w:val="00D72963"/>
    <w:rsid w:val="00DD5B69"/>
    <w:rsid w:val="00E410D0"/>
    <w:rsid w:val="00EC6119"/>
    <w:rsid w:val="00F17319"/>
    <w:rsid w:val="01540DA8"/>
    <w:rsid w:val="03AE7CEF"/>
    <w:rsid w:val="051D30EA"/>
    <w:rsid w:val="06AC0092"/>
    <w:rsid w:val="07CE4C09"/>
    <w:rsid w:val="09C31645"/>
    <w:rsid w:val="0A193011"/>
    <w:rsid w:val="0A4F320E"/>
    <w:rsid w:val="0C1D6C41"/>
    <w:rsid w:val="0CED5547"/>
    <w:rsid w:val="0D3419B4"/>
    <w:rsid w:val="0DC650AE"/>
    <w:rsid w:val="10433692"/>
    <w:rsid w:val="104A59B1"/>
    <w:rsid w:val="108A2FEB"/>
    <w:rsid w:val="109D248C"/>
    <w:rsid w:val="10A67900"/>
    <w:rsid w:val="114C59C8"/>
    <w:rsid w:val="12426120"/>
    <w:rsid w:val="12840FF1"/>
    <w:rsid w:val="12C54F8C"/>
    <w:rsid w:val="14581832"/>
    <w:rsid w:val="14996F59"/>
    <w:rsid w:val="14A8424C"/>
    <w:rsid w:val="17E31494"/>
    <w:rsid w:val="17F71488"/>
    <w:rsid w:val="185D692E"/>
    <w:rsid w:val="18D312F4"/>
    <w:rsid w:val="198F6483"/>
    <w:rsid w:val="19DD25E4"/>
    <w:rsid w:val="1A304F0B"/>
    <w:rsid w:val="1BF96ECF"/>
    <w:rsid w:val="1C7C6CF9"/>
    <w:rsid w:val="1D5132B3"/>
    <w:rsid w:val="1D6B0BB6"/>
    <w:rsid w:val="21D267A7"/>
    <w:rsid w:val="222D60D3"/>
    <w:rsid w:val="22D740B8"/>
    <w:rsid w:val="22E90356"/>
    <w:rsid w:val="23243032"/>
    <w:rsid w:val="23943EF5"/>
    <w:rsid w:val="240B63D5"/>
    <w:rsid w:val="24793C83"/>
    <w:rsid w:val="258018C0"/>
    <w:rsid w:val="259D3570"/>
    <w:rsid w:val="2659509A"/>
    <w:rsid w:val="26B11A3A"/>
    <w:rsid w:val="2791110F"/>
    <w:rsid w:val="29EC32BE"/>
    <w:rsid w:val="2AA44A58"/>
    <w:rsid w:val="2C1710C9"/>
    <w:rsid w:val="2E3511A9"/>
    <w:rsid w:val="2F4B29B9"/>
    <w:rsid w:val="2FDB4229"/>
    <w:rsid w:val="3417744D"/>
    <w:rsid w:val="357B7AED"/>
    <w:rsid w:val="358D7AC9"/>
    <w:rsid w:val="35FB3422"/>
    <w:rsid w:val="36F764EF"/>
    <w:rsid w:val="374E666C"/>
    <w:rsid w:val="37EB5A18"/>
    <w:rsid w:val="385B3896"/>
    <w:rsid w:val="39D864CC"/>
    <w:rsid w:val="3A0A0D7C"/>
    <w:rsid w:val="3AAB44BD"/>
    <w:rsid w:val="3B900107"/>
    <w:rsid w:val="3BE06DF3"/>
    <w:rsid w:val="3D092B74"/>
    <w:rsid w:val="3DC46684"/>
    <w:rsid w:val="3E493596"/>
    <w:rsid w:val="3F171845"/>
    <w:rsid w:val="3F880CCF"/>
    <w:rsid w:val="402A3780"/>
    <w:rsid w:val="404F0CAC"/>
    <w:rsid w:val="418B0C90"/>
    <w:rsid w:val="4234652B"/>
    <w:rsid w:val="425F59DD"/>
    <w:rsid w:val="44966123"/>
    <w:rsid w:val="459B564D"/>
    <w:rsid w:val="47264D1B"/>
    <w:rsid w:val="47D827AB"/>
    <w:rsid w:val="48035DFE"/>
    <w:rsid w:val="4A820533"/>
    <w:rsid w:val="4B7F71D1"/>
    <w:rsid w:val="4B9879B3"/>
    <w:rsid w:val="4CF657D3"/>
    <w:rsid w:val="4E1F59D2"/>
    <w:rsid w:val="4F564F38"/>
    <w:rsid w:val="4FA33BCB"/>
    <w:rsid w:val="50EF391A"/>
    <w:rsid w:val="514209A3"/>
    <w:rsid w:val="51524FCA"/>
    <w:rsid w:val="522E2CD6"/>
    <w:rsid w:val="529C32C6"/>
    <w:rsid w:val="53A73ADE"/>
    <w:rsid w:val="53F605A7"/>
    <w:rsid w:val="54040CEA"/>
    <w:rsid w:val="54D7618A"/>
    <w:rsid w:val="54FF0268"/>
    <w:rsid w:val="566468C9"/>
    <w:rsid w:val="58231176"/>
    <w:rsid w:val="589D2CCD"/>
    <w:rsid w:val="595F096B"/>
    <w:rsid w:val="59793404"/>
    <w:rsid w:val="59D722C0"/>
    <w:rsid w:val="59E72389"/>
    <w:rsid w:val="5AE64F25"/>
    <w:rsid w:val="5C531035"/>
    <w:rsid w:val="5FC353A5"/>
    <w:rsid w:val="603D2511"/>
    <w:rsid w:val="620C7F2C"/>
    <w:rsid w:val="63FD4981"/>
    <w:rsid w:val="64BC353F"/>
    <w:rsid w:val="6524032D"/>
    <w:rsid w:val="66890E93"/>
    <w:rsid w:val="68532135"/>
    <w:rsid w:val="68C32CA2"/>
    <w:rsid w:val="6B187AD2"/>
    <w:rsid w:val="6B364C7D"/>
    <w:rsid w:val="6D03067C"/>
    <w:rsid w:val="6D1F6202"/>
    <w:rsid w:val="6D535020"/>
    <w:rsid w:val="6DC31AA8"/>
    <w:rsid w:val="6DF36BBE"/>
    <w:rsid w:val="6EDC1FE0"/>
    <w:rsid w:val="6F816AC5"/>
    <w:rsid w:val="6FAB550E"/>
    <w:rsid w:val="6FEC6C62"/>
    <w:rsid w:val="70A55C94"/>
    <w:rsid w:val="71184DC4"/>
    <w:rsid w:val="71AE7FEB"/>
    <w:rsid w:val="71F0545F"/>
    <w:rsid w:val="724663C2"/>
    <w:rsid w:val="72CA214F"/>
    <w:rsid w:val="735D0D8C"/>
    <w:rsid w:val="739A5AFB"/>
    <w:rsid w:val="73C23E03"/>
    <w:rsid w:val="74DE4FB2"/>
    <w:rsid w:val="75871E6E"/>
    <w:rsid w:val="75940776"/>
    <w:rsid w:val="75AB21CA"/>
    <w:rsid w:val="75C076F3"/>
    <w:rsid w:val="75F367D8"/>
    <w:rsid w:val="776C2435"/>
    <w:rsid w:val="7777743F"/>
    <w:rsid w:val="785137E4"/>
    <w:rsid w:val="78880AE2"/>
    <w:rsid w:val="79274980"/>
    <w:rsid w:val="7B2E4CBA"/>
    <w:rsid w:val="7C4D42B1"/>
    <w:rsid w:val="7F362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BodyTextIndent2"/>
    <w:qFormat/>
    <w:rsid w:val="00527BE4"/>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basedOn w:val="a"/>
    <w:next w:val="a"/>
    <w:uiPriority w:val="99"/>
    <w:qFormat/>
    <w:rsid w:val="00527BE4"/>
    <w:pPr>
      <w:widowControl/>
      <w:textAlignment w:val="baseline"/>
    </w:pPr>
    <w:rPr>
      <w:rFonts w:ascii="仿宋_GB2312" w:hAnsi="仿宋_GB2312"/>
    </w:rPr>
  </w:style>
  <w:style w:type="paragraph" w:styleId="a3">
    <w:name w:val="footer"/>
    <w:basedOn w:val="a"/>
    <w:link w:val="Char"/>
    <w:uiPriority w:val="99"/>
    <w:qFormat/>
    <w:rsid w:val="00527BE4"/>
    <w:pPr>
      <w:tabs>
        <w:tab w:val="center" w:pos="4153"/>
        <w:tab w:val="right" w:pos="8306"/>
      </w:tabs>
      <w:snapToGrid w:val="0"/>
      <w:jc w:val="left"/>
    </w:pPr>
    <w:rPr>
      <w:sz w:val="18"/>
      <w:szCs w:val="18"/>
    </w:rPr>
  </w:style>
  <w:style w:type="paragraph" w:styleId="a4">
    <w:name w:val="header"/>
    <w:basedOn w:val="a"/>
    <w:link w:val="Char0"/>
    <w:uiPriority w:val="99"/>
    <w:qFormat/>
    <w:rsid w:val="00527BE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rsid w:val="00527BE4"/>
    <w:pPr>
      <w:spacing w:beforeAutospacing="1" w:afterAutospacing="1"/>
      <w:jc w:val="left"/>
    </w:pPr>
    <w:rPr>
      <w:kern w:val="0"/>
      <w:sz w:val="24"/>
      <w:szCs w:val="24"/>
    </w:rPr>
  </w:style>
  <w:style w:type="table" w:styleId="a6">
    <w:name w:val="Table Grid"/>
    <w:basedOn w:val="a1"/>
    <w:uiPriority w:val="99"/>
    <w:qFormat/>
    <w:rsid w:val="00527B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qFormat/>
    <w:rsid w:val="00527BE4"/>
    <w:rPr>
      <w:color w:val="0000FF"/>
      <w:u w:val="single"/>
    </w:rPr>
  </w:style>
  <w:style w:type="character" w:customStyle="1" w:styleId="Char">
    <w:name w:val="页脚 Char"/>
    <w:basedOn w:val="a0"/>
    <w:link w:val="a3"/>
    <w:uiPriority w:val="99"/>
    <w:semiHidden/>
    <w:qFormat/>
    <w:locked/>
    <w:rsid w:val="00527BE4"/>
    <w:rPr>
      <w:rFonts w:ascii="Calibri" w:eastAsia="宋体" w:hAnsi="Calibri" w:cs="Calibri"/>
      <w:sz w:val="18"/>
      <w:szCs w:val="18"/>
    </w:rPr>
  </w:style>
  <w:style w:type="character" w:customStyle="1" w:styleId="Char0">
    <w:name w:val="页眉 Char"/>
    <w:basedOn w:val="a0"/>
    <w:link w:val="a4"/>
    <w:uiPriority w:val="99"/>
    <w:semiHidden/>
    <w:qFormat/>
    <w:locked/>
    <w:rsid w:val="00527BE4"/>
    <w:rPr>
      <w:rFonts w:ascii="Calibri" w:eastAsia="宋体" w:hAnsi="Calibri" w:cs="Calibri"/>
      <w:sz w:val="18"/>
      <w:szCs w:val="18"/>
    </w:rPr>
  </w:style>
  <w:style w:type="paragraph" w:customStyle="1" w:styleId="Bodytext1">
    <w:name w:val="Body text|1"/>
    <w:basedOn w:val="a"/>
    <w:qFormat/>
    <w:rsid w:val="00527BE4"/>
    <w:pPr>
      <w:spacing w:line="398" w:lineRule="auto"/>
      <w:ind w:firstLine="400"/>
    </w:pPr>
    <w:rPr>
      <w:rFonts w:ascii="宋体" w:hAnsi="宋体" w:cs="宋体"/>
      <w:sz w:val="30"/>
      <w:szCs w:val="30"/>
      <w:lang w:val="zh-TW" w:eastAsia="zh-TW" w:bidi="zh-TW"/>
    </w:rPr>
  </w:style>
  <w:style w:type="paragraph" w:customStyle="1" w:styleId="18">
    <w:name w:val="18"/>
    <w:qFormat/>
    <w:rsid w:val="006D074C"/>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DB368C3-9FF0-4B88-83CC-D51DCEAD1F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286</Words>
  <Characters>1634</Characters>
  <Application>Microsoft Office Word</Application>
  <DocSecurity>0</DocSecurity>
  <Lines>13</Lines>
  <Paragraphs>3</Paragraphs>
  <ScaleCrop>false</ScaleCrop>
  <Company>ABC</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ABC</cp:lastModifiedBy>
  <cp:revision>16</cp:revision>
  <cp:lastPrinted>2022-08-15T07:38:00Z</cp:lastPrinted>
  <dcterms:created xsi:type="dcterms:W3CDTF">2018-08-08T02:31:00Z</dcterms:created>
  <dcterms:modified xsi:type="dcterms:W3CDTF">2023-09-22T15:21:00Z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570E7C214B67477FB760DB9EB53A6E79</vt:lpwstr>
  </property>
</Properties>
</file>