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2021</w:t>
      </w:r>
      <w:r>
        <w:rPr>
          <w:rFonts w:eastAsia="方正小标宋简体"/>
          <w:sz w:val="36"/>
          <w:szCs w:val="36"/>
        </w:rPr>
        <w:t>年度部门整体支出绩效自评报告</w:t>
      </w:r>
    </w:p>
    <w:p>
      <w:pPr>
        <w:jc w:val="center"/>
        <w:rPr>
          <w:rFonts w:eastAsia="楷体_GB2312"/>
        </w:rPr>
      </w:pPr>
    </w:p>
    <w:p>
      <w:pPr>
        <w:ind w:firstLine="420" w:firstLineChars="200"/>
        <w:jc w:val="center"/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一、部门概况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（一）部门基本情况。</w:t>
      </w:r>
    </w:p>
    <w:p>
      <w:pPr>
        <w:pStyle w:val="5"/>
        <w:spacing w:before="0" w:beforeAutospacing="0" w:after="2" w:afterAutospacing="0"/>
        <w:ind w:left="0" w:firstLine="641"/>
        <w:rPr>
          <w:sz w:val="27"/>
          <w:szCs w:val="27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人员编制情况：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本部门共有编制人数18人，实有人数16人。内设股室3个，分别为办公室、侨务室、民族宗教室。</w:t>
      </w:r>
      <w:r>
        <w:rPr>
          <w:color w:val="000000"/>
          <w:sz w:val="27"/>
          <w:szCs w:val="27"/>
        </w:rPr>
        <w:t xml:space="preserve"> 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bookmarkStart w:id="1" w:name="_GoBack"/>
      <w:bookmarkEnd w:id="1"/>
      <w:r>
        <w:rPr>
          <w:rFonts w:ascii="宋体" w:hAnsi="宋体"/>
          <w:sz w:val="30"/>
          <w:szCs w:val="30"/>
        </w:rPr>
        <w:t>（二）</w:t>
      </w:r>
      <w:r>
        <w:rPr>
          <w:rFonts w:hint="eastAsia" w:ascii="宋体" w:hAnsi="宋体"/>
          <w:color w:val="000000"/>
          <w:sz w:val="30"/>
          <w:szCs w:val="30"/>
        </w:rPr>
        <w:t>2021</w:t>
      </w:r>
      <w:r>
        <w:rPr>
          <w:rFonts w:ascii="宋体" w:hAnsi="宋体"/>
          <w:sz w:val="30"/>
          <w:szCs w:val="30"/>
        </w:rPr>
        <w:t>年的重点工作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</w:rPr>
        <w:t>1、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保证单位经费运转，完成人员工资福利发放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2、</w:t>
      </w:r>
      <w:r>
        <w:rPr>
          <w:rFonts w:hint="eastAsia" w:ascii="宋体" w:hAnsi="宋体"/>
          <w:color w:val="auto"/>
          <w:sz w:val="30"/>
          <w:szCs w:val="30"/>
        </w:rPr>
        <w:t>完成统战信息、调研文章的编写发表任务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color w:val="auto"/>
          <w:sz w:val="30"/>
          <w:szCs w:val="30"/>
        </w:rPr>
        <w:t>、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完成党外干部配备和党外人大代表政协委员补选工作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4、创建市级新的社会阶层实践创新基地</w:t>
      </w:r>
    </w:p>
    <w:p>
      <w:pPr>
        <w:ind w:firstLine="600" w:firstLineChars="200"/>
        <w:rPr>
          <w:rFonts w:hint="default" w:ascii="宋体" w:hAnsi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5、促进民营经济高质量发展，支持党外人士履行职能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6、完成区委区政府及上级部门交办的其他工作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一般公共预算</w:t>
      </w:r>
      <w:r>
        <w:rPr>
          <w:rFonts w:ascii="宋体" w:hAnsi="宋体"/>
          <w:b/>
          <w:sz w:val="30"/>
          <w:szCs w:val="30"/>
        </w:rPr>
        <w:t>支出情况</w:t>
      </w:r>
    </w:p>
    <w:p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/>
          <w:color w:val="auto"/>
          <w:sz w:val="28"/>
          <w:szCs w:val="28"/>
        </w:rPr>
        <w:t>（一）基本支出情况</w:t>
      </w:r>
      <w:r>
        <w:rPr>
          <w:rFonts w:hint="eastAsia" w:ascii="宋体" w:hAnsi="宋体"/>
          <w:color w:val="auto"/>
          <w:sz w:val="28"/>
          <w:szCs w:val="28"/>
        </w:rPr>
        <w:t>：全年预算基本支出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228.50</w:t>
      </w:r>
      <w:r>
        <w:rPr>
          <w:rFonts w:hint="eastAsia" w:ascii="宋体" w:hAnsi="宋体"/>
          <w:color w:val="auto"/>
          <w:sz w:val="28"/>
          <w:szCs w:val="28"/>
        </w:rPr>
        <w:t>万元，其中：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人员</w:t>
      </w:r>
      <w:r>
        <w:rPr>
          <w:rFonts w:hint="eastAsia" w:ascii="宋体" w:hAnsi="宋体"/>
          <w:color w:val="auto"/>
          <w:sz w:val="28"/>
          <w:szCs w:val="28"/>
        </w:rPr>
        <w:t>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171.67</w:t>
      </w:r>
      <w:r>
        <w:rPr>
          <w:rFonts w:hint="eastAsia" w:ascii="宋体" w:hAnsi="宋体"/>
          <w:color w:val="auto"/>
          <w:sz w:val="28"/>
          <w:szCs w:val="28"/>
        </w:rPr>
        <w:t>万元，一般商品和服务支出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56.84</w:t>
      </w:r>
      <w:r>
        <w:rPr>
          <w:rFonts w:hint="eastAsia" w:ascii="宋体" w:hAnsi="宋体"/>
          <w:color w:val="auto"/>
          <w:sz w:val="28"/>
          <w:szCs w:val="28"/>
        </w:rPr>
        <w:t>万元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/>
          <w:color w:val="auto"/>
          <w:sz w:val="28"/>
          <w:szCs w:val="28"/>
        </w:rPr>
        <w:t>（二）项目支出情况</w:t>
      </w:r>
      <w:r>
        <w:rPr>
          <w:rFonts w:hint="eastAsia" w:ascii="宋体" w:hAnsi="宋体"/>
          <w:color w:val="auto"/>
          <w:sz w:val="28"/>
          <w:szCs w:val="28"/>
        </w:rPr>
        <w:t>：全年项目支出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color w:val="auto"/>
          <w:sz w:val="28"/>
          <w:szCs w:val="28"/>
        </w:rPr>
        <w:t>万元，其中：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专项活动经费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</w:rPr>
        <w:t>万元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，“四同创建”示范点工作经费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10万元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（三）“三公”经费情况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1、因公出国（境）费用：无</w:t>
      </w:r>
    </w:p>
    <w:p>
      <w:pPr>
        <w:ind w:left="279" w:leftChars="133" w:firstLine="0" w:firstLineChars="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ascii="宋体" w:hAnsi="宋体"/>
          <w:sz w:val="28"/>
          <w:szCs w:val="28"/>
        </w:rPr>
        <w:t>公务接待费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全年公务接待</w:t>
      </w:r>
      <w:r>
        <w:rPr>
          <w:rFonts w:hint="eastAsia" w:ascii="宋体" w:hAnsi="宋体"/>
          <w:sz w:val="28"/>
          <w:szCs w:val="28"/>
          <w:lang w:val="en-US" w:eastAsia="zh-CN"/>
        </w:rPr>
        <w:t>0.53</w:t>
      </w:r>
      <w:r>
        <w:rPr>
          <w:rFonts w:hint="eastAsia" w:ascii="宋体" w:hAnsi="宋体"/>
          <w:sz w:val="28"/>
          <w:szCs w:val="28"/>
        </w:rPr>
        <w:t>万元，比</w:t>
      </w:r>
      <w:r>
        <w:rPr>
          <w:rFonts w:hint="eastAsia" w:ascii="宋体" w:hAnsi="宋体"/>
          <w:sz w:val="28"/>
          <w:szCs w:val="28"/>
          <w:lang w:eastAsia="zh-CN"/>
        </w:rPr>
        <w:t>上年</w:t>
      </w:r>
      <w:r>
        <w:rPr>
          <w:rFonts w:hint="eastAsia" w:ascii="宋体" w:hAnsi="宋体"/>
          <w:sz w:val="28"/>
          <w:szCs w:val="28"/>
        </w:rPr>
        <w:t>减少</w:t>
      </w:r>
      <w:r>
        <w:rPr>
          <w:rFonts w:hint="eastAsia" w:ascii="宋体" w:hAnsi="宋体"/>
          <w:sz w:val="28"/>
          <w:szCs w:val="28"/>
          <w:lang w:val="en-US" w:eastAsia="zh-CN"/>
        </w:rPr>
        <w:t>700元。</w:t>
      </w:r>
    </w:p>
    <w:p>
      <w:pPr>
        <w:ind w:firstLine="280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3、公务用车购置及运行费：无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</w:p>
    <w:p>
      <w:pPr>
        <w:ind w:firstLine="280" w:firstLineChars="100"/>
        <w:rPr>
          <w:rFonts w:hint="eastAsia" w:ascii="宋体" w:hAnsi="宋体"/>
          <w:b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 xml:space="preserve"> 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政府性基金预算支出情况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900" w:leftChars="0" w:right="0" w:rightChars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无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国有资本经营预算支出情况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900" w:leftChars="0" w:right="0" w:rightChars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无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社会保险基金预算支出情况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900" w:leftChars="0" w:right="0" w:rightChars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无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bookmarkStart w:id="0" w:name="bookmark8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、部门整体支出绩效情况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年度区委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统战</w:t>
      </w:r>
      <w:r>
        <w:rPr>
          <w:rFonts w:hint="eastAsia" w:ascii="宋体" w:hAnsi="宋体" w:eastAsia="宋体" w:cs="宋体"/>
          <w:sz w:val="28"/>
          <w:szCs w:val="28"/>
        </w:rPr>
        <w:t>部整体支出主要在基本支出和专项项目支出，一年以来，在区委、区政府的领导下，严格按照区财政局的相关文件的要求，遵循客观、公平、公正的原则，运用了目标比较法、定性与定量相结合的方法，组织完成部门单位绩效评价工作，实现了绩效目标。</w:t>
      </w:r>
    </w:p>
    <w:p>
      <w:pPr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sz w:val="30"/>
          <w:szCs w:val="30"/>
        </w:rPr>
        <w:t>、绩效自评得分情况及绩效等级。</w:t>
      </w:r>
    </w:p>
    <w:p>
      <w:pPr>
        <w:spacing w:line="600" w:lineRule="exact"/>
        <w:ind w:firstLine="640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仿宋" w:hAnsi="仿宋" w:eastAsia="仿宋" w:cs="Calibri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Calibri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年度绩效自评得分为：9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分。绩效等级：优秀。</w:t>
      </w:r>
    </w:p>
    <w:p>
      <w:pPr>
        <w:numPr>
          <w:ilvl w:val="0"/>
          <w:numId w:val="0"/>
        </w:numPr>
        <w:ind w:left="630" w:leftChars="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八、</w:t>
      </w:r>
      <w:r>
        <w:rPr>
          <w:rFonts w:ascii="宋体" w:hAnsi="宋体"/>
          <w:b/>
          <w:sz w:val="30"/>
          <w:szCs w:val="30"/>
        </w:rPr>
        <w:t>存在的问题</w:t>
      </w:r>
      <w:r>
        <w:rPr>
          <w:rFonts w:hint="eastAsia" w:ascii="宋体" w:hAnsi="宋体"/>
          <w:b/>
          <w:sz w:val="30"/>
          <w:szCs w:val="30"/>
          <w:lang w:eastAsia="zh-CN"/>
        </w:rPr>
        <w:t>及原因分析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年主要存在的问题有：1、部分绩效指标及目标值有待进一步细化和量化。2、尚未针对绩效考评制定比较明确的实施细则，有待进一步完善。</w:t>
      </w:r>
    </w:p>
    <w:p>
      <w:pPr>
        <w:numPr>
          <w:ilvl w:val="0"/>
          <w:numId w:val="0"/>
        </w:numPr>
        <w:ind w:leftChars="200"/>
        <w:rPr>
          <w:rFonts w:hint="eastAsia" w:ascii="宋体" w:hAnsi="宋体"/>
          <w:b/>
          <w:sz w:val="30"/>
          <w:szCs w:val="30"/>
          <w:lang w:eastAsia="zh-CN"/>
        </w:rPr>
      </w:pPr>
    </w:p>
    <w:p>
      <w:pPr>
        <w:numPr>
          <w:ilvl w:val="0"/>
          <w:numId w:val="0"/>
        </w:numPr>
        <w:ind w:left="630" w:leftChars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九、</w:t>
      </w:r>
      <w:r>
        <w:rPr>
          <w:rFonts w:ascii="宋体" w:hAnsi="宋体"/>
          <w:b/>
          <w:sz w:val="30"/>
          <w:szCs w:val="30"/>
        </w:rPr>
        <w:t>改进措施和有关建议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改进措施：1、加强财务人员的业务能力学习，积极与财政局各科室领导汇报、学习，进一步完善财务制度；2、科学合理地设置绩效指标，提高预算绩效指标的针对性和可测性，充分发挥预算绩效目标管理的导向作用；3、将预算编制与部门工作有机结合，进一步强化预算执行，提升财政资金使用效益；4、做好基础信息的收集和分析工作，建立相关数据库，为绩效指标值的设置提高有益参考。</w:t>
      </w:r>
    </w:p>
    <w:p>
      <w:pPr>
        <w:numPr>
          <w:ilvl w:val="0"/>
          <w:numId w:val="0"/>
        </w:numPr>
        <w:ind w:leftChars="200"/>
        <w:rPr>
          <w:rFonts w:ascii="宋体" w:hAnsi="宋体"/>
          <w:b/>
          <w:sz w:val="30"/>
          <w:szCs w:val="30"/>
        </w:rPr>
      </w:pPr>
    </w:p>
    <w:p>
      <w:pPr>
        <w:numPr>
          <w:ilvl w:val="0"/>
          <w:numId w:val="1"/>
        </w:numPr>
        <w:ind w:firstLine="602" w:firstLineChars="20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其他需要说明的情况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C6260"/>
    <w:multiLevelType w:val="singleLevel"/>
    <w:tmpl w:val="F90C626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NmE2YzZmNDA3N2JiZmU0NjFhZDViODAxZWU0Y2UifQ=="/>
  </w:docVars>
  <w:rsids>
    <w:rsidRoot w:val="72021A9F"/>
    <w:rsid w:val="00E25069"/>
    <w:rsid w:val="03127D49"/>
    <w:rsid w:val="0C952BB6"/>
    <w:rsid w:val="1D306B10"/>
    <w:rsid w:val="6AD80492"/>
    <w:rsid w:val="704529F0"/>
    <w:rsid w:val="720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925</Characters>
  <Lines>0</Lines>
  <Paragraphs>0</Paragraphs>
  <TotalTime>0</TotalTime>
  <ScaleCrop>false</ScaleCrop>
  <LinksUpToDate>false</LinksUpToDate>
  <CharactersWithSpaces>928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2022-08-26T03:43:00Z</dcterms:created>
  <dc:creator>Administrator</dc:creator>
  <cp:lastModifiedBy>Administrator</cp:lastModifiedBy>
  <dcterms:modified xsi:type="dcterms:W3CDTF">2023-09-22T12:25:37Z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9B9704E28D994F83909A4980239B88C1</vt:lpwstr>
  </property>
</Properties>
</file>