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1：</w:t>
      </w:r>
      <w:r>
        <w:rPr>
          <w:rFonts w:eastAsia="仿宋_GB2312"/>
          <w:sz w:val="32"/>
          <w:szCs w:val="32"/>
        </w:rPr>
        <w:tab/>
      </w:r>
    </w:p>
    <w:p>
      <w:pPr>
        <w:spacing w:line="62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2021年度专项（项目）资金绩效自评报告</w:t>
      </w:r>
    </w:p>
    <w:p>
      <w:pPr>
        <w:spacing w:line="62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一、项目概况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（一）项目单位基本情况。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冷水滩高科技工业园位于冷水滩城区北部，始建于2004年4月，是</w:t>
      </w:r>
      <w:r>
        <w:rPr>
          <w:rFonts w:hint="eastAsia" w:eastAsia="仿宋_GB2312"/>
          <w:color w:val="000000"/>
          <w:kern w:val="0"/>
          <w:sz w:val="32"/>
          <w:szCs w:val="32"/>
        </w:rPr>
        <w:t>全市“一区三园”的</w:t>
      </w:r>
      <w:r>
        <w:rPr>
          <w:rFonts w:eastAsia="仿宋_GB2312"/>
          <w:color w:val="000000"/>
          <w:kern w:val="0"/>
          <w:sz w:val="32"/>
          <w:szCs w:val="32"/>
        </w:rPr>
        <w:t>重要组成部分。规划总面积31平方公里，建成区面积12平方公里。四至范围为东临湘江河西岸、南抵旧湘桂铁路线、西止洛湛铁路线、北至二广高速马坪互通。按照“工业新城、绿色新区、产业转移示范区、两型社会实验区”的园区定位，着力将园区建设成新型城市化的样板区、经济发展的增长极。明确园区主导产业为电子信息、铜业为重点的循环经济及先进制造业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打造山水、生态、节能、环保的现代化高科技工业园。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项目</w:t>
      </w:r>
      <w:r>
        <w:rPr>
          <w:rFonts w:hint="eastAsia" w:eastAsia="仿宋_GB2312"/>
          <w:color w:val="000000"/>
          <w:kern w:val="0"/>
          <w:sz w:val="32"/>
          <w:szCs w:val="32"/>
        </w:rPr>
        <w:t>预算和绩效目标</w:t>
      </w:r>
      <w:r>
        <w:rPr>
          <w:rFonts w:eastAsia="仿宋_GB2312"/>
          <w:color w:val="000000"/>
          <w:kern w:val="0"/>
          <w:sz w:val="32"/>
          <w:szCs w:val="32"/>
        </w:rPr>
        <w:t>情况简介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紫霞安置小区一期共占地47000平方米（70.5亩），规划建筑共21栋（其中安置房19栋，社区医院和幼儿园等公用建筑2栋），规划建筑面积72932平方米，建筑密度28.7%，容积率1.67，规划门面地232个（4*12米），可安置拆迁人口448人。</w:t>
      </w:r>
    </w:p>
    <w:p>
      <w:pPr>
        <w:spacing w:line="62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二、项目组织实施情况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（一）项目组织情况分析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1.基础设施建设情况。目前已完成了小区土石方平整，下白线改造，施工用水、用电安装和施工用路铺筑，目前小区已通水、通电、通路。完成了小区内永久给排水、电、路、讯、绿化、亮化等基础设施的设计和建设任务。小区基础配套建设已完成图审、预算等工作，目前完成了部分下水道建设，小区道路配套已招标，小区内永久性自来水给水管道已施工完成，且投入使用中。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2.房屋设计、报建及勘探情况。完成了小区的全部房屋设计，全面完成了超前钻探岩，全面完成了报建，完成了18栋桩基建设，下步加快剩余1栋的桩基招标。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3.房屋建设情况。我们坚持按照“统一建设”的办法，成立了紫霞安置小区建房理事会、监事会。理事会按照统一建设、统一管理的要求，确定了有资质的施工队伍统一承建安置房，做到小区全部安置房委托一家施工单位统一施工，以确保规划落到实处。已落实安置的第1#、2#、3#、4#、5#、6#、8#、9#、10#、11#、12#、13#、14#、15#、16#、17#、18#栋共17栋签订了《统一建设交地建房合同》和《施工合同》签订，并已开工建设，目前18栋已完成封顶，7#桩基础已完成，19#栋准备启动桩基招标工作。安置房建设完全按规划实施，达到了商品房小区的标准。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（二）项目管理情况分析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1.加强组织领导，推进工作落实。今年以来，指挥长从谋划统一建设到落实统一建设、从群众工作到各个环节的工作，都坚持一抓到底，带领指挥部一班人在明确路线图、任务表和责任人的基础上，采取一周一调度，一周一结账的工作方式，突出一期交地建设、二期全面跟进这个总目标，大力推动，进展顺利。为让安置户感觉指挥部就是“娘家人”，指挥部有求必应，遇到不懂就解释，遇到困难就解决，确保紫霞安置小区统一建设顺利实施。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.规范交地程序，把好统一建设的源头。统一建设必须在交地时予以明确，否则一旦交地，就会乱成一团。我们在发放通知时，充分考虑到了这一点，将交地原则明确为两条：先拆先选和联建优先。先拆先选是为了兑现拆迁时的承诺，联建优先是为了确保统一建设，凡是不同意、不认可统一建设方案、不签订交地合同、不交纳履约保证金、不与他人成栋联建（需交联建协议书）、不与具有资质的建筑公司签订正式施工合同的安置户，不予交地，从源头上避免零散建设、违法建设的可能性。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3.严格工地管理，杜绝违法建设的可能。安置户除了交履约保证金、并由建筑公司提供按规划建设的保证书外，指挥部还提前实施了工地严格管理，重点是对施工模板和混凝土车辆实施登记准入的管理制度，既打消了一些安置户修建违法建设的幻想，又增强了愿意统一建设的安置户安全感（因带头统一建设的安置户担心以后建房的安置户加层外挑），从而让群众吃下了定心丸。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4.强化工程质量意识,加强施工现场管理。在项目实施过程中，始终保持工程质量高要求，要求监理单位实行了严格的材料、设备、配件的报验制度。在施工过程中实行巡回检查、旁站监理及平行检查等多种手段。同时要求施工单位从工程一开始就制定《项目总进度计划》；并要求监理单位进行严格的审查，并提出合理化的建议，在保证工程质量的前提下，加快工作进度。在进度控制的过程中，确保“质量优先”的原则。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5.及时处理矛盾纠纷，确保项目顺利推进。今年以来，我们加大突发矛盾处理力度，对于因用地边界超范围、毁损青苗等问题，我们做到了第一时间处理，第一时间化解。全年没有一起因各项矛盾纠纷而停工的现象。</w:t>
      </w:r>
    </w:p>
    <w:p>
      <w:pPr>
        <w:spacing w:line="62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三、项目资金使用及管理情况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（一）项目资金安排落实、总投入等情况。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2021年区政府预算安排项目资金</w:t>
      </w:r>
      <w:r>
        <w:rPr>
          <w:rFonts w:hint="eastAsia" w:ascii="仿宋_GB2312" w:hAnsi="宋体" w:eastAsia="仿宋_GB2312" w:cs="宋体"/>
          <w:sz w:val="32"/>
          <w:szCs w:val="32"/>
        </w:rPr>
        <w:t>712.42</w:t>
      </w:r>
      <w:r>
        <w:rPr>
          <w:rFonts w:hint="eastAsia" w:eastAsia="仿宋_GB2312"/>
          <w:color w:val="000000"/>
          <w:kern w:val="0"/>
          <w:sz w:val="32"/>
          <w:szCs w:val="32"/>
        </w:rPr>
        <w:t>万元。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项目资金实际使用情况分析</w:t>
      </w:r>
      <w:bookmarkStart w:id="0" w:name="_GoBack"/>
      <w:bookmarkEnd w:id="0"/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2021年，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专项</w:t>
      </w:r>
      <w:r>
        <w:rPr>
          <w:rFonts w:hint="eastAsia" w:eastAsia="仿宋_GB2312"/>
          <w:color w:val="000000"/>
          <w:kern w:val="0"/>
          <w:sz w:val="32"/>
          <w:szCs w:val="32"/>
        </w:rPr>
        <w:t>实际使用资金</w:t>
      </w:r>
      <w:r>
        <w:rPr>
          <w:rFonts w:hint="eastAsia" w:ascii="仿宋_GB2312" w:hAnsi="宋体" w:eastAsia="仿宋_GB2312" w:cs="宋体"/>
          <w:sz w:val="32"/>
          <w:szCs w:val="32"/>
        </w:rPr>
        <w:t>712.42</w:t>
      </w:r>
      <w:r>
        <w:rPr>
          <w:rFonts w:hint="eastAsia" w:eastAsia="仿宋_GB2312"/>
          <w:color w:val="000000"/>
          <w:kern w:val="0"/>
          <w:sz w:val="32"/>
          <w:szCs w:val="32"/>
        </w:rPr>
        <w:t>万元，主要是给企业的补贴。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项目资金管理情况分析</w:t>
      </w:r>
    </w:p>
    <w:p>
      <w:pPr>
        <w:spacing w:line="62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紫霞安置小区资金统一纳入国库集中支付体系运作，高科建公司拨入财政局往来账户，本单位申请用款指标，切实做到了资金的安全和专款专用。</w:t>
      </w:r>
    </w:p>
    <w:p>
      <w:pPr>
        <w:spacing w:line="620" w:lineRule="exact"/>
        <w:ind w:left="420" w:leftChars="200" w:firstLine="320" w:firstLineChars="1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四、项目绩效指标完成情况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（一）产出指标完成情况分析。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完成了小区的全部房屋设计，全面完成了超前钻探岩，全面完成了报建，完成了18栋桩基建设，下步加快剩余1栋的桩基招标。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效益指标完成情况分析。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项目实施过程中，始终保持工程质量高要求，要求监理单位实行了严格的材料、设备、配件的报验制度。在施工过程中实行巡回检查、旁站监理及平行检查等多种手段。同时要求施工单位从工程一开始就制定《项目总进度计划》；并要求监理单位进行严格的审查，并提出合理化的建议，在保证工程质量的前提下，加快工作进度。在进度控制的过程中，确保“质量优先”的原则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满意度指标完成情况分析。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置户除了交履约保证金、并由建筑公司提供按规划建设的保证书外，指挥部还提前实施了工地严格管理，重点是对施工模板和混凝土车辆实施登记准入的管理制度，既打消了一些安置户修建违法建设的幻想，又增强了愿意统一建设的安置户安全感（因带头统一建设的安置户担心以后建房的安置户加层外挑），从而让群众吃下了定心丸。</w:t>
      </w:r>
    </w:p>
    <w:p>
      <w:pPr>
        <w:spacing w:line="540" w:lineRule="exact"/>
        <w:ind w:left="420" w:leftChars="200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3"/>
        </w:numPr>
        <w:spacing w:line="54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绩效目标未完成原因和下一步改进措施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1.加快房建主体施工和桩基础施工，启动安置房主体建设及19#桩基础招标工作。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2.加快小区内道路、地下管网和亮化配套建设，形成施工高潮。</w:t>
      </w:r>
    </w:p>
    <w:p>
      <w:pPr>
        <w:spacing w:line="54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六、绩效自评得分等级结果及拟应用和公开情况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1、2021年高科园项目支出绩效自评得分为91分，等级为优秀。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拟应用和公开情况：下一步将会将绩效所产生的结果反馈到各项目管理部门，在人民群众的满意度、社会效益、经济效益等下功夫，确保各专项资金使用到位；并将按照政府和财政要求在政府门户网站进行公开。</w:t>
      </w:r>
    </w:p>
    <w:p>
      <w:pPr>
        <w:spacing w:line="62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七、绩效自评工作的经验、问题和建议。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1、部分绩效指标及目标值有待进一步细化和量化。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 、进一步加强资金的使用管理，确保资金使用及时高效。</w:t>
      </w:r>
    </w:p>
    <w:p>
      <w:pPr>
        <w:numPr>
          <w:ilvl w:val="0"/>
          <w:numId w:val="4"/>
        </w:numPr>
        <w:spacing w:line="54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其他需说明的问题。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392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CD205"/>
    <w:multiLevelType w:val="singleLevel"/>
    <w:tmpl w:val="8E6CD20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5F89A3"/>
    <w:multiLevelType w:val="singleLevel"/>
    <w:tmpl w:val="DA5F89A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9EAEDCC"/>
    <w:multiLevelType w:val="singleLevel"/>
    <w:tmpl w:val="39EAEDC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B09DC60"/>
    <w:multiLevelType w:val="singleLevel"/>
    <w:tmpl w:val="5B09DC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4ZTIzODQ2ZmM1MmVlNDc2YTU3Zjc3MzgxNGIyYzYifQ=="/>
  </w:docVars>
  <w:rsids>
    <w:rsidRoot w:val="00AB2B20"/>
    <w:rsid w:val="0025167C"/>
    <w:rsid w:val="00295E83"/>
    <w:rsid w:val="003C75F7"/>
    <w:rsid w:val="004866E5"/>
    <w:rsid w:val="005111C7"/>
    <w:rsid w:val="007865BD"/>
    <w:rsid w:val="007D6F0C"/>
    <w:rsid w:val="009F04A3"/>
    <w:rsid w:val="00AB2B20"/>
    <w:rsid w:val="130645F4"/>
    <w:rsid w:val="2E586048"/>
    <w:rsid w:val="7DA95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415</Words>
  <Characters>2369</Characters>
  <Lines>19</Lines>
  <Paragraphs>5</Paragraphs>
  <TotalTime>0</TotalTime>
  <ScaleCrop>false</ScaleCrop>
  <LinksUpToDate>false</LinksUpToDate>
  <CharactersWithSpaces>2779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2020-07-01T07:59:00Z</dcterms:created>
  <dc:creator>Administrator</dc:creator>
  <cp:lastModifiedBy>东来</cp:lastModifiedBy>
  <cp:lastPrinted>2022-08-26T08:33:00Z</cp:lastPrinted>
  <dcterms:modified xsi:type="dcterms:W3CDTF">2023-09-22T08:03:59Z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E9A245286FEB493BA66FA0BECF38C0B1_12</vt:lpwstr>
  </property>
</Properties>
</file>