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ind w:left="93"/>
        <w:jc w:val="center"/>
        <w:rPr>
          <w:rFonts w:ascii="方正小标宋简体" w:hAnsi="方正小标宋简体" w:eastAsia="方正小标宋简体" w:cs="方正小标宋简体"/>
          <w:kern w:val="0"/>
          <w:sz w:val="36"/>
          <w:szCs w:val="36"/>
        </w:rPr>
      </w:pPr>
      <w:r>
        <w:rPr>
          <w:rFonts w:hint="eastAsia" w:ascii="方正小标宋简体" w:hAnsi="方正小标宋简体" w:eastAsia="方正小标宋简体" w:cs="方正小标宋简体"/>
          <w:kern w:val="0"/>
          <w:sz w:val="36"/>
          <w:szCs w:val="36"/>
        </w:rPr>
        <w:t>2021年度财政专项（项目）资金绩效评价表</w:t>
      </w:r>
    </w:p>
    <w:tbl>
      <w:tblPr>
        <w:tblStyle w:val="5"/>
        <w:tblW w:w="10608" w:type="dxa"/>
        <w:jc w:val="center"/>
        <w:tblLayout w:type="fixed"/>
        <w:tblCellMar>
          <w:top w:w="0" w:type="dxa"/>
          <w:left w:w="108" w:type="dxa"/>
          <w:bottom w:w="0" w:type="dxa"/>
          <w:right w:w="108" w:type="dxa"/>
        </w:tblCellMar>
      </w:tblPr>
      <w:tblGrid>
        <w:gridCol w:w="656"/>
        <w:gridCol w:w="710"/>
        <w:gridCol w:w="1275"/>
        <w:gridCol w:w="3080"/>
        <w:gridCol w:w="4502"/>
        <w:gridCol w:w="385"/>
      </w:tblGrid>
      <w:tr>
        <w:tblPrEx>
          <w:tblCellMar>
            <w:top w:w="0" w:type="dxa"/>
            <w:left w:w="108" w:type="dxa"/>
            <w:bottom w:w="0" w:type="dxa"/>
            <w:right w:w="108" w:type="dxa"/>
          </w:tblCellMar>
        </w:tblPrEx>
        <w:trPr>
          <w:tblHeader/>
          <w:jc w:val="center"/>
        </w:trPr>
        <w:tc>
          <w:tcPr>
            <w:tcW w:w="656" w:type="dxa"/>
            <w:tcBorders>
              <w:top w:val="single" w:color="auto" w:sz="4" w:space="0"/>
              <w:left w:val="single" w:color="auto" w:sz="4" w:space="0"/>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一级</w:t>
            </w:r>
          </w:p>
        </w:tc>
        <w:tc>
          <w:tcPr>
            <w:tcW w:w="710" w:type="dxa"/>
            <w:tcBorders>
              <w:top w:val="single" w:color="auto" w:sz="4" w:space="0"/>
              <w:left w:val="nil"/>
              <w:bottom w:val="nil"/>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二级</w:t>
            </w:r>
          </w:p>
        </w:tc>
        <w:tc>
          <w:tcPr>
            <w:tcW w:w="1275"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三级指标</w:t>
            </w:r>
          </w:p>
        </w:tc>
        <w:tc>
          <w:tcPr>
            <w:tcW w:w="3080"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指标解释</w:t>
            </w:r>
          </w:p>
        </w:tc>
        <w:tc>
          <w:tcPr>
            <w:tcW w:w="4502" w:type="dxa"/>
            <w:vMerge w:val="restart"/>
            <w:tcBorders>
              <w:top w:val="single" w:color="auto" w:sz="4" w:space="0"/>
              <w:left w:val="single" w:color="auto" w:sz="4" w:space="0"/>
              <w:bottom w:val="single" w:color="000000"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指标说明</w:t>
            </w:r>
          </w:p>
        </w:tc>
        <w:tc>
          <w:tcPr>
            <w:tcW w:w="385" w:type="dxa"/>
            <w:vMerge w:val="restart"/>
            <w:tcBorders>
              <w:top w:val="single" w:color="auto" w:sz="4" w:space="0"/>
              <w:left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得分</w:t>
            </w:r>
          </w:p>
        </w:tc>
      </w:tr>
      <w:tr>
        <w:tblPrEx>
          <w:tblCellMar>
            <w:top w:w="0" w:type="dxa"/>
            <w:left w:w="108" w:type="dxa"/>
            <w:bottom w:w="0" w:type="dxa"/>
            <w:right w:w="108" w:type="dxa"/>
          </w:tblCellMar>
        </w:tblPrEx>
        <w:trPr>
          <w:trHeight w:val="391" w:hRule="atLeast"/>
          <w:tblHeader/>
          <w:jc w:val="center"/>
        </w:trPr>
        <w:tc>
          <w:tcPr>
            <w:tcW w:w="656" w:type="dxa"/>
            <w:tcBorders>
              <w:top w:val="nil"/>
              <w:left w:val="single" w:color="auto" w:sz="4" w:space="0"/>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710" w:type="dxa"/>
            <w:tcBorders>
              <w:top w:val="nil"/>
              <w:left w:val="nil"/>
              <w:bottom w:val="single" w:color="auto" w:sz="4" w:space="0"/>
              <w:right w:val="single" w:color="auto" w:sz="4" w:space="0"/>
            </w:tcBorders>
            <w:vAlign w:val="center"/>
          </w:tcPr>
          <w:p>
            <w:pPr>
              <w:widowControl/>
              <w:jc w:val="center"/>
              <w:rPr>
                <w:rFonts w:eastAsia="仿宋_GB2312"/>
                <w:b/>
                <w:bCs/>
                <w:color w:val="000000"/>
                <w:kern w:val="0"/>
                <w:sz w:val="20"/>
                <w:szCs w:val="20"/>
              </w:rPr>
            </w:pPr>
            <w:r>
              <w:rPr>
                <w:rFonts w:hint="eastAsia" w:eastAsia="仿宋_GB2312"/>
                <w:b/>
                <w:bCs/>
                <w:color w:val="000000"/>
                <w:kern w:val="0"/>
                <w:sz w:val="20"/>
                <w:szCs w:val="20"/>
              </w:rPr>
              <w:t>指标</w:t>
            </w:r>
          </w:p>
        </w:tc>
        <w:tc>
          <w:tcPr>
            <w:tcW w:w="1275"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080"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4502" w:type="dxa"/>
            <w:vMerge w:val="continue"/>
            <w:tcBorders>
              <w:top w:val="single" w:color="auto" w:sz="4" w:space="0"/>
              <w:left w:val="single" w:color="auto" w:sz="4" w:space="0"/>
              <w:bottom w:val="single" w:color="000000" w:sz="4" w:space="0"/>
              <w:right w:val="single" w:color="auto" w:sz="4" w:space="0"/>
            </w:tcBorders>
            <w:vAlign w:val="center"/>
          </w:tcPr>
          <w:p>
            <w:pPr>
              <w:widowControl/>
              <w:jc w:val="left"/>
              <w:rPr>
                <w:rFonts w:eastAsia="仿宋_GB2312"/>
                <w:b/>
                <w:bCs/>
                <w:color w:val="000000"/>
                <w:kern w:val="0"/>
                <w:sz w:val="20"/>
                <w:szCs w:val="20"/>
              </w:rPr>
            </w:pPr>
          </w:p>
        </w:tc>
        <w:tc>
          <w:tcPr>
            <w:tcW w:w="385" w:type="dxa"/>
            <w:vMerge w:val="continue"/>
            <w:tcBorders>
              <w:left w:val="single" w:color="auto" w:sz="4" w:space="0"/>
              <w:bottom w:val="single" w:color="000000" w:sz="4" w:space="0"/>
              <w:right w:val="single" w:color="auto" w:sz="4" w:space="0"/>
            </w:tcBorders>
          </w:tcPr>
          <w:p>
            <w:pPr>
              <w:widowControl/>
              <w:jc w:val="left"/>
              <w:rPr>
                <w:rFonts w:eastAsia="仿宋_GB2312"/>
                <w:b/>
                <w:bCs/>
                <w:color w:val="000000"/>
                <w:kern w:val="0"/>
                <w:sz w:val="20"/>
                <w:szCs w:val="20"/>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投入</w:t>
            </w:r>
          </w:p>
          <w:p>
            <w:pPr>
              <w:widowControl/>
              <w:spacing w:line="280" w:lineRule="exact"/>
              <w:jc w:val="center"/>
              <w:rPr>
                <w:rFonts w:ascii="宋体"/>
                <w:color w:val="000000"/>
                <w:kern w:val="0"/>
                <w:sz w:val="24"/>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12</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项目立项规范性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项目的申请、设立过程是否符合相关要求，用以反映和考核项目立项的规范情况。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①项目是否按照规定的程序申请设立；</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②所提交的文件、材料是否符合相关要求；</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94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③事前是否已经过必要的可行性研究、专家论证、风险评估、集体决策等。</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绩效目标合理性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项目所设定的绩效目标是否依据充分，是否符合客观实际，用以反映和考核项目绩效目标与项目实施的相符情况。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①是否符合国家相关法律法规，国民经济发展规划和党委政府决策；</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②是否与项目实施单位或委托单位职责密切相关；</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③项目是否为促进事业发展所必需；</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82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④项目预期产出效益和效果是否符合正常的业绩水平。</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绩效指标明确性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依据绩效目标设定的绩效指标是否清晰、细化、可衡量等，用以反映和考核项目绩效目标的明细化情况。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①是否将项目绩效目标细化分解为具体的绩效指标；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②是否通过清晰、可衡量的指标值予以体现；</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③是否与项目年度任务教或计划数相对应；</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75"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④是否与预期确定的项目投资额或资金量相匹配。</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资金落实</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实际到位资金与计划投入资金的比率，用以反映和考核资金落实情况对项目实施的总体保障程度。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资金到位率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计划投入资金）×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实际到位资金：一定时期（本年度或项目期）内实际落实到具体项目的资金。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11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计划投入资金：一定时期（本年度或项目期）内计划投入到具体项目的资金。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及时到位资金与应到位资金的比率，用以反映和考核项目资金落实的及时性程度。</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到位及时率＝（及时到位资金</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应到位资金）×</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及时到位资金：截至规定时点实际落实到具体项目的资金。</w:t>
            </w:r>
          </w:p>
        </w:tc>
        <w:tc>
          <w:tcPr>
            <w:tcW w:w="385" w:type="dxa"/>
            <w:tcBorders>
              <w:top w:val="nil"/>
              <w:left w:val="nil"/>
              <w:bottom w:val="nil"/>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2</w:t>
            </w:r>
          </w:p>
        </w:tc>
      </w:tr>
      <w:tr>
        <w:tblPrEx>
          <w:tblCellMar>
            <w:top w:w="0" w:type="dxa"/>
            <w:left w:w="108" w:type="dxa"/>
            <w:bottom w:w="0" w:type="dxa"/>
            <w:right w:w="108" w:type="dxa"/>
          </w:tblCellMar>
        </w:tblPrEx>
        <w:trPr>
          <w:trHeight w:val="1091"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应到位资金：按照合同或项目进度要求截至规定时点应落实到具体项目的资金。</w:t>
            </w:r>
          </w:p>
        </w:tc>
        <w:tc>
          <w:tcPr>
            <w:tcW w:w="385" w:type="dxa"/>
            <w:tcBorders>
              <w:top w:val="nil"/>
              <w:left w:val="nil"/>
              <w:bottom w:val="single" w:color="auto" w:sz="4" w:space="0"/>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right w:val="single" w:color="auto" w:sz="4" w:space="0"/>
            </w:tcBorders>
            <w:vAlign w:val="center"/>
          </w:tcPr>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过程</w:t>
            </w:r>
          </w:p>
          <w:p>
            <w:pPr>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业务管理</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w:t>
            </w:r>
            <w:r>
              <w:rPr>
                <w:rFonts w:hint="eastAsia" w:ascii="仿宋_GB2312" w:hAnsi="宋体" w:eastAsia="仿宋_GB2312"/>
                <w:color w:val="000000"/>
                <w:kern w:val="0"/>
                <w:sz w:val="20"/>
                <w:szCs w:val="20"/>
              </w:rPr>
              <w:t>分）</w:t>
            </w:r>
          </w:p>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项目实施单位的业务管理制度是否健全，用以反映和考核业务管理制度对项目顺利实施的保障情况。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①是否已制定或具有相应的业务管理制度；</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633" w:hRule="atLeast"/>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②业务管理制度是否合法、合规、完整。</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仿宋_GB2312" w:hAnsi="宋体" w:eastAsia="仿宋_GB2312"/>
                <w:color w:val="000000"/>
                <w:kern w:val="0"/>
                <w:sz w:val="20"/>
                <w:szCs w:val="20"/>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制度执行有效性</w:t>
            </w:r>
          </w:p>
          <w:p>
            <w:pPr>
              <w:widowControl/>
              <w:spacing w:line="280" w:lineRule="exact"/>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项目实施是否符合相关业务管理规定，用以反映和考核业务管理制度的有效执行情况。</w:t>
            </w: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①是否遵守相关法律法规和业务管理规定；</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②项目调整及支出调整手续是否完备；</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nil"/>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③项目合同书、验收报告、技术审定等资料是否齐全并及时归档</w:t>
            </w:r>
            <w:r>
              <w:rPr>
                <w:rFonts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spacing w:line="280" w:lineRule="exact"/>
              <w:rPr>
                <w:rFonts w:ascii="宋体"/>
                <w:color w:val="000000"/>
                <w:kern w:val="0"/>
                <w:sz w:val="24"/>
              </w:rPr>
            </w:pPr>
          </w:p>
        </w:tc>
      </w:tr>
      <w:tr>
        <w:tblPrEx>
          <w:tblCellMar>
            <w:top w:w="0" w:type="dxa"/>
            <w:left w:w="108" w:type="dxa"/>
            <w:bottom w:w="0" w:type="dxa"/>
            <w:right w:w="108" w:type="dxa"/>
          </w:tblCellMar>
        </w:tblPrEx>
        <w:trPr>
          <w:trHeight w:val="1103" w:hRule="atLeast"/>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spacing w:line="280" w:lineRule="exact"/>
              <w:jc w:val="left"/>
              <w:rPr>
                <w:rFonts w:ascii="宋体"/>
                <w:color w:val="000000"/>
                <w:kern w:val="0"/>
                <w:sz w:val="24"/>
              </w:rPr>
            </w:pPr>
          </w:p>
        </w:tc>
        <w:tc>
          <w:tcPr>
            <w:tcW w:w="4502" w:type="dxa"/>
            <w:tcBorders>
              <w:top w:val="nil"/>
              <w:left w:val="nil"/>
              <w:bottom w:val="single" w:color="auto" w:sz="4" w:space="0"/>
              <w:right w:val="single" w:color="auto" w:sz="4" w:space="0"/>
            </w:tcBorders>
            <w:vAlign w:val="center"/>
          </w:tcPr>
          <w:p>
            <w:pPr>
              <w:widowControl/>
              <w:spacing w:line="280" w:lineRule="exac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④项目实施的人员条件、场地设备，信息支撑等是否落实到位。</w:t>
            </w:r>
          </w:p>
        </w:tc>
        <w:tc>
          <w:tcPr>
            <w:tcW w:w="385" w:type="dxa"/>
            <w:tcBorders>
              <w:top w:val="nil"/>
              <w:left w:val="nil"/>
              <w:bottom w:val="single" w:color="auto" w:sz="4" w:space="0"/>
              <w:right w:val="single" w:color="auto" w:sz="4" w:space="0"/>
            </w:tcBorders>
          </w:tcPr>
          <w:p>
            <w:pPr>
              <w:widowControl/>
              <w:spacing w:line="280" w:lineRule="exac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jc w:val="center"/>
              <w:rPr>
                <w:rFonts w:ascii="宋体"/>
                <w:color w:val="000000"/>
                <w:kern w:val="0"/>
                <w:sz w:val="24"/>
              </w:rPr>
            </w:pPr>
          </w:p>
        </w:tc>
        <w:tc>
          <w:tcPr>
            <w:tcW w:w="710" w:type="dxa"/>
            <w:vMerge w:val="continue"/>
            <w:tcBorders>
              <w:left w:val="single" w:color="auto" w:sz="4" w:space="0"/>
              <w:right w:val="single" w:color="auto" w:sz="4" w:space="0"/>
            </w:tcBorders>
            <w:vAlign w:val="center"/>
          </w:tcPr>
          <w:p>
            <w:pPr>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项目质量可控性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项目实施单位是否为达到项目质量要求而采取了必需的措施，用以反映和考核项目实施单位对项目质量的控制情况。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①是否已制定或其有相应的项目质量要求或标准；</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1194"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②是否采取了相应的项目质量检查、验收等必需的控制措施或手段。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财务管理</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管理制度健全性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5</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项目实施单位的财务制度是否健全，用以反映和考核财务管理制度对资金规范安全运行的保障情况。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①是否已制定或具有相应的项目资金管理办法；</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866"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②项目资金管理办法是否符合相关财务会计制度的规定。</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资金使用合规性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项目资金使用是否符合相关的财务管理制度规定，用以反映和考核项目资金的规范运行情况。</w:t>
            </w: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①是否符合国家财经法规和财务管理以及有关专项资金管理办法的规定；</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②资金的拨付是否有完整的审批程序和手续；</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③项目的重大开支是否经过评估认证；</w:t>
            </w:r>
          </w:p>
        </w:tc>
        <w:tc>
          <w:tcPr>
            <w:tcW w:w="385" w:type="dxa"/>
            <w:tcBorders>
              <w:top w:val="nil"/>
              <w:left w:val="nil"/>
              <w:bottom w:val="nil"/>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④是否符合项目预算批复或合同规定的用途；</w:t>
            </w:r>
          </w:p>
        </w:tc>
        <w:tc>
          <w:tcPr>
            <w:tcW w:w="385" w:type="dxa"/>
            <w:tcBorders>
              <w:top w:val="nil"/>
              <w:left w:val="nil"/>
              <w:bottom w:val="nil"/>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102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⑤是否存在截留、挤占、挪用、虚列支出等情况。</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377" w:hRule="atLeast"/>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财务监控有效性</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项目实施单位是否为保障资金的安全、规范运行而采取了必要的监控措施，用以反映和考核项目实施单位对资金运行的控制情况。</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评价要点：</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left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①是否已制定或具有相应的监控机制；</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1519" w:hRule="atLeast"/>
          <w:jc w:val="center"/>
        </w:trPr>
        <w:tc>
          <w:tcPr>
            <w:tcW w:w="656" w:type="dxa"/>
            <w:vMerge w:val="continue"/>
            <w:tcBorders>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②是否采取了相应的财务检查等必要的监控措施或手段。</w:t>
            </w:r>
          </w:p>
        </w:tc>
        <w:tc>
          <w:tcPr>
            <w:tcW w:w="385" w:type="dxa"/>
            <w:tcBorders>
              <w:top w:val="nil"/>
              <w:left w:val="nil"/>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jc w:val="center"/>
        </w:trPr>
        <w:tc>
          <w:tcPr>
            <w:tcW w:w="656"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710"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项目产出</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30</w:t>
            </w:r>
            <w:r>
              <w:rPr>
                <w:rFonts w:hint="eastAsia" w:ascii="仿宋_GB2312" w:hAnsi="宋体" w:eastAsia="仿宋_GB2312"/>
                <w:color w:val="000000"/>
                <w:kern w:val="0"/>
                <w:sz w:val="20"/>
                <w:szCs w:val="20"/>
              </w:rPr>
              <w:t>分）</w:t>
            </w: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项目实施的实际产出数与计划产出数的比率，用以反映和考核项目产出数量目标的实现程度。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实际完成率＝（实际产出数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trHeight w:val="568"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实际产出数：一定时期（本年度或项目期）内项目实际产出的产品或提供的服务数。</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822"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计划产出数：项目绩效目标确定的在一定时期（本年度或项目期）内计划产出的产品或提供的服务数量。</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7</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项目实际提前完成时间与计划完成时间的比率，用以反映和考核项目产出时效目标的实现程度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完成及时率</w:t>
            </w:r>
            <w:r>
              <w:rPr>
                <w:rFonts w:ascii="仿宋_GB2312" w:hAnsi="宋体" w:eastAsia="仿宋_GB2312"/>
                <w:color w:val="000000"/>
                <w:kern w:val="0"/>
                <w:sz w:val="20"/>
                <w:szCs w:val="20"/>
              </w:rPr>
              <w:t>[ (</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实际完成时间）</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计划完成时间</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实际完成时间：项目实施单位完成该项目实际所耗用的时间。</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7</w:t>
            </w:r>
          </w:p>
        </w:tc>
      </w:tr>
      <w:tr>
        <w:tblPrEx>
          <w:tblCellMar>
            <w:top w:w="0" w:type="dxa"/>
            <w:left w:w="108" w:type="dxa"/>
            <w:bottom w:w="0" w:type="dxa"/>
            <w:right w:w="108" w:type="dxa"/>
          </w:tblCellMar>
        </w:tblPrEx>
        <w:trPr>
          <w:trHeight w:val="516" w:hRule="atLeas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计划完成时间：按照项目实施计划或相关规定完成该项目所需的时间。</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项目完成的质量达标产出数与实际产出数的比率，用以反映和考核项目产出质量目标的实现程度。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质量达标率＝（质量达标产出数</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实际产出数）</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质量达标产出数：一定时期（本年度或项目期）内实际达到既定质量标准的产品或服务数量。</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1006" w:hRule="exact"/>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既定质量标准是指项目实施单位设立绩效目标时依据计划标准、行业标准、历史标准或其他标准而设定的绩效指标值。</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restart"/>
            <w:tcBorders>
              <w:top w:val="nil"/>
              <w:left w:val="single" w:color="auto" w:sz="4" w:space="0"/>
              <w:bottom w:val="single" w:color="000000"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8</w:t>
            </w:r>
            <w:r>
              <w:rPr>
                <w:rFonts w:hint="eastAsia" w:ascii="仿宋_GB2312" w:hAnsi="宋体" w:eastAsia="仿宋_GB2312"/>
                <w:color w:val="000000"/>
                <w:kern w:val="0"/>
                <w:sz w:val="20"/>
                <w:szCs w:val="20"/>
              </w:rPr>
              <w:t>分）</w:t>
            </w:r>
          </w:p>
        </w:tc>
        <w:tc>
          <w:tcPr>
            <w:tcW w:w="3080" w:type="dxa"/>
            <w:vMerge w:val="restart"/>
            <w:tcBorders>
              <w:top w:val="nil"/>
              <w:left w:val="single" w:color="auto" w:sz="4" w:space="0"/>
              <w:bottom w:val="single" w:color="000000"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完成项目计划工作目标的实际节约成本与计划成本的比率，用以反映和考核项目的成本节约程度。</w:t>
            </w: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成本节约率＝</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实际成本</w:t>
            </w:r>
            <w:r>
              <w:rPr>
                <w:rFonts w:ascii="仿宋_GB2312" w:hAnsi="宋体" w:eastAsia="仿宋_GB2312"/>
                <w:color w:val="000000"/>
                <w:kern w:val="0"/>
                <w:sz w:val="20"/>
                <w:szCs w:val="20"/>
              </w:rPr>
              <w:t>)</w:t>
            </w:r>
            <w:r>
              <w:rPr>
                <w:rFonts w:ascii="宋体" w:hAnsi="宋体" w:eastAsia="仿宋_GB2312"/>
                <w:color w:val="000000"/>
                <w:kern w:val="0"/>
                <w:sz w:val="20"/>
                <w:szCs w:val="20"/>
              </w:rPr>
              <w:t> </w:t>
            </w:r>
            <w:r>
              <w:rPr>
                <w:rFonts w:ascii="仿宋_GB2312" w:hAnsi="宋体" w:eastAsia="仿宋_GB2312"/>
                <w:color w:val="000000"/>
                <w:kern w:val="0"/>
                <w:sz w:val="20"/>
                <w:szCs w:val="20"/>
              </w:rPr>
              <w:t>/</w:t>
            </w:r>
            <w:r>
              <w:rPr>
                <w:rFonts w:hint="eastAsia" w:ascii="仿宋_GB2312" w:hAnsi="宋体" w:eastAsia="仿宋_GB2312"/>
                <w:color w:val="000000"/>
                <w:kern w:val="0"/>
                <w:sz w:val="20"/>
                <w:szCs w:val="20"/>
              </w:rPr>
              <w:t>计划成本×</w:t>
            </w:r>
            <w:r>
              <w:rPr>
                <w:rFonts w:ascii="仿宋_GB2312" w:hAnsi="宋体" w:eastAsia="仿宋_GB2312"/>
                <w:color w:val="000000"/>
                <w:kern w:val="0"/>
                <w:sz w:val="20"/>
                <w:szCs w:val="20"/>
              </w:rPr>
              <w:t>100%</w:t>
            </w:r>
            <w:r>
              <w:rPr>
                <w:rFonts w:hint="eastAsia" w:ascii="仿宋_GB2312" w:hAnsi="宋体" w:eastAsia="仿宋_GB2312"/>
                <w:color w:val="000000"/>
                <w:kern w:val="0"/>
                <w:sz w:val="20"/>
                <w:szCs w:val="20"/>
              </w:rPr>
              <w:t>。</w:t>
            </w:r>
          </w:p>
        </w:tc>
        <w:tc>
          <w:tcPr>
            <w:tcW w:w="385" w:type="dxa"/>
            <w:tcBorders>
              <w:top w:val="nil"/>
              <w:left w:val="nil"/>
              <w:bottom w:val="nil"/>
              <w:right w:val="single" w:color="auto" w:sz="4" w:space="0"/>
            </w:tcBorders>
          </w:tcPr>
          <w:p>
            <w:pPr>
              <w:widowControl/>
              <w:jc w:val="left"/>
              <w:rPr>
                <w:rFonts w:ascii="宋体"/>
                <w:color w:val="000000"/>
                <w:kern w:val="0"/>
                <w:sz w:val="24"/>
              </w:rPr>
            </w:pPr>
          </w:p>
        </w:tc>
      </w:tr>
      <w:tr>
        <w:tblPrEx>
          <w:tblCellMar>
            <w:top w:w="0" w:type="dxa"/>
            <w:left w:w="108" w:type="dxa"/>
            <w:bottom w:w="0" w:type="dxa"/>
            <w:right w:w="108" w:type="dxa"/>
          </w:tblCellMar>
        </w:tblPrEx>
        <w:trPr>
          <w:jc w:val="center"/>
        </w:trPr>
        <w:tc>
          <w:tcPr>
            <w:tcW w:w="656"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000000"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000000"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nil"/>
              <w:right w:val="single" w:color="auto" w:sz="4" w:space="0"/>
            </w:tcBorders>
            <w:vAlign w:val="center"/>
          </w:tcPr>
          <w:p>
            <w:pPr>
              <w:widowControl/>
              <w:jc w:val="left"/>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实际成本：项目实施单位如期、保质、保量完成既定工作目标实际所耗费的支出。</w:t>
            </w:r>
          </w:p>
        </w:tc>
        <w:tc>
          <w:tcPr>
            <w:tcW w:w="385" w:type="dxa"/>
            <w:tcBorders>
              <w:top w:val="nil"/>
              <w:left w:val="nil"/>
              <w:bottom w:val="nil"/>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8</w:t>
            </w:r>
          </w:p>
        </w:tc>
      </w:tr>
      <w:tr>
        <w:tblPrEx>
          <w:tblCellMar>
            <w:top w:w="0" w:type="dxa"/>
            <w:left w:w="108" w:type="dxa"/>
            <w:bottom w:w="0" w:type="dxa"/>
            <w:right w:w="108" w:type="dxa"/>
          </w:tblCellMar>
        </w:tblPrEx>
        <w:trPr>
          <w:trHeight w:val="567" w:hRule="atLeast"/>
          <w:jc w:val="center"/>
        </w:trPr>
        <w:tc>
          <w:tcPr>
            <w:tcW w:w="656"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vMerge w:val="continue"/>
            <w:tcBorders>
              <w:top w:val="nil"/>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080" w:type="dxa"/>
            <w:vMerge w:val="continue"/>
            <w:tcBorders>
              <w:top w:val="nil"/>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4502" w:type="dxa"/>
            <w:tcBorders>
              <w:top w:val="nil"/>
              <w:left w:val="nil"/>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计划成本：项目实施单位为完成工作目标计划安排的支出，一般以项目预算为参考。</w:t>
            </w:r>
          </w:p>
        </w:tc>
        <w:tc>
          <w:tcPr>
            <w:tcW w:w="385" w:type="dxa"/>
            <w:tcBorders>
              <w:top w:val="nil"/>
              <w:left w:val="nil"/>
              <w:bottom w:val="single" w:color="auto" w:sz="4" w:space="0"/>
              <w:right w:val="single" w:color="auto" w:sz="4" w:space="0"/>
            </w:tcBorders>
          </w:tcPr>
          <w:p>
            <w:pPr>
              <w:widowControl/>
              <w:rPr>
                <w:rFonts w:ascii="宋体"/>
                <w:color w:val="000000"/>
                <w:kern w:val="0"/>
                <w:sz w:val="24"/>
              </w:rPr>
            </w:pPr>
          </w:p>
        </w:tc>
      </w:tr>
      <w:tr>
        <w:tblPrEx>
          <w:tblCellMar>
            <w:top w:w="0" w:type="dxa"/>
            <w:left w:w="108" w:type="dxa"/>
            <w:bottom w:w="0" w:type="dxa"/>
            <w:right w:w="108" w:type="dxa"/>
          </w:tblCellMar>
        </w:tblPrEx>
        <w:trPr>
          <w:trHeight w:val="667" w:hRule="atLeast"/>
          <w:jc w:val="center"/>
        </w:trPr>
        <w:tc>
          <w:tcPr>
            <w:tcW w:w="656"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效果</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710" w:type="dxa"/>
            <w:vMerge w:val="restart"/>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20</w:t>
            </w:r>
            <w:r>
              <w:rPr>
                <w:rFonts w:hint="eastAsia" w:ascii="仿宋_GB2312" w:hAnsi="宋体" w:eastAsia="仿宋_GB2312"/>
                <w:color w:val="000000"/>
                <w:kern w:val="0"/>
                <w:sz w:val="20"/>
                <w:szCs w:val="20"/>
              </w:rPr>
              <w:t>分）</w:t>
            </w: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经济效益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项目实施对经济发展所带来的直接或间接影响情况。</w:t>
            </w:r>
          </w:p>
        </w:tc>
        <w:tc>
          <w:tcPr>
            <w:tcW w:w="4502" w:type="dxa"/>
            <w:vMerge w:val="restart"/>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此四项指标为设置项目支出</w:t>
            </w:r>
            <w:r>
              <w:rPr>
                <w:rFonts w:hint="eastAsia" w:ascii="仿宋_GB2312" w:hAnsi="宋体"/>
                <w:color w:val="000000"/>
                <w:kern w:val="0"/>
                <w:sz w:val="20"/>
                <w:szCs w:val="20"/>
              </w:rPr>
              <w:t>績</w:t>
            </w:r>
            <w:r>
              <w:rPr>
                <w:rFonts w:hint="eastAsia" w:ascii="仿宋_GB2312" w:hAnsi="宋体" w:eastAsia="仿宋_GB2312"/>
                <w:color w:val="000000"/>
                <w:kern w:val="0"/>
                <w:sz w:val="20"/>
                <w:szCs w:val="20"/>
              </w:rPr>
              <w:t>效评价指标时必须考虑的共性要素，可根据项目实际并结合绩效目标设立情况有选择的进行设置，并将其细化为相应的个性化指标。</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604"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项目实施对社会发展所带来的直接或间接影响情况。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755"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生态效益</w:t>
            </w:r>
          </w:p>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w:t>
            </w:r>
            <w:r>
              <w:rPr>
                <w:rFonts w:ascii="仿宋_GB2312" w:hAnsi="宋体" w:eastAsia="仿宋_GB2312"/>
                <w:color w:val="000000"/>
                <w:kern w:val="0"/>
                <w:sz w:val="20"/>
                <w:szCs w:val="20"/>
              </w:rPr>
              <w:t>3</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项目实施对生态环境所带来的直接或间接影响情况。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_GB2312" w:hAnsi="宋体" w:eastAsia="仿宋_GB2312"/>
                <w:color w:val="000000"/>
                <w:kern w:val="0"/>
                <w:sz w:val="20"/>
                <w:szCs w:val="20"/>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3</w:t>
            </w:r>
          </w:p>
        </w:tc>
      </w:tr>
      <w:tr>
        <w:tblPrEx>
          <w:tblCellMar>
            <w:top w:w="0" w:type="dxa"/>
            <w:left w:w="108" w:type="dxa"/>
            <w:bottom w:w="0" w:type="dxa"/>
            <w:right w:w="108" w:type="dxa"/>
          </w:tblCellMar>
        </w:tblPrEx>
        <w:trPr>
          <w:trHeight w:val="59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可持续影响（</w:t>
            </w:r>
            <w:r>
              <w:rPr>
                <w:rFonts w:ascii="仿宋_GB2312" w:hAnsi="宋体" w:eastAsia="仿宋_GB2312"/>
                <w:color w:val="000000"/>
                <w:kern w:val="0"/>
                <w:sz w:val="20"/>
                <w:szCs w:val="20"/>
              </w:rPr>
              <w:t>4</w:t>
            </w:r>
            <w:r>
              <w:rPr>
                <w:rFonts w:hint="eastAsia" w:ascii="仿宋_GB2312" w:hAnsi="宋体" w:eastAsia="仿宋_GB2312"/>
                <w:color w:val="000000"/>
                <w:kern w:val="0"/>
                <w:sz w:val="20"/>
                <w:szCs w:val="20"/>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项目后续运行及成效发挥的可持续影响情况。</w:t>
            </w:r>
          </w:p>
        </w:tc>
        <w:tc>
          <w:tcPr>
            <w:tcW w:w="4502"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385" w:type="dxa"/>
            <w:tcBorders>
              <w:top w:val="single" w:color="auto" w:sz="4" w:space="0"/>
              <w:left w:val="single" w:color="auto" w:sz="4" w:space="0"/>
              <w:bottom w:val="single" w:color="auto" w:sz="4" w:space="0"/>
              <w:right w:val="single" w:color="auto" w:sz="4" w:space="0"/>
            </w:tcBorders>
          </w:tcPr>
          <w:p>
            <w:pPr>
              <w:widowControl/>
              <w:jc w:val="left"/>
              <w:rPr>
                <w:rFonts w:hint="eastAsia" w:ascii="宋体" w:eastAsia="宋体"/>
                <w:color w:val="000000"/>
                <w:kern w:val="0"/>
                <w:sz w:val="24"/>
                <w:lang w:val="en-US" w:eastAsia="zh-CN"/>
              </w:rPr>
            </w:pPr>
            <w:r>
              <w:rPr>
                <w:rFonts w:hint="eastAsia" w:ascii="宋体"/>
                <w:color w:val="000000"/>
                <w:kern w:val="0"/>
                <w:sz w:val="24"/>
                <w:lang w:val="en-US" w:eastAsia="zh-CN"/>
              </w:rPr>
              <w:t>4</w:t>
            </w:r>
          </w:p>
        </w:tc>
      </w:tr>
      <w:tr>
        <w:tblPrEx>
          <w:tblCellMar>
            <w:top w:w="0" w:type="dxa"/>
            <w:left w:w="108" w:type="dxa"/>
            <w:bottom w:w="0" w:type="dxa"/>
            <w:right w:w="108" w:type="dxa"/>
          </w:tblCellMar>
        </w:tblPrEx>
        <w:trPr>
          <w:trHeight w:val="916" w:hRule="atLeast"/>
          <w:jc w:val="center"/>
        </w:trPr>
        <w:tc>
          <w:tcPr>
            <w:tcW w:w="656"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710"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color w:val="000000"/>
                <w:kern w:val="0"/>
                <w:sz w:val="24"/>
              </w:rPr>
            </w:pPr>
          </w:p>
        </w:tc>
        <w:tc>
          <w:tcPr>
            <w:tcW w:w="127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社会公众或服务对象满意度（</w:t>
            </w:r>
            <w:r>
              <w:rPr>
                <w:rFonts w:ascii="仿宋_GB2312" w:hAnsi="宋体" w:eastAsia="仿宋_GB2312"/>
                <w:color w:val="000000"/>
                <w:kern w:val="0"/>
                <w:sz w:val="18"/>
                <w:szCs w:val="18"/>
              </w:rPr>
              <w:t>6</w:t>
            </w:r>
            <w:r>
              <w:rPr>
                <w:rFonts w:hint="eastAsia" w:ascii="仿宋_GB2312" w:hAnsi="宋体" w:eastAsia="仿宋_GB2312"/>
                <w:color w:val="000000"/>
                <w:kern w:val="0"/>
                <w:sz w:val="18"/>
                <w:szCs w:val="18"/>
              </w:rPr>
              <w:t>分）</w:t>
            </w:r>
          </w:p>
        </w:tc>
        <w:tc>
          <w:tcPr>
            <w:tcW w:w="3080"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20"/>
                <w:szCs w:val="20"/>
              </w:rPr>
            </w:pPr>
            <w:r>
              <w:rPr>
                <w:rFonts w:hint="eastAsia" w:ascii="仿宋_GB2312" w:hAnsi="宋体" w:eastAsia="仿宋_GB2312"/>
                <w:color w:val="000000"/>
                <w:kern w:val="0"/>
                <w:sz w:val="20"/>
                <w:szCs w:val="20"/>
              </w:rPr>
              <w:t>社会公众或服务对象对项目实施效策的满意程度</w:t>
            </w:r>
          </w:p>
        </w:tc>
        <w:tc>
          <w:tcPr>
            <w:tcW w:w="4502" w:type="dxa"/>
            <w:tcBorders>
              <w:top w:val="single" w:color="auto" w:sz="4" w:space="0"/>
              <w:left w:val="single" w:color="auto" w:sz="4" w:space="0"/>
              <w:bottom w:val="single" w:color="auto" w:sz="4" w:space="0"/>
              <w:right w:val="single" w:color="auto" w:sz="4" w:space="0"/>
            </w:tcBorders>
            <w:vAlign w:val="center"/>
          </w:tcPr>
          <w:p>
            <w:pPr>
              <w:widowControl/>
              <w:rPr>
                <w:rFonts w:ascii="仿宋_GB2312" w:hAnsi="宋体" w:eastAsia="仿宋_GB2312"/>
                <w:color w:val="000000"/>
                <w:kern w:val="0"/>
                <w:sz w:val="18"/>
                <w:szCs w:val="18"/>
              </w:rPr>
            </w:pPr>
            <w:r>
              <w:rPr>
                <w:rFonts w:hint="eastAsia" w:ascii="仿宋_GB2312" w:hAnsi="宋体" w:eastAsia="仿宋_GB2312"/>
                <w:color w:val="000000"/>
                <w:kern w:val="0"/>
                <w:sz w:val="18"/>
                <w:szCs w:val="18"/>
              </w:rPr>
              <w:t>社会公众或服务对象是指因该项目实施而受到影响的部门</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单位</w:t>
            </w:r>
            <w:r>
              <w:rPr>
                <w:rFonts w:ascii="仿宋_GB2312" w:hAnsi="宋体" w:eastAsia="仿宋_GB2312"/>
                <w:color w:val="000000"/>
                <w:kern w:val="0"/>
                <w:sz w:val="18"/>
                <w:szCs w:val="18"/>
              </w:rPr>
              <w:t>)</w:t>
            </w:r>
            <w:r>
              <w:rPr>
                <w:rFonts w:hint="eastAsia" w:ascii="仿宋_GB2312" w:hAnsi="宋体" w:eastAsia="仿宋_GB2312"/>
                <w:color w:val="000000"/>
                <w:kern w:val="0"/>
                <w:sz w:val="18"/>
                <w:szCs w:val="18"/>
              </w:rPr>
              <w:t>、群体或个人。一般采取社会调查的方式。</w:t>
            </w:r>
          </w:p>
        </w:tc>
        <w:tc>
          <w:tcPr>
            <w:tcW w:w="385" w:type="dxa"/>
            <w:tcBorders>
              <w:top w:val="single" w:color="auto" w:sz="4" w:space="0"/>
              <w:left w:val="single" w:color="auto" w:sz="4" w:space="0"/>
              <w:bottom w:val="single" w:color="auto" w:sz="4" w:space="0"/>
              <w:right w:val="single" w:color="auto" w:sz="4" w:space="0"/>
            </w:tcBorders>
          </w:tcPr>
          <w:p>
            <w:pPr>
              <w:widowControl/>
              <w:rPr>
                <w:rFonts w:hint="eastAsia" w:ascii="宋体" w:eastAsia="宋体"/>
                <w:color w:val="000000"/>
                <w:kern w:val="0"/>
                <w:sz w:val="24"/>
                <w:lang w:val="en-US" w:eastAsia="zh-CN"/>
              </w:rPr>
            </w:pPr>
            <w:r>
              <w:rPr>
                <w:rFonts w:hint="eastAsia" w:ascii="宋体"/>
                <w:color w:val="000000"/>
                <w:kern w:val="0"/>
                <w:sz w:val="24"/>
                <w:lang w:val="en-US" w:eastAsia="zh-CN"/>
              </w:rPr>
              <w:t>5</w:t>
            </w:r>
          </w:p>
        </w:tc>
      </w:tr>
      <w:tr>
        <w:tblPrEx>
          <w:tblCellMar>
            <w:top w:w="0" w:type="dxa"/>
            <w:left w:w="108" w:type="dxa"/>
            <w:bottom w:w="0" w:type="dxa"/>
            <w:right w:w="108" w:type="dxa"/>
          </w:tblCellMar>
        </w:tblPrEx>
        <w:trPr>
          <w:trHeight w:val="916" w:hRule="atLeast"/>
          <w:jc w:val="center"/>
        </w:trPr>
        <w:tc>
          <w:tcPr>
            <w:tcW w:w="10223" w:type="dxa"/>
            <w:gridSpan w:val="5"/>
            <w:tcBorders>
              <w:top w:val="single" w:color="auto" w:sz="4" w:space="0"/>
              <w:left w:val="single" w:color="auto" w:sz="4" w:space="0"/>
              <w:bottom w:val="single" w:color="auto" w:sz="4" w:space="0"/>
              <w:right w:val="single" w:color="auto" w:sz="4" w:space="0"/>
            </w:tcBorders>
            <w:vAlign w:val="center"/>
          </w:tcPr>
          <w:p>
            <w:pPr>
              <w:widowControl/>
              <w:jc w:val="center"/>
              <w:rPr>
                <w:rFonts w:ascii="仿宋_GB2312" w:hAnsi="宋体" w:eastAsia="仿宋_GB2312"/>
                <w:color w:val="000000"/>
                <w:kern w:val="0"/>
                <w:sz w:val="18"/>
                <w:szCs w:val="18"/>
              </w:rPr>
            </w:pPr>
            <w:r>
              <w:rPr>
                <w:rFonts w:hint="eastAsia" w:ascii="仿宋_GB2312" w:hAnsi="宋体" w:eastAsia="仿宋_GB2312"/>
                <w:color w:val="000000"/>
                <w:kern w:val="0"/>
                <w:sz w:val="24"/>
                <w:szCs w:val="24"/>
              </w:rPr>
              <w:t>合计得分</w:t>
            </w:r>
          </w:p>
        </w:tc>
        <w:tc>
          <w:tcPr>
            <w:tcW w:w="385" w:type="dxa"/>
            <w:tcBorders>
              <w:top w:val="single" w:color="auto" w:sz="4" w:space="0"/>
              <w:left w:val="single" w:color="auto" w:sz="4" w:space="0"/>
              <w:bottom w:val="single" w:color="auto" w:sz="4" w:space="0"/>
              <w:right w:val="single" w:color="auto" w:sz="4" w:space="0"/>
            </w:tcBorders>
          </w:tcPr>
          <w:p>
            <w:pPr>
              <w:widowControl/>
              <w:rPr>
                <w:rFonts w:hint="default" w:ascii="宋体" w:eastAsia="宋体"/>
                <w:color w:val="000000"/>
                <w:kern w:val="0"/>
                <w:sz w:val="18"/>
                <w:szCs w:val="18"/>
                <w:lang w:val="en-US" w:eastAsia="zh-CN"/>
              </w:rPr>
            </w:pPr>
            <w:r>
              <w:rPr>
                <w:rFonts w:hint="eastAsia" w:ascii="宋体"/>
                <w:color w:val="000000"/>
                <w:kern w:val="0"/>
                <w:sz w:val="18"/>
                <w:szCs w:val="18"/>
                <w:lang w:val="en-US" w:eastAsia="zh-CN"/>
              </w:rPr>
              <w:t>95</w:t>
            </w:r>
          </w:p>
        </w:tc>
      </w:tr>
    </w:tbl>
    <w:p>
      <w:pPr>
        <w:spacing w:line="240" w:lineRule="auto"/>
        <w:ind w:right="0"/>
        <w:rPr>
          <w:rFonts w:ascii="仿宋" w:hAnsi="仿宋" w:eastAsia="仿宋" w:cs="Times New Roman"/>
        </w:rPr>
      </w:pPr>
      <w:r>
        <w:rPr>
          <w:rFonts w:ascii="仿宋_GB2312" w:eastAsia="仿宋_GB2312"/>
          <w:color w:val="000000"/>
          <w:sz w:val="32"/>
        </w:rPr>
        <w:br w:type="page"/>
      </w:r>
      <w:bookmarkStart w:id="0" w:name="_GoBack"/>
      <w:bookmarkEnd w:id="0"/>
    </w:p>
    <w:sectPr>
      <w:headerReference r:id="rId3" w:type="default"/>
      <w:footerReference r:id="rId4" w:type="default"/>
      <w:pgSz w:w="11850" w:h="16783"/>
      <w:pgMar w:top="1327" w:right="1650" w:bottom="1100" w:left="1800" w:header="0" w:footer="0" w:gutter="0"/>
      <w:cols w:space="0" w:num="1"/>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altName w:val="黑体"/>
    <w:panose1 w:val="03000509000000000000"/>
    <w:charset w:val="86"/>
    <w:family w:val="script"/>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jHpww4AgAAb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vbWNbu6&#10;f4AptCxs9IPlMU2UytvlPkDapHgUqFcFnYoHzGHq2Xln4qD/eU5Rj/8Ti9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">
              <v:fill on="f" focussize="0,0"/>
              <v:stroke on="f" weight="0.5pt"/>
              <v:imagedata o:title=""/>
              <o:lock v:ext="edit" aspectratio="f"/>
              <v:textbox inset="0mm,0mm,0mm,0mm" style="mso-fit-shape-to-text:t;">
                <w:txbxContent>
                  <w:p>
                    <w:pPr>
                      <w:snapToGrid w:val="0"/>
                      <w:rPr>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rPr>
                        <w:sz w:val="18"/>
                      </w:rPr>
                      <w:t>4</w:t>
                    </w:r>
                    <w:r>
                      <w:rPr>
                        <w:rFonts w:hint="eastAsia"/>
                        <w:sz w:val="18"/>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top w:val="none" w:color="auto" w:sz="0" w:space="0"/>
        <w:left w:val="none" w:color="auto" w:sz="0" w:space="0"/>
        <w:bottom w:val="none" w:color="auto" w:sz="0" w:space="0"/>
        <w:right w:val="none" w:color="auto" w:sz="0" w:space="0"/>
      </w:pBdr>
      <w:rPr>
        <w:rFonts w:cs="Times New Roman"/>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oNotHyphenateCaps/>
  <w:drawingGridVerticalSpacing w:val="159"/>
  <w:displayVerticalDrawingGridEvery w:val="2"/>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UwY2UyYmI4NmNiNmE3NDE1YWY3OGQ2ZDM2NzUwNGIifQ=="/>
  </w:docVars>
  <w:rsids>
    <w:rsidRoot w:val="785137E4"/>
    <w:rsid w:val="0014190B"/>
    <w:rsid w:val="002C488B"/>
    <w:rsid w:val="004314D7"/>
    <w:rsid w:val="00443E67"/>
    <w:rsid w:val="00444869"/>
    <w:rsid w:val="00495A04"/>
    <w:rsid w:val="004B3E04"/>
    <w:rsid w:val="004D00CF"/>
    <w:rsid w:val="004F0B2D"/>
    <w:rsid w:val="00587685"/>
    <w:rsid w:val="005B549D"/>
    <w:rsid w:val="005F6FF9"/>
    <w:rsid w:val="005F7E7F"/>
    <w:rsid w:val="00612026"/>
    <w:rsid w:val="006A04A0"/>
    <w:rsid w:val="006A7D8E"/>
    <w:rsid w:val="00785427"/>
    <w:rsid w:val="00833239"/>
    <w:rsid w:val="008F5953"/>
    <w:rsid w:val="009D4482"/>
    <w:rsid w:val="00A106DA"/>
    <w:rsid w:val="00A5026F"/>
    <w:rsid w:val="00A736E6"/>
    <w:rsid w:val="00B72CBB"/>
    <w:rsid w:val="00BA0CDC"/>
    <w:rsid w:val="00BD0B8D"/>
    <w:rsid w:val="00BD2F3F"/>
    <w:rsid w:val="00C4025D"/>
    <w:rsid w:val="00D72963"/>
    <w:rsid w:val="00E410D0"/>
    <w:rsid w:val="00EC6119"/>
    <w:rsid w:val="00F17319"/>
    <w:rsid w:val="01540DA8"/>
    <w:rsid w:val="03AE7CEF"/>
    <w:rsid w:val="051D30EA"/>
    <w:rsid w:val="06AC0092"/>
    <w:rsid w:val="07971312"/>
    <w:rsid w:val="07CE4C09"/>
    <w:rsid w:val="09C31645"/>
    <w:rsid w:val="0A193011"/>
    <w:rsid w:val="0C1D6C41"/>
    <w:rsid w:val="0D3419B4"/>
    <w:rsid w:val="0DC650AE"/>
    <w:rsid w:val="104A59B1"/>
    <w:rsid w:val="108A2FEB"/>
    <w:rsid w:val="109D248C"/>
    <w:rsid w:val="114C59C8"/>
    <w:rsid w:val="12426120"/>
    <w:rsid w:val="12840FF1"/>
    <w:rsid w:val="14996F59"/>
    <w:rsid w:val="14A8424C"/>
    <w:rsid w:val="15415E49"/>
    <w:rsid w:val="17E31494"/>
    <w:rsid w:val="17F71488"/>
    <w:rsid w:val="185D692E"/>
    <w:rsid w:val="198F6483"/>
    <w:rsid w:val="19DD25E4"/>
    <w:rsid w:val="1A304F0B"/>
    <w:rsid w:val="1C7C6CF9"/>
    <w:rsid w:val="1D5132B3"/>
    <w:rsid w:val="1D6B0BB6"/>
    <w:rsid w:val="21D267A7"/>
    <w:rsid w:val="22D740B8"/>
    <w:rsid w:val="22E90356"/>
    <w:rsid w:val="23243032"/>
    <w:rsid w:val="23943EF5"/>
    <w:rsid w:val="240B63D5"/>
    <w:rsid w:val="24793C83"/>
    <w:rsid w:val="258018C0"/>
    <w:rsid w:val="259D3570"/>
    <w:rsid w:val="2659509A"/>
    <w:rsid w:val="26B11A3A"/>
    <w:rsid w:val="2791110F"/>
    <w:rsid w:val="29EC32BE"/>
    <w:rsid w:val="2C1710C9"/>
    <w:rsid w:val="2E3511A9"/>
    <w:rsid w:val="2F4B29B9"/>
    <w:rsid w:val="3417744D"/>
    <w:rsid w:val="357B7AED"/>
    <w:rsid w:val="358D7AC9"/>
    <w:rsid w:val="36F764EF"/>
    <w:rsid w:val="374E666C"/>
    <w:rsid w:val="37EB5A18"/>
    <w:rsid w:val="385B3896"/>
    <w:rsid w:val="39D864CC"/>
    <w:rsid w:val="3AAB44BD"/>
    <w:rsid w:val="3B900107"/>
    <w:rsid w:val="3BE06DF3"/>
    <w:rsid w:val="3DC46684"/>
    <w:rsid w:val="3E493596"/>
    <w:rsid w:val="3F880CCF"/>
    <w:rsid w:val="402A3780"/>
    <w:rsid w:val="404F0CAC"/>
    <w:rsid w:val="418B0C90"/>
    <w:rsid w:val="44966123"/>
    <w:rsid w:val="459B564D"/>
    <w:rsid w:val="47264D1B"/>
    <w:rsid w:val="47D827AB"/>
    <w:rsid w:val="48035DFE"/>
    <w:rsid w:val="4A820533"/>
    <w:rsid w:val="4B7F71D1"/>
    <w:rsid w:val="4B9879B3"/>
    <w:rsid w:val="4CF657D3"/>
    <w:rsid w:val="4E1F59D2"/>
    <w:rsid w:val="4F564F38"/>
    <w:rsid w:val="50EF391A"/>
    <w:rsid w:val="514209A3"/>
    <w:rsid w:val="51524FCA"/>
    <w:rsid w:val="52271947"/>
    <w:rsid w:val="529C32C6"/>
    <w:rsid w:val="52C11D9C"/>
    <w:rsid w:val="53A73ADE"/>
    <w:rsid w:val="53F605A7"/>
    <w:rsid w:val="54040CEA"/>
    <w:rsid w:val="54D7618A"/>
    <w:rsid w:val="54FF0268"/>
    <w:rsid w:val="566468C9"/>
    <w:rsid w:val="58231176"/>
    <w:rsid w:val="589D2CCD"/>
    <w:rsid w:val="595F096B"/>
    <w:rsid w:val="59793404"/>
    <w:rsid w:val="59D722C0"/>
    <w:rsid w:val="5AE64F25"/>
    <w:rsid w:val="5C531035"/>
    <w:rsid w:val="620C7F2C"/>
    <w:rsid w:val="63FD4981"/>
    <w:rsid w:val="64BC353F"/>
    <w:rsid w:val="6524032D"/>
    <w:rsid w:val="66E8597A"/>
    <w:rsid w:val="68532135"/>
    <w:rsid w:val="68C32CA2"/>
    <w:rsid w:val="6B187AD2"/>
    <w:rsid w:val="6D03067C"/>
    <w:rsid w:val="6D1F6202"/>
    <w:rsid w:val="6D535020"/>
    <w:rsid w:val="6DC31AA8"/>
    <w:rsid w:val="6DF36BBE"/>
    <w:rsid w:val="6EDC1FE0"/>
    <w:rsid w:val="6F816AC5"/>
    <w:rsid w:val="6FAB550E"/>
    <w:rsid w:val="6FEC6C62"/>
    <w:rsid w:val="70A55C94"/>
    <w:rsid w:val="71184DC4"/>
    <w:rsid w:val="71AE7FEB"/>
    <w:rsid w:val="71F0545F"/>
    <w:rsid w:val="72CA214F"/>
    <w:rsid w:val="735D0D8C"/>
    <w:rsid w:val="739A5AFB"/>
    <w:rsid w:val="73C23E03"/>
    <w:rsid w:val="74DE4FB2"/>
    <w:rsid w:val="75871E6E"/>
    <w:rsid w:val="75940776"/>
    <w:rsid w:val="75AB21CA"/>
    <w:rsid w:val="75C076F3"/>
    <w:rsid w:val="770245AD"/>
    <w:rsid w:val="776C2435"/>
    <w:rsid w:val="7777743F"/>
    <w:rsid w:val="785137E4"/>
    <w:rsid w:val="79274980"/>
    <w:rsid w:val="7B2E4CBA"/>
    <w:rsid w:val="7C4D42B1"/>
    <w:rsid w:val="7D853842"/>
    <w:rsid w:val="7F362DF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uiPriority="99" w:name="page number" w:locked="1"/>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Calibri"/>
      <w:kern w:val="2"/>
      <w:sz w:val="21"/>
      <w:szCs w:val="21"/>
      <w:lang w:val="en-US" w:eastAsia="zh-CN" w:bidi="ar-SA"/>
    </w:rPr>
  </w:style>
  <w:style w:type="character" w:default="1" w:styleId="7">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10"/>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szCs w:val="18"/>
    </w:rPr>
  </w:style>
  <w:style w:type="paragraph" w:styleId="4">
    <w:name w:val="Normal (Web)"/>
    <w:basedOn w:val="1"/>
    <w:qFormat/>
    <w:uiPriority w:val="99"/>
    <w:pPr>
      <w:spacing w:beforeAutospacing="1" w:afterAutospacing="1"/>
      <w:jc w:val="left"/>
    </w:pPr>
    <w:rPr>
      <w:kern w:val="0"/>
      <w:sz w:val="24"/>
      <w:szCs w:val="24"/>
    </w:rPr>
  </w:style>
  <w:style w:type="table" w:styleId="6">
    <w:name w:val="Table Grid"/>
    <w:basedOn w:val="5"/>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8">
    <w:name w:val="Hyperlink"/>
    <w:basedOn w:val="7"/>
    <w:qFormat/>
    <w:uiPriority w:val="99"/>
    <w:rPr>
      <w:color w:val="0000FF"/>
      <w:u w:val="single"/>
    </w:rPr>
  </w:style>
  <w:style w:type="character" w:customStyle="1" w:styleId="9">
    <w:name w:val="页脚 Char"/>
    <w:basedOn w:val="7"/>
    <w:link w:val="2"/>
    <w:semiHidden/>
    <w:qFormat/>
    <w:locked/>
    <w:uiPriority w:val="99"/>
    <w:rPr>
      <w:rFonts w:ascii="Calibri" w:hAnsi="Calibri" w:eastAsia="宋体" w:cs="Calibri"/>
      <w:sz w:val="18"/>
      <w:szCs w:val="18"/>
    </w:rPr>
  </w:style>
  <w:style w:type="character" w:customStyle="1" w:styleId="10">
    <w:name w:val="页眉 Char"/>
    <w:basedOn w:val="7"/>
    <w:link w:val="3"/>
    <w:semiHidden/>
    <w:qFormat/>
    <w:locked/>
    <w:uiPriority w:val="99"/>
    <w:rPr>
      <w:rFonts w:ascii="Calibri" w:hAnsi="Calibri" w:eastAsia="宋体" w:cs="Calibri"/>
      <w:sz w:val="18"/>
      <w:szCs w:val="18"/>
    </w:rPr>
  </w:style>
  <w:style w:type="paragraph" w:customStyle="1" w:styleId="11">
    <w:name w:val="Body text|1"/>
    <w:basedOn w:val="1"/>
    <w:qFormat/>
    <w:uiPriority w:val="0"/>
    <w:pPr>
      <w:widowControl w:val="0"/>
      <w:shd w:val="clear" w:color="auto" w:fill="auto"/>
      <w:spacing w:line="398"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DB368C3-9FF0-4B88-83CC-D51DCEAD1F82}">
  <ds:schemaRefs/>
</ds:datastoreItem>
</file>

<file path=docProps/app.xml><?xml version="1.0" encoding="utf-8"?>
<Properties xmlns="http://schemas.openxmlformats.org/officeDocument/2006/extended-properties" xmlns:vt="http://schemas.openxmlformats.org/officeDocument/2006/docPropsVTypes">
  <Template>Normal</Template>
  <Pages>4</Pages>
  <Words>2456</Words>
  <Characters>2487</Characters>
  <Lines>59</Lines>
  <Paragraphs>16</Paragraphs>
  <TotalTime>13</TotalTime>
  <ScaleCrop>false</ScaleCrop>
  <LinksUpToDate>false</LinksUpToDate>
  <CharactersWithSpaces>2490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2018-08-08T02:31:00Z</dcterms:created>
  <dc:creator>Administrator</dc:creator>
  <cp:lastModifiedBy>阳光总在风雨后</cp:lastModifiedBy>
  <cp:lastPrinted>2022-08-15T07:38:00Z</cp:lastPrinted>
  <dcterms:modified xsi:type="dcterms:W3CDTF">2022-08-26T01:45:29Z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44DB9F6D459C437AA4DC5F188A127EF7</vt:lpwstr>
  </property>
</Properties>
</file>