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ascii="方正小标宋简体" w:hAnsi="方正小标宋简体" w:eastAsia="方正小标宋简体" w:cs="方正小标宋简体"/>
          <w:color w:val="000000"/>
          <w:sz w:val="32"/>
          <w:szCs w:val="32"/>
        </w:rPr>
      </w:pPr>
    </w:p>
    <w:p>
      <w:pPr>
        <w:spacing w:line="540" w:lineRule="exact"/>
        <w:jc w:val="center"/>
        <w:rPr>
          <w:rFonts w:ascii="宋体" w:hAnsi="宋体"/>
          <w:b/>
          <w:bCs/>
          <w:sz w:val="44"/>
          <w:szCs w:val="44"/>
        </w:rPr>
      </w:pPr>
      <w:r>
        <w:rPr>
          <w:rFonts w:ascii="宋体" w:hAnsi="宋体"/>
          <w:b/>
          <w:bCs/>
          <w:color w:val="000000"/>
          <w:sz w:val="44"/>
          <w:szCs w:val="44"/>
        </w:rPr>
        <w:t>20</w:t>
      </w:r>
      <w:r>
        <w:rPr>
          <w:rFonts w:hint="eastAsia" w:ascii="宋体" w:hAnsi="宋体"/>
          <w:b/>
          <w:bCs/>
          <w:color w:val="000000"/>
          <w:sz w:val="44"/>
          <w:szCs w:val="44"/>
        </w:rPr>
        <w:t>21</w:t>
      </w:r>
      <w:r>
        <w:rPr>
          <w:rFonts w:hint="eastAsia" w:ascii="宋体" w:hAnsi="宋体"/>
          <w:b/>
          <w:bCs/>
          <w:sz w:val="44"/>
          <w:szCs w:val="44"/>
        </w:rPr>
        <w:t>年度部门整体支出绩效自评报告   （永州市冷水滩区供销社）</w:t>
      </w:r>
    </w:p>
    <w:p>
      <w:pPr>
        <w:spacing w:line="540" w:lineRule="exact"/>
        <w:jc w:val="center"/>
        <w:rPr>
          <w:rFonts w:ascii="宋体" w:hAnsi="宋体"/>
          <w:b/>
          <w:bCs/>
          <w:sz w:val="44"/>
          <w:szCs w:val="44"/>
        </w:rP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spacing w:line="500" w:lineRule="exact"/>
        <w:ind w:firstLine="640" w:firstLineChars="200"/>
        <w:rPr>
          <w:rFonts w:ascii="仿宋" w:hAnsi="仿宋" w:eastAsia="仿宋" w:cs="仿宋_GB2312"/>
          <w:bCs/>
          <w:sz w:val="32"/>
        </w:rPr>
      </w:pPr>
      <w:r>
        <w:rPr>
          <w:rFonts w:hint="eastAsia" w:ascii="仿宋" w:hAnsi="仿宋" w:eastAsia="仿宋" w:cs="仿宋_GB2312"/>
          <w:bCs/>
          <w:sz w:val="32"/>
        </w:rPr>
        <w:t>供销社的主要职责是负责供销事业的管理及农村现代物流的事业的规划及管理工作和区委、区政府安排的各项工件和任务。</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p>
    <w:p>
      <w:pPr>
        <w:spacing w:line="500" w:lineRule="exact"/>
        <w:ind w:firstLine="640" w:firstLineChars="200"/>
        <w:rPr>
          <w:rFonts w:ascii="仿宋" w:hAnsi="仿宋" w:eastAsia="仿宋" w:cs="仿宋_GB2312"/>
          <w:bCs/>
          <w:sz w:val="32"/>
          <w:szCs w:val="30"/>
        </w:rPr>
      </w:pPr>
      <w:r>
        <w:rPr>
          <w:rFonts w:hint="eastAsia" w:ascii="仿宋" w:hAnsi="仿宋" w:eastAsia="仿宋" w:cs="仿宋_GB2312"/>
          <w:sz w:val="32"/>
          <w:szCs w:val="30"/>
        </w:rPr>
        <w:t>负责供销事业的管理及农村现代物流的事业的规划及管理工作和区委、区政府安排的各项工件和任务，积极推进供销社综合改革。建设9个基层社做实事，打造为农服务的工作队。</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spacing w:line="540" w:lineRule="exact"/>
        <w:ind w:firstLine="600" w:firstLineChars="200"/>
        <w:rPr>
          <w:rFonts w:ascii="宋体" w:hAnsi="宋体"/>
          <w:sz w:val="30"/>
          <w:szCs w:val="30"/>
        </w:rPr>
      </w:pPr>
      <w:r>
        <w:rPr>
          <w:rFonts w:hint="eastAsia" w:ascii="仿宋" w:hAnsi="仿宋" w:eastAsia="仿宋"/>
          <w:sz w:val="30"/>
          <w:szCs w:val="30"/>
        </w:rPr>
        <w:t>基本支出情况:一般公共预算总支出252.2万元，其中：工资福利支出224.343万元，商品和服务支出25.373万元，对个人和家庭的补助支出2.484万元。</w:t>
      </w:r>
    </w:p>
    <w:p>
      <w:pPr>
        <w:ind w:firstLine="600" w:firstLineChars="200"/>
        <w:rPr>
          <w:rFonts w:ascii="宋体" w:hAnsi="宋体"/>
          <w:sz w:val="30"/>
          <w:szCs w:val="30"/>
        </w:rPr>
      </w:pPr>
      <w:r>
        <w:rPr>
          <w:rFonts w:ascii="宋体" w:hAnsi="宋体"/>
          <w:sz w:val="30"/>
          <w:szCs w:val="30"/>
        </w:rPr>
        <w:t>（二）项目支出情况</w:t>
      </w:r>
      <w:r>
        <w:rPr>
          <w:rFonts w:hint="eastAsia" w:ascii="仿宋" w:hAnsi="仿宋" w:eastAsia="仿宋" w:cs="仿宋"/>
          <w:sz w:val="32"/>
          <w:szCs w:val="32"/>
        </w:rPr>
        <w:t>:项目支出</w:t>
      </w:r>
      <w:r>
        <w:rPr>
          <w:rFonts w:hint="eastAsia" w:ascii="仿宋" w:hAnsi="仿宋" w:eastAsia="仿宋" w:cs="仿宋"/>
          <w:sz w:val="32"/>
          <w:szCs w:val="32"/>
          <w:lang w:val="en-US" w:eastAsia="zh-CN"/>
        </w:rPr>
        <w:t>45万</w:t>
      </w:r>
      <w:r>
        <w:rPr>
          <w:rFonts w:hint="eastAsia" w:ascii="仿宋" w:hAnsi="仿宋" w:eastAsia="仿宋" w:cs="仿宋"/>
          <w:sz w:val="32"/>
          <w:szCs w:val="32"/>
        </w:rPr>
        <w:t>。</w:t>
      </w:r>
    </w:p>
    <w:p>
      <w:pPr>
        <w:pStyle w:val="12"/>
        <w:tabs>
          <w:tab w:val="left" w:pos="1538"/>
        </w:tabs>
        <w:spacing w:line="614" w:lineRule="exact"/>
        <w:ind w:firstLine="900"/>
        <w:jc w:val="left"/>
        <w:rPr>
          <w:rFonts w:ascii="黑体" w:hAnsi="黑体" w:eastAsia="黑体" w:cs="黑体"/>
          <w:color w:val="000000"/>
          <w:sz w:val="32"/>
          <w:szCs w:val="32"/>
        </w:rPr>
      </w:pPr>
      <w:bookmarkStart w:id="0" w:name="bookmark81"/>
      <w:r>
        <w:rPr>
          <w:rFonts w:hint="eastAsia" w:ascii="黑体" w:hAnsi="黑体" w:eastAsia="黑体" w:cs="黑体"/>
          <w:color w:val="000000"/>
          <w:sz w:val="32"/>
          <w:szCs w:val="32"/>
        </w:rPr>
        <w:t>三</w:t>
      </w:r>
      <w:bookmarkEnd w:id="0"/>
      <w:r>
        <w:rPr>
          <w:rFonts w:hint="eastAsia" w:ascii="黑体" w:hAnsi="黑体" w:eastAsia="黑体" w:cs="黑体"/>
          <w:color w:val="000000"/>
          <w:sz w:val="32"/>
          <w:szCs w:val="32"/>
        </w:rPr>
        <w:t>、政府性基金预算支出情况</w:t>
      </w:r>
    </w:p>
    <w:p>
      <w:pPr>
        <w:spacing w:line="600" w:lineRule="exact"/>
        <w:ind w:left="420" w:leftChars="200"/>
        <w:rPr>
          <w:rFonts w:ascii="黑体" w:hAnsi="黑体" w:eastAsia="黑体" w:cs="黑体"/>
          <w:color w:val="000000"/>
          <w:sz w:val="32"/>
          <w:szCs w:val="32"/>
        </w:rPr>
      </w:pPr>
      <w:r>
        <w:rPr>
          <w:rFonts w:hint="eastAsia" w:ascii="仿宋" w:hAnsi="仿宋" w:eastAsia="仿宋" w:cs="仿宋"/>
          <w:sz w:val="32"/>
          <w:szCs w:val="32"/>
        </w:rPr>
        <w:t>无政府性基金预算支出</w:t>
      </w:r>
      <w:r>
        <w:rPr>
          <w:rFonts w:hint="eastAsia" w:ascii="仿宋" w:hAnsi="仿宋" w:eastAsia="仿宋" w:cs="仿宋"/>
          <w:sz w:val="32"/>
          <w:szCs w:val="32"/>
          <w:lang w:eastAsia="zh-CN"/>
        </w:rPr>
        <w:t>。</w:t>
      </w:r>
    </w:p>
    <w:p>
      <w:pPr>
        <w:pStyle w:val="12"/>
        <w:numPr>
          <w:ilvl w:val="0"/>
          <w:numId w:val="1"/>
        </w:numPr>
        <w:tabs>
          <w:tab w:val="left" w:pos="1538"/>
        </w:tabs>
        <w:spacing w:line="614" w:lineRule="exact"/>
        <w:ind w:firstLine="900"/>
        <w:jc w:val="left"/>
        <w:rPr>
          <w:rFonts w:ascii="黑体" w:hAnsi="黑体" w:eastAsia="黑体" w:cs="黑体"/>
          <w:color w:val="000000"/>
          <w:sz w:val="32"/>
          <w:szCs w:val="32"/>
        </w:rPr>
      </w:pPr>
      <w:r>
        <w:rPr>
          <w:rFonts w:hint="eastAsia" w:ascii="黑体" w:hAnsi="黑体" w:eastAsia="黑体" w:cs="黑体"/>
          <w:color w:val="000000"/>
          <w:sz w:val="32"/>
          <w:szCs w:val="32"/>
        </w:rPr>
        <w:t>国有资本经营预算支出情况</w:t>
      </w:r>
    </w:p>
    <w:p>
      <w:pPr>
        <w:spacing w:line="600" w:lineRule="exact"/>
        <w:ind w:left="420" w:leftChars="200"/>
        <w:rPr>
          <w:rFonts w:hint="eastAsia" w:ascii="黑体" w:hAnsi="黑体" w:eastAsia="仿宋" w:cs="黑体"/>
          <w:color w:val="000000"/>
          <w:sz w:val="32"/>
          <w:szCs w:val="32"/>
          <w:lang w:eastAsia="zh-CN"/>
        </w:rPr>
      </w:pPr>
      <w:r>
        <w:rPr>
          <w:rFonts w:hint="eastAsia" w:ascii="仿宋" w:hAnsi="仿宋" w:eastAsia="仿宋" w:cs="仿宋"/>
          <w:sz w:val="32"/>
          <w:szCs w:val="32"/>
        </w:rPr>
        <w:t>无国有资本经营预算支出</w:t>
      </w:r>
      <w:r>
        <w:rPr>
          <w:rFonts w:hint="eastAsia" w:ascii="仿宋" w:hAnsi="仿宋" w:eastAsia="仿宋" w:cs="仿宋"/>
          <w:sz w:val="32"/>
          <w:szCs w:val="32"/>
          <w:lang w:eastAsia="zh-CN"/>
        </w:rPr>
        <w:t>。</w:t>
      </w:r>
    </w:p>
    <w:p>
      <w:pPr>
        <w:pStyle w:val="12"/>
        <w:numPr>
          <w:ilvl w:val="0"/>
          <w:numId w:val="1"/>
        </w:numPr>
        <w:tabs>
          <w:tab w:val="left" w:pos="1538"/>
        </w:tabs>
        <w:spacing w:line="614" w:lineRule="exact"/>
        <w:ind w:firstLine="900"/>
        <w:jc w:val="left"/>
        <w:rPr>
          <w:rFonts w:ascii="黑体" w:hAnsi="黑体" w:eastAsia="黑体" w:cs="黑体"/>
          <w:color w:val="000000"/>
          <w:sz w:val="32"/>
          <w:szCs w:val="32"/>
        </w:rPr>
      </w:pPr>
      <w:r>
        <w:rPr>
          <w:rFonts w:hint="eastAsia" w:ascii="黑体" w:hAnsi="黑体" w:eastAsia="黑体" w:cs="黑体"/>
          <w:color w:val="000000"/>
          <w:sz w:val="32"/>
          <w:szCs w:val="32"/>
        </w:rPr>
        <w:t>社会保险基金预算支出情况</w:t>
      </w:r>
    </w:p>
    <w:p>
      <w:pPr>
        <w:spacing w:line="600" w:lineRule="exact"/>
        <w:ind w:left="420" w:leftChars="200"/>
        <w:rPr>
          <w:rFonts w:hint="eastAsia" w:ascii="黑体" w:hAnsi="黑体" w:eastAsia="仿宋" w:cs="黑体"/>
          <w:color w:val="000000"/>
          <w:sz w:val="32"/>
          <w:szCs w:val="32"/>
          <w:lang w:eastAsia="zh-CN"/>
        </w:rPr>
      </w:pPr>
      <w:r>
        <w:rPr>
          <w:rFonts w:hint="eastAsia" w:ascii="仿宋" w:hAnsi="仿宋" w:eastAsia="仿宋" w:cs="仿宋"/>
          <w:sz w:val="32"/>
          <w:szCs w:val="32"/>
        </w:rPr>
        <w:t>无社会保险基金预算支出</w:t>
      </w:r>
      <w:r>
        <w:rPr>
          <w:rFonts w:hint="eastAsia" w:ascii="仿宋" w:hAnsi="仿宋" w:eastAsia="仿宋" w:cs="仿宋"/>
          <w:sz w:val="32"/>
          <w:szCs w:val="32"/>
          <w:lang w:eastAsia="zh-CN"/>
        </w:rPr>
        <w:t>。</w:t>
      </w:r>
    </w:p>
    <w:p>
      <w:pPr>
        <w:pStyle w:val="12"/>
        <w:tabs>
          <w:tab w:val="left" w:pos="1538"/>
        </w:tabs>
        <w:spacing w:line="614" w:lineRule="exact"/>
        <w:ind w:firstLine="900"/>
        <w:jc w:val="left"/>
        <w:rPr>
          <w:rFonts w:ascii="黑体" w:hAnsi="黑体" w:eastAsia="黑体" w:cs="黑体"/>
          <w:sz w:val="32"/>
          <w:szCs w:val="32"/>
        </w:rPr>
      </w:pPr>
      <w:bookmarkStart w:id="1" w:name="bookmark84"/>
      <w:r>
        <w:rPr>
          <w:rFonts w:hint="eastAsia" w:ascii="黑体" w:hAnsi="黑体" w:eastAsia="黑体" w:cs="黑体"/>
          <w:color w:val="000000"/>
          <w:sz w:val="32"/>
          <w:szCs w:val="32"/>
        </w:rPr>
        <w:t>六</w:t>
      </w:r>
      <w:bookmarkEnd w:id="1"/>
      <w:r>
        <w:rPr>
          <w:rFonts w:hint="eastAsia" w:ascii="黑体" w:hAnsi="黑体" w:eastAsia="黑体" w:cs="黑体"/>
          <w:color w:val="000000"/>
          <w:sz w:val="32"/>
          <w:szCs w:val="32"/>
        </w:rPr>
        <w:t>、部门整体支出绩效情况</w:t>
      </w:r>
    </w:p>
    <w:p>
      <w:pPr>
        <w:pStyle w:val="11"/>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1、确保社有资产质量和安全生产。按时完成工作职责规定的各项工作, 确保建筑质量合格率100%，安全生产死亡率为0。</w:t>
      </w:r>
    </w:p>
    <w:p>
      <w:pPr>
        <w:pStyle w:val="11"/>
        <w:spacing w:line="540" w:lineRule="exact"/>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2、圆满完成区委、区政府及上级部门交办的各项工作任务</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3、严格执行国家财务制度和财政纪律，合理开支，厉行节约，保障单位正常运转及职工工资福利及时足额发放。</w:t>
      </w:r>
    </w:p>
    <w:p>
      <w:pPr>
        <w:ind w:firstLine="602" w:firstLineChars="200"/>
        <w:rPr>
          <w:rFonts w:ascii="宋体" w:hAnsi="宋体"/>
          <w:b/>
          <w:sz w:val="30"/>
          <w:szCs w:val="30"/>
        </w:rPr>
      </w:pPr>
      <w:r>
        <w:rPr>
          <w:rFonts w:hint="eastAsia" w:ascii="宋体" w:hAnsi="宋体"/>
          <w:b/>
          <w:sz w:val="30"/>
          <w:szCs w:val="30"/>
        </w:rPr>
        <w:t>七、绩效自评得分情况及绩效等级。</w:t>
      </w:r>
    </w:p>
    <w:p>
      <w:pPr>
        <w:spacing w:line="600" w:lineRule="exact"/>
        <w:ind w:firstLine="640" w:firstLineChars="200"/>
        <w:rPr>
          <w:rFonts w:ascii="宋体" w:hAnsi="宋体"/>
          <w:b/>
          <w:sz w:val="30"/>
          <w:szCs w:val="30"/>
        </w:rPr>
      </w:pPr>
      <w:r>
        <w:rPr>
          <w:rFonts w:hint="eastAsia" w:ascii="仿宋" w:hAnsi="仿宋" w:eastAsia="仿宋" w:cs="仿宋"/>
          <w:bCs/>
          <w:sz w:val="32"/>
          <w:szCs w:val="32"/>
        </w:rPr>
        <w:t>本单位2021年整体支出绩效自评得分95分。</w:t>
      </w:r>
    </w:p>
    <w:p>
      <w:pPr>
        <w:numPr>
          <w:ilvl w:val="0"/>
          <w:numId w:val="2"/>
        </w:numPr>
        <w:ind w:firstLine="602" w:firstLineChars="200"/>
        <w:rPr>
          <w:rFonts w:ascii="宋体" w:hAnsi="宋体"/>
          <w:b/>
          <w:sz w:val="30"/>
          <w:szCs w:val="30"/>
        </w:rPr>
      </w:pPr>
      <w:r>
        <w:rPr>
          <w:rFonts w:ascii="宋体" w:hAnsi="宋体"/>
          <w:b/>
          <w:sz w:val="30"/>
          <w:szCs w:val="30"/>
        </w:rPr>
        <w:t>存在的问题</w:t>
      </w:r>
      <w:r>
        <w:rPr>
          <w:rFonts w:hint="eastAsia" w:ascii="宋体" w:hAnsi="宋体"/>
          <w:b/>
          <w:sz w:val="30"/>
          <w:szCs w:val="30"/>
        </w:rPr>
        <w:t>及原因分析</w:t>
      </w:r>
    </w:p>
    <w:p>
      <w:pPr>
        <w:spacing w:line="540" w:lineRule="exact"/>
        <w:ind w:firstLine="640" w:firstLineChars="200"/>
        <w:rPr>
          <w:rFonts w:ascii="宋体" w:hAnsi="宋体"/>
          <w:b/>
          <w:sz w:val="30"/>
          <w:szCs w:val="30"/>
        </w:rPr>
      </w:pPr>
      <w:r>
        <w:rPr>
          <w:rFonts w:hint="eastAsia" w:ascii="仿宋" w:hAnsi="仿宋" w:eastAsia="仿宋" w:cs="仿宋"/>
          <w:sz w:val="32"/>
          <w:szCs w:val="32"/>
        </w:rPr>
        <w:t>各项财务制度执行力度不够，各部门制定的制度未全盘考虑，且部分部门制度与财务制度未相向而行。</w:t>
      </w:r>
    </w:p>
    <w:p>
      <w:pPr>
        <w:numPr>
          <w:ilvl w:val="0"/>
          <w:numId w:val="2"/>
        </w:numPr>
        <w:ind w:firstLine="602" w:firstLineChars="200"/>
        <w:rPr>
          <w:rFonts w:ascii="宋体" w:hAnsi="宋体"/>
          <w:b/>
          <w:sz w:val="30"/>
          <w:szCs w:val="30"/>
        </w:rPr>
      </w:pPr>
      <w:r>
        <w:rPr>
          <w:rFonts w:ascii="宋体" w:hAnsi="宋体"/>
          <w:b/>
          <w:sz w:val="30"/>
          <w:szCs w:val="30"/>
        </w:rPr>
        <w:t>改进措施和有关建议</w:t>
      </w:r>
    </w:p>
    <w:p>
      <w:pPr>
        <w:pStyle w:val="13"/>
        <w:spacing w:line="540" w:lineRule="exact"/>
        <w:ind w:left="420" w:firstLine="560"/>
        <w:jc w:val="left"/>
        <w:rPr>
          <w:rFonts w:ascii="仿宋_GB2312" w:hAnsi="仿宋" w:eastAsia="仿宋_GB2312"/>
          <w:sz w:val="28"/>
          <w:szCs w:val="32"/>
        </w:rPr>
      </w:pPr>
      <w:r>
        <w:rPr>
          <w:rFonts w:hint="eastAsia" w:ascii="仿宋_GB2312" w:hAnsi="仿宋" w:eastAsia="仿宋_GB2312"/>
          <w:sz w:val="28"/>
          <w:szCs w:val="32"/>
        </w:rPr>
        <w:t>将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w:t>
      </w:r>
    </w:p>
    <w:p>
      <w:pPr>
        <w:pStyle w:val="13"/>
        <w:spacing w:line="540" w:lineRule="exact"/>
        <w:ind w:left="420" w:firstLine="560"/>
        <w:jc w:val="left"/>
        <w:rPr>
          <w:rFonts w:hint="eastAsia" w:ascii="仿宋_GB2312" w:hAnsi="仿宋" w:eastAsia="仿宋_GB2312"/>
          <w:sz w:val="28"/>
          <w:szCs w:val="32"/>
        </w:rPr>
      </w:pPr>
      <w:r>
        <w:rPr>
          <w:rFonts w:hint="eastAsia" w:ascii="仿宋_GB2312" w:hAnsi="仿宋" w:eastAsia="仿宋_GB2312"/>
          <w:sz w:val="28"/>
          <w:szCs w:val="32"/>
        </w:rPr>
        <w:t>加强财务监督和绩效评价，把绩效管理的理念和方法引入单位经费的管理，逐步建立起以强化资金使用效益为核心的绩效评价体系。</w:t>
      </w:r>
    </w:p>
    <w:p>
      <w:pPr>
        <w:pStyle w:val="13"/>
        <w:spacing w:line="540" w:lineRule="exact"/>
        <w:ind w:left="420" w:firstLine="560"/>
        <w:jc w:val="left"/>
        <w:rPr>
          <w:rFonts w:hint="eastAsia" w:ascii="仿宋_GB2312" w:hAnsi="仿宋" w:eastAsia="仿宋_GB2312"/>
          <w:sz w:val="28"/>
          <w:szCs w:val="32"/>
        </w:rPr>
      </w:pPr>
      <w:bookmarkStart w:id="2" w:name="_GoBack"/>
      <w:bookmarkEnd w:id="2"/>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9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94</w:t>
            </w:r>
          </w:p>
        </w:tc>
      </w:tr>
    </w:tbl>
    <w:p>
      <w:pPr>
        <w:rPr>
          <w:rFonts w:ascii="宋体" w:hAnsi="宋体"/>
          <w:b/>
          <w:sz w:val="30"/>
          <w:szCs w:val="30"/>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FBEDF6"/>
    <w:multiLevelType w:val="singleLevel"/>
    <w:tmpl w:val="BCFBEDF6"/>
    <w:lvl w:ilvl="0" w:tentative="0">
      <w:start w:val="8"/>
      <w:numFmt w:val="chineseCounting"/>
      <w:suff w:val="nothing"/>
      <w:lvlText w:val="%1、"/>
      <w:lvlJc w:val="left"/>
      <w:rPr>
        <w:rFonts w:hint="eastAsia"/>
      </w:rPr>
    </w:lvl>
  </w:abstractNum>
  <w:abstractNum w:abstractNumId="1">
    <w:nsid w:val="70D2760B"/>
    <w:multiLevelType w:val="singleLevel"/>
    <w:tmpl w:val="70D2760B"/>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MjcxYjRkZGRjMWYwZDdiNjNmNmVjYTk1Nzg2ZDJmNTQifQ=="/>
  </w:docVars>
  <w:rsids>
    <w:rsidRoot w:val="785137E4"/>
    <w:rsid w:val="000D1B77"/>
    <w:rsid w:val="000D2B07"/>
    <w:rsid w:val="002C488B"/>
    <w:rsid w:val="0043393B"/>
    <w:rsid w:val="00443E67"/>
    <w:rsid w:val="00495A04"/>
    <w:rsid w:val="004B3E04"/>
    <w:rsid w:val="004D00CF"/>
    <w:rsid w:val="004E319A"/>
    <w:rsid w:val="005923AC"/>
    <w:rsid w:val="005F7E7F"/>
    <w:rsid w:val="00612026"/>
    <w:rsid w:val="006A7D8E"/>
    <w:rsid w:val="008709E1"/>
    <w:rsid w:val="008F5953"/>
    <w:rsid w:val="009D4482"/>
    <w:rsid w:val="00A106DA"/>
    <w:rsid w:val="00A736E6"/>
    <w:rsid w:val="00BD2F3F"/>
    <w:rsid w:val="00C91EB6"/>
    <w:rsid w:val="00D72963"/>
    <w:rsid w:val="00E410D0"/>
    <w:rsid w:val="00E43983"/>
    <w:rsid w:val="01540DA8"/>
    <w:rsid w:val="03AE7CEF"/>
    <w:rsid w:val="051D30EA"/>
    <w:rsid w:val="07CE4C09"/>
    <w:rsid w:val="09C31645"/>
    <w:rsid w:val="0A193011"/>
    <w:rsid w:val="0C1D6C41"/>
    <w:rsid w:val="0D3419B4"/>
    <w:rsid w:val="0F61563C"/>
    <w:rsid w:val="0FA72F1D"/>
    <w:rsid w:val="104A59B1"/>
    <w:rsid w:val="104E610F"/>
    <w:rsid w:val="108A2FEB"/>
    <w:rsid w:val="114C59C8"/>
    <w:rsid w:val="12426120"/>
    <w:rsid w:val="14A8424C"/>
    <w:rsid w:val="15EF7631"/>
    <w:rsid w:val="165B63B2"/>
    <w:rsid w:val="17E31494"/>
    <w:rsid w:val="17F71488"/>
    <w:rsid w:val="198F6483"/>
    <w:rsid w:val="1A304F0B"/>
    <w:rsid w:val="1C7C6CF9"/>
    <w:rsid w:val="1D5132B3"/>
    <w:rsid w:val="1D600939"/>
    <w:rsid w:val="1D6B0BB6"/>
    <w:rsid w:val="1E35658E"/>
    <w:rsid w:val="1F3E5007"/>
    <w:rsid w:val="20220A15"/>
    <w:rsid w:val="20317979"/>
    <w:rsid w:val="2151475A"/>
    <w:rsid w:val="22D740B8"/>
    <w:rsid w:val="22E90356"/>
    <w:rsid w:val="23943EF5"/>
    <w:rsid w:val="240B63D5"/>
    <w:rsid w:val="24793C83"/>
    <w:rsid w:val="258018C0"/>
    <w:rsid w:val="2659509A"/>
    <w:rsid w:val="26B11A3A"/>
    <w:rsid w:val="29EC32BE"/>
    <w:rsid w:val="2D1103C5"/>
    <w:rsid w:val="2E3511A9"/>
    <w:rsid w:val="2F4B29B9"/>
    <w:rsid w:val="3417744D"/>
    <w:rsid w:val="350E1BCE"/>
    <w:rsid w:val="357B7AED"/>
    <w:rsid w:val="358D7AC9"/>
    <w:rsid w:val="367B2FCB"/>
    <w:rsid w:val="36D86668"/>
    <w:rsid w:val="36F764EF"/>
    <w:rsid w:val="374E666C"/>
    <w:rsid w:val="37EB5A18"/>
    <w:rsid w:val="385B3896"/>
    <w:rsid w:val="3885411B"/>
    <w:rsid w:val="3AAB44BD"/>
    <w:rsid w:val="3B900107"/>
    <w:rsid w:val="3BE06DF3"/>
    <w:rsid w:val="3D7818D8"/>
    <w:rsid w:val="3DC46684"/>
    <w:rsid w:val="3E493596"/>
    <w:rsid w:val="3F880CCF"/>
    <w:rsid w:val="402A3780"/>
    <w:rsid w:val="404F0CAC"/>
    <w:rsid w:val="41065B95"/>
    <w:rsid w:val="418B0C90"/>
    <w:rsid w:val="41C479ED"/>
    <w:rsid w:val="42411C5D"/>
    <w:rsid w:val="42522A69"/>
    <w:rsid w:val="42FB7E1B"/>
    <w:rsid w:val="435F1E8A"/>
    <w:rsid w:val="44966123"/>
    <w:rsid w:val="459B564D"/>
    <w:rsid w:val="46B03022"/>
    <w:rsid w:val="48035DFE"/>
    <w:rsid w:val="4A227923"/>
    <w:rsid w:val="4A820533"/>
    <w:rsid w:val="4B7F71D1"/>
    <w:rsid w:val="4B9879B3"/>
    <w:rsid w:val="4CF657D3"/>
    <w:rsid w:val="4E1F59D2"/>
    <w:rsid w:val="4F095E0B"/>
    <w:rsid w:val="4F564F38"/>
    <w:rsid w:val="4F59735C"/>
    <w:rsid w:val="4F8B2053"/>
    <w:rsid w:val="50EF391A"/>
    <w:rsid w:val="51426923"/>
    <w:rsid w:val="51524FCA"/>
    <w:rsid w:val="52B47D30"/>
    <w:rsid w:val="53A73ADE"/>
    <w:rsid w:val="53F605A7"/>
    <w:rsid w:val="54040CEA"/>
    <w:rsid w:val="54D7618A"/>
    <w:rsid w:val="54FF0268"/>
    <w:rsid w:val="551722DC"/>
    <w:rsid w:val="55AD03B6"/>
    <w:rsid w:val="566468C9"/>
    <w:rsid w:val="577F3E94"/>
    <w:rsid w:val="57D52AF3"/>
    <w:rsid w:val="58231176"/>
    <w:rsid w:val="584B0E58"/>
    <w:rsid w:val="589D2CCD"/>
    <w:rsid w:val="58BB6998"/>
    <w:rsid w:val="58DE2A0A"/>
    <w:rsid w:val="595F096B"/>
    <w:rsid w:val="59793404"/>
    <w:rsid w:val="59D722C0"/>
    <w:rsid w:val="5AE64F25"/>
    <w:rsid w:val="5BCF2931"/>
    <w:rsid w:val="5C531035"/>
    <w:rsid w:val="5E112783"/>
    <w:rsid w:val="5F6A5C48"/>
    <w:rsid w:val="600C0AFA"/>
    <w:rsid w:val="609E4648"/>
    <w:rsid w:val="620C7F2C"/>
    <w:rsid w:val="624732EC"/>
    <w:rsid w:val="62A44B30"/>
    <w:rsid w:val="63FD4981"/>
    <w:rsid w:val="64A5151D"/>
    <w:rsid w:val="64BC353F"/>
    <w:rsid w:val="6524032D"/>
    <w:rsid w:val="675A4B0D"/>
    <w:rsid w:val="68532135"/>
    <w:rsid w:val="68C32CA2"/>
    <w:rsid w:val="69976114"/>
    <w:rsid w:val="6B187AD2"/>
    <w:rsid w:val="6BF77FEB"/>
    <w:rsid w:val="6D03067C"/>
    <w:rsid w:val="6D1F6202"/>
    <w:rsid w:val="6D3728A1"/>
    <w:rsid w:val="6D535020"/>
    <w:rsid w:val="6DC31AA8"/>
    <w:rsid w:val="6DDD3D7F"/>
    <w:rsid w:val="6DF36BBE"/>
    <w:rsid w:val="6F816AC5"/>
    <w:rsid w:val="6FEC6C62"/>
    <w:rsid w:val="70A55C94"/>
    <w:rsid w:val="70B23360"/>
    <w:rsid w:val="718F4942"/>
    <w:rsid w:val="71AE7FEB"/>
    <w:rsid w:val="71F0545F"/>
    <w:rsid w:val="73C23E03"/>
    <w:rsid w:val="75174DE5"/>
    <w:rsid w:val="75871E6E"/>
    <w:rsid w:val="75940776"/>
    <w:rsid w:val="75AB21CA"/>
    <w:rsid w:val="75C076F3"/>
    <w:rsid w:val="776C2435"/>
    <w:rsid w:val="7777743F"/>
    <w:rsid w:val="785137E4"/>
    <w:rsid w:val="79274980"/>
    <w:rsid w:val="7B2E4CBA"/>
    <w:rsid w:val="7DA0188A"/>
    <w:rsid w:val="7F362DFE"/>
    <w:rsid w:val="7F647FD1"/>
    <w:rsid w:val="7F8327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普通(网站)1"/>
    <w:basedOn w:val="1"/>
    <w:qFormat/>
    <w:uiPriority w:val="0"/>
    <w:pPr>
      <w:jc w:val="left"/>
    </w:pPr>
    <w:rPr>
      <w:kern w:val="0"/>
      <w:sz w:val="24"/>
      <w:szCs w:val="24"/>
    </w:rPr>
  </w:style>
  <w:style w:type="paragraph" w:customStyle="1" w:styleId="12">
    <w:name w:val="Body text|1"/>
    <w:basedOn w:val="1"/>
    <w:qFormat/>
    <w:uiPriority w:val="0"/>
    <w:pPr>
      <w:spacing w:line="398" w:lineRule="auto"/>
      <w:ind w:firstLine="400"/>
    </w:pPr>
    <w:rPr>
      <w:rFonts w:ascii="宋体" w:hAnsi="宋体" w:cs="宋体"/>
      <w:sz w:val="30"/>
      <w:szCs w:val="30"/>
      <w:lang w:val="zh-TW" w:eastAsia="zh-TW" w:bidi="zh-TW"/>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2370</Words>
  <Characters>683</Characters>
  <Lines>5</Lines>
  <Paragraphs>6</Paragraphs>
  <TotalTime>1</TotalTime>
  <ScaleCrop>false</ScaleCrop>
  <LinksUpToDate>false</LinksUpToDate>
  <CharactersWithSpaces>3047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2022-11-11T00:48:00Z</dcterms:created>
  <dc:creator>Administrator</dc:creator>
  <cp:lastModifiedBy>东来</cp:lastModifiedBy>
  <cp:lastPrinted>2021-09-09T06:47:00Z</cp:lastPrinted>
  <dcterms:modified xsi:type="dcterms:W3CDTF">2023-09-22T12:26:41Z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6D15349204EB47C29F6FB1574B111696</vt:lpwstr>
  </property>
</Properties>
</file>