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77" w:rsidRDefault="005C044A">
      <w:pPr>
        <w:rPr>
          <w:rFonts w:eastAsia="仿宋_GB2312"/>
          <w:sz w:val="32"/>
          <w:szCs w:val="32"/>
        </w:rPr>
      </w:pPr>
      <w:r>
        <w:rPr>
          <w:rFonts w:ascii="仿宋_GB2312" w:eastAsia="仿宋_GB2312" w:hAnsi="仿宋_GB2312" w:cs="仿宋_GB2312" w:hint="eastAsia"/>
          <w:sz w:val="32"/>
          <w:szCs w:val="32"/>
        </w:rPr>
        <w:t>附件3</w:t>
      </w:r>
      <w:r>
        <w:rPr>
          <w:rFonts w:eastAsia="仿宋_GB2312" w:hint="eastAsia"/>
          <w:sz w:val="32"/>
          <w:szCs w:val="32"/>
        </w:rPr>
        <w:t>：</w:t>
      </w:r>
    </w:p>
    <w:p w:rsidR="002E4077" w:rsidRDefault="005C044A">
      <w:pPr>
        <w:jc w:val="center"/>
        <w:rPr>
          <w:rFonts w:eastAsia="方正小标宋简体"/>
          <w:sz w:val="36"/>
          <w:szCs w:val="36"/>
        </w:rPr>
      </w:pPr>
      <w:r>
        <w:rPr>
          <w:rFonts w:ascii="方正小标宋简体" w:eastAsia="方正小标宋简体" w:hint="eastAsia"/>
          <w:color w:val="000000"/>
          <w:sz w:val="36"/>
          <w:szCs w:val="36"/>
        </w:rPr>
        <w:t>2021</w:t>
      </w:r>
      <w:r>
        <w:rPr>
          <w:rFonts w:eastAsia="方正小标宋简体"/>
          <w:sz w:val="36"/>
          <w:szCs w:val="36"/>
        </w:rPr>
        <w:t>年度部门整体支出绩效自评报告</w:t>
      </w:r>
    </w:p>
    <w:p w:rsidR="002E4077" w:rsidRDefault="002E4077">
      <w:pPr>
        <w:jc w:val="center"/>
        <w:rPr>
          <w:rFonts w:eastAsia="楷体_GB2312"/>
        </w:rPr>
      </w:pPr>
    </w:p>
    <w:p w:rsidR="002E4077" w:rsidRDefault="002E4077">
      <w:pPr>
        <w:ind w:firstLineChars="200" w:firstLine="420"/>
        <w:jc w:val="center"/>
      </w:pPr>
    </w:p>
    <w:p w:rsidR="002E4077" w:rsidRDefault="005C044A">
      <w:pPr>
        <w:ind w:firstLineChars="200" w:firstLine="602"/>
        <w:rPr>
          <w:rFonts w:ascii="宋体" w:hAnsi="宋体"/>
          <w:b/>
          <w:sz w:val="30"/>
          <w:szCs w:val="30"/>
        </w:rPr>
      </w:pPr>
      <w:r>
        <w:rPr>
          <w:rFonts w:ascii="宋体" w:hAnsi="宋体"/>
          <w:b/>
          <w:sz w:val="30"/>
          <w:szCs w:val="30"/>
        </w:rPr>
        <w:t>一、部门概况</w:t>
      </w:r>
    </w:p>
    <w:p w:rsidR="002E4077" w:rsidRDefault="005C044A">
      <w:pPr>
        <w:ind w:firstLineChars="200" w:firstLine="600"/>
        <w:rPr>
          <w:rFonts w:ascii="宋体" w:hAnsi="宋体"/>
          <w:sz w:val="30"/>
          <w:szCs w:val="30"/>
        </w:rPr>
      </w:pPr>
      <w:r>
        <w:rPr>
          <w:rFonts w:ascii="宋体" w:hAnsi="宋体"/>
          <w:sz w:val="30"/>
          <w:szCs w:val="30"/>
        </w:rPr>
        <w:t>（一）部门基本情况。</w:t>
      </w:r>
    </w:p>
    <w:p w:rsidR="002E4077" w:rsidRDefault="005C044A">
      <w:pPr>
        <w:ind w:firstLineChars="200" w:firstLine="640"/>
        <w:rPr>
          <w:rFonts w:ascii="宋体" w:hAnsi="宋体"/>
          <w:sz w:val="30"/>
          <w:szCs w:val="30"/>
        </w:rPr>
      </w:pPr>
      <w:r>
        <w:rPr>
          <w:rFonts w:asciiTheme="minorEastAsia" w:eastAsiaTheme="minorEastAsia" w:hAnsiTheme="minorEastAsia" w:cstheme="minorEastAsia" w:hint="eastAsia"/>
          <w:sz w:val="32"/>
          <w:szCs w:val="32"/>
        </w:rPr>
        <w:t>本中心的主要职责为：制定全区疾病预防控制技术对策和措施，并负责指导和组织实施;负责实施预防和控制信息的收集整理、统计分析、综合评价、反馈及疫情报告;开展疾病预防控制相关的监测技术等科研、培训和公众的健康促进、健康教育、疾病预防指导;负责对生物性、社会性、职业性等因素所致疾病的流行病学调查，承担疾病预防、</w:t>
      </w:r>
      <w:proofErr w:type="gramStart"/>
      <w:r>
        <w:rPr>
          <w:rFonts w:asciiTheme="minorEastAsia" w:eastAsiaTheme="minorEastAsia" w:hAnsiTheme="minorEastAsia" w:cstheme="minorEastAsia" w:hint="eastAsia"/>
          <w:sz w:val="32"/>
          <w:szCs w:val="32"/>
        </w:rPr>
        <w:t>疫</w:t>
      </w:r>
      <w:proofErr w:type="gramEnd"/>
      <w:r>
        <w:rPr>
          <w:rFonts w:asciiTheme="minorEastAsia" w:eastAsiaTheme="minorEastAsia" w:hAnsiTheme="minorEastAsia" w:cstheme="minorEastAsia" w:hint="eastAsia"/>
          <w:sz w:val="32"/>
          <w:szCs w:val="32"/>
        </w:rPr>
        <w:t>点控制、疫区消毒及卫生学评价等任务;负责重大疫情和突发公共卫生事件的调查，提出控制措施，参与对危害公共卫生中毒事件的调查，负责食物中毒事件的流行病学调查;负责拟订全区免疫接种规划，并负责疫苗的使用管理、技术指导及效果分析评价;指导和承担全区救灾防病有关的技术工作及负责消杀药品的发放;承担预防性体检工作及与健康相关产品的卫生质量监测，涉及公共卫生相关场所的卫生学评价;指导和参与社区基本公共卫生</w:t>
      </w:r>
      <w:proofErr w:type="gramStart"/>
      <w:r>
        <w:rPr>
          <w:rFonts w:asciiTheme="minorEastAsia" w:eastAsiaTheme="minorEastAsia" w:hAnsiTheme="minorEastAsia" w:cstheme="minorEastAsia" w:hint="eastAsia"/>
          <w:sz w:val="32"/>
          <w:szCs w:val="32"/>
        </w:rPr>
        <w:t>服务疾控项目</w:t>
      </w:r>
      <w:proofErr w:type="gramEnd"/>
      <w:r>
        <w:rPr>
          <w:rFonts w:asciiTheme="minorEastAsia" w:eastAsiaTheme="minorEastAsia" w:hAnsiTheme="minorEastAsia" w:cstheme="minorEastAsia" w:hint="eastAsia"/>
          <w:sz w:val="32"/>
          <w:szCs w:val="32"/>
        </w:rPr>
        <w:t>工作;为卫生监督执法提供检验技术支撑，具体承担区卫生计生行政部门交付的健康相关产品、场所卫生质量检验检测及出证任务;承担本县区疾病预防控制与各类防疫防病业务有关的检验任</w:t>
      </w:r>
      <w:r>
        <w:rPr>
          <w:rFonts w:asciiTheme="minorEastAsia" w:eastAsiaTheme="minorEastAsia" w:hAnsiTheme="minorEastAsia" w:cstheme="minorEastAsia" w:hint="eastAsia"/>
          <w:sz w:val="32"/>
          <w:szCs w:val="32"/>
        </w:rPr>
        <w:lastRenderedPageBreak/>
        <w:t>务;指导和参与社区基本公共卫生</w:t>
      </w:r>
      <w:proofErr w:type="gramStart"/>
      <w:r>
        <w:rPr>
          <w:rFonts w:asciiTheme="minorEastAsia" w:eastAsiaTheme="minorEastAsia" w:hAnsiTheme="minorEastAsia" w:cstheme="minorEastAsia" w:hint="eastAsia"/>
          <w:sz w:val="32"/>
          <w:szCs w:val="32"/>
        </w:rPr>
        <w:t>服务疾控项目</w:t>
      </w:r>
      <w:proofErr w:type="gramEnd"/>
      <w:r>
        <w:rPr>
          <w:rFonts w:asciiTheme="minorEastAsia" w:eastAsiaTheme="minorEastAsia" w:hAnsiTheme="minorEastAsia" w:cstheme="minorEastAsia" w:hint="eastAsia"/>
          <w:sz w:val="32"/>
          <w:szCs w:val="32"/>
        </w:rPr>
        <w:t>工作；执行慢性非传染性疾病预防控制规划和方案，组织</w:t>
      </w:r>
      <w:proofErr w:type="gramStart"/>
      <w:r>
        <w:rPr>
          <w:rFonts w:asciiTheme="minorEastAsia" w:eastAsiaTheme="minorEastAsia" w:hAnsiTheme="minorEastAsia" w:cstheme="minorEastAsia" w:hint="eastAsia"/>
          <w:sz w:val="32"/>
          <w:szCs w:val="32"/>
        </w:rPr>
        <w:t>指导慢非综合</w:t>
      </w:r>
      <w:proofErr w:type="gramEnd"/>
      <w:r>
        <w:rPr>
          <w:rFonts w:asciiTheme="minorEastAsia" w:eastAsiaTheme="minorEastAsia" w:hAnsiTheme="minorEastAsia" w:cstheme="minorEastAsia" w:hint="eastAsia"/>
          <w:sz w:val="32"/>
          <w:szCs w:val="32"/>
        </w:rPr>
        <w:t>防控;落实相关防控措施。承担区卫生计生行政部门和上级疾病预防控制交付的其他任务。</w:t>
      </w:r>
    </w:p>
    <w:p w:rsidR="002E4077" w:rsidRDefault="005C044A">
      <w:pPr>
        <w:ind w:firstLineChars="200" w:firstLine="600"/>
        <w:rPr>
          <w:rFonts w:ascii="宋体" w:hAnsi="宋体"/>
          <w:sz w:val="30"/>
          <w:szCs w:val="30"/>
        </w:rPr>
      </w:pPr>
      <w:r>
        <w:rPr>
          <w:rFonts w:ascii="宋体" w:hAnsi="宋体"/>
          <w:sz w:val="30"/>
          <w:szCs w:val="30"/>
        </w:rPr>
        <w:t>（二）</w:t>
      </w:r>
      <w:r>
        <w:rPr>
          <w:rFonts w:ascii="宋体" w:hAnsi="宋体" w:hint="eastAsia"/>
          <w:color w:val="000000"/>
          <w:sz w:val="30"/>
          <w:szCs w:val="30"/>
        </w:rPr>
        <w:t>2021</w:t>
      </w:r>
      <w:r>
        <w:rPr>
          <w:rFonts w:ascii="宋体" w:hAnsi="宋体"/>
          <w:sz w:val="30"/>
          <w:szCs w:val="30"/>
        </w:rPr>
        <w:t>年的重点工作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1、加强职工思想道德建设，勤政廉政建设，做好中心党组织自身建设及职工思想政治工作。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2、加强卫生应急与传染病网络直报工作，健全卫生应急管理，建立健全联防联控机制，加强应急队伍等建设，做好传染病及突发公共卫生事件监测与处置工作。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3、加强急性传染病监测、预防与控制工作，主要是霍乱、非典、人禽流感、流感、狂犬病、手足口病、伤寒副伤寒等重点防控传染病的监测及防控工作。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4、加强免疫规划工作，做好冷链运转及预防接种异常反应的处置及重点传染病针对疫苗的推广使用。</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5、加强寄、地、慢非等疾病预防控制工作，重点开展国家慢性非传染性疾病综合防控示范区创建工作，同时做好碘缺乏病、氟中毒、肝吸虫病等的防控工作；指导及参与居民健康档案的建立、慢性非传染性疾病和重性精神病患者的健康管理服务项目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shd w:val="clear" w:color="auto" w:fill="FFFFFF"/>
        </w:rPr>
        <w:t>6、在区卫生计生委领导下组织开展结核病防治规划管理、疫情监测与处置、实验室质量控制、防控技术指导、宣</w:t>
      </w:r>
      <w:r>
        <w:rPr>
          <w:rFonts w:asciiTheme="minorEastAsia" w:eastAsiaTheme="minorEastAsia" w:hAnsiTheme="minorEastAsia" w:cstheme="minorEastAsia" w:hint="eastAsia"/>
          <w:sz w:val="32"/>
          <w:szCs w:val="32"/>
          <w:shd w:val="clear" w:color="auto" w:fill="FFFFFF"/>
        </w:rPr>
        <w:lastRenderedPageBreak/>
        <w:t>传教育、绩效评估等结核病防控工作。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7、加强性病、艾滋病防治工作，切实做好宣传教育、娱乐场所安全套推广，公安、司法部门监管人员监测，自愿咨询检测，艾滋病初筛实验室建设及关怀治疗等工作。</w:t>
      </w:r>
    </w:p>
    <w:p w:rsidR="002E4077" w:rsidRDefault="005C044A">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8、做好实验室建设、食品安全风险监测、饮用水水质监测、职业危害因素控制、卫生监测等其它各项工作。</w:t>
      </w:r>
    </w:p>
    <w:p w:rsidR="002E4077" w:rsidRDefault="005C044A">
      <w:pPr>
        <w:ind w:firstLineChars="200" w:firstLine="640"/>
        <w:rPr>
          <w:rFonts w:ascii="宋体" w:hAnsi="宋体"/>
          <w:sz w:val="30"/>
          <w:szCs w:val="30"/>
        </w:rPr>
      </w:pPr>
      <w:r>
        <w:rPr>
          <w:rFonts w:asciiTheme="minorEastAsia" w:eastAsiaTheme="minorEastAsia" w:hAnsiTheme="minorEastAsia" w:cstheme="minorEastAsia" w:hint="eastAsia"/>
          <w:sz w:val="32"/>
          <w:szCs w:val="32"/>
        </w:rPr>
        <w:t>9、组织指导全区社区和农村开展健康教育与健康促进工作，制定规划、计划和考核评估标准，进行质量评价；对全区有关人员开展健康教育与健康促进知识与技能培训；发布健康教育核心信息，组织开展大众卫生科学知识传播，设计制作和分发健康教育传播材料；开展课题研究，建立和发展与媒体、有关部门的联系，推动健康教育工作开展。</w:t>
      </w:r>
    </w:p>
    <w:p w:rsidR="002E4077" w:rsidRDefault="005C044A">
      <w:pPr>
        <w:ind w:firstLineChars="200" w:firstLine="600"/>
        <w:rPr>
          <w:rFonts w:ascii="宋体" w:hAnsi="宋体"/>
          <w:sz w:val="30"/>
          <w:szCs w:val="30"/>
        </w:rPr>
      </w:pPr>
      <w:r>
        <w:rPr>
          <w:rFonts w:ascii="宋体" w:hAnsi="宋体"/>
          <w:sz w:val="30"/>
          <w:szCs w:val="30"/>
        </w:rPr>
        <w:t>（三）部门整体支出情况</w:t>
      </w:r>
    </w:p>
    <w:p w:rsidR="002E4077" w:rsidRDefault="005C044A">
      <w:pPr>
        <w:ind w:firstLineChars="200" w:firstLine="640"/>
        <w:rPr>
          <w:rFonts w:asciiTheme="minorEastAsia" w:eastAsiaTheme="minorEastAsia" w:hAnsiTheme="minorEastAsia" w:cstheme="minorEastAsia"/>
          <w:sz w:val="32"/>
          <w:szCs w:val="32"/>
        </w:rPr>
      </w:pPr>
      <w:r>
        <w:rPr>
          <w:rFonts w:ascii="宋体 (正文)" w:eastAsia="宋体 (正文)" w:hAnsi="宋体 (正文)" w:cs="宋体 (正文)" w:hint="eastAsia"/>
          <w:sz w:val="32"/>
          <w:szCs w:val="32"/>
        </w:rPr>
        <w:t>2021</w:t>
      </w:r>
      <w:r w:rsidR="00896FE1">
        <w:rPr>
          <w:rFonts w:ascii="宋体 (正文)" w:eastAsia="宋体 (正文)" w:hAnsi="宋体 (正文)" w:cs="宋体 (正文)" w:hint="eastAsia"/>
          <w:sz w:val="32"/>
          <w:szCs w:val="32"/>
        </w:rPr>
        <w:t>部门整体支出4498.8</w:t>
      </w:r>
      <w:r>
        <w:rPr>
          <w:rFonts w:ascii="宋体 (正文)" w:eastAsia="宋体 (正文)" w:hAnsi="宋体 (正文)" w:cs="宋体 (正文)" w:hint="eastAsia"/>
          <w:sz w:val="32"/>
          <w:szCs w:val="32"/>
        </w:rPr>
        <w:t>万元，其中，</w:t>
      </w:r>
      <w:r w:rsidR="00896FE1">
        <w:rPr>
          <w:rFonts w:ascii="宋体 (正文)" w:eastAsia="宋体 (正文)" w:hAnsi="宋体 (正文)" w:cs="宋体 (正文)" w:hint="eastAsia"/>
          <w:sz w:val="32"/>
          <w:szCs w:val="32"/>
        </w:rPr>
        <w:t>一般公共预算财政拨款支出1235.01</w:t>
      </w:r>
      <w:r w:rsidR="00137C38">
        <w:rPr>
          <w:rFonts w:ascii="宋体 (正文)" w:eastAsia="宋体 (正文)" w:hAnsi="宋体 (正文)" w:cs="宋体 (正文)" w:hint="eastAsia"/>
          <w:sz w:val="32"/>
          <w:szCs w:val="32"/>
        </w:rPr>
        <w:t>万元，</w:t>
      </w:r>
      <w:r w:rsidR="00896FE1">
        <w:rPr>
          <w:rFonts w:ascii="宋体 (正文)" w:eastAsia="宋体 (正文)" w:hAnsi="宋体 (正文)" w:cs="宋体 (正文)" w:hint="eastAsia"/>
          <w:sz w:val="32"/>
          <w:szCs w:val="32"/>
        </w:rPr>
        <w:t>事业支出3236.79</w:t>
      </w:r>
      <w:r>
        <w:rPr>
          <w:rFonts w:ascii="宋体 (正文)" w:eastAsia="宋体 (正文)" w:hAnsi="宋体 (正文)" w:cs="宋体 (正文)" w:hint="eastAsia"/>
          <w:sz w:val="32"/>
          <w:szCs w:val="32"/>
        </w:rPr>
        <w:t>万元。</w:t>
      </w:r>
    </w:p>
    <w:p w:rsidR="002E4077" w:rsidRDefault="005C044A">
      <w:pPr>
        <w:ind w:firstLineChars="200" w:firstLine="602"/>
        <w:rPr>
          <w:rFonts w:ascii="宋体" w:hAnsi="宋体"/>
          <w:b/>
          <w:sz w:val="30"/>
          <w:szCs w:val="30"/>
        </w:rPr>
      </w:pPr>
      <w:r>
        <w:rPr>
          <w:rFonts w:ascii="宋体" w:hAnsi="宋体"/>
          <w:b/>
          <w:sz w:val="30"/>
          <w:szCs w:val="30"/>
        </w:rPr>
        <w:t>二、部门整体支出管理及使用情况</w:t>
      </w:r>
    </w:p>
    <w:p w:rsidR="002E4077" w:rsidRDefault="005C044A">
      <w:pPr>
        <w:tabs>
          <w:tab w:val="left" w:pos="506"/>
        </w:tabs>
        <w:ind w:firstLineChars="200" w:firstLine="600"/>
        <w:rPr>
          <w:rFonts w:ascii="宋体" w:hAnsi="宋体"/>
          <w:sz w:val="30"/>
          <w:szCs w:val="30"/>
        </w:rPr>
      </w:pPr>
      <w:r>
        <w:rPr>
          <w:rFonts w:ascii="宋体" w:hAnsi="宋体"/>
          <w:sz w:val="30"/>
          <w:szCs w:val="30"/>
        </w:rPr>
        <w:t>（一）基本支出情况。</w:t>
      </w:r>
    </w:p>
    <w:p w:rsidR="002E4077" w:rsidRDefault="005C044A" w:rsidP="00896FE1">
      <w:pPr>
        <w:spacing w:line="520" w:lineRule="exact"/>
        <w:ind w:firstLineChars="200" w:firstLine="640"/>
        <w:rPr>
          <w:rFonts w:ascii="宋体 (正文)" w:eastAsia="宋体 (正文)" w:hAnsi="宋体 (正文)" w:cs="宋体 (正文)"/>
          <w:sz w:val="32"/>
          <w:szCs w:val="32"/>
        </w:rPr>
      </w:pPr>
      <w:r>
        <w:rPr>
          <w:rFonts w:asciiTheme="minorEastAsia" w:eastAsiaTheme="minorEastAsia" w:hAnsiTheme="minorEastAsia" w:cstheme="minorEastAsia" w:hint="eastAsia"/>
          <w:sz w:val="32"/>
          <w:szCs w:val="32"/>
        </w:rPr>
        <w:t>2021年</w:t>
      </w:r>
      <w:r w:rsidR="00896FE1">
        <w:rPr>
          <w:rFonts w:asciiTheme="minorEastAsia" w:eastAsiaTheme="minorEastAsia" w:hAnsiTheme="minorEastAsia" w:cstheme="minorEastAsia" w:hint="eastAsia"/>
          <w:sz w:val="32"/>
          <w:szCs w:val="32"/>
        </w:rPr>
        <w:t>一般公司财政拨款基本支出1235.01万元，</w:t>
      </w:r>
      <w:r w:rsidR="00896FE1">
        <w:rPr>
          <w:rFonts w:ascii="宋体 (正文)" w:eastAsia="宋体 (正文)" w:hAnsi="宋体 (正文)" w:cs="宋体 (正文)" w:hint="eastAsia"/>
          <w:sz w:val="32"/>
          <w:szCs w:val="32"/>
        </w:rPr>
        <w:t>其中工资福利支出795.79</w:t>
      </w:r>
      <w:r>
        <w:rPr>
          <w:rFonts w:ascii="宋体 (正文)" w:eastAsia="宋体 (正文)" w:hAnsi="宋体 (正文)" w:cs="宋体 (正文)" w:hint="eastAsia"/>
          <w:sz w:val="32"/>
          <w:szCs w:val="32"/>
        </w:rPr>
        <w:t>万元，</w:t>
      </w:r>
      <w:r w:rsidR="00896FE1">
        <w:rPr>
          <w:rFonts w:ascii="宋体 (正文)" w:eastAsia="宋体 (正文)" w:hAnsi="宋体 (正文)" w:cs="宋体 (正文)" w:hint="eastAsia"/>
          <w:sz w:val="32"/>
          <w:szCs w:val="32"/>
        </w:rPr>
        <w:t>对个人和家庭的补助支出7.53万元，</w:t>
      </w:r>
      <w:r>
        <w:rPr>
          <w:rFonts w:ascii="宋体 (正文)" w:eastAsia="宋体 (正文)" w:hAnsi="宋体 (正文)" w:cs="宋体 (正文)" w:hint="eastAsia"/>
          <w:sz w:val="32"/>
          <w:szCs w:val="32"/>
        </w:rPr>
        <w:t>一般商品和服务支出</w:t>
      </w:r>
      <w:r w:rsidR="00137C38">
        <w:rPr>
          <w:rFonts w:ascii="宋体 (正文)" w:eastAsia="宋体 (正文)" w:hAnsi="宋体 (正文)" w:cs="宋体 (正文)" w:hint="eastAsia"/>
          <w:sz w:val="32"/>
          <w:szCs w:val="32"/>
        </w:rPr>
        <w:t>431.69</w:t>
      </w:r>
      <w:r>
        <w:rPr>
          <w:rFonts w:ascii="宋体 (正文)" w:eastAsia="宋体 (正文)" w:hAnsi="宋体 (正文)" w:cs="宋体 (正文)" w:hint="eastAsia"/>
          <w:sz w:val="32"/>
          <w:szCs w:val="32"/>
        </w:rPr>
        <w:t>万元，主要是为保障部门正常运转、完成日常工作任务而发生的各项支出，包括用于基本工资、津贴补贴等人员经费以及办公费、印刷费、水电费、办公设备购置等公用经费。</w:t>
      </w:r>
    </w:p>
    <w:p w:rsidR="002E4077" w:rsidRDefault="005C044A">
      <w:pPr>
        <w:numPr>
          <w:ilvl w:val="0"/>
          <w:numId w:val="1"/>
        </w:numPr>
        <w:ind w:firstLineChars="200" w:firstLine="600"/>
        <w:rPr>
          <w:rFonts w:ascii="宋体" w:hAnsi="宋体"/>
          <w:sz w:val="30"/>
          <w:szCs w:val="30"/>
        </w:rPr>
      </w:pPr>
      <w:r>
        <w:rPr>
          <w:rFonts w:ascii="宋体" w:hAnsi="宋体"/>
          <w:sz w:val="30"/>
          <w:szCs w:val="30"/>
        </w:rPr>
        <w:lastRenderedPageBreak/>
        <w:t>项目支出情况。</w:t>
      </w:r>
    </w:p>
    <w:p w:rsidR="002E4077" w:rsidRDefault="005C044A">
      <w:pPr>
        <w:spacing w:line="560" w:lineRule="exact"/>
        <w:ind w:firstLineChars="200" w:firstLine="640"/>
        <w:rPr>
          <w:rFonts w:ascii="宋体" w:hAnsi="宋体"/>
          <w:sz w:val="30"/>
          <w:szCs w:val="30"/>
        </w:rPr>
      </w:pPr>
      <w:r>
        <w:rPr>
          <w:rFonts w:ascii="宋体 (正文)" w:eastAsia="宋体 (正文)" w:hAnsi="宋体 (正文)" w:cs="宋体 (正文)" w:hint="eastAsia"/>
          <w:sz w:val="32"/>
          <w:szCs w:val="32"/>
        </w:rPr>
        <w:t>2021年本部门</w:t>
      </w:r>
      <w:r w:rsidR="00137C38">
        <w:rPr>
          <w:rFonts w:ascii="宋体 (正文)" w:eastAsia="宋体 (正文)" w:hAnsi="宋体 (正文)" w:cs="宋体 (正文)" w:hint="eastAsia"/>
          <w:sz w:val="32"/>
          <w:szCs w:val="32"/>
        </w:rPr>
        <w:t>无项目支出</w:t>
      </w:r>
      <w:r>
        <w:rPr>
          <w:rFonts w:asciiTheme="minorEastAsia" w:eastAsiaTheme="minorEastAsia" w:hAnsiTheme="minorEastAsia" w:cstheme="minorEastAsia" w:hint="eastAsia"/>
          <w:sz w:val="32"/>
          <w:szCs w:val="32"/>
        </w:rPr>
        <w:t>。</w:t>
      </w:r>
    </w:p>
    <w:p w:rsidR="002E4077" w:rsidRDefault="005C044A">
      <w:pPr>
        <w:ind w:firstLineChars="200" w:firstLine="600"/>
        <w:rPr>
          <w:rFonts w:ascii="宋体" w:hAnsi="宋体"/>
          <w:sz w:val="30"/>
          <w:szCs w:val="30"/>
        </w:rPr>
      </w:pPr>
      <w:r>
        <w:rPr>
          <w:rFonts w:ascii="宋体" w:hAnsi="宋体"/>
          <w:sz w:val="30"/>
          <w:szCs w:val="30"/>
        </w:rPr>
        <w:t>（三）“三公”经费情况</w:t>
      </w:r>
    </w:p>
    <w:p w:rsidR="002E4077" w:rsidRDefault="005C044A">
      <w:pPr>
        <w:ind w:firstLineChars="200" w:firstLine="600"/>
        <w:rPr>
          <w:rFonts w:ascii="宋体" w:hAnsi="宋体"/>
          <w:sz w:val="30"/>
          <w:szCs w:val="30"/>
        </w:rPr>
      </w:pPr>
      <w:r>
        <w:rPr>
          <w:rFonts w:ascii="宋体" w:hAnsi="宋体"/>
          <w:sz w:val="30"/>
          <w:szCs w:val="30"/>
        </w:rPr>
        <w:t>1．因公出国（境）费用；</w:t>
      </w:r>
    </w:p>
    <w:p w:rsidR="002E4077" w:rsidRDefault="005C044A">
      <w:pPr>
        <w:ind w:firstLineChars="200" w:firstLine="600"/>
        <w:rPr>
          <w:rFonts w:ascii="宋体" w:eastAsiaTheme="minorEastAsia" w:hAnsi="宋体"/>
          <w:sz w:val="30"/>
          <w:szCs w:val="30"/>
        </w:rPr>
      </w:pPr>
      <w:r>
        <w:rPr>
          <w:rFonts w:ascii="宋体" w:hAnsi="宋体" w:hint="eastAsia"/>
          <w:sz w:val="30"/>
          <w:szCs w:val="30"/>
        </w:rPr>
        <w:t>无</w:t>
      </w:r>
    </w:p>
    <w:p w:rsidR="002E4077" w:rsidRDefault="005C044A">
      <w:pPr>
        <w:numPr>
          <w:ilvl w:val="0"/>
          <w:numId w:val="2"/>
        </w:numPr>
        <w:ind w:firstLineChars="200" w:firstLine="600"/>
        <w:rPr>
          <w:rFonts w:ascii="宋体" w:hAnsi="宋体"/>
          <w:sz w:val="30"/>
          <w:szCs w:val="30"/>
        </w:rPr>
      </w:pPr>
      <w:r>
        <w:rPr>
          <w:rFonts w:ascii="宋体" w:hAnsi="宋体"/>
          <w:sz w:val="30"/>
          <w:szCs w:val="30"/>
        </w:rPr>
        <w:t>公务接待费；</w:t>
      </w:r>
    </w:p>
    <w:p w:rsidR="002E4077" w:rsidRDefault="005C044A">
      <w:pPr>
        <w:ind w:firstLineChars="200" w:firstLine="600"/>
        <w:rPr>
          <w:rFonts w:ascii="宋体" w:eastAsiaTheme="minorEastAsia" w:hAnsi="宋体"/>
          <w:sz w:val="30"/>
          <w:szCs w:val="30"/>
        </w:rPr>
      </w:pPr>
      <w:r>
        <w:rPr>
          <w:rFonts w:ascii="宋体" w:hAnsi="宋体" w:hint="eastAsia"/>
          <w:sz w:val="30"/>
          <w:szCs w:val="30"/>
        </w:rPr>
        <w:t>无</w:t>
      </w:r>
    </w:p>
    <w:p w:rsidR="002E4077" w:rsidRDefault="005C044A">
      <w:pPr>
        <w:numPr>
          <w:ilvl w:val="0"/>
          <w:numId w:val="2"/>
        </w:numPr>
        <w:ind w:firstLineChars="200" w:firstLine="600"/>
        <w:rPr>
          <w:rFonts w:ascii="宋体" w:hAnsi="宋体"/>
          <w:sz w:val="30"/>
          <w:szCs w:val="30"/>
        </w:rPr>
      </w:pPr>
      <w:r>
        <w:rPr>
          <w:rFonts w:ascii="宋体" w:hAnsi="宋体"/>
          <w:sz w:val="30"/>
          <w:szCs w:val="30"/>
        </w:rPr>
        <w:t>公务用车购置及运行费。</w:t>
      </w:r>
    </w:p>
    <w:p w:rsidR="002E4077" w:rsidRDefault="005C044A">
      <w:pPr>
        <w:ind w:firstLineChars="200" w:firstLine="640"/>
        <w:rPr>
          <w:rFonts w:ascii="宋体" w:hAnsi="宋体"/>
          <w:sz w:val="30"/>
          <w:szCs w:val="30"/>
        </w:rPr>
      </w:pPr>
      <w:r>
        <w:rPr>
          <w:rFonts w:ascii="仿宋_GB2312" w:hAnsi="仿宋_GB2312" w:cs="仿宋_GB2312" w:hint="eastAsia"/>
          <w:sz w:val="32"/>
          <w:szCs w:val="32"/>
        </w:rPr>
        <w:t>因公出国出</w:t>
      </w:r>
      <w:r>
        <w:rPr>
          <w:rFonts w:ascii="仿宋_GB2312" w:hAnsi="仿宋_GB2312" w:cs="仿宋_GB2312"/>
          <w:sz w:val="32"/>
          <w:szCs w:val="32"/>
        </w:rPr>
        <w:t>(</w:t>
      </w:r>
      <w:r>
        <w:rPr>
          <w:rFonts w:ascii="仿宋_GB2312" w:hAnsi="仿宋_GB2312" w:cs="仿宋_GB2312" w:hint="eastAsia"/>
          <w:sz w:val="32"/>
          <w:szCs w:val="32"/>
        </w:rPr>
        <w:t>境</w:t>
      </w:r>
      <w:r>
        <w:rPr>
          <w:rFonts w:ascii="仿宋_GB2312" w:hAnsi="仿宋_GB2312" w:cs="仿宋_GB2312"/>
          <w:sz w:val="32"/>
          <w:szCs w:val="32"/>
        </w:rPr>
        <w:t>)</w:t>
      </w:r>
      <w:r>
        <w:rPr>
          <w:rFonts w:ascii="仿宋_GB2312" w:hAnsi="仿宋_GB2312" w:cs="仿宋_GB2312" w:hint="eastAsia"/>
          <w:sz w:val="32"/>
          <w:szCs w:val="32"/>
        </w:rPr>
        <w:t>费</w:t>
      </w:r>
      <w:r>
        <w:rPr>
          <w:rFonts w:ascii="仿宋_GB2312" w:eastAsia="仿宋_GB2312" w:cs="仿宋_GB2312"/>
          <w:bCs/>
          <w:sz w:val="32"/>
          <w:szCs w:val="32"/>
        </w:rPr>
        <w:t>0</w:t>
      </w:r>
      <w:r>
        <w:rPr>
          <w:rFonts w:ascii="仿宋_GB2312" w:hAnsi="仿宋_GB2312" w:cs="仿宋_GB2312" w:hint="eastAsia"/>
          <w:sz w:val="32"/>
          <w:szCs w:val="32"/>
        </w:rPr>
        <w:t>万元、公务接待费</w:t>
      </w:r>
      <w:r>
        <w:rPr>
          <w:rFonts w:ascii="仿宋_GB2312" w:eastAsia="仿宋_GB2312" w:cs="仿宋_GB2312" w:hint="eastAsia"/>
          <w:bCs/>
          <w:sz w:val="32"/>
          <w:szCs w:val="32"/>
        </w:rPr>
        <w:t>0</w:t>
      </w:r>
      <w:r>
        <w:rPr>
          <w:rFonts w:ascii="仿宋_GB2312" w:hAnsi="仿宋_GB2312" w:cs="仿宋_GB2312" w:hint="eastAsia"/>
          <w:sz w:val="32"/>
          <w:szCs w:val="32"/>
        </w:rPr>
        <w:t>万元、公务用车购置及运行维护费</w:t>
      </w:r>
      <w:r w:rsidR="00747576">
        <w:rPr>
          <w:rFonts w:ascii="仿宋_GB2312" w:hAnsi="仿宋_GB2312" w:cs="仿宋_GB2312" w:hint="eastAsia"/>
          <w:bCs/>
          <w:sz w:val="32"/>
          <w:szCs w:val="32"/>
        </w:rPr>
        <w:t>0</w:t>
      </w:r>
      <w:r>
        <w:rPr>
          <w:rFonts w:ascii="仿宋_GB2312" w:hAnsi="仿宋_GB2312" w:cs="仿宋_GB2312" w:hint="eastAsia"/>
          <w:sz w:val="32"/>
          <w:szCs w:val="32"/>
        </w:rPr>
        <w:t>万元，（其中公务用车购置</w:t>
      </w:r>
      <w:r>
        <w:rPr>
          <w:rFonts w:ascii="仿宋_GB2312" w:eastAsia="仿宋_GB2312" w:cs="仿宋_GB2312"/>
          <w:bCs/>
          <w:sz w:val="32"/>
          <w:szCs w:val="32"/>
        </w:rPr>
        <w:t>0</w:t>
      </w:r>
      <w:r>
        <w:rPr>
          <w:rFonts w:ascii="仿宋_GB2312" w:hAnsi="仿宋_GB2312" w:cs="仿宋_GB2312" w:hint="eastAsia"/>
          <w:sz w:val="32"/>
          <w:szCs w:val="32"/>
        </w:rPr>
        <w:t>万元、公务用车运行维护费</w:t>
      </w:r>
      <w:r w:rsidR="00747576">
        <w:rPr>
          <w:rFonts w:ascii="仿宋_GB2312" w:hAnsi="仿宋_GB2312" w:cs="仿宋_GB2312" w:hint="eastAsia"/>
          <w:bCs/>
          <w:sz w:val="32"/>
          <w:szCs w:val="32"/>
        </w:rPr>
        <w:t>0</w:t>
      </w:r>
      <w:r>
        <w:rPr>
          <w:rFonts w:ascii="仿宋_GB2312" w:hAnsi="仿宋_GB2312" w:cs="仿宋_GB2312" w:hint="eastAsia"/>
          <w:sz w:val="32"/>
          <w:szCs w:val="32"/>
        </w:rPr>
        <w:t>万元）。</w:t>
      </w:r>
      <w:r>
        <w:rPr>
          <w:rFonts w:ascii="仿宋_GB2312" w:hAnsi="仿宋_GB2312" w:cs="仿宋_GB2312"/>
          <w:sz w:val="32"/>
          <w:szCs w:val="32"/>
        </w:rPr>
        <w:t>20</w:t>
      </w:r>
      <w:r>
        <w:rPr>
          <w:rFonts w:ascii="仿宋_GB2312" w:hAnsi="仿宋_GB2312" w:cs="仿宋_GB2312" w:hint="eastAsia"/>
          <w:sz w:val="32"/>
          <w:szCs w:val="32"/>
        </w:rPr>
        <w:t>21</w:t>
      </w:r>
      <w:r>
        <w:rPr>
          <w:rFonts w:ascii="仿宋_GB2312" w:hAnsi="仿宋_GB2312" w:cs="仿宋_GB2312" w:hint="eastAsia"/>
          <w:sz w:val="32"/>
          <w:szCs w:val="32"/>
        </w:rPr>
        <w:t>年公务用车购置及运行维护费</w:t>
      </w:r>
      <w:r w:rsidR="00747576">
        <w:rPr>
          <w:rFonts w:ascii="仿宋_GB2312" w:hAnsi="仿宋_GB2312" w:cs="仿宋_GB2312" w:hint="eastAsia"/>
          <w:sz w:val="32"/>
          <w:szCs w:val="32"/>
        </w:rPr>
        <w:t>无支出</w:t>
      </w:r>
      <w:r>
        <w:rPr>
          <w:rFonts w:ascii="仿宋_GB2312" w:hAnsi="仿宋_GB2312" w:cs="仿宋_GB2312" w:hint="eastAsia"/>
          <w:sz w:val="32"/>
          <w:szCs w:val="32"/>
        </w:rPr>
        <w:t>。</w:t>
      </w:r>
    </w:p>
    <w:p w:rsidR="002E4077" w:rsidRDefault="005C044A">
      <w:pPr>
        <w:ind w:firstLineChars="200" w:firstLine="602"/>
        <w:rPr>
          <w:rFonts w:ascii="宋体" w:hAnsi="宋体"/>
          <w:b/>
          <w:sz w:val="30"/>
          <w:szCs w:val="30"/>
        </w:rPr>
      </w:pPr>
      <w:r>
        <w:rPr>
          <w:rFonts w:ascii="宋体" w:hAnsi="宋体"/>
          <w:b/>
          <w:sz w:val="30"/>
          <w:szCs w:val="30"/>
        </w:rPr>
        <w:t>三、部门整体支出绩效情况</w:t>
      </w:r>
    </w:p>
    <w:p w:rsidR="002E4077" w:rsidRDefault="005C044A">
      <w:pPr>
        <w:ind w:firstLineChars="200" w:firstLine="600"/>
        <w:rPr>
          <w:rFonts w:ascii="宋体" w:hAnsi="宋体"/>
          <w:sz w:val="30"/>
          <w:szCs w:val="30"/>
        </w:rPr>
      </w:pPr>
      <w:r>
        <w:rPr>
          <w:rFonts w:ascii="宋体" w:hAnsi="宋体"/>
          <w:sz w:val="30"/>
          <w:szCs w:val="30"/>
        </w:rPr>
        <w:t>说明支出的主要绩效。</w:t>
      </w:r>
      <w:r>
        <w:rPr>
          <w:rFonts w:ascii="宋体" w:hAnsi="宋体" w:hint="eastAsia"/>
          <w:sz w:val="30"/>
          <w:szCs w:val="30"/>
        </w:rPr>
        <w:t>一是绩效目标完成情况；二是未完成指标的原因以及已完成指标且超出指标目标值30%以上的原因分析</w:t>
      </w:r>
    </w:p>
    <w:p w:rsidR="002E4077" w:rsidRDefault="005C044A">
      <w:pPr>
        <w:spacing w:line="520" w:lineRule="exact"/>
        <w:ind w:firstLineChars="200" w:firstLine="600"/>
        <w:rPr>
          <w:rFonts w:ascii="宋体"/>
          <w:sz w:val="30"/>
          <w:szCs w:val="30"/>
        </w:rPr>
      </w:pPr>
      <w:r>
        <w:rPr>
          <w:rFonts w:ascii="宋体" w:hAnsi="宋体" w:hint="eastAsia"/>
          <w:sz w:val="30"/>
          <w:szCs w:val="30"/>
        </w:rPr>
        <w:t>一是绩效专项资金培训人员达到总体要求</w:t>
      </w:r>
      <w:r>
        <w:rPr>
          <w:rFonts w:ascii="宋体" w:hAnsi="宋体"/>
          <w:sz w:val="30"/>
          <w:szCs w:val="30"/>
        </w:rPr>
        <w:t>95%</w:t>
      </w:r>
      <w:r>
        <w:rPr>
          <w:rFonts w:ascii="宋体" w:hAnsi="宋体" w:hint="eastAsia"/>
          <w:sz w:val="30"/>
          <w:szCs w:val="30"/>
        </w:rPr>
        <w:t>，各项目按计划执行，</w:t>
      </w:r>
      <w:r>
        <w:rPr>
          <w:rFonts w:ascii="宋体" w:hAnsi="宋体"/>
          <w:sz w:val="30"/>
          <w:szCs w:val="30"/>
        </w:rPr>
        <w:t>100%</w:t>
      </w:r>
      <w:r>
        <w:rPr>
          <w:rFonts w:ascii="宋体" w:hAnsi="宋体" w:hint="eastAsia"/>
          <w:sz w:val="30"/>
          <w:szCs w:val="30"/>
        </w:rPr>
        <w:t>完成任务</w:t>
      </w:r>
      <w:r w:rsidR="00181130">
        <w:rPr>
          <w:rFonts w:ascii="宋体" w:hAnsi="宋体" w:hint="eastAsia"/>
          <w:sz w:val="30"/>
          <w:szCs w:val="30"/>
        </w:rPr>
        <w:t>,</w:t>
      </w:r>
      <w:bookmarkStart w:id="0" w:name="_GoBack"/>
      <w:bookmarkEnd w:id="0"/>
      <w:r>
        <w:rPr>
          <w:rFonts w:ascii="宋体" w:hAnsi="宋体" w:hint="eastAsia"/>
          <w:sz w:val="30"/>
          <w:szCs w:val="30"/>
        </w:rPr>
        <w:t>提高办事效率，群众满意度提高。</w:t>
      </w:r>
    </w:p>
    <w:p w:rsidR="002E4077" w:rsidRDefault="005C044A">
      <w:pPr>
        <w:ind w:firstLineChars="200" w:firstLine="600"/>
        <w:rPr>
          <w:rFonts w:ascii="宋体" w:hAnsi="宋体"/>
          <w:sz w:val="30"/>
          <w:szCs w:val="30"/>
        </w:rPr>
      </w:pPr>
      <w:r>
        <w:rPr>
          <w:rFonts w:ascii="宋体" w:hAnsi="宋体"/>
          <w:sz w:val="30"/>
          <w:szCs w:val="30"/>
        </w:rPr>
        <w:t>1</w:t>
      </w:r>
      <w:r>
        <w:rPr>
          <w:rFonts w:ascii="宋体" w:hAnsi="宋体" w:hint="eastAsia"/>
          <w:sz w:val="30"/>
          <w:szCs w:val="30"/>
        </w:rPr>
        <w:t>、</w:t>
      </w:r>
      <w:r>
        <w:rPr>
          <w:rFonts w:ascii="宋体" w:hAnsi="宋体"/>
          <w:sz w:val="30"/>
          <w:szCs w:val="30"/>
        </w:rPr>
        <w:t>20</w:t>
      </w:r>
      <w:r>
        <w:rPr>
          <w:rFonts w:ascii="宋体" w:hAnsi="宋体" w:hint="eastAsia"/>
          <w:sz w:val="30"/>
          <w:szCs w:val="30"/>
        </w:rPr>
        <w:t>21年三</w:t>
      </w:r>
      <w:proofErr w:type="gramStart"/>
      <w:r>
        <w:rPr>
          <w:rFonts w:ascii="宋体" w:hAnsi="宋体" w:hint="eastAsia"/>
          <w:sz w:val="30"/>
          <w:szCs w:val="30"/>
        </w:rPr>
        <w:t>公经费</w:t>
      </w:r>
      <w:proofErr w:type="gramEnd"/>
      <w:r>
        <w:rPr>
          <w:rFonts w:ascii="宋体" w:hAnsi="宋体" w:hint="eastAsia"/>
          <w:sz w:val="30"/>
          <w:szCs w:val="30"/>
        </w:rPr>
        <w:t>较上年减少。</w:t>
      </w:r>
    </w:p>
    <w:p w:rsidR="002E4077" w:rsidRDefault="005C044A">
      <w:pPr>
        <w:ind w:firstLineChars="200" w:firstLine="600"/>
        <w:rPr>
          <w:rFonts w:ascii="宋体" w:hAnsi="宋体"/>
          <w:sz w:val="30"/>
          <w:szCs w:val="30"/>
        </w:rPr>
      </w:pPr>
      <w:r>
        <w:rPr>
          <w:rFonts w:ascii="宋体" w:hAnsi="宋体" w:hint="eastAsia"/>
          <w:sz w:val="30"/>
          <w:szCs w:val="30"/>
        </w:rPr>
        <w:t>2、非税收入完成</w:t>
      </w:r>
      <w:r w:rsidR="00137C38">
        <w:rPr>
          <w:rFonts w:ascii="宋体" w:hAnsi="宋体" w:hint="eastAsia"/>
          <w:sz w:val="30"/>
          <w:szCs w:val="30"/>
        </w:rPr>
        <w:t>3263.79</w:t>
      </w:r>
      <w:r>
        <w:rPr>
          <w:rFonts w:ascii="宋体" w:hAnsi="宋体" w:hint="eastAsia"/>
          <w:sz w:val="30"/>
          <w:szCs w:val="30"/>
        </w:rPr>
        <w:t>万元，均及时全额上缴国库。</w:t>
      </w:r>
    </w:p>
    <w:p w:rsidR="002E4077" w:rsidRDefault="005C044A">
      <w:pPr>
        <w:ind w:firstLineChars="200" w:firstLine="600"/>
        <w:rPr>
          <w:rFonts w:ascii="宋体" w:eastAsiaTheme="minorEastAsia" w:hAnsi="宋体"/>
          <w:sz w:val="30"/>
          <w:szCs w:val="30"/>
        </w:rPr>
      </w:pPr>
      <w:r>
        <w:rPr>
          <w:rFonts w:ascii="宋体" w:hAnsi="宋体" w:hint="eastAsia"/>
          <w:sz w:val="30"/>
          <w:szCs w:val="30"/>
        </w:rPr>
        <w:t>3、固定资产做到账表、账实、账</w:t>
      </w:r>
      <w:proofErr w:type="gramStart"/>
      <w:r>
        <w:rPr>
          <w:rFonts w:ascii="宋体" w:hAnsi="宋体" w:hint="eastAsia"/>
          <w:sz w:val="30"/>
          <w:szCs w:val="30"/>
        </w:rPr>
        <w:t>账</w:t>
      </w:r>
      <w:proofErr w:type="gramEnd"/>
      <w:r>
        <w:rPr>
          <w:rFonts w:ascii="宋体" w:hAnsi="宋体" w:hint="eastAsia"/>
          <w:sz w:val="30"/>
          <w:szCs w:val="30"/>
        </w:rPr>
        <w:t>、账卡相符，固定资产利用率为</w:t>
      </w:r>
      <w:r>
        <w:rPr>
          <w:rFonts w:ascii="宋体" w:hAnsi="宋体"/>
          <w:sz w:val="30"/>
          <w:szCs w:val="30"/>
        </w:rPr>
        <w:t>100%</w:t>
      </w:r>
      <w:r>
        <w:rPr>
          <w:rFonts w:ascii="宋体" w:hAnsi="宋体" w:hint="eastAsia"/>
          <w:sz w:val="30"/>
          <w:szCs w:val="30"/>
        </w:rPr>
        <w:t>。</w:t>
      </w:r>
    </w:p>
    <w:p w:rsidR="002E4077" w:rsidRDefault="005C044A">
      <w:pPr>
        <w:numPr>
          <w:ilvl w:val="0"/>
          <w:numId w:val="3"/>
        </w:numPr>
        <w:ind w:firstLineChars="200" w:firstLine="602"/>
        <w:rPr>
          <w:rFonts w:ascii="宋体" w:hAnsi="宋体"/>
          <w:b/>
          <w:sz w:val="30"/>
          <w:szCs w:val="30"/>
        </w:rPr>
      </w:pPr>
      <w:r>
        <w:rPr>
          <w:rFonts w:ascii="宋体" w:hAnsi="宋体" w:hint="eastAsia"/>
          <w:b/>
          <w:sz w:val="30"/>
          <w:szCs w:val="30"/>
        </w:rPr>
        <w:lastRenderedPageBreak/>
        <w:t>绩效自评得分情况及绩效等级。</w:t>
      </w:r>
    </w:p>
    <w:p w:rsidR="002E4077" w:rsidRDefault="005C044A">
      <w:pPr>
        <w:rPr>
          <w:rFonts w:ascii="宋体" w:hAnsi="宋体"/>
          <w:b/>
          <w:sz w:val="30"/>
          <w:szCs w:val="30"/>
        </w:rPr>
      </w:pPr>
      <w:r>
        <w:rPr>
          <w:rFonts w:ascii="宋体" w:hAnsi="宋体" w:hint="eastAsia"/>
          <w:b/>
          <w:sz w:val="30"/>
          <w:szCs w:val="30"/>
        </w:rPr>
        <w:t xml:space="preserve"> </w:t>
      </w:r>
      <w:r>
        <w:rPr>
          <w:rFonts w:ascii="宋体" w:hAnsi="宋体" w:cs="宋体" w:hint="eastAsia"/>
          <w:sz w:val="32"/>
          <w:szCs w:val="32"/>
        </w:rPr>
        <w:t>我单位自评为97分，绩效评价等级为“良”。</w:t>
      </w:r>
    </w:p>
    <w:p w:rsidR="002E4077" w:rsidRDefault="005C044A">
      <w:pPr>
        <w:numPr>
          <w:ilvl w:val="0"/>
          <w:numId w:val="3"/>
        </w:numPr>
        <w:ind w:firstLineChars="200" w:firstLine="602"/>
        <w:rPr>
          <w:rFonts w:ascii="宋体" w:hAnsi="宋体"/>
          <w:b/>
          <w:sz w:val="30"/>
          <w:szCs w:val="30"/>
        </w:rPr>
      </w:pPr>
      <w:r>
        <w:rPr>
          <w:rFonts w:ascii="宋体" w:hAnsi="宋体"/>
          <w:b/>
          <w:sz w:val="30"/>
          <w:szCs w:val="30"/>
        </w:rPr>
        <w:t>存在的问题</w:t>
      </w:r>
    </w:p>
    <w:p w:rsidR="002E4077" w:rsidRDefault="00137C38" w:rsidP="00137C38">
      <w:pPr>
        <w:ind w:leftChars="200" w:left="420" w:firstLineChars="200" w:firstLine="602"/>
        <w:rPr>
          <w:rFonts w:ascii="宋体" w:hAnsi="宋体"/>
          <w:b/>
          <w:sz w:val="30"/>
          <w:szCs w:val="30"/>
        </w:rPr>
      </w:pPr>
      <w:r>
        <w:rPr>
          <w:rFonts w:ascii="宋体" w:hAnsi="宋体" w:hint="eastAsia"/>
          <w:b/>
          <w:sz w:val="30"/>
          <w:szCs w:val="30"/>
        </w:rPr>
        <w:t>无。</w:t>
      </w:r>
    </w:p>
    <w:p w:rsidR="002E4077" w:rsidRDefault="005C044A">
      <w:pPr>
        <w:numPr>
          <w:ilvl w:val="0"/>
          <w:numId w:val="3"/>
        </w:numPr>
        <w:ind w:firstLineChars="200" w:firstLine="602"/>
        <w:rPr>
          <w:rFonts w:ascii="宋体" w:hAnsi="宋体"/>
          <w:b/>
          <w:sz w:val="30"/>
          <w:szCs w:val="30"/>
        </w:rPr>
      </w:pPr>
      <w:r>
        <w:rPr>
          <w:rFonts w:ascii="宋体" w:hAnsi="宋体"/>
          <w:b/>
          <w:sz w:val="30"/>
          <w:szCs w:val="30"/>
        </w:rPr>
        <w:t>改进措施和有关建议</w:t>
      </w:r>
    </w:p>
    <w:p w:rsidR="002E4077" w:rsidRDefault="00137C38" w:rsidP="00137C38">
      <w:pPr>
        <w:spacing w:line="520" w:lineRule="exact"/>
        <w:ind w:firstLineChars="300" w:firstLine="960"/>
        <w:rPr>
          <w:rFonts w:ascii="宋体" w:cs="宋体"/>
          <w:sz w:val="32"/>
          <w:szCs w:val="32"/>
        </w:rPr>
      </w:pPr>
      <w:r>
        <w:rPr>
          <w:rFonts w:ascii="宋体" w:hAnsi="宋体" w:cs="宋体" w:hint="eastAsia"/>
          <w:sz w:val="32"/>
          <w:szCs w:val="32"/>
        </w:rPr>
        <w:t>无。</w:t>
      </w:r>
    </w:p>
    <w:p w:rsidR="002E4077" w:rsidRDefault="002E4077" w:rsidP="00137C38">
      <w:pPr>
        <w:ind w:leftChars="200" w:left="420"/>
        <w:rPr>
          <w:rFonts w:ascii="宋体" w:hAnsi="宋体"/>
          <w:b/>
          <w:sz w:val="30"/>
          <w:szCs w:val="30"/>
        </w:rPr>
      </w:pPr>
    </w:p>
    <w:p w:rsidR="002E4077" w:rsidRDefault="002E4077"/>
    <w:sectPr w:rsidR="002E40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C7B" w:rsidRDefault="00AE6C7B" w:rsidP="00137C38">
      <w:r>
        <w:separator/>
      </w:r>
    </w:p>
  </w:endnote>
  <w:endnote w:type="continuationSeparator" w:id="0">
    <w:p w:rsidR="00AE6C7B" w:rsidRDefault="00AE6C7B" w:rsidP="0013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宋体 (正文)">
    <w:altName w:val="宋体"/>
    <w:charset w:val="00"/>
    <w:family w:val="auto"/>
    <w:pitch w:val="default"/>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C7B" w:rsidRDefault="00AE6C7B" w:rsidP="00137C38">
      <w:r>
        <w:separator/>
      </w:r>
    </w:p>
  </w:footnote>
  <w:footnote w:type="continuationSeparator" w:id="0">
    <w:p w:rsidR="00AE6C7B" w:rsidRDefault="00AE6C7B" w:rsidP="00137C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7BB4"/>
    <w:multiLevelType w:val="singleLevel"/>
    <w:tmpl w:val="0F9E7BB4"/>
    <w:lvl w:ilvl="0">
      <w:start w:val="4"/>
      <w:numFmt w:val="chineseCounting"/>
      <w:suff w:val="nothing"/>
      <w:lvlText w:val="%1、"/>
      <w:lvlJc w:val="left"/>
      <w:rPr>
        <w:rFonts w:hint="eastAsia"/>
      </w:rPr>
    </w:lvl>
  </w:abstractNum>
  <w:abstractNum w:abstractNumId="1">
    <w:nsid w:val="50A9E47C"/>
    <w:multiLevelType w:val="singleLevel"/>
    <w:tmpl w:val="50A9E47C"/>
    <w:lvl w:ilvl="0">
      <w:start w:val="2"/>
      <w:numFmt w:val="chineseCounting"/>
      <w:suff w:val="nothing"/>
      <w:lvlText w:val="（%1）"/>
      <w:lvlJc w:val="left"/>
      <w:rPr>
        <w:rFonts w:hint="eastAsia"/>
      </w:rPr>
    </w:lvl>
  </w:abstractNum>
  <w:abstractNum w:abstractNumId="2">
    <w:nsid w:val="5D93521B"/>
    <w:multiLevelType w:val="singleLevel"/>
    <w:tmpl w:val="5D93521B"/>
    <w:lvl w:ilvl="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NTczNjFiNTQ1ODE4NWJhMjAwYzJjNWM0YjRiYmYifQ=="/>
  </w:docVars>
  <w:rsids>
    <w:rsidRoot w:val="3CFE1812"/>
    <w:rsid w:val="00137C38"/>
    <w:rsid w:val="00181130"/>
    <w:rsid w:val="002E4077"/>
    <w:rsid w:val="005C044A"/>
    <w:rsid w:val="00747576"/>
    <w:rsid w:val="00896FE1"/>
    <w:rsid w:val="00AE6C7B"/>
    <w:rsid w:val="00CC5B6B"/>
    <w:rsid w:val="10B558AE"/>
    <w:rsid w:val="1A8B617B"/>
    <w:rsid w:val="25B0666E"/>
    <w:rsid w:val="25C057B2"/>
    <w:rsid w:val="274A4696"/>
    <w:rsid w:val="2BFC1033"/>
    <w:rsid w:val="3CFE1812"/>
    <w:rsid w:val="45DB1DFE"/>
    <w:rsid w:val="46974551"/>
    <w:rsid w:val="49F028F1"/>
    <w:rsid w:val="51F92020"/>
    <w:rsid w:val="57C664B3"/>
    <w:rsid w:val="57DD297B"/>
    <w:rsid w:val="59690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37C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37C38"/>
    <w:rPr>
      <w:rFonts w:ascii="Calibri" w:hAnsi="Calibri" w:cs="Calibri"/>
      <w:kern w:val="2"/>
      <w:sz w:val="18"/>
      <w:szCs w:val="18"/>
    </w:rPr>
  </w:style>
  <w:style w:type="paragraph" w:styleId="a4">
    <w:name w:val="footer"/>
    <w:basedOn w:val="a"/>
    <w:link w:val="Char0"/>
    <w:rsid w:val="00137C38"/>
    <w:pPr>
      <w:tabs>
        <w:tab w:val="center" w:pos="4153"/>
        <w:tab w:val="right" w:pos="8306"/>
      </w:tabs>
      <w:snapToGrid w:val="0"/>
      <w:jc w:val="left"/>
    </w:pPr>
    <w:rPr>
      <w:sz w:val="18"/>
      <w:szCs w:val="18"/>
    </w:rPr>
  </w:style>
  <w:style w:type="character" w:customStyle="1" w:styleId="Char0">
    <w:name w:val="页脚 Char"/>
    <w:basedOn w:val="a0"/>
    <w:link w:val="a4"/>
    <w:rsid w:val="00137C38"/>
    <w:rPr>
      <w:rFonts w:ascii="Calibri"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37C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37C38"/>
    <w:rPr>
      <w:rFonts w:ascii="Calibri" w:hAnsi="Calibri" w:cs="Calibri"/>
      <w:kern w:val="2"/>
      <w:sz w:val="18"/>
      <w:szCs w:val="18"/>
    </w:rPr>
  </w:style>
  <w:style w:type="paragraph" w:styleId="a4">
    <w:name w:val="footer"/>
    <w:basedOn w:val="a"/>
    <w:link w:val="Char0"/>
    <w:rsid w:val="00137C38"/>
    <w:pPr>
      <w:tabs>
        <w:tab w:val="center" w:pos="4153"/>
        <w:tab w:val="right" w:pos="8306"/>
      </w:tabs>
      <w:snapToGrid w:val="0"/>
      <w:jc w:val="left"/>
    </w:pPr>
    <w:rPr>
      <w:sz w:val="18"/>
      <w:szCs w:val="18"/>
    </w:rPr>
  </w:style>
  <w:style w:type="character" w:customStyle="1" w:styleId="Char0">
    <w:name w:val="页脚 Char"/>
    <w:basedOn w:val="a0"/>
    <w:link w:val="a4"/>
    <w:rsid w:val="00137C38"/>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少林正宗</dc:creator>
  <cp:lastModifiedBy>lstgk01</cp:lastModifiedBy>
  <cp:revision>5</cp:revision>
  <cp:lastPrinted>2022-08-22T03:34:00Z</cp:lastPrinted>
  <dcterms:created xsi:type="dcterms:W3CDTF">2021-09-02T07:26:00Z</dcterms:created>
  <dcterms:modified xsi:type="dcterms:W3CDTF">2023-09-22T12:55:00Z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B6E50849E23F4F8F81D38FA2BB59356B</vt:lpwstr>
  </property>
</Properties>
</file>