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722591">
      <w:pPr>
        <w:spacing w:line="620" w:lineRule="exact"/>
        <w:rPr>
          <w:rFonts w:eastAsia="仿宋_GB2312"/>
          <w:sz w:val="32"/>
          <w:szCs w:val="32"/>
        </w:rPr>
      </w:pPr>
      <w:bookmarkStart w:id="0" w:name="_GoBack"/>
      <w:bookmarkEnd w:id="0"/>
      <w:r>
        <w:rPr>
          <w:rFonts w:eastAsia="仿宋_GB2312"/>
          <w:sz w:val="32"/>
          <w:szCs w:val="32"/>
        </w:rPr>
        <w:t>附件</w:t>
      </w:r>
      <w:r>
        <w:rPr>
          <w:rFonts w:hint="eastAsia" w:eastAsia="仿宋_GB2312"/>
          <w:sz w:val="32"/>
          <w:szCs w:val="32"/>
        </w:rPr>
        <w:t>1：</w:t>
      </w:r>
      <w:r>
        <w:rPr>
          <w:rFonts w:eastAsia="仿宋_GB2312"/>
          <w:sz w:val="32"/>
          <w:szCs w:val="32"/>
        </w:rPr>
        <w:tab/>
      </w:r>
    </w:p>
    <w:p w14:paraId="02F3C615">
      <w:pPr>
        <w:spacing w:line="620" w:lineRule="exact"/>
        <w:jc w:val="center"/>
        <w:rPr>
          <w:rFonts w:ascii="方正小标宋简体" w:eastAsia="方正小标宋简体"/>
          <w:color w:val="000000"/>
          <w:kern w:val="0"/>
          <w:sz w:val="36"/>
          <w:szCs w:val="36"/>
        </w:rPr>
      </w:pPr>
      <w:r>
        <w:rPr>
          <w:rFonts w:hint="eastAsia" w:ascii="方正小标宋简体" w:eastAsia="方正小标宋简体"/>
          <w:color w:val="000000"/>
          <w:kern w:val="0"/>
          <w:sz w:val="36"/>
          <w:szCs w:val="36"/>
        </w:rPr>
        <w:t>2021年度专项（项目）资金绩效自评报告</w:t>
      </w:r>
    </w:p>
    <w:p w14:paraId="71F6387E">
      <w:pPr>
        <w:spacing w:line="620" w:lineRule="exact"/>
        <w:ind w:firstLine="640" w:firstLineChars="200"/>
        <w:rPr>
          <w:rFonts w:ascii="黑体" w:eastAsia="黑体"/>
          <w:color w:val="000000"/>
          <w:kern w:val="0"/>
          <w:sz w:val="32"/>
          <w:szCs w:val="32"/>
        </w:rPr>
      </w:pPr>
      <w:r>
        <w:rPr>
          <w:rFonts w:hint="eastAsia" w:ascii="黑体" w:eastAsia="黑体"/>
          <w:color w:val="000000"/>
          <w:kern w:val="0"/>
          <w:sz w:val="32"/>
          <w:szCs w:val="32"/>
        </w:rPr>
        <w:t>一、项目概况</w:t>
      </w:r>
    </w:p>
    <w:p w14:paraId="12106147">
      <w:pPr>
        <w:spacing w:line="620" w:lineRule="exact"/>
        <w:ind w:firstLine="640" w:firstLineChars="200"/>
        <w:rPr>
          <w:rFonts w:eastAsia="仿宋_GB2312"/>
          <w:color w:val="000000"/>
          <w:kern w:val="0"/>
          <w:sz w:val="32"/>
          <w:szCs w:val="32"/>
        </w:rPr>
      </w:pPr>
      <w:r>
        <w:rPr>
          <w:rFonts w:eastAsia="仿宋_GB2312"/>
          <w:color w:val="000000"/>
          <w:kern w:val="0"/>
          <w:sz w:val="32"/>
          <w:szCs w:val="32"/>
        </w:rPr>
        <w:t>（一）项目单位基本情况</w:t>
      </w:r>
    </w:p>
    <w:p w14:paraId="38C54F7E">
      <w:pPr>
        <w:spacing w:line="620" w:lineRule="exact"/>
        <w:ind w:firstLine="640" w:firstLineChars="200"/>
        <w:rPr>
          <w:rFonts w:eastAsia="仿宋"/>
          <w:color w:val="000000"/>
          <w:kern w:val="0"/>
          <w:sz w:val="32"/>
          <w:szCs w:val="32"/>
        </w:rPr>
      </w:pPr>
      <w:r>
        <w:rPr>
          <w:rFonts w:hint="eastAsia" w:ascii="仿宋" w:hAnsi="仿宋" w:eastAsia="仿宋" w:cs="仿宋_GB2312"/>
          <w:bCs/>
          <w:color w:val="000000"/>
          <w:sz w:val="32"/>
          <w:szCs w:val="32"/>
        </w:rPr>
        <w:t>永州市冷水滩区科技和工业信息化局内设机构有办公室、政工室、经济运行室、能源运行室、交通运输协调股、中小企业服务中心、科技股、电子信息产业和信息化推进股、工业技术改造股、科技成果与技术市场股等10个；</w:t>
      </w:r>
      <w:r>
        <w:rPr>
          <w:rFonts w:hint="eastAsia" w:ascii="仿宋" w:hAnsi="仿宋" w:eastAsia="仿宋"/>
          <w:sz w:val="32"/>
        </w:rPr>
        <w:t>本单位2021年未实有人数33人。</w:t>
      </w:r>
    </w:p>
    <w:p w14:paraId="2395E408">
      <w:pPr>
        <w:numPr>
          <w:ilvl w:val="0"/>
          <w:numId w:val="1"/>
        </w:numPr>
        <w:spacing w:line="620" w:lineRule="exact"/>
        <w:ind w:firstLine="640" w:firstLineChars="200"/>
        <w:rPr>
          <w:rFonts w:eastAsia="仿宋_GB2312"/>
          <w:color w:val="000000"/>
          <w:kern w:val="0"/>
          <w:sz w:val="32"/>
          <w:szCs w:val="32"/>
        </w:rPr>
      </w:pPr>
      <w:r>
        <w:rPr>
          <w:rFonts w:eastAsia="仿宋_GB2312"/>
          <w:color w:val="000000"/>
          <w:kern w:val="0"/>
          <w:sz w:val="32"/>
          <w:szCs w:val="32"/>
        </w:rPr>
        <w:t>项目</w:t>
      </w:r>
      <w:r>
        <w:rPr>
          <w:rFonts w:hint="eastAsia" w:eastAsia="仿宋_GB2312"/>
          <w:color w:val="000000"/>
          <w:kern w:val="0"/>
          <w:sz w:val="32"/>
          <w:szCs w:val="32"/>
        </w:rPr>
        <w:t>预算和绩效目标</w:t>
      </w:r>
      <w:r>
        <w:rPr>
          <w:rFonts w:eastAsia="仿宋_GB2312"/>
          <w:color w:val="000000"/>
          <w:kern w:val="0"/>
          <w:sz w:val="32"/>
          <w:szCs w:val="32"/>
        </w:rPr>
        <w:t>情况简介，包括项目基本性质、用途和主要内容、涉及范围等。</w:t>
      </w:r>
    </w:p>
    <w:p w14:paraId="786956AD">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根据冷财预[2021]1号文件《关于批复2021年部门预算的通知》的批复，我局2021年共申报两项专项资金，分别为：</w:t>
      </w:r>
    </w:p>
    <w:p w14:paraId="26FA87FA">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1、中小企业服务中心及推新工作经费</w:t>
      </w:r>
    </w:p>
    <w:p w14:paraId="5DE05750">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本项目为我局年部门预算项目，项目资金预算19.35万元，根据《国务院关于进一步促进中小企业发展的若干意见》全方位、多层次、多形式、多渠道服务全区中小企业，为中小企业创造良好的环境。主要内容和涉及的范围是为中小企业提供政策宣传、技术创新、创业辅导、项目申报、管理咨询、市场开拓、运行监测等服务。</w:t>
      </w:r>
    </w:p>
    <w:p w14:paraId="61EE7643">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2、专利资助资金</w:t>
      </w:r>
    </w:p>
    <w:p w14:paraId="4FD55955">
      <w:pPr>
        <w:spacing w:line="620" w:lineRule="exact"/>
        <w:ind w:firstLine="640" w:firstLineChars="200"/>
        <w:rPr>
          <w:rFonts w:ascii="仿宋" w:hAnsi="仿宋" w:eastAsia="仿宋" w:cs="宋体"/>
          <w:color w:val="333333"/>
          <w:kern w:val="0"/>
          <w:sz w:val="32"/>
          <w:szCs w:val="32"/>
        </w:rPr>
      </w:pPr>
      <w:r>
        <w:rPr>
          <w:rFonts w:hint="eastAsia" w:eastAsia="仿宋_GB2312"/>
          <w:color w:val="000000"/>
          <w:kern w:val="0"/>
          <w:sz w:val="32"/>
          <w:szCs w:val="32"/>
        </w:rPr>
        <w:t>本项目为我局2021年部门预算项目，项目资金共20万元，根据</w:t>
      </w:r>
      <w:r>
        <w:rPr>
          <w:rFonts w:hint="eastAsia" w:eastAsia="仿宋_GB2312"/>
          <w:color w:val="000000"/>
          <w:kern w:val="0"/>
          <w:sz w:val="32"/>
          <w:szCs w:val="32"/>
          <w:lang w:eastAsia="zh-CN"/>
        </w:rPr>
        <w:t>《中华人民共和国科学技术进步法》</w:t>
      </w:r>
      <w:r>
        <w:rPr>
          <w:rFonts w:hint="eastAsia" w:eastAsia="仿宋_GB2312"/>
          <w:color w:val="000000"/>
          <w:kern w:val="0"/>
          <w:sz w:val="32"/>
          <w:szCs w:val="32"/>
        </w:rPr>
        <w:t>、《中华人民共和国科学技术普及法》、《中华人民共和国促进科技成果转化法》、《国家科学技术奖励条例》等相关法律法规开展相关工作，指导我区企业积极进行科技项目申报，提高项目申报质量，做好知识产权建设强县工程，开展好科技活动周活动。</w:t>
      </w:r>
    </w:p>
    <w:p w14:paraId="2BA2BF86">
      <w:pPr>
        <w:spacing w:line="620" w:lineRule="exact"/>
        <w:ind w:firstLine="640" w:firstLineChars="200"/>
        <w:rPr>
          <w:rFonts w:ascii="黑体" w:eastAsia="黑体"/>
          <w:color w:val="000000"/>
          <w:kern w:val="0"/>
          <w:sz w:val="32"/>
          <w:szCs w:val="32"/>
        </w:rPr>
      </w:pPr>
      <w:r>
        <w:rPr>
          <w:rFonts w:hint="eastAsia" w:ascii="黑体" w:eastAsia="黑体"/>
          <w:color w:val="000000"/>
          <w:kern w:val="0"/>
          <w:sz w:val="32"/>
          <w:szCs w:val="32"/>
        </w:rPr>
        <w:t>二、项目组织实施情况</w:t>
      </w:r>
    </w:p>
    <w:p w14:paraId="20F4EE48">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（一）项目组织情况分析</w:t>
      </w:r>
    </w:p>
    <w:p w14:paraId="7B9991C5">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主要包括项目招投标、调整、竣工验收等情况。优先考虑和重点支持实施专利产业化、培育知识产权优势企业资助项目，明确资助奖励对象、范围、申报条件，符合条件的企业和个人均可在规定期限内提交相关材料，经项目单位审核通过，会同相关部门下发文件确定补贴项目、标准等。</w:t>
      </w:r>
    </w:p>
    <w:p w14:paraId="0C7DE02E">
      <w:pPr>
        <w:spacing w:line="620" w:lineRule="exact"/>
        <w:ind w:left="420" w:leftChars="200"/>
        <w:rPr>
          <w:rFonts w:eastAsia="仿宋_GB2312"/>
          <w:color w:val="000000"/>
          <w:kern w:val="0"/>
          <w:sz w:val="32"/>
          <w:szCs w:val="32"/>
        </w:rPr>
      </w:pPr>
      <w:r>
        <w:rPr>
          <w:rFonts w:hint="eastAsia" w:eastAsia="仿宋_GB2312"/>
          <w:color w:val="000000"/>
          <w:kern w:val="0"/>
          <w:sz w:val="32"/>
          <w:szCs w:val="32"/>
        </w:rPr>
        <w:t>（二）项目管理情况分析</w:t>
      </w:r>
    </w:p>
    <w:p w14:paraId="5448EBE2">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项目资金严格按照财务管理规定执行，下拨及时，使用科目合理，程序合法，确保了项目的顺利完成。</w:t>
      </w:r>
    </w:p>
    <w:p w14:paraId="26E83D9F">
      <w:pPr>
        <w:spacing w:line="620" w:lineRule="exact"/>
        <w:ind w:firstLine="640" w:firstLineChars="200"/>
        <w:rPr>
          <w:rFonts w:ascii="黑体" w:eastAsia="黑体"/>
          <w:color w:val="000000"/>
          <w:kern w:val="0"/>
          <w:sz w:val="32"/>
          <w:szCs w:val="32"/>
          <w:highlight w:val="none"/>
        </w:rPr>
      </w:pPr>
      <w:r>
        <w:rPr>
          <w:rFonts w:hint="eastAsia" w:ascii="黑体" w:eastAsia="黑体"/>
          <w:color w:val="000000"/>
          <w:kern w:val="0"/>
          <w:sz w:val="32"/>
          <w:szCs w:val="32"/>
          <w:highlight w:val="none"/>
        </w:rPr>
        <w:t>三、项目资金使用及管理情况</w:t>
      </w:r>
    </w:p>
    <w:p w14:paraId="2DBBCE53">
      <w:pPr>
        <w:spacing w:line="620" w:lineRule="exact"/>
        <w:ind w:firstLine="640" w:firstLineChars="200"/>
        <w:rPr>
          <w:rFonts w:eastAsia="仿宋_GB2312"/>
          <w:color w:val="000000"/>
          <w:kern w:val="0"/>
          <w:sz w:val="32"/>
          <w:szCs w:val="32"/>
          <w:highlight w:val="none"/>
        </w:rPr>
      </w:pPr>
      <w:r>
        <w:rPr>
          <w:rFonts w:hint="eastAsia" w:eastAsia="仿宋_GB2312"/>
          <w:color w:val="000000"/>
          <w:kern w:val="0"/>
          <w:sz w:val="32"/>
          <w:szCs w:val="32"/>
          <w:highlight w:val="none"/>
        </w:rPr>
        <w:t>（一）项目资金</w:t>
      </w:r>
      <w:r>
        <w:rPr>
          <w:rFonts w:hint="eastAsia" w:eastAsia="仿宋_GB2312"/>
          <w:color w:val="000000"/>
          <w:kern w:val="0"/>
          <w:sz w:val="32"/>
          <w:szCs w:val="32"/>
          <w:highlight w:val="none"/>
          <w:lang w:eastAsia="zh-CN"/>
        </w:rPr>
        <w:t>整体支出</w:t>
      </w:r>
      <w:r>
        <w:rPr>
          <w:rFonts w:hint="eastAsia" w:ascii="黑体" w:eastAsia="黑体"/>
          <w:color w:val="000000"/>
          <w:kern w:val="0"/>
          <w:sz w:val="32"/>
          <w:szCs w:val="32"/>
          <w:highlight w:val="none"/>
        </w:rPr>
        <w:t>4880.96万</w:t>
      </w:r>
    </w:p>
    <w:p w14:paraId="6B6034F3">
      <w:pPr>
        <w:numPr>
          <w:ilvl w:val="0"/>
          <w:numId w:val="2"/>
        </w:num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项目资金（主要是指财政资金）实际使用情况分析</w:t>
      </w:r>
    </w:p>
    <w:p w14:paraId="4CB80043">
      <w:pPr>
        <w:pStyle w:val="2"/>
        <w:ind w:firstLine="640" w:firstLineChars="200"/>
        <w:rPr>
          <w:rFonts w:eastAsia="仿宋_GB2312"/>
        </w:rPr>
      </w:pPr>
      <w:r>
        <w:rPr>
          <w:rFonts w:hint="eastAsia" w:eastAsia="仿宋_GB2312"/>
          <w:color w:val="000000"/>
          <w:kern w:val="0"/>
          <w:sz w:val="32"/>
          <w:szCs w:val="32"/>
        </w:rPr>
        <w:t>下达我局的中小企业服务中心及推新工作经费资金主要用于补助企业等，符合该专项资金使用要求；</w:t>
      </w:r>
    </w:p>
    <w:p w14:paraId="36D1D84F">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下达我局的专利资助资金主要用于奖励企业及科技宣传方面，符合该专项资金使用要求。</w:t>
      </w:r>
    </w:p>
    <w:p w14:paraId="60880818">
      <w:pPr>
        <w:numPr>
          <w:ilvl w:val="0"/>
          <w:numId w:val="2"/>
        </w:num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项目资金管理情况分析，主要包括管理制度、办法的制订及执行情况</w:t>
      </w:r>
    </w:p>
    <w:p w14:paraId="0586F157">
      <w:pPr>
        <w:pStyle w:val="2"/>
        <w:ind w:firstLine="640" w:firstLineChars="200"/>
      </w:pPr>
      <w:r>
        <w:rPr>
          <w:rFonts w:hint="eastAsia" w:eastAsia="仿宋_GB2312"/>
          <w:color w:val="000000"/>
          <w:kern w:val="0"/>
          <w:sz w:val="32"/>
          <w:szCs w:val="32"/>
        </w:rPr>
        <w:t>项目资金由我局和区财政统一管理。为保障项目资金安全，确保资金专款专用，我局严格按照国库集中支付流程向区财政申请财政资金，依据资金财务审批流程办理款项支付，避免挪用截留项目资金的现象，保障财政资金安全有效使用。</w:t>
      </w:r>
    </w:p>
    <w:p w14:paraId="5592FC57">
      <w:pPr>
        <w:spacing w:line="620" w:lineRule="exact"/>
        <w:ind w:firstLine="640" w:firstLineChars="200"/>
        <w:rPr>
          <w:rFonts w:ascii="黑体" w:eastAsia="黑体"/>
          <w:color w:val="000000"/>
          <w:kern w:val="0"/>
          <w:sz w:val="32"/>
          <w:szCs w:val="32"/>
        </w:rPr>
      </w:pPr>
      <w:r>
        <w:rPr>
          <w:rFonts w:hint="eastAsia" w:ascii="黑体" w:eastAsia="黑体"/>
          <w:color w:val="000000"/>
          <w:kern w:val="0"/>
          <w:sz w:val="32"/>
          <w:szCs w:val="32"/>
        </w:rPr>
        <w:t>四、项目绩效指标完成情况</w:t>
      </w:r>
    </w:p>
    <w:p w14:paraId="6E368BB9">
      <w:pPr>
        <w:spacing w:line="540" w:lineRule="exact"/>
        <w:ind w:firstLine="640" w:firstLineChars="200"/>
        <w:rPr>
          <w:rFonts w:ascii="仿宋_GB2312" w:eastAsia="仿宋_GB2312"/>
          <w:sz w:val="32"/>
          <w:szCs w:val="32"/>
        </w:rPr>
      </w:pPr>
      <w:r>
        <w:rPr>
          <w:rFonts w:hint="eastAsia" w:ascii="仿宋_GB2312" w:eastAsia="仿宋_GB2312"/>
          <w:sz w:val="32"/>
          <w:szCs w:val="32"/>
        </w:rPr>
        <w:t>（一）产出指标完成情况分析</w:t>
      </w:r>
    </w:p>
    <w:p w14:paraId="214868B7">
      <w:pPr>
        <w:pStyle w:val="2"/>
        <w:ind w:firstLine="640" w:firstLineChars="200"/>
      </w:pPr>
      <w:r>
        <w:rPr>
          <w:rFonts w:hint="eastAsia" w:ascii="仿宋" w:hAnsi="仿宋" w:eastAsia="仿宋" w:cs="Times New Roman"/>
          <w:sz w:val="32"/>
          <w:szCs w:val="32"/>
        </w:rPr>
        <w:t>目前区域规模以上工业企业达192家，其中区属103家，今年区属新增智创电子、湖南经纬辉开、诚惠电子、国创新材料等8家入统工业企业。区域规模工业完成产值</w:t>
      </w:r>
      <w:r>
        <w:rPr>
          <w:rFonts w:hint="eastAsia" w:ascii="仿宋" w:hAnsi="仿宋" w:eastAsia="仿宋" w:cs="仿宋"/>
          <w:color w:val="000000"/>
          <w:kern w:val="0"/>
          <w:sz w:val="32"/>
          <w:szCs w:val="32"/>
          <w:shd w:val="clear" w:color="auto" w:fill="FFFFFF"/>
          <w:lang w:bidi="ar"/>
        </w:rPr>
        <w:t>345.45亿元，同比增长14.12%</w:t>
      </w:r>
      <w:r>
        <w:rPr>
          <w:rFonts w:hint="eastAsia" w:ascii="仿宋" w:hAnsi="仿宋" w:eastAsia="仿宋" w:cs="Times New Roman"/>
          <w:sz w:val="32"/>
          <w:szCs w:val="32"/>
        </w:rPr>
        <w:t> ；区属规模工业完成产值</w:t>
      </w:r>
      <w:r>
        <w:rPr>
          <w:rFonts w:hint="eastAsia" w:ascii="仿宋" w:hAnsi="仿宋" w:eastAsia="仿宋" w:cs="仿宋"/>
          <w:color w:val="000000"/>
          <w:kern w:val="0"/>
          <w:sz w:val="32"/>
          <w:szCs w:val="32"/>
          <w:shd w:val="clear" w:color="auto" w:fill="FFFFFF"/>
          <w:lang w:bidi="ar"/>
        </w:rPr>
        <w:t>191.17亿元，同比增长12.0% </w:t>
      </w:r>
      <w:r>
        <w:rPr>
          <w:rFonts w:hint="eastAsia" w:ascii="仿宋" w:hAnsi="仿宋" w:eastAsia="仿宋" w:cs="Times New Roman"/>
          <w:sz w:val="32"/>
          <w:szCs w:val="32"/>
        </w:rPr>
        <w:t> ；累计工业用电量34669万千瓦时，同比增长1.72%。</w:t>
      </w:r>
    </w:p>
    <w:p w14:paraId="16C3C085">
      <w:pPr>
        <w:numPr>
          <w:ilvl w:val="0"/>
          <w:numId w:val="3"/>
        </w:numPr>
        <w:spacing w:line="540" w:lineRule="exact"/>
        <w:ind w:firstLine="640" w:firstLineChars="200"/>
        <w:rPr>
          <w:rFonts w:ascii="仿宋_GB2312" w:eastAsia="仿宋_GB2312"/>
          <w:sz w:val="32"/>
          <w:szCs w:val="32"/>
        </w:rPr>
      </w:pPr>
      <w:r>
        <w:rPr>
          <w:rFonts w:hint="eastAsia" w:ascii="仿宋_GB2312" w:eastAsia="仿宋_GB2312"/>
          <w:sz w:val="32"/>
          <w:szCs w:val="32"/>
        </w:rPr>
        <w:t>效益指标完成情况分析</w:t>
      </w:r>
    </w:p>
    <w:p w14:paraId="2ECF1CC1">
      <w:pPr>
        <w:pStyle w:val="2"/>
        <w:ind w:firstLine="640" w:firstLineChars="200"/>
        <w:rPr>
          <w:rFonts w:ascii="仿宋" w:hAnsi="仿宋" w:eastAsia="仿宋" w:cs="仿宋"/>
          <w:color w:val="000000"/>
          <w:kern w:val="0"/>
          <w:sz w:val="32"/>
          <w:szCs w:val="32"/>
          <w:shd w:val="clear" w:color="auto" w:fill="FFFFFF"/>
          <w:lang w:bidi="ar"/>
        </w:rPr>
      </w:pPr>
      <w:r>
        <w:rPr>
          <w:rFonts w:hint="eastAsia" w:ascii="仿宋" w:hAnsi="仿宋" w:eastAsia="仿宋" w:cs="Times New Roman"/>
          <w:sz w:val="32"/>
          <w:szCs w:val="32"/>
        </w:rPr>
        <w:t>今年列入省市重大产品创新项目5个，分别是捷力泰、恒伟药业、诚惠智能、智能硅谷、恒丰机械，其中捷力泰列入省重大产品创新项目，项目计划总投资11.32亿元，年度计划投资4.785亿元，1-12月累计完成投资9.41亿元，完成年度计划的196.7%。列入市“5个10”考核的重大科技创新项目共3个，分别是诚惠智能、捷力泰、和广生物，项目总投资2.6亿元，2021年计划投资1.3亿元，</w:t>
      </w:r>
      <w:r>
        <w:rPr>
          <w:rFonts w:hint="eastAsia" w:ascii="仿宋" w:hAnsi="仿宋" w:eastAsia="仿宋" w:cs="仿宋"/>
          <w:color w:val="000000"/>
          <w:kern w:val="0"/>
          <w:sz w:val="32"/>
          <w:szCs w:val="32"/>
          <w:shd w:val="clear" w:color="auto" w:fill="FFFFFF"/>
          <w:lang w:bidi="ar"/>
        </w:rPr>
        <w:t>1-12月累计完成投资1.749亿元，完成年度计划的134.5%。</w:t>
      </w:r>
    </w:p>
    <w:p w14:paraId="0D1EC128">
      <w:pPr>
        <w:pStyle w:val="3"/>
        <w:ind w:firstLine="640" w:firstLineChars="200"/>
        <w:rPr>
          <w:rFonts w:ascii="仿宋" w:hAnsi="仿宋" w:eastAsia="仿宋" w:cs="Times New Roman"/>
          <w:sz w:val="32"/>
          <w:szCs w:val="32"/>
        </w:rPr>
      </w:pPr>
      <w:r>
        <w:rPr>
          <w:rFonts w:hint="eastAsia" w:ascii="仿宋" w:hAnsi="仿宋" w:eastAsia="仿宋" w:cs="Times New Roman"/>
          <w:sz w:val="32"/>
          <w:szCs w:val="32"/>
        </w:rPr>
        <w:t>开展银企对接，为我区1146家中小微企业共计发放贷款10.89亿元。组织7家银行和9户企业参加省工信厅召开的银企对接会，现场签约贷款额6.7亿元。</w:t>
      </w:r>
    </w:p>
    <w:p w14:paraId="7720EE68">
      <w:pPr>
        <w:pStyle w:val="2"/>
        <w:ind w:firstLine="640" w:firstLineChars="200"/>
        <w:rPr>
          <w:rFonts w:ascii="仿宋" w:hAnsi="仿宋" w:eastAsia="仿宋" w:cs="Times New Roman"/>
          <w:sz w:val="32"/>
          <w:szCs w:val="32"/>
        </w:rPr>
      </w:pPr>
      <w:r>
        <w:rPr>
          <w:rFonts w:hint="eastAsia" w:ascii="仿宋" w:hAnsi="仿宋" w:eastAsia="仿宋" w:cs="Times New Roman"/>
          <w:kern w:val="0"/>
          <w:sz w:val="32"/>
          <w:szCs w:val="32"/>
          <w:lang w:bidi="ar"/>
        </w:rPr>
        <w:t>2021年推广新技术新产品15项，引进新品种18个，研制新品种3项，服务龙头企业20家，驻地农民人均收入平均增幅达9%，组织各类培训14期 1860人次，安置劳动力360人次，建立产业基地8个、建立产业示范基地20500亩，培育科技示范户168户。</w:t>
      </w:r>
    </w:p>
    <w:p w14:paraId="0C2C161B">
      <w:pPr>
        <w:numPr>
          <w:ilvl w:val="0"/>
          <w:numId w:val="3"/>
        </w:numPr>
        <w:spacing w:line="540" w:lineRule="exact"/>
        <w:ind w:firstLine="640" w:firstLineChars="200"/>
        <w:rPr>
          <w:rFonts w:ascii="仿宋_GB2312" w:eastAsia="仿宋_GB2312"/>
          <w:sz w:val="32"/>
          <w:szCs w:val="32"/>
        </w:rPr>
      </w:pPr>
      <w:r>
        <w:rPr>
          <w:rFonts w:hint="eastAsia" w:ascii="仿宋_GB2312" w:eastAsia="仿宋_GB2312"/>
          <w:sz w:val="32"/>
          <w:szCs w:val="32"/>
        </w:rPr>
        <w:t>满意度指标完成情况分析</w:t>
      </w:r>
    </w:p>
    <w:p w14:paraId="3BBFE16E">
      <w:pPr>
        <w:spacing w:line="540" w:lineRule="exact"/>
        <w:ind w:firstLine="640" w:firstLineChars="200"/>
        <w:rPr>
          <w:rFonts w:ascii="仿宋" w:hAnsi="仿宋" w:eastAsia="仿宋" w:cs="Times New Roman"/>
          <w:sz w:val="32"/>
          <w:szCs w:val="32"/>
        </w:rPr>
      </w:pPr>
      <w:r>
        <w:rPr>
          <w:rFonts w:hint="eastAsia" w:eastAsia="仿宋_GB2312"/>
          <w:color w:val="000000"/>
          <w:kern w:val="0"/>
          <w:sz w:val="32"/>
          <w:szCs w:val="32"/>
        </w:rPr>
        <w:t>加大科技投入力度，充分发挥财政支持和推动科学技术研究和科技成果转化应用的主导作用，设立更多的重大科技专项、重大战略产品和重大产业化目标，对项目质地优良、发展前景好的企业集专项支持。</w:t>
      </w:r>
    </w:p>
    <w:p w14:paraId="13898503">
      <w:pPr>
        <w:spacing w:line="560" w:lineRule="exact"/>
        <w:ind w:firstLine="640" w:firstLineChars="200"/>
        <w:rPr>
          <w:rFonts w:ascii="仿宋" w:hAnsi="仿宋" w:eastAsia="仿宋" w:cs="Times New Roman"/>
          <w:sz w:val="32"/>
          <w:szCs w:val="32"/>
        </w:rPr>
      </w:pPr>
      <w:r>
        <w:rPr>
          <w:rFonts w:hint="eastAsia" w:ascii="仿宋_GB2312" w:eastAsia="仿宋_GB2312"/>
          <w:sz w:val="32"/>
          <w:szCs w:val="32"/>
        </w:rPr>
        <w:t>项目的经济性分析：</w:t>
      </w:r>
      <w:r>
        <w:rPr>
          <w:rFonts w:hint="eastAsia" w:ascii="仿宋" w:hAnsi="仿宋" w:eastAsia="仿宋" w:cs="Times New Roman"/>
          <w:sz w:val="32"/>
          <w:szCs w:val="32"/>
        </w:rPr>
        <w:t>我区积极实施工业“小巨人”企业培育工程，全社会研发经费投入达到5.42亿元，投入强度1.52%。</w:t>
      </w:r>
      <w:r>
        <w:rPr>
          <w:rFonts w:hint="eastAsia" w:ascii="仿宋" w:hAnsi="仿宋" w:eastAsia="仿宋" w:cs="仿宋"/>
          <w:kern w:val="0"/>
          <w:sz w:val="32"/>
          <w:szCs w:val="32"/>
        </w:rPr>
        <w:t>围绕农产品加工、油茶、电子信息等重点产业需求，大力搭建“政产学研用”合作平台，通过“厅市区共建”、科研院校协同创新战略联盟和产学研合作，激发企业创新活力，构筑良好的科技成果产业化通道。</w:t>
      </w:r>
    </w:p>
    <w:p w14:paraId="390A3304">
      <w:pPr>
        <w:spacing w:line="560" w:lineRule="exact"/>
        <w:ind w:firstLine="640" w:firstLineChars="200"/>
        <w:rPr>
          <w:rFonts w:ascii="仿宋_GB2312" w:eastAsia="仿宋_GB2312"/>
          <w:sz w:val="32"/>
          <w:szCs w:val="32"/>
        </w:rPr>
      </w:pPr>
      <w:r>
        <w:rPr>
          <w:rFonts w:hint="eastAsia" w:ascii="仿宋_GB2312" w:eastAsia="仿宋_GB2312"/>
          <w:sz w:val="32"/>
          <w:szCs w:val="32"/>
        </w:rPr>
        <w:t>项目的效率性分析：</w:t>
      </w:r>
      <w:r>
        <w:rPr>
          <w:rFonts w:hint="eastAsia" w:ascii="仿宋" w:hAnsi="仿宋" w:eastAsia="仿宋" w:cs="Times New Roman"/>
          <w:sz w:val="32"/>
          <w:szCs w:val="32"/>
        </w:rPr>
        <w:t>迈锐客等8家企业被认定为市级专精特新“小巨人”企业，星辰生物被认定为省级专精特新“小巨人”企业，</w:t>
      </w:r>
      <w:r>
        <w:rPr>
          <w:rFonts w:hint="eastAsia" w:ascii="仿宋" w:hAnsi="仿宋" w:eastAsia="仿宋" w:cs="Times New Roman"/>
          <w:sz w:val="32"/>
          <w:szCs w:val="32"/>
          <w:lang w:eastAsia="zh-CN"/>
        </w:rPr>
        <w:t>截至目前</w:t>
      </w:r>
      <w:r>
        <w:rPr>
          <w:rFonts w:hint="eastAsia" w:ascii="仿宋" w:hAnsi="仿宋" w:eastAsia="仿宋" w:cs="Times New Roman"/>
          <w:sz w:val="32"/>
          <w:szCs w:val="32"/>
        </w:rPr>
        <w:t>全区省级“专精特新”中小企业达到10家；组织恒伟药业、捷力泰等20余企业申报2021年制造强省项目，14家企业获得专项资金支持655万元，捷力泰被认定省级企业技术中心。</w:t>
      </w:r>
    </w:p>
    <w:p w14:paraId="7D43E1BC">
      <w:pPr>
        <w:spacing w:line="560" w:lineRule="exact"/>
        <w:ind w:firstLine="640" w:firstLineChars="200"/>
        <w:rPr>
          <w:rFonts w:ascii="仿宋" w:hAnsi="仿宋" w:eastAsia="仿宋" w:cs="仿宋"/>
          <w:sz w:val="32"/>
          <w:szCs w:val="32"/>
        </w:rPr>
      </w:pPr>
      <w:r>
        <w:rPr>
          <w:rFonts w:hint="eastAsia" w:ascii="仿宋_GB2312" w:eastAsia="仿宋_GB2312"/>
          <w:sz w:val="32"/>
          <w:szCs w:val="32"/>
        </w:rPr>
        <w:t>项目的有效性分析：</w:t>
      </w:r>
      <w:r>
        <w:rPr>
          <w:rFonts w:hint="eastAsia" w:ascii="仿宋" w:hAnsi="仿宋" w:eastAsia="仿宋" w:cs="Times New Roman"/>
          <w:sz w:val="32"/>
          <w:szCs w:val="32"/>
        </w:rPr>
        <w:t>我区科技型中小企业入库82家；突出创新平台创建，2021年申报省级众创空间1家、省级科普基地1家，现有省级以上工程技术研究中心5家，省级以上星创天地4家，省级以上众创空间2家，省级以上技术示范基地1家。</w:t>
      </w:r>
      <w:r>
        <w:rPr>
          <w:rFonts w:hint="eastAsia" w:ascii="仿宋_GB2312" w:eastAsia="仿宋_GB2312"/>
          <w:sz w:val="32"/>
          <w:szCs w:val="32"/>
        </w:rPr>
        <w:t>我局2021年度项目进度及质量符合预期目标，项目进展顺利，预期目标已100%完成。</w:t>
      </w:r>
    </w:p>
    <w:p w14:paraId="3BF1E9FD">
      <w:pPr>
        <w:spacing w:line="560" w:lineRule="exact"/>
        <w:ind w:firstLine="640" w:firstLineChars="200"/>
        <w:rPr>
          <w:rFonts w:ascii="仿宋" w:hAnsi="仿宋" w:eastAsia="仿宋" w:cs="Times New Roman"/>
          <w:sz w:val="32"/>
          <w:szCs w:val="32"/>
        </w:rPr>
      </w:pPr>
      <w:r>
        <w:rPr>
          <w:rFonts w:hint="eastAsia" w:ascii="仿宋_GB2312" w:eastAsia="仿宋_GB2312"/>
          <w:sz w:val="32"/>
          <w:szCs w:val="32"/>
        </w:rPr>
        <w:t>项目的可持续性分析：助力产业项目建设和实体经济振兴，在融资、供地、厂房补贴、税收优惠、技术创新、人才引进、企业服务等十四个类别中，给予企业全方位的支持，因此，该项目具有较好地持续性。</w:t>
      </w:r>
    </w:p>
    <w:p w14:paraId="63BCEFF7">
      <w:pPr>
        <w:pStyle w:val="3"/>
      </w:pPr>
    </w:p>
    <w:p w14:paraId="68F9FAB4">
      <w:pPr>
        <w:numPr>
          <w:ilvl w:val="0"/>
          <w:numId w:val="4"/>
        </w:numPr>
        <w:spacing w:line="540" w:lineRule="exact"/>
        <w:ind w:firstLine="643" w:firstLineChars="200"/>
        <w:rPr>
          <w:rFonts w:ascii="黑体" w:hAnsi="黑体" w:eastAsia="黑体" w:cs="黑体"/>
          <w:b/>
          <w:bCs/>
          <w:sz w:val="32"/>
          <w:szCs w:val="32"/>
        </w:rPr>
      </w:pPr>
      <w:r>
        <w:rPr>
          <w:rFonts w:hint="eastAsia" w:ascii="黑体" w:hAnsi="黑体" w:eastAsia="黑体" w:cs="黑体"/>
          <w:b/>
          <w:bCs/>
          <w:sz w:val="32"/>
          <w:szCs w:val="32"/>
        </w:rPr>
        <w:t>绩效目标未完成原因和下一步改进措施</w:t>
      </w:r>
    </w:p>
    <w:p w14:paraId="4DC2782A">
      <w:pPr>
        <w:spacing w:line="620" w:lineRule="exact"/>
        <w:ind w:firstLine="640" w:firstLineChars="200"/>
      </w:pPr>
      <w:r>
        <w:rPr>
          <w:rFonts w:hint="eastAsia" w:eastAsia="仿宋_GB2312"/>
          <w:color w:val="000000"/>
          <w:kern w:val="0"/>
          <w:sz w:val="32"/>
          <w:szCs w:val="32"/>
        </w:rPr>
        <w:t>在今后的工作中，进一步规范立项申报，规范和加强项目实施监督检查工作，并进一步加强对项目总体实施过程的审核监督作用。</w:t>
      </w:r>
    </w:p>
    <w:p w14:paraId="7F552F2E">
      <w:pPr>
        <w:numPr>
          <w:ilvl w:val="0"/>
          <w:numId w:val="4"/>
        </w:numPr>
        <w:spacing w:line="540" w:lineRule="exact"/>
        <w:ind w:firstLine="643" w:firstLineChars="200"/>
        <w:rPr>
          <w:rFonts w:ascii="黑体" w:hAnsi="黑体" w:eastAsia="黑体" w:cs="黑体"/>
          <w:b/>
          <w:bCs/>
          <w:sz w:val="32"/>
          <w:szCs w:val="32"/>
        </w:rPr>
      </w:pPr>
      <w:r>
        <w:rPr>
          <w:rFonts w:hint="eastAsia" w:ascii="黑体" w:hAnsi="黑体" w:eastAsia="黑体" w:cs="黑体"/>
          <w:b/>
          <w:bCs/>
          <w:sz w:val="32"/>
          <w:szCs w:val="32"/>
        </w:rPr>
        <w:t>绩效自评得分等级结果及拟应用和公开情况</w:t>
      </w:r>
    </w:p>
    <w:p w14:paraId="3AB4D9CF">
      <w:pPr>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1、2021年科工信局自评得分为 89分，等级良好。</w:t>
      </w:r>
    </w:p>
    <w:p w14:paraId="3DEACF2C">
      <w:pPr>
        <w:ind w:firstLine="640" w:firstLineChars="200"/>
      </w:pPr>
      <w:r>
        <w:rPr>
          <w:rFonts w:hint="eastAsia" w:ascii="仿宋" w:hAnsi="仿宋" w:eastAsia="仿宋"/>
          <w:color w:val="000000"/>
          <w:kern w:val="0"/>
          <w:sz w:val="32"/>
          <w:szCs w:val="32"/>
        </w:rPr>
        <w:t>2、拟应用和公开情况：下一步将会将绩效所产生的结果反馈于各项目单位上，用于指导、改进、加强，尤其是在各专项工作所产生的效益（人民群众的满意度、社会效益、经济效益等）下功夫，确保各专项资金使用到位，完成指数高。</w:t>
      </w:r>
    </w:p>
    <w:p w14:paraId="7BE8D71E">
      <w:pPr>
        <w:spacing w:line="620" w:lineRule="exact"/>
        <w:ind w:firstLine="643" w:firstLineChars="200"/>
        <w:rPr>
          <w:rFonts w:ascii="黑体" w:hAnsi="黑体" w:eastAsia="黑体" w:cs="黑体"/>
          <w:b/>
          <w:bCs/>
          <w:color w:val="000000"/>
          <w:kern w:val="0"/>
          <w:sz w:val="32"/>
          <w:szCs w:val="32"/>
        </w:rPr>
      </w:pPr>
      <w:r>
        <w:rPr>
          <w:rFonts w:hint="eastAsia" w:ascii="黑体" w:hAnsi="黑体" w:eastAsia="黑体" w:cs="黑体"/>
          <w:b/>
          <w:bCs/>
          <w:sz w:val="32"/>
          <w:szCs w:val="32"/>
        </w:rPr>
        <w:t>七、绩效自评工作的经验、问题和建议。</w:t>
      </w:r>
      <w:r>
        <w:rPr>
          <w:rFonts w:hint="eastAsia" w:ascii="黑体" w:hAnsi="黑体" w:eastAsia="黑体" w:cs="黑体"/>
          <w:b/>
          <w:bCs/>
          <w:color w:val="000000"/>
          <w:kern w:val="0"/>
          <w:sz w:val="32"/>
          <w:szCs w:val="32"/>
        </w:rPr>
        <w:t>主要包括资金安排、使用过程中的经验、做法、存在的问题、改进措施和有关建议等。</w:t>
      </w:r>
    </w:p>
    <w:p w14:paraId="54B51A5A">
      <w:pPr>
        <w:spacing w:line="540" w:lineRule="exact"/>
        <w:ind w:firstLine="640" w:firstLineChars="200"/>
        <w:rPr>
          <w:rFonts w:eastAsia="仿宋_GB2312"/>
          <w:color w:val="000000"/>
          <w:kern w:val="0"/>
          <w:sz w:val="32"/>
          <w:szCs w:val="32"/>
        </w:rPr>
      </w:pPr>
      <w:r>
        <w:rPr>
          <w:rFonts w:eastAsia="仿宋_GB2312"/>
          <w:color w:val="000000"/>
          <w:kern w:val="0"/>
          <w:sz w:val="32"/>
          <w:szCs w:val="32"/>
        </w:rPr>
        <w:t>专项资金全部由</w:t>
      </w:r>
      <w:r>
        <w:rPr>
          <w:rFonts w:hint="eastAsia" w:eastAsia="仿宋_GB2312"/>
          <w:color w:val="000000"/>
          <w:kern w:val="0"/>
          <w:sz w:val="32"/>
          <w:szCs w:val="32"/>
        </w:rPr>
        <w:t>我局</w:t>
      </w:r>
      <w:r>
        <w:rPr>
          <w:rFonts w:eastAsia="仿宋_GB2312"/>
          <w:color w:val="000000"/>
          <w:kern w:val="0"/>
          <w:sz w:val="32"/>
          <w:szCs w:val="32"/>
        </w:rPr>
        <w:t>根据专项资金项目标准及要求</w:t>
      </w:r>
      <w:r>
        <w:rPr>
          <w:rFonts w:hint="eastAsia" w:eastAsia="仿宋_GB2312"/>
          <w:color w:val="000000"/>
          <w:kern w:val="0"/>
          <w:sz w:val="32"/>
          <w:szCs w:val="32"/>
        </w:rPr>
        <w:t>及</w:t>
      </w:r>
      <w:r>
        <w:rPr>
          <w:rFonts w:eastAsia="仿宋_GB2312"/>
          <w:color w:val="000000"/>
          <w:kern w:val="0"/>
          <w:sz w:val="32"/>
          <w:szCs w:val="32"/>
        </w:rPr>
        <w:t>20</w:t>
      </w:r>
      <w:r>
        <w:rPr>
          <w:rFonts w:hint="eastAsia" w:eastAsia="仿宋_GB2312"/>
          <w:color w:val="000000"/>
          <w:kern w:val="0"/>
          <w:sz w:val="32"/>
          <w:szCs w:val="32"/>
        </w:rPr>
        <w:t>21</w:t>
      </w:r>
      <w:r>
        <w:rPr>
          <w:rFonts w:eastAsia="仿宋_GB2312"/>
          <w:color w:val="000000"/>
          <w:kern w:val="0"/>
          <w:sz w:val="32"/>
          <w:szCs w:val="32"/>
        </w:rPr>
        <w:t>年收支决算情况进行编制，报</w:t>
      </w:r>
      <w:r>
        <w:rPr>
          <w:rFonts w:hint="eastAsia" w:eastAsia="仿宋_GB2312"/>
          <w:color w:val="000000"/>
          <w:kern w:val="0"/>
          <w:sz w:val="32"/>
          <w:szCs w:val="32"/>
        </w:rPr>
        <w:t>区</w:t>
      </w:r>
      <w:r>
        <w:rPr>
          <w:rFonts w:eastAsia="仿宋_GB2312"/>
          <w:color w:val="000000"/>
          <w:kern w:val="0"/>
          <w:sz w:val="32"/>
          <w:szCs w:val="32"/>
        </w:rPr>
        <w:t>政府审查批准后，会同财政局根据资金预算情况安排专项资金预算支出，再由我</w:t>
      </w:r>
      <w:r>
        <w:rPr>
          <w:rFonts w:hint="eastAsia" w:eastAsia="仿宋_GB2312"/>
          <w:color w:val="000000"/>
          <w:kern w:val="0"/>
          <w:sz w:val="32"/>
          <w:szCs w:val="32"/>
        </w:rPr>
        <w:t>局</w:t>
      </w:r>
      <w:r>
        <w:rPr>
          <w:rFonts w:eastAsia="仿宋_GB2312"/>
          <w:color w:val="000000"/>
          <w:kern w:val="0"/>
          <w:sz w:val="32"/>
          <w:szCs w:val="32"/>
        </w:rPr>
        <w:t>按专项资金进度到财政局拨款。实行专款专用、按程序拨付的办法管理。</w:t>
      </w:r>
      <w:r>
        <w:rPr>
          <w:rFonts w:hint="eastAsia" w:eastAsia="仿宋_GB2312"/>
          <w:color w:val="000000"/>
          <w:kern w:val="0"/>
          <w:sz w:val="32"/>
          <w:szCs w:val="32"/>
        </w:rPr>
        <w:t>但在使用过程中，专项资金和本单位公用经费没有完全分开，影响了预算专项的执行率。根据发展的要求，为确保专项资金预算编制的计划性、科学性，应逐步完善和规范。目前这一工作仍在学习、探索中。对专项资金使用管理环节也还存在不少需要加强沟通和改进的地方。</w:t>
      </w:r>
    </w:p>
    <w:p w14:paraId="083C43D0">
      <w:pPr>
        <w:pStyle w:val="2"/>
      </w:pPr>
    </w:p>
    <w:p w14:paraId="4B9D1194">
      <w:pPr>
        <w:spacing w:line="540" w:lineRule="exact"/>
        <w:ind w:firstLine="643" w:firstLineChars="200"/>
        <w:rPr>
          <w:rFonts w:ascii="黑体" w:hAnsi="黑体" w:eastAsia="黑体" w:cs="黑体"/>
          <w:b/>
          <w:bCs/>
          <w:sz w:val="32"/>
          <w:szCs w:val="32"/>
        </w:rPr>
      </w:pPr>
      <w:r>
        <w:rPr>
          <w:rFonts w:hint="eastAsia" w:ascii="黑体" w:hAnsi="黑体" w:eastAsia="黑体" w:cs="黑体"/>
          <w:b/>
          <w:bCs/>
          <w:sz w:val="32"/>
          <w:szCs w:val="32"/>
        </w:rPr>
        <w:t>八、其他需说明的问题。</w:t>
      </w:r>
    </w:p>
    <w:p w14:paraId="3F2E4F12">
      <w:pPr>
        <w:spacing w:line="540" w:lineRule="exact"/>
        <w:ind w:firstLine="640" w:firstLineChars="200"/>
        <w:rPr>
          <w:rFonts w:hint="eastAsia" w:eastAsia="仿宋_GB2312"/>
          <w:color w:val="000000"/>
          <w:kern w:val="0"/>
          <w:sz w:val="32"/>
          <w:szCs w:val="32"/>
        </w:rPr>
      </w:pPr>
      <w:r>
        <w:rPr>
          <w:rFonts w:hint="eastAsia" w:eastAsia="仿宋_GB2312"/>
          <w:color w:val="000000"/>
          <w:kern w:val="0"/>
          <w:sz w:val="32"/>
          <w:szCs w:val="32"/>
        </w:rPr>
        <w:t>无</w:t>
      </w:r>
    </w:p>
    <w:p w14:paraId="5C177979">
      <w:pPr>
        <w:pStyle w:val="2"/>
        <w:rPr>
          <w:sz w:val="48"/>
        </w:rPr>
      </w:pPr>
      <w:r>
        <w:rPr>
          <w:rFonts w:hint="eastAsia"/>
          <w:sz w:val="48"/>
          <w:highlight w:val="yellow"/>
        </w:rPr>
        <w:t>没有评分表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仿宋"/>
    <w:panose1 w:val="00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80EF91"/>
    <w:multiLevelType w:val="singleLevel"/>
    <w:tmpl w:val="8880EF91"/>
    <w:lvl w:ilvl="0" w:tentative="0">
      <w:start w:val="2"/>
      <w:numFmt w:val="chineseCounting"/>
      <w:suff w:val="nothing"/>
      <w:lvlText w:val="（%1）"/>
      <w:lvlJc w:val="left"/>
      <w:rPr>
        <w:rFonts w:hint="eastAsia"/>
      </w:rPr>
    </w:lvl>
  </w:abstractNum>
  <w:abstractNum w:abstractNumId="1">
    <w:nsid w:val="9ACC74CD"/>
    <w:multiLevelType w:val="singleLevel"/>
    <w:tmpl w:val="9ACC74CD"/>
    <w:lvl w:ilvl="0" w:tentative="0">
      <w:start w:val="2"/>
      <w:numFmt w:val="chineseCounting"/>
      <w:suff w:val="nothing"/>
      <w:lvlText w:val="（%1）"/>
      <w:lvlJc w:val="left"/>
      <w:rPr>
        <w:rFonts w:hint="eastAsia"/>
      </w:rPr>
    </w:lvl>
  </w:abstractNum>
  <w:abstractNum w:abstractNumId="2">
    <w:nsid w:val="E62D7675"/>
    <w:multiLevelType w:val="singleLevel"/>
    <w:tmpl w:val="E62D7675"/>
    <w:lvl w:ilvl="0" w:tentative="0">
      <w:start w:val="5"/>
      <w:numFmt w:val="chineseCounting"/>
      <w:suff w:val="nothing"/>
      <w:lvlText w:val="%1、"/>
      <w:lvlJc w:val="left"/>
      <w:rPr>
        <w:rFonts w:hint="eastAsia"/>
      </w:rPr>
    </w:lvl>
  </w:abstractNum>
  <w:abstractNum w:abstractNumId="3">
    <w:nsid w:val="33D01E85"/>
    <w:multiLevelType w:val="singleLevel"/>
    <w:tmpl w:val="33D01E85"/>
    <w:lvl w:ilvl="0" w:tentative="0">
      <w:start w:val="2"/>
      <w:numFmt w:val="chineseCounting"/>
      <w:suff w:val="nothing"/>
      <w:lvlText w:val="（%1）"/>
      <w:lvlJc w:val="left"/>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mNmE2YzZmNDA3N2JiZmU0NjFhZDViODAxZWU0Y2UifQ=="/>
  </w:docVars>
  <w:rsids>
    <w:rsidRoot w:val="004866E6"/>
    <w:rsid w:val="000969AD"/>
    <w:rsid w:val="00401A50"/>
    <w:rsid w:val="004866E6"/>
    <w:rsid w:val="00AB2DA2"/>
    <w:rsid w:val="00FA5C2E"/>
    <w:rsid w:val="03AB7FA6"/>
    <w:rsid w:val="09BC7DF2"/>
    <w:rsid w:val="0C0F2A38"/>
    <w:rsid w:val="102313C5"/>
    <w:rsid w:val="13650D39"/>
    <w:rsid w:val="166107E6"/>
    <w:rsid w:val="21A06547"/>
    <w:rsid w:val="22AC349C"/>
    <w:rsid w:val="29FA7EB4"/>
    <w:rsid w:val="32D009C6"/>
    <w:rsid w:val="352001C4"/>
    <w:rsid w:val="3E2E17C9"/>
    <w:rsid w:val="3EB931DE"/>
    <w:rsid w:val="41AD42E9"/>
    <w:rsid w:val="422E312E"/>
    <w:rsid w:val="43AB59AB"/>
    <w:rsid w:val="4871172F"/>
    <w:rsid w:val="531E3628"/>
    <w:rsid w:val="561C48FB"/>
    <w:rsid w:val="56A24693"/>
    <w:rsid w:val="5ADD173D"/>
    <w:rsid w:val="5BCF4FCD"/>
    <w:rsid w:val="605129B1"/>
    <w:rsid w:val="6B3E6C2C"/>
    <w:rsid w:val="6D210335"/>
    <w:rsid w:val="73997EA1"/>
    <w:rsid w:val="7E3A462D"/>
    <w:rsid w:val="7F4967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alloon Text"/>
    <w:basedOn w:val="1"/>
    <w:qFormat/>
    <w:uiPriority w:val="0"/>
    <w:rPr>
      <w:sz w:val="18"/>
      <w:szCs w:val="18"/>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rFonts w:cs="Times New Roman"/>
      <w:kern w:val="0"/>
      <w:sz w:val="24"/>
    </w:rPr>
  </w:style>
  <w:style w:type="character" w:customStyle="1" w:styleId="9">
    <w:name w:val="页眉 Char"/>
    <w:basedOn w:val="8"/>
    <w:link w:val="5"/>
    <w:qFormat/>
    <w:uiPriority w:val="0"/>
    <w:rPr>
      <w:rFonts w:ascii="Calibri" w:hAnsi="Calibri" w:eastAsia="宋体" w:cs="Calibri"/>
      <w:kern w:val="2"/>
      <w:sz w:val="18"/>
      <w:szCs w:val="18"/>
    </w:rPr>
  </w:style>
  <w:style w:type="character" w:customStyle="1" w:styleId="10">
    <w:name w:val="页脚 Char"/>
    <w:basedOn w:val="8"/>
    <w:link w:val="4"/>
    <w:qFormat/>
    <w:uiPriority w:val="0"/>
    <w:rPr>
      <w:rFonts w:ascii="Calibri" w:hAnsi="Calibri" w:eastAsia="宋体" w:cs="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2658</Words>
  <Characters>2825</Characters>
  <Lines>21</Lines>
  <Paragraphs>5</Paragraphs>
  <TotalTime>0</TotalTime>
  <ScaleCrop>false</ScaleCrop>
  <LinksUpToDate>false</LinksUpToDate>
  <CharactersWithSpaces>2828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2022-08-18T03:02:00Z</dcterms:created>
  <dc:creator>Administrator</dc:creator>
  <cp:lastModifiedBy>自由行走的胡萝北</cp:lastModifiedBy>
  <cp:lastPrinted>2022-08-25T02:18:00Z</cp:lastPrinted>
  <dcterms:modified xsi:type="dcterms:W3CDTF">2024-12-19T01:45:35Z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55623E5430644440B50CE1BAAC5ECE6A</vt:lpwstr>
  </property>
</Properties>
</file>