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rPr>
          <w:rFonts w:hint="eastAsia" w:ascii="宋体" w:hAnsi="宋体" w:cs="宋体"/>
          <w:color w:val="343434"/>
          <w:kern w:val="0"/>
          <w:szCs w:val="21"/>
        </w:rPr>
      </w:pPr>
    </w:p>
    <w:p>
      <w:pPr>
        <w:spacing w:line="620" w:lineRule="exact"/>
        <w:rPr>
          <w:rFonts w:hint="eastAsia"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w:t>
      </w:r>
      <w:r>
        <w:rPr>
          <w:rFonts w:hint="eastAsia" w:ascii="方正小标宋简体" w:eastAsia="方正小标宋简体"/>
          <w:color w:val="000000"/>
          <w:kern w:val="0"/>
          <w:sz w:val="36"/>
          <w:szCs w:val="36"/>
          <w:lang w:val="en-US" w:eastAsia="zh-CN"/>
        </w:rPr>
        <w:t>21</w:t>
      </w:r>
      <w:r>
        <w:rPr>
          <w:rFonts w:hint="eastAsia" w:ascii="方正小标宋简体" w:eastAsia="方正小标宋简体"/>
          <w:color w:val="000000"/>
          <w:kern w:val="0"/>
          <w:sz w:val="36"/>
          <w:szCs w:val="36"/>
        </w:rPr>
        <w:t>年度</w:t>
      </w:r>
      <w:r>
        <w:rPr>
          <w:rFonts w:hint="eastAsia" w:ascii="方正小标宋简体" w:eastAsia="方正小标宋简体"/>
          <w:color w:val="000000"/>
          <w:kern w:val="0"/>
          <w:sz w:val="36"/>
          <w:szCs w:val="36"/>
          <w:lang w:eastAsia="zh-CN"/>
        </w:rPr>
        <w:t>马坪开发区</w:t>
      </w:r>
      <w:r>
        <w:rPr>
          <w:rFonts w:hint="eastAsia" w:ascii="方正小标宋简体" w:eastAsia="方正小标宋简体"/>
          <w:color w:val="000000"/>
          <w:kern w:val="0"/>
          <w:sz w:val="36"/>
          <w:szCs w:val="36"/>
        </w:rPr>
        <w:t>专项（项目）资金绩效自评报告</w:t>
      </w:r>
    </w:p>
    <w:p>
      <w:pPr>
        <w:spacing w:line="620" w:lineRule="exact"/>
        <w:jc w:val="both"/>
        <w:rPr>
          <w:rFonts w:hint="eastAsia" w:ascii="楷体_GB2312" w:eastAsia="楷体_GB2312"/>
          <w:b/>
          <w:color w:val="000000"/>
          <w:kern w:val="0"/>
          <w:sz w:val="32"/>
          <w:szCs w:val="32"/>
        </w:rPr>
      </w:pP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hint="eastAsia" w:ascii="楷体_GB2312" w:hAnsi="楷体_GB2312" w:eastAsia="楷体_GB2312" w:cs="楷体_GB2312"/>
          <w:sz w:val="30"/>
          <w:szCs w:val="30"/>
        </w:rPr>
      </w:pPr>
      <w:r>
        <w:rPr>
          <w:rFonts w:hint="eastAsia" w:ascii="楷体_GB2312" w:hAnsi="楷体_GB2312" w:eastAsia="楷体_GB2312" w:cs="楷体_GB2312"/>
          <w:color w:val="000000"/>
          <w:kern w:val="0"/>
          <w:sz w:val="32"/>
          <w:szCs w:val="32"/>
        </w:rPr>
        <w:t>（一）项目单位基本情况。</w:t>
      </w:r>
    </w:p>
    <w:p>
      <w:pPr>
        <w:spacing w:before="100" w:beforeAutospacing="1" w:after="100" w:afterAutospacing="1"/>
        <w:ind w:left="210" w:leftChars="100"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马坪开发区</w:t>
      </w:r>
      <w:r>
        <w:rPr>
          <w:rFonts w:hint="eastAsia" w:ascii="楷体_GB2312" w:hAnsi="楷体_GB2312" w:eastAsia="楷体_GB2312" w:cs="楷体_GB2312"/>
          <w:sz w:val="30"/>
          <w:szCs w:val="30"/>
        </w:rPr>
        <w:t>是永州市冷水滩区人民政府的派出机构，依照有关法律、法规、规章和受区人民政府的委托，负责本辖区的行政工作，主要职能如下：</w:t>
      </w:r>
    </w:p>
    <w:p>
      <w:pPr>
        <w:spacing w:before="100" w:beforeAutospacing="1" w:after="100" w:afterAutospacing="1"/>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1、贯彻执行党的路线、方针、政策和国家的法律、法规，落实上级党委、政府的各项决议和决定。</w:t>
      </w:r>
    </w:p>
    <w:p>
      <w:pPr>
        <w:spacing w:before="100" w:beforeAutospacing="1" w:after="100" w:afterAutospacing="1"/>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2、制定</w:t>
      </w:r>
      <w:r>
        <w:rPr>
          <w:rFonts w:hint="eastAsia" w:ascii="楷体_GB2312" w:hAnsi="楷体_GB2312" w:eastAsia="楷体_GB2312" w:cs="楷体_GB2312"/>
          <w:sz w:val="30"/>
          <w:szCs w:val="30"/>
          <w:lang w:eastAsia="zh-CN"/>
        </w:rPr>
        <w:t>马坪开发区</w:t>
      </w:r>
      <w:r>
        <w:rPr>
          <w:rFonts w:hint="eastAsia" w:ascii="楷体_GB2312" w:hAnsi="楷体_GB2312" w:eastAsia="楷体_GB2312" w:cs="楷体_GB2312"/>
          <w:sz w:val="30"/>
          <w:szCs w:val="30"/>
        </w:rPr>
        <w:t>行政区域内的经济和社会发展规划，并组织实施。</w:t>
      </w:r>
    </w:p>
    <w:p>
      <w:pPr>
        <w:spacing w:before="100" w:beforeAutospacing="1" w:after="100" w:afterAutospacing="1"/>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3、负责</w:t>
      </w:r>
      <w:r>
        <w:rPr>
          <w:rFonts w:hint="eastAsia" w:ascii="楷体_GB2312" w:hAnsi="楷体_GB2312" w:eastAsia="楷体_GB2312" w:cs="楷体_GB2312"/>
          <w:sz w:val="30"/>
          <w:szCs w:val="30"/>
          <w:lang w:eastAsia="zh-CN"/>
        </w:rPr>
        <w:t>马坪开发区</w:t>
      </w:r>
      <w:r>
        <w:rPr>
          <w:rFonts w:hint="eastAsia" w:ascii="楷体_GB2312" w:hAnsi="楷体_GB2312" w:eastAsia="楷体_GB2312" w:cs="楷体_GB2312"/>
          <w:sz w:val="30"/>
          <w:szCs w:val="30"/>
        </w:rPr>
        <w:t>党的组织、思想和作风建设，提高党组织的战斗力和凝聚力，充分发挥党员的先锋模范作用。负责做好管理权限范围内干部的日常管理工作。</w:t>
      </w:r>
    </w:p>
    <w:p>
      <w:pPr>
        <w:spacing w:before="100" w:beforeAutospacing="1" w:after="100" w:afterAutospacing="1"/>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4、负责强化社会管理综合治理，加强信访和矛盾纠纷调处工作，建立和健全群防群治网络，及时化解各类矛盾纠纷，维护城市社会稳定。</w:t>
      </w:r>
    </w:p>
    <w:p>
      <w:pPr>
        <w:spacing w:before="100" w:beforeAutospacing="1" w:after="100" w:afterAutospacing="1"/>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5、负责</w:t>
      </w:r>
      <w:r>
        <w:rPr>
          <w:rFonts w:hint="eastAsia" w:ascii="楷体_GB2312" w:hAnsi="楷体_GB2312" w:eastAsia="楷体_GB2312" w:cs="楷体_GB2312"/>
          <w:sz w:val="30"/>
          <w:szCs w:val="30"/>
          <w:lang w:eastAsia="zh-CN"/>
        </w:rPr>
        <w:t>马坪开发区</w:t>
      </w:r>
      <w:r>
        <w:rPr>
          <w:rFonts w:hint="eastAsia" w:ascii="楷体_GB2312" w:hAnsi="楷体_GB2312" w:eastAsia="楷体_GB2312" w:cs="楷体_GB2312"/>
          <w:sz w:val="30"/>
          <w:szCs w:val="30"/>
        </w:rPr>
        <w:t>国土、动物防疫、规划建设、环境保护、交通运输、工业经济、招商引资、安全生产监督、食品药品监管及民政、卫生、体育、旅游、科技、文化、民族宗教、城市管理、劳动和社会保障等方面工作。</w:t>
      </w:r>
    </w:p>
    <w:p>
      <w:pPr>
        <w:spacing w:before="100" w:beforeAutospacing="1" w:after="100" w:afterAutospacing="1"/>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6、贯彻执行人口和计划生育法律法规、政策，组织开展</w:t>
      </w:r>
      <w:r>
        <w:rPr>
          <w:rFonts w:hint="eastAsia" w:ascii="楷体_GB2312" w:hAnsi="楷体_GB2312" w:eastAsia="楷体_GB2312" w:cs="楷体_GB2312"/>
          <w:sz w:val="30"/>
          <w:szCs w:val="30"/>
          <w:lang w:eastAsia="zh-CN"/>
        </w:rPr>
        <w:t>开发区</w:t>
      </w:r>
      <w:r>
        <w:rPr>
          <w:rFonts w:hint="eastAsia" w:ascii="楷体_GB2312" w:hAnsi="楷体_GB2312" w:eastAsia="楷体_GB2312" w:cs="楷体_GB2312"/>
          <w:sz w:val="30"/>
          <w:szCs w:val="30"/>
        </w:rPr>
        <w:t>人口和计划生育工作。</w:t>
      </w:r>
    </w:p>
    <w:p>
      <w:pPr>
        <w:spacing w:before="100" w:beforeAutospacing="1" w:after="100" w:afterAutospacing="1"/>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7、充分发挥</w:t>
      </w:r>
      <w:r>
        <w:rPr>
          <w:rFonts w:hint="eastAsia" w:ascii="楷体_GB2312" w:hAnsi="楷体_GB2312" w:eastAsia="楷体_GB2312" w:cs="楷体_GB2312"/>
          <w:sz w:val="30"/>
          <w:szCs w:val="30"/>
          <w:lang w:eastAsia="zh-CN"/>
        </w:rPr>
        <w:t>马坪开发区</w:t>
      </w:r>
      <w:r>
        <w:rPr>
          <w:rFonts w:hint="eastAsia" w:ascii="楷体_GB2312" w:hAnsi="楷体_GB2312" w:eastAsia="楷体_GB2312" w:cs="楷体_GB2312"/>
          <w:sz w:val="30"/>
          <w:szCs w:val="30"/>
        </w:rPr>
        <w:t>党委的领导核心作用，保证和支持基层自治组织行使职权，实行依法自治，充分发挥基层群众自治组织的自我教育、自我管理、自我建设、自我服务作用。</w:t>
      </w:r>
    </w:p>
    <w:p>
      <w:pPr>
        <w:spacing w:before="100" w:beforeAutospacing="1" w:after="100" w:afterAutospacing="1"/>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8、负责</w:t>
      </w:r>
      <w:r>
        <w:rPr>
          <w:rFonts w:hint="eastAsia" w:ascii="楷体_GB2312" w:hAnsi="楷体_GB2312" w:eastAsia="楷体_GB2312" w:cs="楷体_GB2312"/>
          <w:sz w:val="30"/>
          <w:szCs w:val="30"/>
          <w:lang w:eastAsia="zh-CN"/>
        </w:rPr>
        <w:t>马坪开发区</w:t>
      </w:r>
      <w:r>
        <w:rPr>
          <w:rFonts w:hint="eastAsia" w:ascii="楷体_GB2312" w:hAnsi="楷体_GB2312" w:eastAsia="楷体_GB2312" w:cs="楷体_GB2312"/>
          <w:sz w:val="30"/>
          <w:szCs w:val="30"/>
        </w:rPr>
        <w:t>纪检监察、组织人事、宣传统战、人民武装、工会、共青团、妇联、残联、科协等工作。承担人大和政协联络等相关工作。</w:t>
      </w:r>
    </w:p>
    <w:p>
      <w:pPr>
        <w:spacing w:before="100" w:beforeAutospacing="1" w:after="100" w:afterAutospacing="1"/>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9、完成区委、区人大、区政府、区政协交办的其他事项。</w:t>
      </w:r>
    </w:p>
    <w:p>
      <w:pPr>
        <w:ind w:firstLine="60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sz w:val="30"/>
          <w:szCs w:val="30"/>
          <w:lang w:val="en-US" w:eastAsia="zh-CN"/>
        </w:rPr>
        <w:t>10、马坪开发区辖马坪社区、龙家岭社区。</w:t>
      </w:r>
    </w:p>
    <w:p>
      <w:pPr>
        <w:numPr>
          <w:ilvl w:val="0"/>
          <w:numId w:val="1"/>
        </w:numPr>
        <w:spacing w:line="620" w:lineRule="exact"/>
        <w:ind w:firstLine="640" w:firstLineChars="200"/>
        <w:jc w:val="left"/>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项目预算和绩效目标情况简介。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color w:val="000000"/>
          <w:kern w:val="0"/>
          <w:sz w:val="32"/>
          <w:szCs w:val="32"/>
          <w:lang w:val="en-US" w:eastAsia="zh-CN"/>
        </w:rPr>
        <w:t xml:space="preserve">    项目资金预算</w:t>
      </w:r>
      <w:r>
        <w:rPr>
          <w:rFonts w:hint="eastAsia" w:ascii="楷体_GB2312" w:hAnsi="楷体_GB2312" w:eastAsia="楷体_GB2312" w:cs="楷体_GB2312"/>
          <w:sz w:val="30"/>
          <w:szCs w:val="30"/>
          <w:lang w:val="en-US" w:eastAsia="zh-CN"/>
        </w:rPr>
        <w:t>32万元，其中：对村民委员会和村党支部的补助</w:t>
      </w:r>
      <w:r>
        <w:rPr>
          <w:rFonts w:hint="eastAsia" w:ascii="楷体_GB2312" w:hAnsi="楷体_GB2312" w:eastAsia="楷体_GB2312" w:cs="楷体_GB2312"/>
          <w:bCs/>
          <w:kern w:val="0"/>
          <w:sz w:val="30"/>
          <w:szCs w:val="30"/>
          <w:lang w:val="en-US" w:eastAsia="zh-CN"/>
        </w:rPr>
        <w:t>32</w:t>
      </w:r>
      <w:r>
        <w:rPr>
          <w:rFonts w:hint="eastAsia" w:ascii="楷体_GB2312" w:hAnsi="楷体_GB2312" w:eastAsia="楷体_GB2312" w:cs="楷体_GB2312"/>
          <w:bCs/>
          <w:kern w:val="0"/>
          <w:sz w:val="30"/>
          <w:szCs w:val="30"/>
        </w:rPr>
        <w:t>万</w:t>
      </w:r>
      <w:r>
        <w:rPr>
          <w:rFonts w:hint="eastAsia" w:ascii="楷体_GB2312" w:hAnsi="楷体_GB2312" w:eastAsia="楷体_GB2312" w:cs="楷体_GB2312"/>
          <w:bCs/>
          <w:kern w:val="0"/>
          <w:sz w:val="30"/>
          <w:szCs w:val="30"/>
          <w:lang w:eastAsia="zh-CN"/>
        </w:rPr>
        <w:t>元</w:t>
      </w:r>
      <w:r>
        <w:rPr>
          <w:rFonts w:hint="eastAsia" w:ascii="楷体_GB2312" w:hAnsi="楷体_GB2312" w:eastAsia="楷体_GB2312" w:cs="楷体_GB2312"/>
          <w:sz w:val="30"/>
          <w:szCs w:val="30"/>
          <w:lang w:eastAsia="zh-CN"/>
        </w:rPr>
        <w:t>。确保开发区工作正常开展，村组织正常运转。</w:t>
      </w:r>
    </w:p>
    <w:p>
      <w:pPr>
        <w:spacing w:line="620" w:lineRule="exact"/>
        <w:ind w:firstLine="602" w:firstLineChars="200"/>
        <w:rPr>
          <w:rFonts w:hint="eastAsia" w:ascii="楷体_GB2312" w:hAnsi="楷体_GB2312" w:eastAsia="楷体_GB2312" w:cs="楷体_GB2312"/>
          <w:b/>
          <w:color w:val="000000"/>
          <w:kern w:val="0"/>
          <w:sz w:val="30"/>
          <w:szCs w:val="30"/>
        </w:rPr>
      </w:pPr>
      <w:r>
        <w:rPr>
          <w:rFonts w:hint="eastAsia" w:ascii="楷体_GB2312" w:hAnsi="楷体_GB2312" w:eastAsia="楷体_GB2312" w:cs="楷体_GB2312"/>
          <w:b/>
          <w:color w:val="000000"/>
          <w:kern w:val="0"/>
          <w:sz w:val="30"/>
          <w:szCs w:val="30"/>
        </w:rPr>
        <w:t>二、项目组织实施情况</w:t>
      </w:r>
    </w:p>
    <w:p>
      <w:pPr>
        <w:spacing w:line="620" w:lineRule="exact"/>
        <w:ind w:firstLine="600" w:firstLineChars="200"/>
        <w:rPr>
          <w:rFonts w:hint="eastAsia" w:ascii="楷体_GB2312" w:hAnsi="楷体_GB2312" w:eastAsia="楷体_GB2312" w:cs="楷体_GB2312"/>
          <w:color w:val="000000"/>
          <w:kern w:val="0"/>
          <w:sz w:val="30"/>
          <w:szCs w:val="30"/>
        </w:rPr>
      </w:pPr>
      <w:r>
        <w:rPr>
          <w:rFonts w:hint="eastAsia" w:ascii="楷体_GB2312" w:hAnsi="楷体_GB2312" w:eastAsia="楷体_GB2312" w:cs="楷体_GB2312"/>
          <w:color w:val="000000"/>
          <w:kern w:val="0"/>
          <w:sz w:val="30"/>
          <w:szCs w:val="30"/>
        </w:rPr>
        <w:t>我</w:t>
      </w:r>
      <w:r>
        <w:rPr>
          <w:rFonts w:hint="eastAsia" w:ascii="楷体_GB2312" w:hAnsi="楷体_GB2312" w:eastAsia="楷体_GB2312" w:cs="楷体_GB2312"/>
          <w:color w:val="000000"/>
          <w:kern w:val="0"/>
          <w:sz w:val="30"/>
          <w:szCs w:val="30"/>
          <w:lang w:eastAsia="zh-CN"/>
        </w:rPr>
        <w:t>开发区</w:t>
      </w:r>
      <w:r>
        <w:rPr>
          <w:rFonts w:hint="eastAsia" w:ascii="楷体_GB2312" w:hAnsi="楷体_GB2312" w:eastAsia="楷体_GB2312" w:cs="楷体_GB2312"/>
          <w:color w:val="000000"/>
          <w:kern w:val="0"/>
          <w:sz w:val="30"/>
          <w:szCs w:val="30"/>
        </w:rPr>
        <w:t>严格按照</w:t>
      </w:r>
      <w:r>
        <w:rPr>
          <w:rFonts w:hint="eastAsia" w:ascii="楷体_GB2312" w:hAnsi="楷体_GB2312" w:eastAsia="楷体_GB2312" w:cs="楷体_GB2312"/>
          <w:color w:val="000000"/>
          <w:kern w:val="0"/>
          <w:sz w:val="30"/>
          <w:szCs w:val="30"/>
          <w:lang w:eastAsia="zh-CN"/>
        </w:rPr>
        <w:t>财政资金使用规定</w:t>
      </w:r>
      <w:r>
        <w:rPr>
          <w:rFonts w:hint="eastAsia" w:ascii="楷体_GB2312" w:hAnsi="楷体_GB2312" w:eastAsia="楷体_GB2312" w:cs="楷体_GB2312"/>
          <w:color w:val="000000"/>
          <w:kern w:val="0"/>
          <w:sz w:val="30"/>
          <w:szCs w:val="30"/>
        </w:rPr>
        <w:t>，根据</w:t>
      </w:r>
      <w:r>
        <w:rPr>
          <w:rFonts w:hint="eastAsia" w:ascii="楷体_GB2312" w:hAnsi="楷体_GB2312" w:eastAsia="楷体_GB2312" w:cs="楷体_GB2312"/>
          <w:color w:val="000000"/>
          <w:kern w:val="0"/>
          <w:sz w:val="30"/>
          <w:szCs w:val="30"/>
          <w:lang w:eastAsia="zh-CN"/>
        </w:rPr>
        <w:t>上级部门确定的</w:t>
      </w:r>
      <w:r>
        <w:rPr>
          <w:rFonts w:hint="eastAsia" w:ascii="楷体_GB2312" w:hAnsi="楷体_GB2312" w:eastAsia="楷体_GB2312" w:cs="楷体_GB2312"/>
          <w:color w:val="000000"/>
          <w:kern w:val="0"/>
          <w:sz w:val="30"/>
          <w:szCs w:val="30"/>
        </w:rPr>
        <w:t>项目</w:t>
      </w:r>
      <w:r>
        <w:rPr>
          <w:rFonts w:hint="eastAsia" w:ascii="楷体_GB2312" w:hAnsi="楷体_GB2312" w:eastAsia="楷体_GB2312" w:cs="楷体_GB2312"/>
          <w:color w:val="000000"/>
          <w:kern w:val="0"/>
          <w:sz w:val="30"/>
          <w:szCs w:val="30"/>
          <w:lang w:eastAsia="zh-CN"/>
        </w:rPr>
        <w:t>资金</w:t>
      </w:r>
      <w:r>
        <w:rPr>
          <w:rFonts w:hint="eastAsia" w:ascii="楷体_GB2312" w:hAnsi="楷体_GB2312" w:eastAsia="楷体_GB2312" w:cs="楷体_GB2312"/>
          <w:color w:val="000000"/>
          <w:kern w:val="0"/>
          <w:sz w:val="30"/>
          <w:szCs w:val="30"/>
        </w:rPr>
        <w:t>支出的性质、范围、用途，坚持专款专用，严禁挤占挪用。我</w:t>
      </w:r>
      <w:r>
        <w:rPr>
          <w:rFonts w:hint="eastAsia" w:ascii="楷体_GB2312" w:hAnsi="楷体_GB2312" w:eastAsia="楷体_GB2312" w:cs="楷体_GB2312"/>
          <w:color w:val="000000"/>
          <w:kern w:val="0"/>
          <w:sz w:val="30"/>
          <w:szCs w:val="30"/>
          <w:lang w:eastAsia="zh-CN"/>
        </w:rPr>
        <w:t>开发区申报的项目资金</w:t>
      </w:r>
      <w:r>
        <w:rPr>
          <w:rFonts w:hint="eastAsia" w:ascii="楷体_GB2312" w:hAnsi="楷体_GB2312" w:eastAsia="楷体_GB2312" w:cs="楷体_GB2312"/>
          <w:color w:val="000000"/>
          <w:kern w:val="0"/>
          <w:sz w:val="30"/>
          <w:szCs w:val="30"/>
        </w:rPr>
        <w:t>均从20</w:t>
      </w:r>
      <w:r>
        <w:rPr>
          <w:rFonts w:hint="eastAsia" w:ascii="楷体_GB2312" w:hAnsi="楷体_GB2312" w:eastAsia="楷体_GB2312" w:cs="楷体_GB2312"/>
          <w:color w:val="000000"/>
          <w:kern w:val="0"/>
          <w:sz w:val="30"/>
          <w:szCs w:val="30"/>
          <w:lang w:val="en-US" w:eastAsia="zh-CN"/>
        </w:rPr>
        <w:t>21</w:t>
      </w:r>
      <w:r>
        <w:rPr>
          <w:rFonts w:hint="eastAsia" w:ascii="楷体_GB2312" w:hAnsi="楷体_GB2312" w:eastAsia="楷体_GB2312" w:cs="楷体_GB2312"/>
          <w:color w:val="000000"/>
          <w:kern w:val="0"/>
          <w:sz w:val="30"/>
          <w:szCs w:val="30"/>
        </w:rPr>
        <w:t>年初计划实施，并</w:t>
      </w:r>
      <w:r>
        <w:rPr>
          <w:rFonts w:hint="eastAsia" w:ascii="楷体_GB2312" w:hAnsi="楷体_GB2312" w:eastAsia="楷体_GB2312" w:cs="楷体_GB2312"/>
          <w:color w:val="000000"/>
          <w:kern w:val="0"/>
          <w:sz w:val="30"/>
          <w:szCs w:val="30"/>
          <w:lang w:eastAsia="zh-CN"/>
        </w:rPr>
        <w:t>按年度</w:t>
      </w:r>
      <w:r>
        <w:rPr>
          <w:rFonts w:hint="eastAsia" w:ascii="楷体_GB2312" w:hAnsi="楷体_GB2312" w:eastAsia="楷体_GB2312" w:cs="楷体_GB2312"/>
          <w:color w:val="000000"/>
          <w:kern w:val="0"/>
          <w:sz w:val="30"/>
          <w:szCs w:val="30"/>
        </w:rPr>
        <w:t>完成绩效目标。</w:t>
      </w:r>
    </w:p>
    <w:p>
      <w:pPr>
        <w:spacing w:line="620" w:lineRule="exact"/>
        <w:ind w:firstLine="602" w:firstLineChars="200"/>
        <w:rPr>
          <w:rFonts w:hint="eastAsia" w:ascii="楷体_GB2312" w:hAnsi="楷体_GB2312" w:eastAsia="楷体_GB2312" w:cs="楷体_GB2312"/>
          <w:b/>
          <w:color w:val="000000"/>
          <w:kern w:val="0"/>
          <w:sz w:val="30"/>
          <w:szCs w:val="30"/>
        </w:rPr>
      </w:pPr>
      <w:r>
        <w:rPr>
          <w:rFonts w:hint="eastAsia" w:ascii="楷体_GB2312" w:hAnsi="楷体_GB2312" w:eastAsia="楷体_GB2312" w:cs="楷体_GB2312"/>
          <w:b/>
          <w:color w:val="000000"/>
          <w:kern w:val="0"/>
          <w:sz w:val="30"/>
          <w:szCs w:val="30"/>
        </w:rPr>
        <w:t>三、项目资金使用及管理情况</w:t>
      </w:r>
    </w:p>
    <w:p>
      <w:pPr>
        <w:spacing w:line="620" w:lineRule="exact"/>
        <w:ind w:firstLine="600" w:firstLineChars="200"/>
        <w:rPr>
          <w:rFonts w:hint="eastAsia" w:ascii="楷体_GB2312" w:hAnsi="楷体_GB2312" w:eastAsia="楷体_GB2312" w:cs="楷体_GB2312"/>
          <w:color w:val="000000"/>
          <w:kern w:val="0"/>
          <w:sz w:val="30"/>
          <w:szCs w:val="30"/>
          <w:lang w:val="en-US" w:eastAsia="zh-CN"/>
        </w:rPr>
      </w:pPr>
      <w:r>
        <w:rPr>
          <w:rFonts w:hint="eastAsia" w:ascii="楷体_GB2312" w:hAnsi="楷体_GB2312" w:eastAsia="楷体_GB2312" w:cs="楷体_GB2312"/>
          <w:color w:val="000000"/>
          <w:kern w:val="0"/>
          <w:sz w:val="30"/>
          <w:szCs w:val="30"/>
        </w:rPr>
        <w:t>（一）项目资金落实</w:t>
      </w:r>
      <w:r>
        <w:rPr>
          <w:rFonts w:hint="eastAsia" w:ascii="楷体_GB2312" w:hAnsi="楷体_GB2312" w:eastAsia="楷体_GB2312" w:cs="楷体_GB2312"/>
          <w:color w:val="000000"/>
          <w:kern w:val="0"/>
          <w:sz w:val="30"/>
          <w:szCs w:val="30"/>
          <w:lang w:eastAsia="zh-CN"/>
        </w:rPr>
        <w:t>到村、到项目</w:t>
      </w:r>
      <w:r>
        <w:rPr>
          <w:rFonts w:hint="eastAsia" w:ascii="楷体_GB2312" w:hAnsi="楷体_GB2312" w:eastAsia="楷体_GB2312" w:cs="楷体_GB2312"/>
          <w:color w:val="000000"/>
          <w:kern w:val="0"/>
          <w:sz w:val="30"/>
          <w:szCs w:val="30"/>
        </w:rPr>
        <w:t>，做到专款专用总投入为</w:t>
      </w:r>
      <w:r>
        <w:rPr>
          <w:rFonts w:hint="eastAsia" w:ascii="楷体_GB2312" w:hAnsi="楷体_GB2312" w:eastAsia="楷体_GB2312" w:cs="楷体_GB2312"/>
          <w:color w:val="000000"/>
          <w:kern w:val="0"/>
          <w:sz w:val="30"/>
          <w:szCs w:val="30"/>
          <w:lang w:val="en-US" w:eastAsia="zh-CN"/>
        </w:rPr>
        <w:t>32</w:t>
      </w:r>
      <w:r>
        <w:rPr>
          <w:rFonts w:hint="eastAsia" w:ascii="楷体_GB2312" w:hAnsi="楷体_GB2312" w:eastAsia="楷体_GB2312" w:cs="楷体_GB2312"/>
          <w:color w:val="000000"/>
          <w:kern w:val="0"/>
          <w:sz w:val="30"/>
          <w:szCs w:val="30"/>
        </w:rPr>
        <w:t>万元。</w:t>
      </w:r>
      <w:r>
        <w:rPr>
          <w:rFonts w:hint="eastAsia" w:ascii="楷体_GB2312" w:hAnsi="楷体_GB2312" w:eastAsia="楷体_GB2312" w:cs="楷体_GB2312"/>
          <w:color w:val="000000"/>
          <w:kern w:val="0"/>
          <w:sz w:val="30"/>
          <w:szCs w:val="30"/>
          <w:lang w:eastAsia="zh-CN"/>
        </w:rPr>
        <w:t>其中</w:t>
      </w:r>
      <w:r>
        <w:rPr>
          <w:rFonts w:hint="eastAsia" w:ascii="楷体_GB2312" w:hAnsi="楷体_GB2312" w:eastAsia="楷体_GB2312" w:cs="楷体_GB2312"/>
          <w:sz w:val="30"/>
          <w:szCs w:val="30"/>
          <w:lang w:val="en-US" w:eastAsia="zh-CN"/>
        </w:rPr>
        <w:t>对村民委员会和村党支部的补助</w:t>
      </w:r>
      <w:r>
        <w:rPr>
          <w:rFonts w:hint="eastAsia" w:ascii="楷体_GB2312" w:hAnsi="楷体_GB2312" w:eastAsia="楷体_GB2312" w:cs="楷体_GB2312"/>
          <w:bCs/>
          <w:kern w:val="0"/>
          <w:sz w:val="30"/>
          <w:szCs w:val="30"/>
          <w:lang w:val="en-US" w:eastAsia="zh-CN"/>
        </w:rPr>
        <w:t>32</w:t>
      </w:r>
      <w:r>
        <w:rPr>
          <w:rFonts w:hint="eastAsia" w:ascii="楷体_GB2312" w:hAnsi="楷体_GB2312" w:eastAsia="楷体_GB2312" w:cs="楷体_GB2312"/>
          <w:bCs/>
          <w:kern w:val="0"/>
          <w:sz w:val="30"/>
          <w:szCs w:val="30"/>
        </w:rPr>
        <w:t>万</w:t>
      </w:r>
      <w:r>
        <w:rPr>
          <w:rFonts w:hint="eastAsia" w:ascii="楷体_GB2312" w:hAnsi="楷体_GB2312" w:eastAsia="楷体_GB2312" w:cs="楷体_GB2312"/>
          <w:bCs/>
          <w:kern w:val="0"/>
          <w:sz w:val="30"/>
          <w:szCs w:val="30"/>
          <w:lang w:eastAsia="zh-CN"/>
        </w:rPr>
        <w:t>元</w:t>
      </w:r>
      <w:r>
        <w:rPr>
          <w:rFonts w:hint="eastAsia" w:ascii="楷体_GB2312" w:hAnsi="楷体_GB2312" w:eastAsia="楷体_GB2312" w:cs="楷体_GB2312"/>
          <w:sz w:val="30"/>
          <w:szCs w:val="30"/>
          <w:lang w:val="en-US" w:eastAsia="zh-CN"/>
        </w:rPr>
        <w:t>。</w:t>
      </w:r>
    </w:p>
    <w:p>
      <w:pPr>
        <w:spacing w:line="620" w:lineRule="exact"/>
        <w:ind w:firstLine="600" w:firstLineChars="200"/>
        <w:rPr>
          <w:rFonts w:hint="eastAsia" w:ascii="楷体_GB2312" w:hAnsi="楷体_GB2312" w:eastAsia="楷体_GB2312" w:cs="楷体_GB2312"/>
          <w:color w:val="000000"/>
          <w:kern w:val="0"/>
          <w:sz w:val="30"/>
          <w:szCs w:val="30"/>
        </w:rPr>
      </w:pPr>
      <w:r>
        <w:rPr>
          <w:rFonts w:hint="eastAsia" w:ascii="楷体_GB2312" w:hAnsi="楷体_GB2312" w:eastAsia="楷体_GB2312" w:cs="楷体_GB2312"/>
          <w:color w:val="000000"/>
          <w:kern w:val="0"/>
          <w:sz w:val="30"/>
          <w:szCs w:val="30"/>
        </w:rPr>
        <w:t>（二）项目资金按年度工作目标做好各专项资金使用计划，已全部执行到位。</w:t>
      </w:r>
    </w:p>
    <w:p>
      <w:pPr>
        <w:spacing w:line="620" w:lineRule="exact"/>
        <w:ind w:firstLine="600" w:firstLineChars="200"/>
        <w:rPr>
          <w:rFonts w:hint="eastAsia" w:ascii="楷体_GB2312" w:hAnsi="楷体_GB2312" w:eastAsia="楷体_GB2312" w:cs="楷体_GB2312"/>
          <w:color w:val="000000"/>
          <w:kern w:val="0"/>
          <w:sz w:val="30"/>
          <w:szCs w:val="30"/>
        </w:rPr>
      </w:pPr>
      <w:r>
        <w:rPr>
          <w:rFonts w:hint="eastAsia" w:ascii="楷体_GB2312" w:hAnsi="楷体_GB2312" w:eastAsia="楷体_GB2312" w:cs="楷体_GB2312"/>
          <w:color w:val="000000"/>
          <w:kern w:val="0"/>
          <w:sz w:val="30"/>
          <w:szCs w:val="30"/>
        </w:rPr>
        <w:t>（三）项目资金管理严格遵守相关管理制度、办法执行，以发挥专项资金的最大效益。</w:t>
      </w:r>
    </w:p>
    <w:p>
      <w:pPr>
        <w:spacing w:line="620" w:lineRule="exact"/>
        <w:ind w:firstLine="602" w:firstLineChars="200"/>
        <w:rPr>
          <w:rFonts w:hint="eastAsia" w:ascii="楷体_GB2312" w:hAnsi="楷体_GB2312" w:eastAsia="楷体_GB2312" w:cs="楷体_GB2312"/>
          <w:b/>
          <w:color w:val="000000"/>
          <w:kern w:val="0"/>
          <w:sz w:val="30"/>
          <w:szCs w:val="30"/>
        </w:rPr>
      </w:pPr>
      <w:r>
        <w:rPr>
          <w:rFonts w:hint="eastAsia" w:ascii="楷体_GB2312" w:hAnsi="楷体_GB2312" w:eastAsia="楷体_GB2312" w:cs="楷体_GB2312"/>
          <w:b/>
          <w:color w:val="000000"/>
          <w:kern w:val="0"/>
          <w:sz w:val="30"/>
          <w:szCs w:val="30"/>
        </w:rPr>
        <w:t>四、项目绩效指标完成情况</w:t>
      </w:r>
    </w:p>
    <w:p>
      <w:pPr>
        <w:spacing w:line="62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（一）产出指标完成情况分析。</w:t>
      </w:r>
    </w:p>
    <w:p>
      <w:pPr>
        <w:spacing w:line="620" w:lineRule="exact"/>
        <w:ind w:firstLine="600" w:firstLineChars="200"/>
        <w:rPr>
          <w:rFonts w:hint="eastAsia" w:ascii="楷体_GB2312" w:hAnsi="楷体_GB2312" w:eastAsia="楷体_GB2312" w:cs="楷体_GB2312"/>
          <w:color w:val="000000"/>
          <w:kern w:val="0"/>
          <w:sz w:val="30"/>
          <w:szCs w:val="30"/>
          <w:lang w:eastAsia="zh-CN"/>
        </w:rPr>
      </w:pPr>
      <w:r>
        <w:rPr>
          <w:rFonts w:hint="eastAsia" w:ascii="楷体_GB2312" w:hAnsi="楷体_GB2312" w:eastAsia="楷体_GB2312" w:cs="楷体_GB2312"/>
          <w:color w:val="000000"/>
          <w:kern w:val="0"/>
          <w:sz w:val="30"/>
          <w:szCs w:val="30"/>
          <w:lang w:eastAsia="zh-CN"/>
        </w:rPr>
        <w:t>马坪开发区</w:t>
      </w:r>
      <w:r>
        <w:rPr>
          <w:rFonts w:hint="eastAsia" w:ascii="楷体_GB2312" w:hAnsi="楷体_GB2312" w:eastAsia="楷体_GB2312" w:cs="楷体_GB2312"/>
          <w:color w:val="000000"/>
          <w:kern w:val="0"/>
          <w:sz w:val="30"/>
          <w:szCs w:val="30"/>
          <w:lang w:val="en-US" w:eastAsia="zh-CN"/>
        </w:rPr>
        <w:t>2021年所辖马坪社区、龙家岭社区</w:t>
      </w:r>
      <w:r>
        <w:rPr>
          <w:rFonts w:hint="eastAsia" w:ascii="楷体_GB2312" w:hAnsi="楷体_GB2312" w:eastAsia="楷体_GB2312" w:cs="楷体_GB2312"/>
          <w:sz w:val="30"/>
          <w:szCs w:val="30"/>
          <w:lang w:val="en-US" w:eastAsia="zh-CN"/>
        </w:rPr>
        <w:t>对村民委员会和村党支部的补助</w:t>
      </w:r>
      <w:r>
        <w:rPr>
          <w:rFonts w:hint="eastAsia" w:ascii="楷体_GB2312" w:hAnsi="楷体_GB2312" w:eastAsia="楷体_GB2312" w:cs="楷体_GB2312"/>
          <w:color w:val="000000"/>
          <w:kern w:val="0"/>
          <w:sz w:val="30"/>
          <w:szCs w:val="30"/>
          <w:lang w:val="en-US" w:eastAsia="zh-CN"/>
        </w:rPr>
        <w:t>32万元已全部拨付到位，已足额发放村干工资及服务群众专项开支</w:t>
      </w:r>
      <w:r>
        <w:rPr>
          <w:rFonts w:hint="eastAsia" w:ascii="楷体_GB2312" w:hAnsi="楷体_GB2312" w:eastAsia="楷体_GB2312" w:cs="楷体_GB2312"/>
          <w:sz w:val="30"/>
          <w:szCs w:val="30"/>
          <w:lang w:eastAsia="zh-CN"/>
        </w:rPr>
        <w:t>。</w:t>
      </w:r>
    </w:p>
    <w:p>
      <w:pPr>
        <w:spacing w:line="620" w:lineRule="exact"/>
        <w:ind w:firstLine="600" w:firstLineChars="200"/>
        <w:rPr>
          <w:rFonts w:hint="eastAsia" w:ascii="楷体_GB2312" w:hAnsi="楷体_GB2312" w:eastAsia="楷体_GB2312" w:cs="楷体_GB2312"/>
          <w:color w:val="000000"/>
          <w:kern w:val="0"/>
          <w:sz w:val="30"/>
          <w:szCs w:val="30"/>
        </w:rPr>
      </w:pPr>
      <w:r>
        <w:rPr>
          <w:rFonts w:hint="eastAsia" w:ascii="楷体_GB2312" w:hAnsi="楷体_GB2312" w:eastAsia="楷体_GB2312" w:cs="楷体_GB2312"/>
          <w:color w:val="000000"/>
          <w:kern w:val="0"/>
          <w:sz w:val="30"/>
          <w:szCs w:val="30"/>
          <w:lang w:eastAsia="zh-CN"/>
        </w:rPr>
        <w:t>（二）</w:t>
      </w:r>
      <w:r>
        <w:rPr>
          <w:rFonts w:hint="eastAsia" w:ascii="楷体_GB2312" w:hAnsi="楷体_GB2312" w:eastAsia="楷体_GB2312" w:cs="楷体_GB2312"/>
          <w:color w:val="000000"/>
          <w:kern w:val="0"/>
          <w:sz w:val="30"/>
          <w:szCs w:val="30"/>
        </w:rPr>
        <w:t>效益指标完成情况分析</w:t>
      </w:r>
    </w:p>
    <w:p>
      <w:pPr>
        <w:spacing w:line="620" w:lineRule="exact"/>
        <w:ind w:firstLine="600" w:firstLineChars="200"/>
        <w:rPr>
          <w:rFonts w:hint="eastAsia" w:ascii="楷体_GB2312" w:hAnsi="楷体_GB2312" w:eastAsia="楷体_GB2312" w:cs="楷体_GB2312"/>
          <w:color w:val="000000"/>
          <w:kern w:val="0"/>
          <w:sz w:val="30"/>
          <w:szCs w:val="30"/>
          <w:lang w:val="en-US" w:eastAsia="zh-CN"/>
        </w:rPr>
      </w:pPr>
      <w:r>
        <w:rPr>
          <w:rFonts w:hint="eastAsia" w:ascii="楷体_GB2312" w:hAnsi="楷体_GB2312" w:eastAsia="楷体_GB2312" w:cs="楷体_GB2312"/>
          <w:color w:val="000000"/>
          <w:kern w:val="0"/>
          <w:sz w:val="30"/>
          <w:szCs w:val="30"/>
          <w:lang w:eastAsia="zh-CN"/>
        </w:rPr>
        <w:t>全年确保了村组织的正常运转，</w:t>
      </w:r>
      <w:r>
        <w:rPr>
          <w:rFonts w:hint="eastAsia" w:ascii="楷体_GB2312" w:hAnsi="楷体_GB2312" w:eastAsia="楷体_GB2312" w:cs="楷体_GB2312"/>
          <w:color w:val="000000"/>
          <w:kern w:val="0"/>
          <w:sz w:val="30"/>
          <w:szCs w:val="30"/>
        </w:rPr>
        <w:t>推进</w:t>
      </w:r>
      <w:r>
        <w:rPr>
          <w:rFonts w:hint="eastAsia" w:ascii="楷体_GB2312" w:hAnsi="楷体_GB2312" w:eastAsia="楷体_GB2312" w:cs="楷体_GB2312"/>
          <w:color w:val="000000"/>
          <w:kern w:val="0"/>
          <w:sz w:val="30"/>
          <w:szCs w:val="30"/>
          <w:lang w:eastAsia="zh-CN"/>
        </w:rPr>
        <w:t>开发区、村</w:t>
      </w:r>
      <w:r>
        <w:rPr>
          <w:rFonts w:hint="eastAsia" w:ascii="楷体_GB2312" w:hAnsi="楷体_GB2312" w:eastAsia="楷体_GB2312" w:cs="楷体_GB2312"/>
          <w:color w:val="000000"/>
          <w:kern w:val="0"/>
          <w:sz w:val="30"/>
          <w:szCs w:val="30"/>
        </w:rPr>
        <w:t>管理工作规范化、科学化、精细化、制度化。</w:t>
      </w:r>
      <w:r>
        <w:rPr>
          <w:rFonts w:hint="eastAsia" w:ascii="楷体_GB2312" w:hAnsi="楷体_GB2312" w:eastAsia="楷体_GB2312" w:cs="楷体_GB2312"/>
          <w:color w:val="000000"/>
          <w:kern w:val="0"/>
          <w:sz w:val="30"/>
          <w:szCs w:val="30"/>
          <w:lang w:eastAsia="zh-CN"/>
        </w:rPr>
        <w:t>解决了群众的实际困难，为群众办实事工程得到了落实。</w:t>
      </w:r>
    </w:p>
    <w:p>
      <w:pPr>
        <w:numPr>
          <w:ilvl w:val="0"/>
          <w:numId w:val="1"/>
        </w:numPr>
        <w:spacing w:line="620" w:lineRule="exact"/>
        <w:ind w:left="0" w:leftChars="0"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满意度指标完成情况分析</w:t>
      </w:r>
    </w:p>
    <w:p>
      <w:pPr>
        <w:numPr>
          <w:ilvl w:val="0"/>
          <w:numId w:val="0"/>
        </w:numPr>
        <w:spacing w:line="620" w:lineRule="exact"/>
        <w:ind w:leftChars="200" w:firstLine="300" w:firstLineChars="100"/>
        <w:rPr>
          <w:rFonts w:hint="eastAsia" w:ascii="楷体_GB2312" w:hAnsi="楷体_GB2312" w:eastAsia="楷体_GB2312" w:cs="楷体_GB2312"/>
          <w:color w:val="000000"/>
          <w:kern w:val="0"/>
          <w:sz w:val="30"/>
          <w:szCs w:val="30"/>
        </w:rPr>
      </w:pPr>
      <w:r>
        <w:rPr>
          <w:rFonts w:hint="eastAsia" w:ascii="楷体_GB2312" w:hAnsi="楷体_GB2312" w:eastAsia="楷体_GB2312" w:cs="楷体_GB2312"/>
          <w:color w:val="000000"/>
          <w:kern w:val="0"/>
          <w:sz w:val="30"/>
          <w:szCs w:val="30"/>
          <w:lang w:eastAsia="zh-CN"/>
        </w:rPr>
        <w:t>村干部服务群众意识增强，办事效率提高，人民群众的幸福感逐渐提升，生活环境越来越美丽，</w:t>
      </w:r>
      <w:r>
        <w:rPr>
          <w:rFonts w:hint="eastAsia" w:ascii="楷体_GB2312" w:hAnsi="楷体_GB2312" w:eastAsia="楷体_GB2312" w:cs="楷体_GB2312"/>
          <w:color w:val="000000"/>
          <w:kern w:val="0"/>
          <w:sz w:val="30"/>
          <w:szCs w:val="30"/>
        </w:rPr>
        <w:t>服务对象满意度评价较高。</w:t>
      </w:r>
    </w:p>
    <w:p>
      <w:pPr>
        <w:spacing w:line="540" w:lineRule="exact"/>
        <w:ind w:firstLine="602" w:firstLineChars="200"/>
        <w:rPr>
          <w:rFonts w:hint="eastAsia" w:ascii="楷体_GB2312" w:hAnsi="楷体_GB2312" w:eastAsia="楷体_GB2312" w:cs="楷体_GB2312"/>
          <w:b/>
          <w:bCs/>
          <w:sz w:val="30"/>
          <w:szCs w:val="30"/>
        </w:rPr>
      </w:pPr>
      <w:r>
        <w:rPr>
          <w:rFonts w:hint="eastAsia" w:ascii="楷体_GB2312" w:hAnsi="楷体_GB2312" w:eastAsia="楷体_GB2312" w:cs="楷体_GB2312"/>
          <w:b/>
          <w:bCs/>
          <w:color w:val="000000"/>
          <w:kern w:val="0"/>
          <w:sz w:val="30"/>
          <w:szCs w:val="30"/>
        </w:rPr>
        <w:t>五、</w:t>
      </w:r>
      <w:r>
        <w:rPr>
          <w:rFonts w:hint="eastAsia" w:ascii="楷体_GB2312" w:hAnsi="楷体_GB2312" w:eastAsia="楷体_GB2312" w:cs="楷体_GB2312"/>
          <w:b/>
          <w:bCs/>
          <w:sz w:val="30"/>
          <w:szCs w:val="30"/>
        </w:rPr>
        <w:t>绩效目标未完成原因和下一步改进措施</w:t>
      </w:r>
    </w:p>
    <w:p>
      <w:pPr>
        <w:spacing w:line="540" w:lineRule="exact"/>
        <w:ind w:firstLine="600" w:firstLineChars="20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无。</w:t>
      </w:r>
    </w:p>
    <w:p>
      <w:pPr>
        <w:spacing w:line="540" w:lineRule="exact"/>
        <w:ind w:firstLine="602" w:firstLineChars="200"/>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六、绩效自评得分等级结果及拟应用和公开情况</w:t>
      </w:r>
    </w:p>
    <w:p>
      <w:pPr>
        <w:spacing w:line="540" w:lineRule="exact"/>
        <w:ind w:firstLine="600" w:firstLineChars="20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项目资金严格按照财务管理规定执行，大部分下拨及时，使用科目合理，程序合法，确保了项目的顺利完成。本项目综合考评得分为9</w:t>
      </w:r>
      <w:r>
        <w:rPr>
          <w:rFonts w:hint="eastAsia" w:ascii="楷体_GB2312" w:hAnsi="楷体_GB2312" w:eastAsia="楷体_GB2312" w:cs="楷体_GB2312"/>
          <w:bCs/>
          <w:sz w:val="30"/>
          <w:szCs w:val="30"/>
          <w:lang w:val="en-US" w:eastAsia="zh-CN"/>
        </w:rPr>
        <w:t>4</w:t>
      </w:r>
      <w:r>
        <w:rPr>
          <w:rFonts w:hint="eastAsia" w:ascii="楷体_GB2312" w:hAnsi="楷体_GB2312" w:eastAsia="楷体_GB2312" w:cs="楷体_GB2312"/>
          <w:bCs/>
          <w:sz w:val="30"/>
          <w:szCs w:val="30"/>
        </w:rPr>
        <w:t>分，评价等级确定为优。</w:t>
      </w:r>
    </w:p>
    <w:p>
      <w:pPr>
        <w:spacing w:line="620" w:lineRule="exact"/>
        <w:ind w:firstLine="602" w:firstLineChars="200"/>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七、绩效自评工作的经验、问题和建议</w:t>
      </w:r>
    </w:p>
    <w:p>
      <w:pPr>
        <w:spacing w:line="620" w:lineRule="exact"/>
        <w:ind w:firstLine="600" w:firstLineChars="20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1、项目实施的经验。紧密结合区政府的中心工作及我</w:t>
      </w:r>
      <w:r>
        <w:rPr>
          <w:rFonts w:hint="eastAsia" w:ascii="楷体_GB2312" w:hAnsi="楷体_GB2312" w:eastAsia="楷体_GB2312" w:cs="楷体_GB2312"/>
          <w:bCs/>
          <w:sz w:val="30"/>
          <w:szCs w:val="30"/>
          <w:lang w:eastAsia="zh-CN"/>
        </w:rPr>
        <w:t>开发区</w:t>
      </w:r>
      <w:r>
        <w:rPr>
          <w:rFonts w:hint="eastAsia" w:ascii="楷体_GB2312" w:hAnsi="楷体_GB2312" w:eastAsia="楷体_GB2312" w:cs="楷体_GB2312"/>
          <w:bCs/>
          <w:sz w:val="30"/>
          <w:szCs w:val="30"/>
        </w:rPr>
        <w:t>的实际情况，项目成果要能惠及民众，造福百姓；整合各方资源，形成合力优势，提升项目实施的技术水平。</w:t>
      </w:r>
    </w:p>
    <w:p>
      <w:pPr>
        <w:spacing w:line="620" w:lineRule="exact"/>
        <w:ind w:firstLine="600" w:firstLineChars="200"/>
        <w:rPr>
          <w:rFonts w:hint="eastAsia" w:ascii="楷体_GB2312" w:hAnsi="楷体_GB2312" w:eastAsia="楷体_GB2312" w:cs="楷体_GB2312"/>
          <w:bCs/>
          <w:sz w:val="30"/>
          <w:szCs w:val="30"/>
          <w:lang w:eastAsia="zh-CN"/>
        </w:rPr>
      </w:pPr>
      <w:r>
        <w:rPr>
          <w:rFonts w:hint="eastAsia" w:ascii="楷体_GB2312" w:hAnsi="楷体_GB2312" w:eastAsia="楷体_GB2312" w:cs="楷体_GB2312"/>
          <w:bCs/>
          <w:sz w:val="30"/>
          <w:szCs w:val="30"/>
        </w:rPr>
        <w:t>2、存在的问题。专项资金</w:t>
      </w:r>
      <w:r>
        <w:rPr>
          <w:rFonts w:hint="eastAsia" w:ascii="楷体_GB2312" w:hAnsi="楷体_GB2312" w:eastAsia="楷体_GB2312" w:cs="楷体_GB2312"/>
          <w:bCs/>
          <w:sz w:val="30"/>
          <w:szCs w:val="30"/>
          <w:lang w:eastAsia="zh-CN"/>
        </w:rPr>
        <w:t>拨付不及时</w:t>
      </w:r>
      <w:r>
        <w:rPr>
          <w:rFonts w:hint="eastAsia" w:ascii="楷体_GB2312" w:hAnsi="楷体_GB2312" w:eastAsia="楷体_GB2312" w:cs="楷体_GB2312"/>
          <w:bCs/>
          <w:sz w:val="30"/>
          <w:szCs w:val="30"/>
        </w:rPr>
        <w:t>，使</w:t>
      </w:r>
      <w:r>
        <w:rPr>
          <w:rFonts w:hint="eastAsia" w:ascii="楷体_GB2312" w:hAnsi="楷体_GB2312" w:eastAsia="楷体_GB2312" w:cs="楷体_GB2312"/>
          <w:bCs/>
          <w:sz w:val="30"/>
          <w:szCs w:val="30"/>
          <w:lang w:eastAsia="zh-CN"/>
        </w:rPr>
        <w:t>得</w:t>
      </w:r>
      <w:r>
        <w:rPr>
          <w:rFonts w:hint="eastAsia" w:ascii="楷体_GB2312" w:hAnsi="楷体_GB2312" w:eastAsia="楷体_GB2312" w:cs="楷体_GB2312"/>
          <w:bCs/>
          <w:sz w:val="30"/>
          <w:szCs w:val="30"/>
        </w:rPr>
        <w:t>项目进展缓慢</w:t>
      </w:r>
      <w:r>
        <w:rPr>
          <w:rFonts w:hint="eastAsia" w:ascii="楷体_GB2312" w:hAnsi="楷体_GB2312" w:eastAsia="楷体_GB2312" w:cs="楷体_GB2312"/>
          <w:bCs/>
          <w:sz w:val="30"/>
          <w:szCs w:val="30"/>
          <w:lang w:eastAsia="zh-CN"/>
        </w:rPr>
        <w:t>。项目资金投入不足，许多惠民项目难以落实到位。</w:t>
      </w:r>
    </w:p>
    <w:p>
      <w:pPr>
        <w:spacing w:line="620" w:lineRule="exact"/>
        <w:ind w:firstLine="600" w:firstLineChars="20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3、建议。完善管理机制，明确责任；拓宽资金来源渠道，增加基础设施建设投入。</w:t>
      </w:r>
    </w:p>
    <w:p>
      <w:pPr>
        <w:spacing w:line="540" w:lineRule="exact"/>
        <w:ind w:firstLine="602" w:firstLineChars="200"/>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八、其他需说明的问题</w:t>
      </w:r>
    </w:p>
    <w:p>
      <w:pPr>
        <w:spacing w:line="540" w:lineRule="exact"/>
        <w:ind w:firstLine="60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Cs/>
          <w:sz w:val="30"/>
          <w:szCs w:val="30"/>
        </w:rPr>
        <w:t>无。</w:t>
      </w: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w:t>
      </w:r>
      <w:r>
        <w:rPr>
          <w:rFonts w:hint="eastAsia" w:ascii="方正小标宋简体" w:hAnsi="方正小标宋简体" w:eastAsia="方正小标宋简体" w:cs="方正小标宋简体"/>
          <w:kern w:val="0"/>
          <w:sz w:val="36"/>
          <w:szCs w:val="36"/>
          <w:lang w:val="en-US" w:eastAsia="zh-CN"/>
        </w:rPr>
        <w:t>21</w:t>
      </w:r>
      <w:r>
        <w:rPr>
          <w:rFonts w:hint="eastAsia" w:ascii="方正小标宋简体" w:hAnsi="方正小标宋简体" w:eastAsia="方正小标宋简体" w:cs="方正小标宋简体"/>
          <w:kern w:val="0"/>
          <w:sz w:val="36"/>
          <w:szCs w:val="36"/>
        </w:rPr>
        <w:t>年度财政专项（项目）资金绩效评价表</w:t>
      </w:r>
    </w:p>
    <w:p>
      <w:pPr>
        <w:widowControl/>
        <w:ind w:left="93"/>
        <w:jc w:val="center"/>
        <w:rPr>
          <w:rFonts w:hint="eastAsia" w:ascii="方正小标宋简体" w:hAnsi="方正小标宋简体" w:eastAsia="方正小标宋简体" w:cs="方正小标宋简体"/>
          <w:kern w:val="0"/>
          <w:sz w:val="36"/>
          <w:szCs w:val="36"/>
        </w:rPr>
      </w:pPr>
    </w:p>
    <w:tbl>
      <w:tblPr>
        <w:tblStyle w:val="5"/>
        <w:tblW w:w="10764" w:type="dxa"/>
        <w:jc w:val="center"/>
        <w:tblLayout w:type="fixed"/>
        <w:tblCellMar>
          <w:top w:w="0" w:type="dxa"/>
          <w:left w:w="108" w:type="dxa"/>
          <w:bottom w:w="0" w:type="dxa"/>
          <w:right w:w="108" w:type="dxa"/>
        </w:tblCellMar>
      </w:tblPr>
      <w:tblGrid>
        <w:gridCol w:w="656"/>
        <w:gridCol w:w="710"/>
        <w:gridCol w:w="1275"/>
        <w:gridCol w:w="3080"/>
        <w:gridCol w:w="4502"/>
        <w:gridCol w:w="541"/>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541"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541" w:type="dxa"/>
            <w:vMerge w:val="continue"/>
            <w:tcBorders>
              <w:left w:val="single" w:color="auto" w:sz="4" w:space="0"/>
              <w:bottom w:val="single" w:color="000000" w:sz="4" w:space="0"/>
              <w:right w:val="single" w:color="auto" w:sz="4" w:space="0"/>
            </w:tcBorders>
            <w:vAlign w:val="top"/>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41" w:type="dxa"/>
            <w:tcBorders>
              <w:top w:val="nil"/>
              <w:left w:val="nil"/>
              <w:bottom w:val="nil"/>
              <w:right w:val="single" w:color="auto" w:sz="4" w:space="0"/>
            </w:tcBorders>
            <w:vAlign w:val="top"/>
          </w:tcPr>
          <w:p>
            <w:pPr>
              <w:widowControl/>
              <w:spacing w:line="280" w:lineRule="exact"/>
              <w:rPr>
                <w:rFonts w:hint="default" w:ascii="宋体" w:eastAsiaTheme="minorEastAsia"/>
                <w:color w:val="000000"/>
                <w:kern w:val="0"/>
                <w:sz w:val="24"/>
                <w:lang w:val="en-US" w:eastAsia="zh-CN"/>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541" w:type="dxa"/>
            <w:tcBorders>
              <w:top w:val="nil"/>
              <w:left w:val="nil"/>
              <w:bottom w:val="single" w:color="auto" w:sz="4" w:space="0"/>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541"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541"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541"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541"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541"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541"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541"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541"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541"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541"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541"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541" w:type="dxa"/>
            <w:tcBorders>
              <w:top w:val="nil"/>
              <w:left w:val="nil"/>
              <w:bottom w:val="nil"/>
              <w:right w:val="single" w:color="auto" w:sz="4" w:space="0"/>
            </w:tcBorders>
            <w:vAlign w:val="top"/>
          </w:tcPr>
          <w:p>
            <w:pPr>
              <w:widowControl/>
              <w:spacing w:line="280" w:lineRule="exact"/>
              <w:rPr>
                <w:rFonts w:hint="default"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541"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41"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541"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541" w:type="dxa"/>
            <w:tcBorders>
              <w:top w:val="nil"/>
              <w:left w:val="nil"/>
              <w:bottom w:val="single" w:color="auto" w:sz="4" w:space="0"/>
              <w:right w:val="single" w:color="auto" w:sz="4" w:space="0"/>
            </w:tcBorders>
            <w:vAlign w:val="top"/>
          </w:tcPr>
          <w:p>
            <w:pPr>
              <w:widowControl/>
              <w:rPr>
                <w:rFonts w:hint="default"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41"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541"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541" w:type="dxa"/>
            <w:tcBorders>
              <w:top w:val="nil"/>
              <w:left w:val="nil"/>
              <w:bottom w:val="single" w:color="auto" w:sz="4" w:space="0"/>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41"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541"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541" w:type="dxa"/>
            <w:tcBorders>
              <w:top w:val="nil"/>
              <w:left w:val="nil"/>
              <w:bottom w:val="nil"/>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541"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541"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541"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41"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541"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541" w:type="dxa"/>
            <w:tcBorders>
              <w:top w:val="nil"/>
              <w:left w:val="nil"/>
              <w:bottom w:val="single" w:color="auto" w:sz="4" w:space="0"/>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41"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541"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541"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41"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541"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541"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41"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541"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541"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41"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541" w:type="dxa"/>
            <w:tcBorders>
              <w:top w:val="nil"/>
              <w:left w:val="nil"/>
              <w:bottom w:val="nil"/>
              <w:right w:val="single" w:color="auto" w:sz="4" w:space="0"/>
            </w:tcBorders>
            <w:vAlign w:val="top"/>
          </w:tcPr>
          <w:p>
            <w:pPr>
              <w:widowControl/>
              <w:jc w:val="left"/>
              <w:rPr>
                <w:rFonts w:hint="default"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541"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541"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41"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41"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541"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541"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kern w:val="0"/>
                <w:sz w:val="18"/>
                <w:szCs w:val="18"/>
                <w:lang w:eastAsia="zh-CN"/>
              </w:rPr>
            </w:pPr>
            <w:r>
              <w:rPr>
                <w:rFonts w:hint="eastAsia" w:ascii="仿宋_GB2312" w:hAnsi="宋体" w:eastAsia="仿宋_GB2312"/>
                <w:color w:val="000000"/>
                <w:kern w:val="0"/>
                <w:sz w:val="24"/>
                <w:szCs w:val="24"/>
                <w:lang w:eastAsia="zh-CN"/>
              </w:rPr>
              <w:t>合计得分</w:t>
            </w:r>
          </w:p>
        </w:tc>
        <w:tc>
          <w:tcPr>
            <w:tcW w:w="541" w:type="dxa"/>
            <w:tcBorders>
              <w:top w:val="single" w:color="auto" w:sz="4" w:space="0"/>
              <w:left w:val="single" w:color="auto" w:sz="4" w:space="0"/>
              <w:bottom w:val="single" w:color="auto" w:sz="4" w:space="0"/>
              <w:right w:val="single" w:color="auto" w:sz="4" w:space="0"/>
            </w:tcBorders>
            <w:vAlign w:val="top"/>
          </w:tcPr>
          <w:p>
            <w:pPr>
              <w:widowControl/>
              <w:rPr>
                <w:rFonts w:hint="default" w:ascii="宋体" w:eastAsiaTheme="minorEastAsia"/>
                <w:color w:val="000000"/>
                <w:kern w:val="0"/>
                <w:sz w:val="24"/>
                <w:lang w:val="en-US" w:eastAsia="zh-CN"/>
              </w:rPr>
            </w:pPr>
            <w:r>
              <w:rPr>
                <w:rFonts w:hint="eastAsia" w:ascii="宋体"/>
                <w:color w:val="000000"/>
                <w:kern w:val="0"/>
                <w:sz w:val="24"/>
                <w:lang w:val="en-US" w:eastAsia="zh-CN"/>
              </w:rPr>
              <w:t>94</w:t>
            </w:r>
          </w:p>
        </w:tc>
      </w:tr>
    </w:tbl>
    <w:p>
      <w:pPr>
        <w:rPr>
          <w:rFonts w:hint="eastAsia" w:eastAsia="仿宋_GB2312"/>
          <w:sz w:val="32"/>
          <w:szCs w:val="32"/>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36"/>
          <w:szCs w:val="36"/>
        </w:rPr>
      </w:pPr>
    </w:p>
    <w:p>
      <w:pPr>
        <w:jc w:val="center"/>
        <w:rPr>
          <w:rFonts w:eastAsia="方正小标宋简体"/>
          <w:sz w:val="36"/>
          <w:szCs w:val="36"/>
        </w:rPr>
      </w:pPr>
      <w:r>
        <w:rPr>
          <w:rFonts w:hint="eastAsia" w:ascii="方正小标宋简体" w:eastAsia="方正小标宋简体"/>
          <w:color w:val="000000"/>
          <w:sz w:val="36"/>
          <w:szCs w:val="36"/>
        </w:rPr>
        <w:t>20</w:t>
      </w:r>
      <w:r>
        <w:rPr>
          <w:rFonts w:hint="eastAsia" w:ascii="方正小标宋简体" w:eastAsia="方正小标宋简体"/>
          <w:color w:val="000000"/>
          <w:sz w:val="36"/>
          <w:szCs w:val="36"/>
          <w:lang w:val="en-US" w:eastAsia="zh-CN"/>
        </w:rPr>
        <w:t>21</w:t>
      </w:r>
      <w:r>
        <w:rPr>
          <w:rFonts w:eastAsia="方正小标宋简体"/>
          <w:sz w:val="36"/>
          <w:szCs w:val="36"/>
        </w:rPr>
        <w:t>年度</w:t>
      </w:r>
      <w:r>
        <w:rPr>
          <w:rFonts w:hint="eastAsia" w:eastAsia="方正小标宋简体"/>
          <w:sz w:val="36"/>
          <w:szCs w:val="36"/>
          <w:lang w:eastAsia="zh-CN"/>
        </w:rPr>
        <w:t>马坪开发区</w:t>
      </w:r>
      <w:r>
        <w:rPr>
          <w:rFonts w:eastAsia="方正小标宋简体"/>
          <w:sz w:val="36"/>
          <w:szCs w:val="36"/>
        </w:rPr>
        <w:t>部门整体支出绩效自评报告</w:t>
      </w:r>
    </w:p>
    <w:p>
      <w:pPr>
        <w:jc w:val="center"/>
        <w:rPr>
          <w:rFonts w:eastAsia="楷体_GB2312"/>
        </w:rPr>
      </w:pPr>
    </w:p>
    <w:p>
      <w:pPr>
        <w:ind w:firstLine="420" w:firstLineChars="200"/>
        <w:jc w:val="center"/>
      </w:pPr>
    </w:p>
    <w:p>
      <w:pPr>
        <w:snapToGrid w:val="0"/>
        <w:spacing w:before="100" w:beforeAutospacing="1" w:after="100" w:afterAutospacing="1"/>
        <w:rPr>
          <w:rFonts w:hint="eastAsia" w:ascii="楷体_GB2312" w:hAnsi="仿宋" w:eastAsia="楷体_GB2312"/>
          <w:b/>
          <w:sz w:val="32"/>
          <w:szCs w:val="32"/>
        </w:rPr>
      </w:pPr>
      <w:r>
        <w:rPr>
          <w:rFonts w:hint="eastAsia" w:ascii="楷体_GB2312" w:hAnsi="仿宋" w:eastAsia="楷体_GB2312"/>
          <w:b/>
          <w:sz w:val="32"/>
          <w:szCs w:val="32"/>
        </w:rPr>
        <w:t>一、部门概况</w:t>
      </w:r>
    </w:p>
    <w:p>
      <w:pPr>
        <w:snapToGrid w:val="0"/>
        <w:spacing w:before="100" w:beforeAutospacing="1" w:after="100" w:afterAutospacing="1"/>
        <w:rPr>
          <w:rFonts w:hint="eastAsia" w:ascii="楷体_GB2312" w:hAnsi="仿宋" w:eastAsia="楷体_GB2312"/>
          <w:sz w:val="30"/>
          <w:szCs w:val="30"/>
        </w:rPr>
      </w:pPr>
      <w:r>
        <w:rPr>
          <w:rFonts w:hint="eastAsia" w:ascii="楷体_GB2312" w:hAnsi="仿宋" w:eastAsia="楷体_GB2312"/>
          <w:sz w:val="30"/>
          <w:szCs w:val="30"/>
        </w:rPr>
        <w:t>（一）基本情况。</w:t>
      </w:r>
    </w:p>
    <w:p>
      <w:pPr>
        <w:spacing w:before="100" w:beforeAutospacing="1" w:after="100" w:afterAutospacing="1"/>
        <w:ind w:left="210" w:leftChars="100" w:firstLine="600" w:firstLineChars="200"/>
        <w:rPr>
          <w:rFonts w:hint="eastAsia" w:ascii="楷体_GB2312" w:eastAsia="楷体_GB2312"/>
          <w:sz w:val="30"/>
          <w:szCs w:val="30"/>
        </w:rPr>
      </w:pPr>
      <w:r>
        <w:rPr>
          <w:rFonts w:hint="eastAsia" w:ascii="楷体_GB2312" w:eastAsia="楷体_GB2312"/>
          <w:sz w:val="30"/>
          <w:szCs w:val="30"/>
          <w:lang w:eastAsia="zh-CN"/>
        </w:rPr>
        <w:t>马坪开发区</w:t>
      </w:r>
      <w:r>
        <w:rPr>
          <w:rFonts w:hint="eastAsia" w:ascii="楷体_GB2312" w:hAnsi="宋体" w:eastAsia="楷体_GB2312"/>
          <w:sz w:val="30"/>
          <w:szCs w:val="30"/>
        </w:rPr>
        <w:t>是永州市</w:t>
      </w:r>
      <w:r>
        <w:rPr>
          <w:rFonts w:hint="eastAsia" w:ascii="楷体_GB2312" w:eastAsia="楷体_GB2312"/>
          <w:sz w:val="30"/>
          <w:szCs w:val="30"/>
        </w:rPr>
        <w:t>冷水滩区人民政府的派出机构，依照有关法律、法规、规章和受区人民政府的委托，负责本辖区的行政工作，</w:t>
      </w:r>
      <w:r>
        <w:rPr>
          <w:rFonts w:hint="eastAsia" w:ascii="楷体_GB2312" w:hAnsi="宋体" w:eastAsia="楷体_GB2312"/>
          <w:sz w:val="30"/>
          <w:szCs w:val="30"/>
        </w:rPr>
        <w:t>主要职能如下：</w:t>
      </w:r>
    </w:p>
    <w:p>
      <w:pPr>
        <w:spacing w:before="100" w:beforeAutospacing="1" w:after="100" w:afterAutospacing="1"/>
        <w:ind w:firstLine="600" w:firstLineChars="200"/>
        <w:rPr>
          <w:rFonts w:hint="eastAsia" w:ascii="楷体_GB2312" w:eastAsia="楷体_GB2312"/>
          <w:sz w:val="30"/>
          <w:szCs w:val="30"/>
        </w:rPr>
      </w:pPr>
      <w:r>
        <w:rPr>
          <w:rFonts w:hint="eastAsia" w:ascii="楷体_GB2312" w:hAnsi="宋体" w:eastAsia="楷体_GB2312"/>
          <w:sz w:val="30"/>
          <w:szCs w:val="30"/>
        </w:rPr>
        <w:t>1、贯彻执行党的路线、方针、政策和国家的法律、法规，落实上级党委、政府的各项决议和决定。</w:t>
      </w:r>
    </w:p>
    <w:p>
      <w:pPr>
        <w:spacing w:before="100" w:beforeAutospacing="1" w:after="100" w:afterAutospacing="1"/>
        <w:ind w:firstLine="600" w:firstLineChars="200"/>
        <w:rPr>
          <w:rFonts w:hint="eastAsia" w:ascii="楷体_GB2312" w:eastAsia="楷体_GB2312"/>
          <w:sz w:val="30"/>
          <w:szCs w:val="30"/>
        </w:rPr>
      </w:pPr>
      <w:r>
        <w:rPr>
          <w:rFonts w:hint="eastAsia" w:ascii="楷体_GB2312" w:hAnsi="宋体" w:eastAsia="楷体_GB2312"/>
          <w:sz w:val="30"/>
          <w:szCs w:val="30"/>
        </w:rPr>
        <w:t>2、制定</w:t>
      </w:r>
      <w:r>
        <w:rPr>
          <w:rFonts w:hint="eastAsia" w:ascii="楷体_GB2312" w:hAnsi="宋体" w:eastAsia="楷体_GB2312"/>
          <w:sz w:val="30"/>
          <w:szCs w:val="30"/>
          <w:lang w:eastAsia="zh-CN"/>
        </w:rPr>
        <w:t>马坪开发区</w:t>
      </w:r>
      <w:r>
        <w:rPr>
          <w:rFonts w:hint="eastAsia" w:ascii="楷体_GB2312" w:hAnsi="宋体" w:eastAsia="楷体_GB2312"/>
          <w:sz w:val="30"/>
          <w:szCs w:val="30"/>
        </w:rPr>
        <w:t>行政区域内的经济和社会发展规划，并组织实施。</w:t>
      </w:r>
    </w:p>
    <w:p>
      <w:pPr>
        <w:spacing w:before="100" w:beforeAutospacing="1" w:after="100" w:afterAutospacing="1"/>
        <w:ind w:firstLine="600" w:firstLineChars="200"/>
        <w:rPr>
          <w:rFonts w:hint="eastAsia" w:ascii="楷体_GB2312" w:eastAsia="楷体_GB2312"/>
          <w:sz w:val="30"/>
          <w:szCs w:val="30"/>
        </w:rPr>
      </w:pPr>
      <w:r>
        <w:rPr>
          <w:rFonts w:hint="eastAsia" w:ascii="楷体_GB2312" w:hAnsi="宋体" w:eastAsia="楷体_GB2312"/>
          <w:sz w:val="30"/>
          <w:szCs w:val="30"/>
        </w:rPr>
        <w:t>3、负责</w:t>
      </w:r>
      <w:r>
        <w:rPr>
          <w:rFonts w:hint="eastAsia" w:ascii="楷体_GB2312" w:hAnsi="宋体" w:eastAsia="楷体_GB2312"/>
          <w:sz w:val="30"/>
          <w:szCs w:val="30"/>
          <w:lang w:eastAsia="zh-CN"/>
        </w:rPr>
        <w:t>马坪开发区</w:t>
      </w:r>
      <w:r>
        <w:rPr>
          <w:rFonts w:hint="eastAsia" w:ascii="楷体_GB2312" w:hAnsi="宋体" w:eastAsia="楷体_GB2312"/>
          <w:sz w:val="30"/>
          <w:szCs w:val="30"/>
        </w:rPr>
        <w:t>党的组织、思想和作风建设，提高党组织的战斗力和凝聚力，充分发挥党员的先锋模范作用。负责做好管理权限范围内干部的日常管理工作。</w:t>
      </w:r>
    </w:p>
    <w:p>
      <w:pPr>
        <w:spacing w:before="100" w:beforeAutospacing="1" w:after="100" w:afterAutospacing="1"/>
        <w:ind w:firstLine="600" w:firstLineChars="200"/>
        <w:rPr>
          <w:rFonts w:hint="eastAsia" w:ascii="楷体_GB2312" w:eastAsia="楷体_GB2312"/>
          <w:sz w:val="30"/>
          <w:szCs w:val="30"/>
        </w:rPr>
      </w:pPr>
      <w:r>
        <w:rPr>
          <w:rFonts w:hint="eastAsia" w:ascii="楷体_GB2312" w:hAnsi="宋体" w:eastAsia="楷体_GB2312"/>
          <w:sz w:val="30"/>
          <w:szCs w:val="30"/>
        </w:rPr>
        <w:t>4、负责强化社会管理综合治理，加强信访和矛盾纠纷调处工作，建立和健全群防群治网络，及时化解各类矛盾纠纷，维护城市社会稳定。</w:t>
      </w:r>
    </w:p>
    <w:p>
      <w:pPr>
        <w:spacing w:before="100" w:beforeAutospacing="1" w:after="100" w:afterAutospacing="1"/>
        <w:ind w:firstLine="600" w:firstLineChars="200"/>
        <w:rPr>
          <w:rFonts w:hint="eastAsia" w:ascii="楷体_GB2312" w:eastAsia="楷体_GB2312"/>
          <w:sz w:val="30"/>
          <w:szCs w:val="30"/>
        </w:rPr>
      </w:pPr>
      <w:r>
        <w:rPr>
          <w:rFonts w:hint="eastAsia" w:ascii="楷体_GB2312" w:hAnsi="宋体" w:eastAsia="楷体_GB2312"/>
          <w:sz w:val="30"/>
          <w:szCs w:val="30"/>
        </w:rPr>
        <w:t>5、负责</w:t>
      </w:r>
      <w:r>
        <w:rPr>
          <w:rFonts w:hint="eastAsia" w:ascii="楷体_GB2312" w:hAnsi="宋体" w:eastAsia="楷体_GB2312"/>
          <w:sz w:val="30"/>
          <w:szCs w:val="30"/>
          <w:lang w:eastAsia="zh-CN"/>
        </w:rPr>
        <w:t>马坪开发区</w:t>
      </w:r>
      <w:r>
        <w:rPr>
          <w:rFonts w:hint="eastAsia" w:ascii="楷体_GB2312" w:hAnsi="宋体" w:eastAsia="楷体_GB2312"/>
          <w:sz w:val="30"/>
          <w:szCs w:val="30"/>
        </w:rPr>
        <w:t>国土、动物防疫、规划建设、环境保护、交通运输、工业经济、招商引资、安全生产监督、食品药品监管及民政、卫生、体育、旅游、科技、文化、民族宗教、城市管理、劳动和社会保障等方面工作。</w:t>
      </w:r>
    </w:p>
    <w:p>
      <w:pPr>
        <w:spacing w:before="100" w:beforeAutospacing="1" w:after="100" w:afterAutospacing="1"/>
        <w:ind w:firstLine="600" w:firstLineChars="200"/>
        <w:rPr>
          <w:rFonts w:hint="eastAsia" w:ascii="楷体_GB2312" w:eastAsia="楷体_GB2312"/>
          <w:sz w:val="30"/>
          <w:szCs w:val="30"/>
        </w:rPr>
      </w:pPr>
      <w:r>
        <w:rPr>
          <w:rFonts w:hint="eastAsia" w:ascii="楷体_GB2312" w:hAnsi="宋体" w:eastAsia="楷体_GB2312"/>
          <w:sz w:val="30"/>
          <w:szCs w:val="30"/>
        </w:rPr>
        <w:t>6、贯彻执行人口和计划生育法律法规、政策，组织开展</w:t>
      </w:r>
      <w:r>
        <w:rPr>
          <w:rFonts w:hint="eastAsia" w:ascii="楷体_GB2312" w:hAnsi="宋体" w:eastAsia="楷体_GB2312"/>
          <w:sz w:val="30"/>
          <w:szCs w:val="30"/>
          <w:lang w:eastAsia="zh-CN"/>
        </w:rPr>
        <w:t>开发区</w:t>
      </w:r>
      <w:r>
        <w:rPr>
          <w:rFonts w:hint="eastAsia" w:ascii="楷体_GB2312" w:hAnsi="宋体" w:eastAsia="楷体_GB2312"/>
          <w:sz w:val="30"/>
          <w:szCs w:val="30"/>
        </w:rPr>
        <w:t>人口和计划生育工作。</w:t>
      </w:r>
    </w:p>
    <w:p>
      <w:pPr>
        <w:spacing w:before="100" w:beforeAutospacing="1" w:after="100" w:afterAutospacing="1"/>
        <w:ind w:firstLine="600" w:firstLineChars="200"/>
        <w:rPr>
          <w:rFonts w:hint="eastAsia" w:ascii="楷体_GB2312" w:eastAsia="楷体_GB2312"/>
          <w:sz w:val="30"/>
          <w:szCs w:val="30"/>
        </w:rPr>
      </w:pPr>
      <w:r>
        <w:rPr>
          <w:rFonts w:hint="eastAsia" w:ascii="楷体_GB2312" w:hAnsi="宋体" w:eastAsia="楷体_GB2312"/>
          <w:sz w:val="30"/>
          <w:szCs w:val="30"/>
        </w:rPr>
        <w:t>7、充分发挥</w:t>
      </w:r>
      <w:r>
        <w:rPr>
          <w:rFonts w:hint="eastAsia" w:ascii="楷体_GB2312" w:hAnsi="宋体" w:eastAsia="楷体_GB2312"/>
          <w:sz w:val="30"/>
          <w:szCs w:val="30"/>
          <w:lang w:eastAsia="zh-CN"/>
        </w:rPr>
        <w:t>马坪开发区</w:t>
      </w:r>
      <w:r>
        <w:rPr>
          <w:rFonts w:hint="eastAsia" w:ascii="楷体_GB2312" w:hAnsi="宋体" w:eastAsia="楷体_GB2312"/>
          <w:sz w:val="30"/>
          <w:szCs w:val="30"/>
        </w:rPr>
        <w:t>党委的领导核心作用，保证和支持基层自治组织行使职权，实行依法自治，充分发挥基层群众自治组织的自我教育、自我管理、自我建设、自我服务作用。</w:t>
      </w:r>
    </w:p>
    <w:p>
      <w:pPr>
        <w:spacing w:before="100" w:beforeAutospacing="1" w:after="100" w:afterAutospacing="1"/>
        <w:ind w:firstLine="600" w:firstLineChars="200"/>
        <w:rPr>
          <w:rFonts w:hint="eastAsia" w:ascii="楷体_GB2312" w:eastAsia="楷体_GB2312"/>
          <w:sz w:val="30"/>
          <w:szCs w:val="30"/>
        </w:rPr>
      </w:pPr>
      <w:r>
        <w:rPr>
          <w:rFonts w:hint="eastAsia" w:ascii="楷体_GB2312" w:hAnsi="宋体" w:eastAsia="楷体_GB2312"/>
          <w:sz w:val="30"/>
          <w:szCs w:val="30"/>
        </w:rPr>
        <w:t>8、负责</w:t>
      </w:r>
      <w:r>
        <w:rPr>
          <w:rFonts w:hint="eastAsia" w:ascii="楷体_GB2312" w:hAnsi="宋体" w:eastAsia="楷体_GB2312"/>
          <w:sz w:val="30"/>
          <w:szCs w:val="30"/>
          <w:lang w:eastAsia="zh-CN"/>
        </w:rPr>
        <w:t>马坪开发区</w:t>
      </w:r>
      <w:r>
        <w:rPr>
          <w:rFonts w:hint="eastAsia" w:ascii="楷体_GB2312" w:hAnsi="宋体" w:eastAsia="楷体_GB2312"/>
          <w:sz w:val="30"/>
          <w:szCs w:val="30"/>
        </w:rPr>
        <w:t>纪检监察、组织人事、宣传统战、人民武装、工会、共青团、妇联、残联、科协等工作。承担人大和政协联络等相关工作。</w:t>
      </w:r>
    </w:p>
    <w:p>
      <w:pPr>
        <w:spacing w:before="100" w:beforeAutospacing="1" w:after="100" w:afterAutospacing="1"/>
        <w:ind w:firstLine="600" w:firstLineChars="200"/>
        <w:rPr>
          <w:rFonts w:hint="eastAsia" w:ascii="楷体_GB2312" w:eastAsia="楷体_GB2312"/>
          <w:sz w:val="30"/>
          <w:szCs w:val="30"/>
        </w:rPr>
      </w:pPr>
      <w:r>
        <w:rPr>
          <w:rFonts w:hint="eastAsia" w:ascii="楷体_GB2312" w:hAnsi="宋体" w:eastAsia="楷体_GB2312"/>
          <w:sz w:val="30"/>
          <w:szCs w:val="30"/>
        </w:rPr>
        <w:t>9、完成区委、区人大、区政府、区政协交办的其他事项。</w:t>
      </w:r>
    </w:p>
    <w:p>
      <w:pPr>
        <w:spacing w:beforeLines="0" w:afterLines="0" w:line="500" w:lineRule="exact"/>
        <w:ind w:firstLine="450" w:firstLineChars="150"/>
        <w:rPr>
          <w:rFonts w:hint="eastAsia" w:ascii="楷体_GB2312" w:hAnsi="楷体_GB2312" w:eastAsia="楷体_GB2312" w:cs="楷体_GB2312"/>
          <w:sz w:val="30"/>
        </w:rPr>
      </w:pPr>
      <w:r>
        <w:rPr>
          <w:rFonts w:hint="eastAsia" w:ascii="楷体_GB2312" w:hAnsi="楷体_GB2312" w:eastAsia="楷体_GB2312" w:cs="楷体_GB2312"/>
          <w:sz w:val="30"/>
        </w:rPr>
        <w:t>机构设置：202</w:t>
      </w:r>
      <w:r>
        <w:rPr>
          <w:rFonts w:hint="eastAsia" w:ascii="楷体_GB2312" w:hAnsi="楷体_GB2312" w:eastAsia="楷体_GB2312" w:cs="楷体_GB2312"/>
          <w:sz w:val="30"/>
          <w:lang w:val="en-US" w:eastAsia="zh-CN"/>
        </w:rPr>
        <w:t>1</w:t>
      </w:r>
      <w:r>
        <w:rPr>
          <w:rFonts w:hint="eastAsia" w:ascii="楷体_GB2312" w:hAnsi="楷体_GB2312" w:eastAsia="楷体_GB2312" w:cs="楷体_GB2312"/>
          <w:sz w:val="30"/>
        </w:rPr>
        <w:t>年本单位由党政综合办公室、基层党建办公室、经济发展办公室、社会事务办公室、自然资源和生态环境办公室、城市管理办公室、财政所、司法所组成，人大、纪检监察、人武部和群众团体等组织按有关规定设置。</w:t>
      </w:r>
    </w:p>
    <w:p>
      <w:pPr>
        <w:spacing w:beforeLines="0" w:afterLines="0" w:line="500" w:lineRule="exact"/>
        <w:ind w:firstLine="450" w:firstLineChars="150"/>
        <w:rPr>
          <w:rFonts w:hint="eastAsia" w:ascii="楷体_GB2312" w:hAnsi="宋体" w:eastAsia="楷体_GB2312" w:cs="宋体"/>
          <w:sz w:val="30"/>
          <w:szCs w:val="30"/>
        </w:rPr>
      </w:pPr>
      <w:r>
        <w:rPr>
          <w:rFonts w:hint="eastAsia" w:ascii="楷体_GB2312" w:hAnsi="楷体_GB2312" w:eastAsia="楷体_GB2312" w:cs="楷体_GB2312"/>
          <w:sz w:val="30"/>
        </w:rPr>
        <w:t>人员情况：202</w:t>
      </w:r>
      <w:r>
        <w:rPr>
          <w:rFonts w:hint="eastAsia" w:ascii="楷体_GB2312" w:hAnsi="楷体_GB2312" w:eastAsia="楷体_GB2312" w:cs="楷体_GB2312"/>
          <w:sz w:val="30"/>
          <w:lang w:val="en-US" w:eastAsia="zh-CN"/>
        </w:rPr>
        <w:t>1</w:t>
      </w:r>
      <w:r>
        <w:rPr>
          <w:rFonts w:hint="eastAsia" w:ascii="楷体_GB2312" w:hAnsi="楷体_GB2312" w:eastAsia="楷体_GB2312" w:cs="楷体_GB2312"/>
          <w:sz w:val="30"/>
        </w:rPr>
        <w:t>年本单位年未实有人数</w:t>
      </w:r>
      <w:r>
        <w:rPr>
          <w:rFonts w:hint="eastAsia" w:ascii="楷体_GB2312" w:hAnsi="楷体_GB2312" w:eastAsia="楷体_GB2312" w:cs="楷体_GB2312"/>
          <w:sz w:val="30"/>
          <w:lang w:val="en-US" w:eastAsia="zh-CN"/>
        </w:rPr>
        <w:t>47</w:t>
      </w:r>
      <w:r>
        <w:rPr>
          <w:rFonts w:hint="eastAsia" w:ascii="楷体_GB2312" w:hAnsi="楷体_GB2312" w:eastAsia="楷体_GB2312" w:cs="楷体_GB2312"/>
          <w:sz w:val="30"/>
        </w:rPr>
        <w:t>人，比上年</w:t>
      </w:r>
      <w:r>
        <w:rPr>
          <w:rFonts w:hint="eastAsia" w:ascii="楷体_GB2312" w:hAnsi="楷体_GB2312" w:eastAsia="楷体_GB2312" w:cs="楷体_GB2312"/>
          <w:sz w:val="30"/>
          <w:lang w:val="zh-CN"/>
        </w:rPr>
        <w:t>减少</w:t>
      </w:r>
      <w:r>
        <w:rPr>
          <w:rFonts w:hint="eastAsia" w:ascii="楷体_GB2312" w:hAnsi="楷体_GB2312" w:eastAsia="楷体_GB2312" w:cs="楷体_GB2312"/>
          <w:sz w:val="30"/>
          <w:lang w:val="en-US" w:eastAsia="zh-CN"/>
        </w:rPr>
        <w:t>17</w:t>
      </w:r>
      <w:r>
        <w:rPr>
          <w:rFonts w:hint="eastAsia" w:ascii="楷体_GB2312" w:hAnsi="楷体_GB2312" w:eastAsia="楷体_GB2312" w:cs="楷体_GB2312"/>
          <w:sz w:val="30"/>
        </w:rPr>
        <w:t>人，人员变化的主要原因是：</w:t>
      </w:r>
      <w:r>
        <w:rPr>
          <w:rFonts w:hint="eastAsia" w:ascii="楷体_GB2312" w:hAnsi="楷体_GB2312" w:eastAsia="楷体_GB2312" w:cs="楷体_GB2312"/>
          <w:sz w:val="30"/>
          <w:lang w:eastAsia="zh-CN"/>
        </w:rPr>
        <w:t>机构改革合并，</w:t>
      </w:r>
      <w:r>
        <w:rPr>
          <w:rFonts w:hint="eastAsia" w:ascii="楷体_GB2312" w:hAnsi="楷体_GB2312" w:eastAsia="楷体_GB2312" w:cs="楷体_GB2312"/>
          <w:sz w:val="30"/>
        </w:rPr>
        <w:t>人员调</w:t>
      </w:r>
      <w:r>
        <w:rPr>
          <w:rFonts w:hint="eastAsia" w:ascii="楷体_GB2312" w:hAnsi="楷体_GB2312" w:eastAsia="楷体_GB2312" w:cs="楷体_GB2312"/>
          <w:sz w:val="30"/>
          <w:lang w:eastAsia="zh-CN"/>
        </w:rPr>
        <w:t>入珊瑚办事处</w:t>
      </w:r>
      <w:r>
        <w:rPr>
          <w:rFonts w:hint="eastAsia" w:ascii="楷体_GB2312" w:hAnsi="楷体_GB2312" w:eastAsia="楷体_GB2312" w:cs="楷体_GB2312"/>
          <w:sz w:val="30"/>
        </w:rPr>
        <w:t>。</w:t>
      </w:r>
    </w:p>
    <w:p>
      <w:pPr>
        <w:snapToGrid w:val="0"/>
        <w:spacing w:before="100" w:beforeAutospacing="1" w:after="100" w:afterAutospacing="1"/>
        <w:rPr>
          <w:rFonts w:hint="eastAsia" w:ascii="楷体_GB2312" w:hAnsi="黑体" w:eastAsia="楷体_GB2312"/>
          <w:sz w:val="30"/>
          <w:szCs w:val="30"/>
        </w:rPr>
      </w:pPr>
      <w:bookmarkStart w:id="0" w:name="YS060102"/>
      <w:r>
        <w:rPr>
          <w:rFonts w:hint="eastAsia" w:ascii="楷体_GB2312" w:hAnsi="黑体" w:eastAsia="楷体_GB2312"/>
          <w:sz w:val="30"/>
          <w:szCs w:val="30"/>
        </w:rPr>
        <w:t>（二）、20</w:t>
      </w:r>
      <w:r>
        <w:rPr>
          <w:rFonts w:hint="eastAsia" w:ascii="楷体_GB2312" w:hAnsi="黑体" w:eastAsia="楷体_GB2312"/>
          <w:sz w:val="30"/>
          <w:szCs w:val="30"/>
          <w:lang w:val="en-US" w:eastAsia="zh-CN"/>
        </w:rPr>
        <w:t>21</w:t>
      </w:r>
      <w:r>
        <w:rPr>
          <w:rFonts w:hint="eastAsia" w:ascii="楷体_GB2312" w:hAnsi="黑体" w:eastAsia="楷体_GB2312"/>
          <w:sz w:val="30"/>
          <w:szCs w:val="30"/>
        </w:rPr>
        <w:t>年的重点工作</w:t>
      </w:r>
      <w:bookmarkStart w:id="2" w:name="_GoBack"/>
      <w:bookmarkEnd w:id="2"/>
    </w:p>
    <w:p>
      <w:pPr>
        <w:snapToGrid w:val="0"/>
        <w:spacing w:before="100" w:beforeAutospacing="1" w:after="100" w:afterAutospacing="1" w:line="360" w:lineRule="auto"/>
        <w:ind w:firstLine="900" w:firstLineChars="300"/>
        <w:rPr>
          <w:rFonts w:hint="eastAsia" w:ascii="楷体_GB2312" w:eastAsia="楷体_GB2312"/>
          <w:sz w:val="30"/>
          <w:szCs w:val="30"/>
        </w:rPr>
      </w:pPr>
      <w:r>
        <w:rPr>
          <w:rFonts w:hint="eastAsia" w:ascii="楷体_GB2312" w:eastAsia="楷体_GB2312"/>
          <w:sz w:val="30"/>
          <w:szCs w:val="30"/>
          <w:lang w:eastAsia="zh-CN"/>
        </w:rPr>
        <w:t>湘桂铁路扩能改造、神华火电站建设、湘器改造项目、</w:t>
      </w:r>
      <w:r>
        <w:rPr>
          <w:rFonts w:hint="eastAsia" w:ascii="楷体_GB2312" w:eastAsia="楷体_GB2312"/>
          <w:sz w:val="30"/>
          <w:szCs w:val="30"/>
        </w:rPr>
        <w:t>重点财源项目房屋拆除</w:t>
      </w:r>
      <w:r>
        <w:rPr>
          <w:rFonts w:hint="eastAsia" w:ascii="楷体_GB2312" w:eastAsia="楷体_GB2312"/>
          <w:sz w:val="30"/>
          <w:szCs w:val="30"/>
          <w:lang w:eastAsia="zh-CN"/>
        </w:rPr>
        <w:t>、控违拆违、</w:t>
      </w:r>
      <w:r>
        <w:rPr>
          <w:rFonts w:hint="eastAsia" w:ascii="楷体_GB2312" w:eastAsia="楷体_GB2312"/>
          <w:sz w:val="30"/>
          <w:szCs w:val="30"/>
        </w:rPr>
        <w:t>完成全年税收</w:t>
      </w:r>
      <w:r>
        <w:rPr>
          <w:rFonts w:hint="eastAsia" w:ascii="楷体_GB2312" w:eastAsia="楷体_GB2312"/>
          <w:sz w:val="30"/>
          <w:szCs w:val="30"/>
          <w:lang w:eastAsia="zh-CN"/>
        </w:rPr>
        <w:t>等</w:t>
      </w:r>
      <w:r>
        <w:rPr>
          <w:rFonts w:hint="eastAsia" w:ascii="楷体_GB2312" w:eastAsia="楷体_GB2312"/>
          <w:sz w:val="30"/>
          <w:szCs w:val="30"/>
        </w:rPr>
        <w:t>工作。</w:t>
      </w:r>
    </w:p>
    <w:p>
      <w:pPr>
        <w:snapToGrid w:val="0"/>
        <w:spacing w:before="100" w:beforeAutospacing="1" w:after="100" w:afterAutospacing="1" w:line="360" w:lineRule="auto"/>
        <w:rPr>
          <w:rFonts w:hint="eastAsia" w:ascii="楷体_GB2312" w:eastAsia="楷体_GB2312"/>
          <w:sz w:val="30"/>
          <w:szCs w:val="30"/>
        </w:rPr>
      </w:pPr>
    </w:p>
    <w:p>
      <w:pPr>
        <w:snapToGrid w:val="0"/>
        <w:spacing w:before="100" w:beforeAutospacing="1" w:after="100" w:afterAutospacing="1"/>
        <w:rPr>
          <w:rFonts w:hint="eastAsia" w:ascii="楷体_GB2312" w:eastAsia="楷体_GB2312"/>
          <w:sz w:val="30"/>
          <w:szCs w:val="30"/>
        </w:rPr>
      </w:pPr>
      <w:r>
        <w:rPr>
          <w:rFonts w:hint="eastAsia" w:ascii="楷体_GB2312" w:eastAsia="楷体_GB2312"/>
          <w:sz w:val="30"/>
          <w:szCs w:val="30"/>
        </w:rPr>
        <w:t>（三）、部门整体支出情况</w:t>
      </w:r>
    </w:p>
    <w:p>
      <w:pPr>
        <w:keepNext/>
        <w:keepLines/>
        <w:spacing w:before="100" w:beforeAutospacing="1" w:after="100" w:afterAutospacing="1" w:line="240" w:lineRule="auto"/>
        <w:ind w:firstLine="640"/>
        <w:rPr>
          <w:rFonts w:hint="eastAsia" w:ascii="楷体_GB2312" w:eastAsia="楷体_GB2312"/>
          <w:sz w:val="30"/>
          <w:szCs w:val="30"/>
        </w:rPr>
      </w:pPr>
      <w:r>
        <w:rPr>
          <w:rFonts w:hint="eastAsia" w:ascii="楷体_GB2312" w:hAnsi="宋体" w:eastAsia="楷体_GB2312"/>
          <w:sz w:val="30"/>
          <w:szCs w:val="30"/>
        </w:rPr>
        <w:t>工资福利支出</w:t>
      </w:r>
      <w:r>
        <w:rPr>
          <w:rFonts w:hint="eastAsia" w:ascii="楷体_GB2312" w:hAnsi="宋体" w:eastAsia="楷体_GB2312"/>
          <w:sz w:val="30"/>
          <w:szCs w:val="30"/>
          <w:lang w:val="en-US" w:eastAsia="zh-CN"/>
        </w:rPr>
        <w:t>501.17</w:t>
      </w:r>
      <w:r>
        <w:rPr>
          <w:rFonts w:hint="eastAsia" w:ascii="楷体_GB2312" w:hAnsi="宋体" w:eastAsia="楷体_GB2312"/>
          <w:sz w:val="30"/>
          <w:szCs w:val="30"/>
        </w:rPr>
        <w:t>万元，商品和服务支出</w:t>
      </w:r>
      <w:r>
        <w:rPr>
          <w:rFonts w:hint="eastAsia" w:ascii="楷体_GB2312" w:hAnsi="宋体" w:eastAsia="楷体_GB2312"/>
          <w:sz w:val="30"/>
          <w:szCs w:val="30"/>
          <w:lang w:val="en-US" w:eastAsia="zh-CN"/>
        </w:rPr>
        <w:t>49.75</w:t>
      </w:r>
      <w:r>
        <w:rPr>
          <w:rFonts w:hint="eastAsia" w:ascii="楷体_GB2312" w:hAnsi="宋体" w:eastAsia="楷体_GB2312"/>
          <w:sz w:val="30"/>
          <w:szCs w:val="30"/>
        </w:rPr>
        <w:t>万元，对个人和家庭的补助</w:t>
      </w:r>
      <w:r>
        <w:rPr>
          <w:rFonts w:hint="eastAsia" w:ascii="楷体_GB2312" w:hAnsi="宋体" w:eastAsia="楷体_GB2312"/>
          <w:sz w:val="30"/>
          <w:szCs w:val="30"/>
          <w:lang w:val="en-US" w:eastAsia="zh-CN"/>
        </w:rPr>
        <w:t>1.497</w:t>
      </w:r>
      <w:r>
        <w:rPr>
          <w:rFonts w:hint="eastAsia" w:ascii="楷体_GB2312" w:hAnsi="宋体" w:eastAsia="楷体_GB2312"/>
          <w:sz w:val="30"/>
          <w:szCs w:val="30"/>
        </w:rPr>
        <w:t>万元，</w:t>
      </w:r>
      <w:r>
        <w:rPr>
          <w:rFonts w:hint="eastAsia" w:ascii="楷体_GB2312" w:eastAsia="楷体_GB2312"/>
          <w:sz w:val="30"/>
          <w:szCs w:val="30"/>
        </w:rPr>
        <w:t>全年支出共计</w:t>
      </w:r>
      <w:r>
        <w:rPr>
          <w:rFonts w:hint="eastAsia" w:ascii="楷体_GB2312" w:eastAsia="楷体_GB2312"/>
          <w:sz w:val="30"/>
          <w:szCs w:val="30"/>
          <w:lang w:val="en-US" w:eastAsia="zh-CN"/>
        </w:rPr>
        <w:t>584.41</w:t>
      </w:r>
      <w:r>
        <w:rPr>
          <w:rFonts w:hint="eastAsia" w:ascii="楷体_GB2312" w:eastAsia="楷体_GB2312"/>
          <w:sz w:val="30"/>
          <w:szCs w:val="30"/>
        </w:rPr>
        <w:t>万元。</w:t>
      </w:r>
    </w:p>
    <w:p>
      <w:pP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w:t>
      </w:r>
      <w:r>
        <w:rPr>
          <w:rFonts w:hint="eastAsia" w:ascii="楷体_GB2312" w:hAnsi="楷体_GB2312" w:eastAsia="楷体_GB2312" w:cs="楷体_GB2312"/>
          <w:b/>
          <w:sz w:val="32"/>
          <w:szCs w:val="32"/>
          <w:lang w:val="en-US" w:eastAsia="zh-CN"/>
        </w:rPr>
        <w:t>一般公共预算</w:t>
      </w:r>
      <w:r>
        <w:rPr>
          <w:rFonts w:hint="eastAsia" w:ascii="楷体_GB2312" w:hAnsi="楷体_GB2312" w:eastAsia="楷体_GB2312" w:cs="楷体_GB2312"/>
          <w:b/>
          <w:sz w:val="32"/>
          <w:szCs w:val="32"/>
        </w:rPr>
        <w:t>支出情况</w:t>
      </w:r>
      <w:bookmarkEnd w:id="0"/>
    </w:p>
    <w:p>
      <w:pPr>
        <w:snapToGrid w:val="0"/>
        <w:spacing w:before="100" w:beforeAutospacing="1" w:after="100" w:afterAutospacing="1" w:line="360" w:lineRule="auto"/>
        <w:rPr>
          <w:rFonts w:hint="eastAsia" w:ascii="楷体_GB2312" w:hAnsi="仿宋" w:eastAsia="楷体_GB2312"/>
          <w:sz w:val="30"/>
          <w:szCs w:val="30"/>
        </w:rPr>
      </w:pPr>
      <w:r>
        <w:rPr>
          <w:rFonts w:hint="eastAsia" w:ascii="楷体_GB2312" w:hAnsi="仿宋" w:eastAsia="楷体_GB2312"/>
          <w:sz w:val="30"/>
          <w:szCs w:val="30"/>
        </w:rPr>
        <w:t>（一）</w:t>
      </w:r>
      <w:r>
        <w:rPr>
          <w:rFonts w:hint="eastAsia" w:ascii="楷体_GB2312" w:eastAsia="楷体_GB2312"/>
          <w:sz w:val="30"/>
          <w:szCs w:val="30"/>
        </w:rPr>
        <w:t>基本支出情况</w:t>
      </w:r>
    </w:p>
    <w:p>
      <w:pPr>
        <w:snapToGrid w:val="0"/>
        <w:spacing w:before="100" w:beforeAutospacing="1" w:after="100" w:afterAutospacing="1" w:line="360" w:lineRule="auto"/>
        <w:ind w:firstLine="750" w:firstLineChars="250"/>
        <w:jc w:val="both"/>
        <w:rPr>
          <w:rFonts w:hint="eastAsia" w:ascii="楷体_GB2312" w:hAnsi="楷体_GB2312" w:eastAsia="楷体_GB2312" w:cs="楷体_GB2312"/>
          <w:sz w:val="30"/>
          <w:szCs w:val="30"/>
          <w:lang w:eastAsia="zh-CN"/>
        </w:rPr>
      </w:pPr>
      <w:r>
        <w:rPr>
          <w:rFonts w:hint="eastAsia" w:ascii="楷体_GB2312" w:hAnsi="宋体" w:eastAsia="楷体_GB2312"/>
          <w:sz w:val="30"/>
          <w:szCs w:val="30"/>
        </w:rPr>
        <w:t>一般公共预算拨款支出</w:t>
      </w:r>
      <w:r>
        <w:rPr>
          <w:rFonts w:hint="eastAsia" w:ascii="楷体_GB2312" w:hAnsi="宋体" w:eastAsia="楷体_GB2312"/>
          <w:sz w:val="30"/>
          <w:szCs w:val="30"/>
          <w:lang w:val="en-US" w:eastAsia="zh-CN"/>
        </w:rPr>
        <w:t>584.41</w:t>
      </w:r>
      <w:r>
        <w:rPr>
          <w:rFonts w:hint="eastAsia" w:ascii="楷体_GB2312" w:hAnsi="宋体" w:eastAsia="楷体_GB2312"/>
          <w:sz w:val="30"/>
          <w:szCs w:val="30"/>
        </w:rPr>
        <w:t>万元，</w:t>
      </w:r>
      <w:r>
        <w:rPr>
          <w:rFonts w:hint="eastAsia" w:ascii="楷体_GB2312" w:hAnsi="宋体" w:eastAsia="楷体_GB2312"/>
          <w:sz w:val="30"/>
          <w:szCs w:val="30"/>
          <w:lang w:val="zh-CN"/>
        </w:rPr>
        <w:t>其中</w:t>
      </w:r>
      <w:r>
        <w:rPr>
          <w:rFonts w:hint="eastAsia" w:ascii="楷体_GB2312" w:hAnsi="宋体" w:eastAsia="楷体_GB2312"/>
          <w:sz w:val="30"/>
          <w:szCs w:val="30"/>
        </w:rPr>
        <w:t>一般公共服务支出</w:t>
      </w:r>
      <w:r>
        <w:rPr>
          <w:rFonts w:hint="eastAsia" w:ascii="楷体_GB2312" w:hAnsi="宋体" w:eastAsia="楷体_GB2312"/>
          <w:sz w:val="30"/>
          <w:szCs w:val="30"/>
          <w:lang w:val="en-US" w:eastAsia="zh-CN"/>
        </w:rPr>
        <w:t>521.48</w:t>
      </w:r>
      <w:r>
        <w:rPr>
          <w:rFonts w:hint="eastAsia" w:ascii="楷体_GB2312" w:hAnsi="宋体" w:eastAsia="楷体_GB2312"/>
          <w:sz w:val="30"/>
          <w:szCs w:val="30"/>
        </w:rPr>
        <w:t>万元，公共安全支出</w:t>
      </w:r>
      <w:r>
        <w:rPr>
          <w:rFonts w:hint="eastAsia" w:ascii="楷体_GB2312" w:hAnsi="宋体" w:eastAsia="楷体_GB2312"/>
          <w:sz w:val="30"/>
          <w:szCs w:val="30"/>
          <w:lang w:val="en-US" w:eastAsia="zh-CN"/>
        </w:rPr>
        <w:t>0</w:t>
      </w:r>
      <w:r>
        <w:rPr>
          <w:rFonts w:hint="eastAsia" w:ascii="楷体_GB2312" w:hAnsi="宋体" w:eastAsia="楷体_GB2312"/>
          <w:sz w:val="30"/>
          <w:szCs w:val="30"/>
        </w:rPr>
        <w:t>万元，</w:t>
      </w:r>
      <w:r>
        <w:rPr>
          <w:rFonts w:hint="eastAsia" w:ascii="楷体_GB2312" w:hAnsi="宋体" w:eastAsia="楷体_GB2312"/>
          <w:sz w:val="30"/>
          <w:szCs w:val="30"/>
          <w:lang w:eastAsia="zh-CN"/>
        </w:rPr>
        <w:t>教育支出</w:t>
      </w:r>
      <w:r>
        <w:rPr>
          <w:rFonts w:hint="eastAsia" w:ascii="楷体_GB2312" w:hAnsi="宋体" w:eastAsia="楷体_GB2312"/>
          <w:sz w:val="30"/>
          <w:szCs w:val="30"/>
          <w:lang w:val="en-US" w:eastAsia="zh-CN"/>
        </w:rPr>
        <w:t>3万元，</w:t>
      </w:r>
      <w:r>
        <w:rPr>
          <w:rFonts w:hint="eastAsia" w:ascii="楷体_GB2312" w:hAnsi="宋体" w:eastAsia="楷体_GB2312"/>
          <w:sz w:val="30"/>
          <w:szCs w:val="30"/>
        </w:rPr>
        <w:t>社会保障和就业支出</w:t>
      </w:r>
      <w:r>
        <w:rPr>
          <w:rFonts w:hint="eastAsia" w:ascii="楷体_GB2312" w:hAnsi="宋体" w:eastAsia="楷体_GB2312"/>
          <w:sz w:val="30"/>
          <w:szCs w:val="30"/>
          <w:lang w:val="en-US" w:eastAsia="zh-CN"/>
        </w:rPr>
        <w:t>3.64</w:t>
      </w:r>
      <w:r>
        <w:rPr>
          <w:rFonts w:hint="eastAsia" w:ascii="楷体_GB2312" w:hAnsi="宋体" w:eastAsia="楷体_GB2312"/>
          <w:sz w:val="30"/>
          <w:szCs w:val="30"/>
        </w:rPr>
        <w:t>万元，卫生</w:t>
      </w:r>
      <w:r>
        <w:rPr>
          <w:rFonts w:hint="eastAsia" w:ascii="楷体_GB2312" w:hAnsi="宋体" w:eastAsia="楷体_GB2312"/>
          <w:sz w:val="30"/>
          <w:szCs w:val="30"/>
          <w:lang w:eastAsia="zh-CN"/>
        </w:rPr>
        <w:t>健康</w:t>
      </w:r>
      <w:r>
        <w:rPr>
          <w:rFonts w:hint="eastAsia" w:ascii="楷体_GB2312" w:hAnsi="宋体" w:eastAsia="楷体_GB2312"/>
          <w:sz w:val="30"/>
          <w:szCs w:val="30"/>
        </w:rPr>
        <w:t>支出</w:t>
      </w:r>
      <w:r>
        <w:rPr>
          <w:rFonts w:hint="eastAsia" w:ascii="楷体_GB2312" w:hAnsi="宋体" w:eastAsia="楷体_GB2312"/>
          <w:sz w:val="30"/>
          <w:szCs w:val="30"/>
          <w:lang w:val="en-US" w:eastAsia="zh-CN"/>
        </w:rPr>
        <w:t>0.3</w:t>
      </w:r>
      <w:r>
        <w:rPr>
          <w:rFonts w:hint="eastAsia" w:ascii="楷体_GB2312" w:hAnsi="宋体" w:eastAsia="楷体_GB2312"/>
          <w:sz w:val="30"/>
          <w:szCs w:val="30"/>
        </w:rPr>
        <w:t>万元，节能环保支出</w:t>
      </w:r>
      <w:r>
        <w:rPr>
          <w:rFonts w:hint="eastAsia" w:ascii="楷体_GB2312" w:hAnsi="宋体" w:eastAsia="楷体_GB2312"/>
          <w:sz w:val="30"/>
          <w:szCs w:val="30"/>
          <w:lang w:val="en-US" w:eastAsia="zh-CN"/>
        </w:rPr>
        <w:t>5</w:t>
      </w:r>
      <w:r>
        <w:rPr>
          <w:rFonts w:hint="eastAsia" w:ascii="楷体_GB2312" w:hAnsi="宋体" w:eastAsia="楷体_GB2312"/>
          <w:sz w:val="30"/>
          <w:szCs w:val="30"/>
        </w:rPr>
        <w:t>万元，</w:t>
      </w:r>
      <w:r>
        <w:rPr>
          <w:rFonts w:hint="eastAsia" w:ascii="楷体_GB2312" w:hAnsi="宋体" w:eastAsia="楷体_GB2312"/>
          <w:sz w:val="30"/>
          <w:szCs w:val="30"/>
          <w:lang w:eastAsia="zh-CN"/>
        </w:rPr>
        <w:t>城乡社区支出</w:t>
      </w:r>
      <w:r>
        <w:rPr>
          <w:rFonts w:hint="eastAsia" w:ascii="楷体_GB2312" w:hAnsi="宋体" w:eastAsia="楷体_GB2312"/>
          <w:sz w:val="30"/>
          <w:szCs w:val="30"/>
          <w:lang w:val="en-US" w:eastAsia="zh-CN"/>
        </w:rPr>
        <w:t>29.95万元，</w:t>
      </w:r>
      <w:r>
        <w:rPr>
          <w:rFonts w:hint="eastAsia" w:ascii="楷体_GB2312" w:hAnsi="宋体" w:eastAsia="楷体_GB2312"/>
          <w:sz w:val="30"/>
          <w:szCs w:val="30"/>
        </w:rPr>
        <w:t>农林水支出</w:t>
      </w:r>
      <w:r>
        <w:rPr>
          <w:rFonts w:hint="eastAsia" w:ascii="楷体_GB2312" w:hAnsi="宋体" w:eastAsia="楷体_GB2312"/>
          <w:sz w:val="30"/>
          <w:szCs w:val="30"/>
          <w:lang w:val="en-US" w:eastAsia="zh-CN"/>
        </w:rPr>
        <w:t>47.99</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eastAsia="zh-CN"/>
        </w:rPr>
        <w:t>。</w:t>
      </w:r>
    </w:p>
    <w:p>
      <w:pPr>
        <w:snapToGrid w:val="0"/>
        <w:spacing w:before="100" w:beforeAutospacing="1" w:after="100" w:afterAutospacing="1"/>
        <w:rPr>
          <w:rFonts w:hint="eastAsia" w:ascii="楷体_GB2312" w:hAnsi="仿宋" w:eastAsia="楷体_GB2312"/>
          <w:sz w:val="30"/>
          <w:szCs w:val="30"/>
        </w:rPr>
      </w:pPr>
      <w:r>
        <w:rPr>
          <w:rFonts w:hint="eastAsia" w:ascii="楷体_GB2312" w:hAnsi="仿宋" w:eastAsia="楷体_GB2312"/>
          <w:sz w:val="30"/>
          <w:szCs w:val="30"/>
        </w:rPr>
        <w:t>（</w:t>
      </w:r>
      <w:r>
        <w:rPr>
          <w:rFonts w:hint="eastAsia" w:ascii="楷体_GB2312" w:hAnsi="仿宋" w:eastAsia="楷体_GB2312"/>
          <w:sz w:val="30"/>
          <w:szCs w:val="30"/>
          <w:lang w:eastAsia="zh-CN"/>
        </w:rPr>
        <w:t>二</w:t>
      </w:r>
      <w:r>
        <w:rPr>
          <w:rFonts w:hint="eastAsia" w:ascii="楷体_GB2312" w:hAnsi="仿宋" w:eastAsia="楷体_GB2312"/>
          <w:sz w:val="30"/>
          <w:szCs w:val="30"/>
        </w:rPr>
        <w:t>）三公经费情况</w:t>
      </w:r>
    </w:p>
    <w:p>
      <w:pPr>
        <w:snapToGrid w:val="0"/>
        <w:spacing w:before="100" w:beforeAutospacing="1" w:after="100" w:afterAutospacing="1"/>
        <w:rPr>
          <w:rFonts w:hint="eastAsia" w:ascii="楷体_GB2312" w:hAnsi="仿宋" w:eastAsia="楷体_GB2312"/>
          <w:sz w:val="30"/>
          <w:szCs w:val="30"/>
        </w:rPr>
      </w:pPr>
      <w:r>
        <w:rPr>
          <w:rFonts w:hint="eastAsia" w:ascii="楷体_GB2312" w:hAnsi="仿宋" w:eastAsia="楷体_GB2312"/>
          <w:sz w:val="30"/>
          <w:szCs w:val="30"/>
        </w:rPr>
        <w:t xml:space="preserve">     1、因公出国（境）费用无</w:t>
      </w:r>
    </w:p>
    <w:p>
      <w:pPr>
        <w:snapToGrid w:val="0"/>
        <w:spacing w:before="100" w:beforeAutospacing="1" w:after="100" w:afterAutospacing="1"/>
        <w:ind w:firstLine="750" w:firstLineChars="250"/>
        <w:rPr>
          <w:rFonts w:hint="eastAsia" w:ascii="楷体_GB2312" w:hAnsi="仿宋" w:eastAsia="楷体_GB2312"/>
          <w:sz w:val="30"/>
          <w:szCs w:val="30"/>
        </w:rPr>
      </w:pPr>
      <w:r>
        <w:rPr>
          <w:rFonts w:hint="eastAsia" w:ascii="楷体_GB2312" w:hAnsi="仿宋" w:eastAsia="楷体_GB2312"/>
          <w:sz w:val="30"/>
          <w:szCs w:val="30"/>
        </w:rPr>
        <w:t>2、公务年接待费</w:t>
      </w:r>
    </w:p>
    <w:p>
      <w:pPr>
        <w:snapToGrid w:val="0"/>
        <w:spacing w:before="100" w:beforeAutospacing="1" w:after="100" w:afterAutospacing="1"/>
        <w:ind w:firstLine="600" w:firstLineChars="200"/>
        <w:rPr>
          <w:rFonts w:hint="eastAsia" w:ascii="楷体_GB2312" w:hAnsi="仿宋" w:eastAsia="楷体_GB2312"/>
          <w:sz w:val="30"/>
          <w:szCs w:val="30"/>
        </w:rPr>
      </w:pPr>
      <w:r>
        <w:rPr>
          <w:rFonts w:hint="eastAsia" w:ascii="楷体_GB2312" w:eastAsia="楷体_GB2312"/>
          <w:sz w:val="30"/>
          <w:szCs w:val="30"/>
        </w:rPr>
        <w:t>公务接待费支出</w:t>
      </w:r>
      <w:r>
        <w:rPr>
          <w:rFonts w:hint="eastAsia" w:ascii="楷体_GB2312" w:eastAsia="楷体_GB2312"/>
          <w:sz w:val="30"/>
          <w:szCs w:val="30"/>
          <w:lang w:val="en-US" w:eastAsia="zh-CN"/>
        </w:rPr>
        <w:t>1</w:t>
      </w:r>
      <w:r>
        <w:rPr>
          <w:rFonts w:hint="eastAsia" w:ascii="楷体_GB2312" w:eastAsia="楷体_GB2312"/>
          <w:sz w:val="30"/>
          <w:szCs w:val="30"/>
        </w:rPr>
        <w:t>万元，</w:t>
      </w:r>
      <w:r>
        <w:rPr>
          <w:rFonts w:hint="eastAsia" w:ascii="楷体_GB2312" w:eastAsia="楷体_GB2312"/>
          <w:sz w:val="30"/>
          <w:szCs w:val="30"/>
          <w:lang w:eastAsia="zh-CN"/>
        </w:rPr>
        <w:t>与</w:t>
      </w:r>
      <w:r>
        <w:rPr>
          <w:rFonts w:hint="eastAsia" w:ascii="楷体_GB2312" w:eastAsia="楷体_GB2312"/>
          <w:sz w:val="30"/>
          <w:szCs w:val="30"/>
        </w:rPr>
        <w:t>2</w:t>
      </w:r>
      <w:r>
        <w:rPr>
          <w:rFonts w:hint="eastAsia" w:ascii="楷体_GB2312" w:eastAsia="楷体_GB2312"/>
          <w:sz w:val="30"/>
          <w:szCs w:val="30"/>
          <w:lang w:val="en-US" w:eastAsia="zh-CN"/>
        </w:rPr>
        <w:t>020</w:t>
      </w:r>
      <w:r>
        <w:rPr>
          <w:rFonts w:hint="eastAsia" w:ascii="楷体_GB2312" w:eastAsia="楷体_GB2312"/>
          <w:sz w:val="30"/>
          <w:szCs w:val="30"/>
        </w:rPr>
        <w:t>年</w:t>
      </w:r>
      <w:r>
        <w:rPr>
          <w:rFonts w:hint="eastAsia" w:ascii="楷体_GB2312" w:eastAsia="楷体_GB2312"/>
          <w:sz w:val="30"/>
          <w:szCs w:val="30"/>
          <w:lang w:eastAsia="zh-CN"/>
        </w:rPr>
        <w:t>决算减少</w:t>
      </w:r>
      <w:r>
        <w:rPr>
          <w:rFonts w:hint="eastAsia" w:ascii="楷体_GB2312" w:eastAsia="楷体_GB2312"/>
          <w:sz w:val="30"/>
          <w:szCs w:val="30"/>
          <w:lang w:val="en-US" w:eastAsia="zh-CN"/>
        </w:rPr>
        <w:t>1万元，</w:t>
      </w:r>
      <w:r>
        <w:rPr>
          <w:rFonts w:hint="eastAsia" w:ascii="楷体_GB2312" w:eastAsia="楷体_GB2312"/>
          <w:sz w:val="30"/>
          <w:szCs w:val="30"/>
        </w:rPr>
        <w:t>主要原因是</w:t>
      </w:r>
      <w:r>
        <w:rPr>
          <w:rFonts w:hint="eastAsia" w:ascii="楷体_GB2312" w:eastAsia="楷体_GB2312"/>
          <w:sz w:val="30"/>
          <w:szCs w:val="30"/>
          <w:lang w:eastAsia="zh-CN"/>
        </w:rPr>
        <w:t>：厉行节约</w:t>
      </w:r>
      <w:r>
        <w:rPr>
          <w:rFonts w:hint="eastAsia" w:ascii="楷体_GB2312" w:eastAsia="楷体_GB2312"/>
          <w:sz w:val="30"/>
          <w:szCs w:val="30"/>
        </w:rPr>
        <w:t xml:space="preserve">。共接待 </w:t>
      </w:r>
      <w:r>
        <w:rPr>
          <w:rFonts w:hint="eastAsia" w:ascii="楷体_GB2312" w:eastAsia="楷体_GB2312"/>
          <w:sz w:val="30"/>
          <w:szCs w:val="30"/>
          <w:lang w:val="en-US" w:eastAsia="zh-CN"/>
        </w:rPr>
        <w:t>25</w:t>
      </w:r>
      <w:r>
        <w:rPr>
          <w:rFonts w:hint="eastAsia" w:ascii="楷体_GB2312" w:eastAsia="楷体_GB2312"/>
          <w:sz w:val="30"/>
          <w:szCs w:val="30"/>
        </w:rPr>
        <w:t>个团组</w:t>
      </w:r>
      <w:r>
        <w:rPr>
          <w:rFonts w:hint="eastAsia" w:ascii="楷体_GB2312" w:eastAsia="楷体_GB2312"/>
          <w:sz w:val="30"/>
          <w:szCs w:val="30"/>
          <w:lang w:val="en-US" w:eastAsia="zh-CN"/>
        </w:rPr>
        <w:t>220</w:t>
      </w:r>
      <w:r>
        <w:rPr>
          <w:rFonts w:hint="eastAsia" w:ascii="楷体_GB2312" w:eastAsia="楷体_GB2312"/>
          <w:sz w:val="30"/>
          <w:szCs w:val="30"/>
        </w:rPr>
        <w:t>人次。</w:t>
      </w:r>
    </w:p>
    <w:p>
      <w:pPr>
        <w:snapToGrid w:val="0"/>
        <w:spacing w:before="100" w:beforeAutospacing="1" w:after="100" w:afterAutospacing="1"/>
        <w:ind w:firstLine="750" w:firstLineChars="250"/>
        <w:rPr>
          <w:rFonts w:hint="eastAsia" w:ascii="楷体_GB2312" w:hAnsi="仿宋" w:eastAsia="楷体_GB2312"/>
          <w:sz w:val="30"/>
          <w:szCs w:val="30"/>
        </w:rPr>
      </w:pPr>
      <w:r>
        <w:rPr>
          <w:rFonts w:hint="eastAsia" w:ascii="楷体_GB2312" w:hAnsi="仿宋" w:eastAsia="楷体_GB2312"/>
          <w:sz w:val="30"/>
          <w:szCs w:val="30"/>
        </w:rPr>
        <w:t>3、公务用车购置及运行费</w:t>
      </w:r>
    </w:p>
    <w:p>
      <w:pPr>
        <w:pStyle w:val="4"/>
        <w:ind w:firstLine="600" w:firstLineChars="200"/>
        <w:rPr>
          <w:rFonts w:hint="eastAsia" w:ascii="楷体_GB2312" w:hAnsi="楷体_GB2312" w:eastAsia="楷体_GB2312" w:cs="楷体_GB2312"/>
          <w:sz w:val="30"/>
          <w:szCs w:val="30"/>
        </w:rPr>
      </w:pPr>
      <w:r>
        <w:rPr>
          <w:rFonts w:hint="eastAsia" w:ascii="楷体_GB2312" w:eastAsia="楷体_GB2312"/>
          <w:sz w:val="30"/>
          <w:szCs w:val="30"/>
        </w:rPr>
        <w:t>公务用车购置支出为 0 万元，公务用车运行费支出</w:t>
      </w:r>
      <w:r>
        <w:rPr>
          <w:rFonts w:hint="eastAsia" w:ascii="楷体_GB2312" w:eastAsia="楷体_GB2312"/>
          <w:sz w:val="30"/>
          <w:szCs w:val="30"/>
          <w:lang w:val="en-US" w:eastAsia="zh-CN"/>
        </w:rPr>
        <w:t>1</w:t>
      </w:r>
      <w:r>
        <w:rPr>
          <w:rFonts w:hint="eastAsia" w:ascii="楷体_GB2312" w:eastAsia="楷体_GB2312"/>
          <w:sz w:val="30"/>
          <w:szCs w:val="30"/>
        </w:rPr>
        <w:t>万元，比20</w:t>
      </w:r>
      <w:r>
        <w:rPr>
          <w:rFonts w:hint="eastAsia" w:ascii="楷体_GB2312" w:eastAsia="楷体_GB2312"/>
          <w:sz w:val="30"/>
          <w:szCs w:val="30"/>
          <w:lang w:val="en-US" w:eastAsia="zh-CN"/>
        </w:rPr>
        <w:t>20</w:t>
      </w:r>
      <w:r>
        <w:rPr>
          <w:rFonts w:hint="eastAsia" w:ascii="楷体_GB2312" w:eastAsia="楷体_GB2312"/>
          <w:sz w:val="30"/>
          <w:szCs w:val="30"/>
        </w:rPr>
        <w:t>年决算数</w:t>
      </w:r>
      <w:r>
        <w:rPr>
          <w:rFonts w:hint="eastAsia" w:ascii="楷体_GB2312" w:eastAsia="楷体_GB2312"/>
          <w:sz w:val="30"/>
          <w:szCs w:val="30"/>
          <w:lang w:eastAsia="zh-CN"/>
        </w:rPr>
        <w:t>减少</w:t>
      </w:r>
      <w:r>
        <w:rPr>
          <w:rFonts w:hint="eastAsia" w:ascii="楷体_GB2312" w:eastAsia="楷体_GB2312"/>
          <w:sz w:val="30"/>
          <w:szCs w:val="30"/>
          <w:lang w:val="en-US" w:eastAsia="zh-CN"/>
        </w:rPr>
        <w:t>5</w:t>
      </w:r>
      <w:r>
        <w:rPr>
          <w:rFonts w:hint="eastAsia" w:ascii="楷体_GB2312" w:eastAsia="楷体_GB2312"/>
          <w:sz w:val="30"/>
          <w:szCs w:val="30"/>
        </w:rPr>
        <w:t>万元，主要原因是</w:t>
      </w:r>
      <w:r>
        <w:rPr>
          <w:rFonts w:hint="eastAsia" w:ascii="楷体_GB2312" w:eastAsia="楷体_GB2312"/>
          <w:sz w:val="30"/>
          <w:szCs w:val="30"/>
          <w:lang w:eastAsia="zh-CN"/>
        </w:rPr>
        <w:t>：厉行节约</w:t>
      </w:r>
      <w:r>
        <w:rPr>
          <w:rFonts w:hint="eastAsia" w:ascii="楷体_GB2312" w:eastAsia="楷体_GB2312"/>
          <w:sz w:val="30"/>
          <w:szCs w:val="30"/>
        </w:rPr>
        <w:t>，</w:t>
      </w:r>
      <w:r>
        <w:rPr>
          <w:rFonts w:hint="eastAsia" w:ascii="楷体_GB2312" w:eastAsia="楷体_GB2312"/>
          <w:sz w:val="30"/>
          <w:szCs w:val="30"/>
          <w:lang w:eastAsia="zh-CN"/>
        </w:rPr>
        <w:t>压缩三公经费开支。</w:t>
      </w:r>
    </w:p>
    <w:p>
      <w:pPr>
        <w:snapToGrid w:val="0"/>
        <w:spacing w:before="100" w:beforeAutospacing="1" w:after="100" w:afterAutospacing="1"/>
        <w:rPr>
          <w:rFonts w:hint="eastAsia" w:ascii="楷体_GB2312" w:hAnsi="仿宋" w:eastAsia="楷体_GB2312"/>
          <w:sz w:val="30"/>
          <w:szCs w:val="30"/>
        </w:rPr>
      </w:pPr>
      <w:r>
        <w:rPr>
          <w:rFonts w:hint="eastAsia" w:ascii="楷体_GB2312" w:hAnsi="仿宋" w:eastAsia="楷体_GB2312"/>
          <w:sz w:val="30"/>
          <w:szCs w:val="30"/>
        </w:rPr>
        <w:t>（</w:t>
      </w:r>
      <w:r>
        <w:rPr>
          <w:rFonts w:hint="eastAsia" w:ascii="楷体_GB2312" w:hAnsi="仿宋" w:eastAsia="楷体_GB2312"/>
          <w:sz w:val="30"/>
          <w:szCs w:val="30"/>
          <w:lang w:eastAsia="zh-CN"/>
        </w:rPr>
        <w:t>三</w:t>
      </w:r>
      <w:r>
        <w:rPr>
          <w:rFonts w:hint="eastAsia" w:ascii="楷体_GB2312" w:hAnsi="仿宋" w:eastAsia="楷体_GB2312"/>
          <w:sz w:val="30"/>
          <w:szCs w:val="30"/>
        </w:rPr>
        <w:t>）项目支出</w:t>
      </w:r>
    </w:p>
    <w:p>
      <w:pPr>
        <w:snapToGrid w:val="0"/>
        <w:spacing w:before="100" w:beforeAutospacing="1" w:after="100" w:afterAutospacing="1"/>
        <w:ind w:firstLine="900" w:firstLineChars="300"/>
        <w:rPr>
          <w:rFonts w:hint="eastAsia" w:ascii="仿宋" w:hAnsi="仿宋" w:eastAsia="仿宋" w:cs="仿宋"/>
          <w:color w:val="000000"/>
          <w:spacing w:val="0"/>
          <w:w w:val="100"/>
          <w:position w:val="0"/>
          <w:sz w:val="32"/>
          <w:szCs w:val="32"/>
        </w:rPr>
      </w:pPr>
      <w:r>
        <w:rPr>
          <w:rFonts w:hint="eastAsia" w:ascii="楷体_GB2312" w:hAnsi="仿宋" w:eastAsia="楷体_GB2312"/>
          <w:sz w:val="30"/>
          <w:szCs w:val="30"/>
        </w:rPr>
        <w:t>无</w:t>
      </w:r>
    </w:p>
    <w:p>
      <w:pPr>
        <w:pStyle w:val="9"/>
        <w:keepNext w:val="0"/>
        <w:keepLines w:val="0"/>
        <w:widowControl w:val="0"/>
        <w:numPr>
          <w:ilvl w:val="0"/>
          <w:numId w:val="2"/>
        </w:numPr>
        <w:shd w:val="clear" w:color="auto" w:fill="auto"/>
        <w:tabs>
          <w:tab w:val="left" w:pos="205"/>
          <w:tab w:val="left" w:pos="1538"/>
        </w:tabs>
        <w:bidi w:val="0"/>
        <w:spacing w:before="0" w:after="0" w:line="614" w:lineRule="exact"/>
        <w:ind w:left="210" w:leftChars="0" w:right="0" w:firstLine="0" w:firstLineChars="0"/>
        <w:jc w:val="left"/>
        <w:rPr>
          <w:rFonts w:hint="eastAsia" w:ascii="楷体_GB2312" w:hAnsi="楷体_GB2312" w:eastAsia="楷体_GB2312" w:cs="楷体_GB2312"/>
          <w:b/>
          <w:bCs/>
          <w:color w:val="000000"/>
          <w:spacing w:val="0"/>
          <w:w w:val="100"/>
          <w:position w:val="0"/>
          <w:sz w:val="32"/>
          <w:szCs w:val="32"/>
        </w:rPr>
      </w:pPr>
      <w:r>
        <w:rPr>
          <w:rFonts w:hint="eastAsia" w:ascii="楷体_GB2312" w:hAnsi="楷体_GB2312" w:eastAsia="楷体_GB2312" w:cs="楷体_GB2312"/>
          <w:b/>
          <w:bCs/>
          <w:color w:val="000000"/>
          <w:spacing w:val="0"/>
          <w:w w:val="100"/>
          <w:position w:val="0"/>
          <w:sz w:val="32"/>
          <w:szCs w:val="32"/>
        </w:rPr>
        <w:t>政府性基金预算支出情况</w:t>
      </w:r>
    </w:p>
    <w:p>
      <w:pPr>
        <w:snapToGrid w:val="0"/>
        <w:spacing w:before="100" w:beforeAutospacing="1" w:after="100" w:afterAutospacing="1"/>
        <w:ind w:firstLine="900" w:firstLineChars="300"/>
        <w:rPr>
          <w:rFonts w:hint="default" w:ascii="黑体" w:hAnsi="黑体" w:eastAsia="黑体" w:cs="黑体"/>
          <w:color w:val="000000"/>
          <w:spacing w:val="0"/>
          <w:w w:val="100"/>
          <w:position w:val="0"/>
          <w:sz w:val="32"/>
          <w:szCs w:val="32"/>
          <w:lang w:val="en-US" w:eastAsia="zh-CN"/>
        </w:rPr>
      </w:pPr>
      <w:r>
        <w:rPr>
          <w:rFonts w:hint="eastAsia" w:ascii="楷体_GB2312" w:hAnsi="仿宋" w:eastAsia="楷体_GB2312"/>
          <w:sz w:val="30"/>
          <w:szCs w:val="30"/>
        </w:rPr>
        <w:t>无</w:t>
      </w:r>
    </w:p>
    <w:p>
      <w:pPr>
        <w:pStyle w:val="9"/>
        <w:keepNext w:val="0"/>
        <w:keepLines w:val="0"/>
        <w:widowControl w:val="0"/>
        <w:numPr>
          <w:ilvl w:val="0"/>
          <w:numId w:val="2"/>
        </w:numPr>
        <w:shd w:val="clear" w:color="auto" w:fill="auto"/>
        <w:tabs>
          <w:tab w:val="left" w:pos="1538"/>
        </w:tabs>
        <w:bidi w:val="0"/>
        <w:spacing w:before="0" w:after="0" w:line="614" w:lineRule="exact"/>
        <w:ind w:left="210" w:leftChars="0" w:right="0" w:firstLine="0" w:firstLineChars="0"/>
        <w:jc w:val="left"/>
        <w:rPr>
          <w:rFonts w:hint="eastAsia" w:ascii="楷体_GB2312" w:hAnsi="楷体_GB2312" w:eastAsia="楷体_GB2312" w:cs="楷体_GB2312"/>
          <w:b/>
          <w:bCs/>
          <w:color w:val="000000"/>
          <w:spacing w:val="0"/>
          <w:w w:val="100"/>
          <w:position w:val="0"/>
          <w:sz w:val="32"/>
          <w:szCs w:val="32"/>
        </w:rPr>
      </w:pPr>
      <w:r>
        <w:rPr>
          <w:rFonts w:hint="eastAsia" w:ascii="楷体_GB2312" w:hAnsi="楷体_GB2312" w:eastAsia="楷体_GB2312" w:cs="楷体_GB2312"/>
          <w:b/>
          <w:bCs/>
          <w:color w:val="000000"/>
          <w:spacing w:val="0"/>
          <w:w w:val="100"/>
          <w:position w:val="0"/>
          <w:sz w:val="32"/>
          <w:szCs w:val="32"/>
        </w:rPr>
        <w:t>国有资本经营预算支出情况</w:t>
      </w:r>
    </w:p>
    <w:p>
      <w:pPr>
        <w:snapToGrid w:val="0"/>
        <w:spacing w:before="100" w:beforeAutospacing="1" w:after="100" w:afterAutospacing="1"/>
        <w:ind w:firstLine="900" w:firstLineChars="300"/>
        <w:rPr>
          <w:rFonts w:hint="eastAsia" w:ascii="仿宋" w:hAnsi="仿宋" w:eastAsia="仿宋" w:cs="仿宋"/>
          <w:color w:val="000000"/>
          <w:spacing w:val="0"/>
          <w:w w:val="100"/>
          <w:position w:val="0"/>
          <w:sz w:val="32"/>
          <w:szCs w:val="32"/>
        </w:rPr>
      </w:pPr>
      <w:r>
        <w:rPr>
          <w:rFonts w:hint="eastAsia" w:ascii="楷体_GB2312" w:hAnsi="仿宋" w:eastAsia="楷体_GB2312"/>
          <w:sz w:val="30"/>
          <w:szCs w:val="30"/>
        </w:rPr>
        <w:t>无</w:t>
      </w:r>
    </w:p>
    <w:p>
      <w:pPr>
        <w:pStyle w:val="9"/>
        <w:keepNext w:val="0"/>
        <w:keepLines w:val="0"/>
        <w:widowControl w:val="0"/>
        <w:numPr>
          <w:ilvl w:val="0"/>
          <w:numId w:val="0"/>
        </w:numPr>
        <w:shd w:val="clear" w:color="auto" w:fill="auto"/>
        <w:tabs>
          <w:tab w:val="left" w:pos="1538"/>
        </w:tabs>
        <w:bidi w:val="0"/>
        <w:spacing w:before="0" w:after="0" w:line="614" w:lineRule="exact"/>
        <w:ind w:leftChars="0" w:right="0" w:rightChars="0"/>
        <w:jc w:val="left"/>
        <w:rPr>
          <w:rFonts w:hint="default" w:ascii="黑体" w:hAnsi="黑体" w:eastAsia="黑体" w:cs="黑体"/>
          <w:color w:val="000000"/>
          <w:spacing w:val="0"/>
          <w:w w:val="100"/>
          <w:position w:val="0"/>
          <w:sz w:val="32"/>
          <w:szCs w:val="32"/>
          <w:lang w:val="en-US" w:eastAsia="zh-CN"/>
        </w:rPr>
      </w:pPr>
    </w:p>
    <w:p>
      <w:pPr>
        <w:pStyle w:val="9"/>
        <w:keepNext w:val="0"/>
        <w:keepLines w:val="0"/>
        <w:widowControl w:val="0"/>
        <w:numPr>
          <w:ilvl w:val="0"/>
          <w:numId w:val="2"/>
        </w:numPr>
        <w:shd w:val="clear" w:color="auto" w:fill="auto"/>
        <w:tabs>
          <w:tab w:val="left" w:pos="1538"/>
        </w:tabs>
        <w:bidi w:val="0"/>
        <w:spacing w:before="0" w:after="0" w:line="614" w:lineRule="exact"/>
        <w:ind w:left="210" w:leftChars="0" w:right="0" w:firstLine="0" w:firstLineChars="0"/>
        <w:jc w:val="left"/>
        <w:rPr>
          <w:rFonts w:hint="eastAsia" w:ascii="楷体_GB2312" w:hAnsi="楷体_GB2312" w:eastAsia="楷体_GB2312" w:cs="楷体_GB2312"/>
          <w:b/>
          <w:bCs/>
          <w:color w:val="000000"/>
          <w:spacing w:val="0"/>
          <w:w w:val="100"/>
          <w:position w:val="0"/>
          <w:sz w:val="32"/>
          <w:szCs w:val="32"/>
        </w:rPr>
      </w:pPr>
      <w:r>
        <w:rPr>
          <w:rFonts w:hint="eastAsia" w:ascii="楷体_GB2312" w:hAnsi="楷体_GB2312" w:eastAsia="楷体_GB2312" w:cs="楷体_GB2312"/>
          <w:b/>
          <w:bCs/>
          <w:color w:val="000000"/>
          <w:spacing w:val="0"/>
          <w:w w:val="100"/>
          <w:position w:val="0"/>
          <w:sz w:val="32"/>
          <w:szCs w:val="32"/>
        </w:rPr>
        <w:t>社会保险基金预算支出情况</w:t>
      </w:r>
    </w:p>
    <w:p>
      <w:pPr>
        <w:snapToGrid w:val="0"/>
        <w:spacing w:before="100" w:beforeAutospacing="1" w:after="100" w:afterAutospacing="1"/>
        <w:ind w:firstLine="900" w:firstLineChars="300"/>
        <w:rPr>
          <w:rFonts w:hint="eastAsia" w:ascii="黑体" w:hAnsi="黑体" w:eastAsia="黑体" w:cs="黑体"/>
          <w:color w:val="000000"/>
          <w:spacing w:val="0"/>
          <w:w w:val="100"/>
          <w:position w:val="0"/>
          <w:sz w:val="32"/>
          <w:szCs w:val="32"/>
        </w:rPr>
      </w:pPr>
      <w:r>
        <w:rPr>
          <w:rFonts w:hint="eastAsia" w:ascii="楷体_GB2312" w:hAnsi="仿宋" w:eastAsia="楷体_GB2312"/>
          <w:sz w:val="30"/>
          <w:szCs w:val="30"/>
        </w:rPr>
        <w:t>无</w:t>
      </w:r>
    </w:p>
    <w:p>
      <w:pPr>
        <w:pStyle w:val="9"/>
        <w:keepNext w:val="0"/>
        <w:keepLines w:val="0"/>
        <w:widowControl w:val="0"/>
        <w:shd w:val="clear" w:color="auto" w:fill="auto"/>
        <w:tabs>
          <w:tab w:val="left" w:pos="1538"/>
        </w:tabs>
        <w:bidi w:val="0"/>
        <w:spacing w:before="0" w:after="0" w:line="614" w:lineRule="exact"/>
        <w:ind w:left="0" w:leftChars="0" w:right="0" w:firstLine="0" w:firstLineChars="0"/>
        <w:jc w:val="left"/>
        <w:rPr>
          <w:rFonts w:hint="eastAsia" w:ascii="楷体_GB2312" w:eastAsia="楷体_GB2312"/>
          <w:sz w:val="32"/>
          <w:szCs w:val="32"/>
        </w:rPr>
      </w:pPr>
      <w:bookmarkStart w:id="1" w:name="bookmark84"/>
      <w:r>
        <w:rPr>
          <w:rFonts w:hint="eastAsia" w:ascii="楷体_GB2312" w:hAnsi="楷体_GB2312" w:eastAsia="楷体_GB2312" w:cs="楷体_GB2312"/>
          <w:b/>
          <w:bCs/>
          <w:color w:val="000000"/>
          <w:spacing w:val="0"/>
          <w:w w:val="100"/>
          <w:position w:val="0"/>
          <w:sz w:val="32"/>
          <w:szCs w:val="32"/>
        </w:rPr>
        <w:t>六</w:t>
      </w:r>
      <w:bookmarkEnd w:id="1"/>
      <w:r>
        <w:rPr>
          <w:rFonts w:hint="eastAsia" w:ascii="黑体" w:hAnsi="黑体" w:eastAsia="黑体" w:cs="黑体"/>
          <w:b/>
          <w:bCs/>
          <w:color w:val="000000"/>
          <w:spacing w:val="0"/>
          <w:w w:val="100"/>
          <w:position w:val="0"/>
          <w:sz w:val="32"/>
          <w:szCs w:val="32"/>
        </w:rPr>
        <w:t>、</w:t>
      </w:r>
      <w:r>
        <w:rPr>
          <w:rFonts w:hint="eastAsia" w:ascii="楷体_GB2312" w:hAnsi="楷体_GB2312" w:eastAsia="楷体_GB2312" w:cs="楷体_GB2312"/>
          <w:b/>
          <w:bCs/>
          <w:color w:val="000000"/>
          <w:spacing w:val="0"/>
          <w:w w:val="100"/>
          <w:position w:val="0"/>
          <w:sz w:val="32"/>
          <w:szCs w:val="32"/>
        </w:rPr>
        <w:t>部门整体支出绩效情况</w:t>
      </w:r>
      <w:r>
        <w:rPr>
          <w:rFonts w:hint="eastAsia" w:ascii="楷体_GB2312" w:eastAsia="楷体_GB2312"/>
          <w:sz w:val="30"/>
          <w:szCs w:val="30"/>
          <w:lang w:eastAsia="zh-CN"/>
        </w:rPr>
        <w:t>。</w:t>
      </w:r>
    </w:p>
    <w:p>
      <w:pPr>
        <w:snapToGrid w:val="0"/>
        <w:spacing w:before="100" w:beforeAutospacing="1" w:after="100" w:afterAutospacing="1"/>
        <w:ind w:firstLine="600" w:firstLineChars="200"/>
        <w:rPr>
          <w:rFonts w:hint="eastAsia" w:ascii="楷体_GB2312" w:hAnsi="仿宋" w:eastAsia="楷体_GB2312"/>
          <w:sz w:val="30"/>
          <w:szCs w:val="30"/>
        </w:rPr>
      </w:pPr>
      <w:r>
        <w:rPr>
          <w:rFonts w:hint="eastAsia" w:ascii="楷体_GB2312" w:hAnsi="仿宋" w:eastAsia="楷体_GB2312"/>
          <w:sz w:val="30"/>
          <w:szCs w:val="30"/>
        </w:rPr>
        <w:t>（一）本单位财务管理规范、决算组织严密、编报、审核已圆满完成。</w:t>
      </w:r>
    </w:p>
    <w:p>
      <w:pPr>
        <w:snapToGrid w:val="0"/>
        <w:spacing w:before="100" w:beforeAutospacing="1" w:after="100" w:afterAutospacing="1"/>
        <w:ind w:firstLine="600" w:firstLineChars="200"/>
        <w:rPr>
          <w:rFonts w:hint="eastAsia" w:ascii="楷体_GB2312" w:hAnsi="仿宋" w:eastAsia="楷体_GB2312"/>
          <w:sz w:val="30"/>
          <w:szCs w:val="30"/>
        </w:rPr>
      </w:pPr>
      <w:r>
        <w:rPr>
          <w:rFonts w:hint="eastAsia" w:ascii="楷体_GB2312" w:hAnsi="仿宋" w:eastAsia="楷体_GB2312"/>
          <w:sz w:val="30"/>
          <w:szCs w:val="30"/>
        </w:rPr>
        <w:t>（二）本单位决算已经公开、主管部门对所属单位的决算按规定已经批复</w:t>
      </w:r>
    </w:p>
    <w:p>
      <w:pPr>
        <w:snapToGrid w:val="0"/>
        <w:spacing w:before="100" w:beforeAutospacing="1" w:after="100" w:afterAutospacing="1"/>
        <w:rPr>
          <w:rFonts w:hint="eastAsia" w:ascii="楷体_GB2312" w:hAnsi="仿宋" w:eastAsia="楷体_GB2312" w:cs="仿宋"/>
          <w:bCs/>
          <w:sz w:val="30"/>
          <w:szCs w:val="30"/>
          <w:lang w:eastAsia="zh-CN"/>
        </w:rPr>
      </w:pPr>
      <w:r>
        <w:rPr>
          <w:rFonts w:hint="eastAsia" w:ascii="楷体_GB2312" w:hAnsi="仿宋" w:eastAsia="楷体_GB2312" w:cs="仿宋"/>
          <w:b/>
          <w:bCs/>
          <w:sz w:val="32"/>
          <w:szCs w:val="32"/>
          <w:lang w:eastAsia="zh-CN"/>
        </w:rPr>
        <w:t>七</w:t>
      </w:r>
      <w:r>
        <w:rPr>
          <w:rFonts w:hint="eastAsia" w:ascii="楷体_GB2312" w:hAnsi="仿宋" w:eastAsia="楷体_GB2312" w:cs="仿宋"/>
          <w:b/>
          <w:bCs/>
          <w:sz w:val="32"/>
          <w:szCs w:val="32"/>
        </w:rPr>
        <w:t>、部门绩效自评情况</w:t>
      </w:r>
      <w:r>
        <w:rPr>
          <w:rFonts w:hint="eastAsia" w:ascii="楷体_GB2312" w:hAnsi="仿宋" w:eastAsia="楷体_GB2312" w:cs="仿宋"/>
          <w:b/>
          <w:bCs/>
          <w:sz w:val="32"/>
          <w:szCs w:val="32"/>
          <w:lang w:eastAsia="zh-CN"/>
        </w:rPr>
        <w:t>及绩效等级</w:t>
      </w:r>
    </w:p>
    <w:p>
      <w:pPr>
        <w:snapToGrid w:val="0"/>
        <w:spacing w:before="100" w:beforeAutospacing="1" w:after="100" w:afterAutospacing="1"/>
        <w:ind w:firstLine="750" w:firstLineChars="250"/>
        <w:rPr>
          <w:rFonts w:hint="eastAsia" w:ascii="楷体_GB2312" w:hAnsi="仿宋" w:eastAsia="楷体_GB2312"/>
          <w:sz w:val="30"/>
          <w:szCs w:val="30"/>
        </w:rPr>
      </w:pPr>
      <w:r>
        <w:rPr>
          <w:rFonts w:hint="eastAsia" w:ascii="楷体_GB2312" w:hAnsi="仿宋" w:eastAsia="楷体_GB2312" w:cs="仿宋"/>
          <w:bCs/>
          <w:sz w:val="30"/>
          <w:szCs w:val="30"/>
          <w:lang w:val="en-US" w:eastAsia="zh-CN"/>
        </w:rPr>
        <w:t>2021年</w:t>
      </w:r>
      <w:r>
        <w:rPr>
          <w:rFonts w:hint="eastAsia" w:ascii="楷体_GB2312" w:hAnsi="仿宋" w:eastAsia="楷体_GB2312" w:cs="仿宋"/>
          <w:bCs/>
          <w:sz w:val="30"/>
          <w:szCs w:val="30"/>
        </w:rPr>
        <w:t>部门</w:t>
      </w:r>
      <w:r>
        <w:rPr>
          <w:rFonts w:hint="eastAsia" w:ascii="楷体_GB2312" w:hAnsi="仿宋" w:eastAsia="楷体_GB2312" w:cs="仿宋"/>
          <w:bCs/>
          <w:sz w:val="30"/>
          <w:szCs w:val="30"/>
          <w:lang w:eastAsia="zh-CN"/>
        </w:rPr>
        <w:t>整体支出</w:t>
      </w:r>
      <w:r>
        <w:rPr>
          <w:rFonts w:hint="eastAsia" w:ascii="楷体_GB2312" w:hAnsi="仿宋" w:eastAsia="楷体_GB2312" w:cs="仿宋"/>
          <w:bCs/>
          <w:sz w:val="30"/>
          <w:szCs w:val="30"/>
        </w:rPr>
        <w:t>绩效自评得分9</w:t>
      </w:r>
      <w:r>
        <w:rPr>
          <w:rFonts w:hint="eastAsia" w:ascii="楷体_GB2312" w:hAnsi="仿宋" w:eastAsia="楷体_GB2312" w:cs="仿宋"/>
          <w:bCs/>
          <w:sz w:val="30"/>
          <w:szCs w:val="30"/>
          <w:lang w:val="en-US" w:eastAsia="zh-CN"/>
        </w:rPr>
        <w:t>4</w:t>
      </w:r>
      <w:r>
        <w:rPr>
          <w:rFonts w:hint="eastAsia" w:ascii="楷体_GB2312" w:hAnsi="仿宋" w:eastAsia="楷体_GB2312" w:cs="仿宋"/>
          <w:bCs/>
          <w:sz w:val="30"/>
          <w:szCs w:val="30"/>
        </w:rPr>
        <w:t>分，等级为优</w:t>
      </w:r>
      <w:r>
        <w:rPr>
          <w:rFonts w:hint="eastAsia" w:ascii="楷体_GB2312" w:hAnsi="仿宋" w:eastAsia="楷体_GB2312"/>
          <w:sz w:val="30"/>
          <w:szCs w:val="30"/>
        </w:rPr>
        <w:t>。</w:t>
      </w:r>
    </w:p>
    <w:p>
      <w:pPr>
        <w:snapToGrid w:val="0"/>
        <w:spacing w:before="100" w:beforeAutospacing="1" w:after="100" w:afterAutospacing="1"/>
        <w:rPr>
          <w:rFonts w:hint="eastAsia" w:ascii="楷体_GB2312" w:eastAsia="楷体_GB2312"/>
          <w:b/>
          <w:sz w:val="32"/>
          <w:szCs w:val="32"/>
        </w:rPr>
      </w:pPr>
      <w:r>
        <w:rPr>
          <w:rFonts w:hint="eastAsia" w:ascii="楷体_GB2312" w:eastAsia="楷体_GB2312"/>
          <w:b/>
          <w:sz w:val="32"/>
          <w:szCs w:val="32"/>
          <w:lang w:eastAsia="zh-CN"/>
        </w:rPr>
        <w:t>八</w:t>
      </w:r>
      <w:r>
        <w:rPr>
          <w:rFonts w:hint="eastAsia" w:ascii="楷体_GB2312" w:eastAsia="楷体_GB2312"/>
          <w:b/>
          <w:sz w:val="32"/>
          <w:szCs w:val="32"/>
        </w:rPr>
        <w:t>、存在的问题</w:t>
      </w:r>
    </w:p>
    <w:p>
      <w:pPr>
        <w:snapToGrid w:val="0"/>
        <w:spacing w:before="100" w:beforeAutospacing="1" w:after="100" w:afterAutospacing="1"/>
        <w:ind w:firstLine="594" w:firstLineChars="198"/>
        <w:rPr>
          <w:rFonts w:hint="eastAsia" w:ascii="楷体_GB2312" w:hAnsi="仿宋" w:eastAsia="楷体_GB2312"/>
          <w:sz w:val="30"/>
          <w:szCs w:val="30"/>
        </w:rPr>
      </w:pPr>
      <w:r>
        <w:rPr>
          <w:rFonts w:hint="eastAsia" w:ascii="楷体_GB2312" w:hAnsi="楷体_GB2312" w:eastAsia="楷体_GB2312" w:cs="楷体_GB2312"/>
          <w:sz w:val="30"/>
          <w:szCs w:val="30"/>
        </w:rPr>
        <w:t>机关运行经费</w:t>
      </w:r>
      <w:r>
        <w:rPr>
          <w:rFonts w:hint="eastAsia" w:ascii="楷体_GB2312" w:hAnsi="楷体_GB2312" w:eastAsia="楷体_GB2312" w:cs="楷体_GB2312"/>
          <w:sz w:val="30"/>
          <w:szCs w:val="30"/>
          <w:lang w:eastAsia="zh-CN"/>
        </w:rPr>
        <w:t>和</w:t>
      </w:r>
      <w:r>
        <w:rPr>
          <w:rFonts w:hint="eastAsia" w:ascii="楷体_GB2312" w:hAnsi="楷体_GB2312" w:eastAsia="楷体_GB2312" w:cs="楷体_GB2312"/>
          <w:sz w:val="30"/>
          <w:szCs w:val="30"/>
        </w:rPr>
        <w:t>“三公”经费需进一步压缩</w:t>
      </w:r>
      <w:r>
        <w:rPr>
          <w:rFonts w:hint="eastAsia" w:ascii="楷体_GB2312" w:hAnsi="仿宋" w:eastAsia="楷体_GB2312"/>
          <w:sz w:val="30"/>
          <w:szCs w:val="30"/>
        </w:rPr>
        <w:t>。</w:t>
      </w:r>
    </w:p>
    <w:p>
      <w:pPr>
        <w:snapToGrid w:val="0"/>
        <w:spacing w:before="100" w:beforeAutospacing="1" w:after="100" w:afterAutospacing="1"/>
        <w:rPr>
          <w:rFonts w:hint="eastAsia" w:ascii="楷体_GB2312" w:eastAsia="楷体_GB2312"/>
          <w:b/>
          <w:sz w:val="32"/>
          <w:szCs w:val="32"/>
        </w:rPr>
      </w:pPr>
      <w:r>
        <w:rPr>
          <w:rFonts w:hint="eastAsia" w:ascii="楷体_GB2312" w:eastAsia="楷体_GB2312"/>
          <w:b/>
          <w:sz w:val="32"/>
          <w:szCs w:val="32"/>
          <w:lang w:eastAsia="zh-CN"/>
        </w:rPr>
        <w:t>九</w:t>
      </w:r>
      <w:r>
        <w:rPr>
          <w:rFonts w:hint="eastAsia" w:ascii="楷体_GB2312" w:eastAsia="楷体_GB2312"/>
          <w:b/>
          <w:sz w:val="32"/>
          <w:szCs w:val="32"/>
        </w:rPr>
        <w:t>、改进措施和有关建议</w:t>
      </w:r>
    </w:p>
    <w:p>
      <w:pPr>
        <w:pStyle w:val="4"/>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坚决执行上级的指示精神，</w:t>
      </w:r>
      <w:r>
        <w:rPr>
          <w:rFonts w:hint="eastAsia" w:ascii="楷体_GB2312" w:hAnsi="楷体_GB2312" w:eastAsia="楷体_GB2312" w:cs="楷体_GB2312"/>
          <w:sz w:val="30"/>
          <w:szCs w:val="30"/>
          <w:lang w:eastAsia="zh-CN"/>
        </w:rPr>
        <w:t>厉行节约，</w:t>
      </w:r>
      <w:r>
        <w:rPr>
          <w:rFonts w:hint="eastAsia" w:ascii="楷体_GB2312" w:hAnsi="楷体_GB2312" w:eastAsia="楷体_GB2312" w:cs="楷体_GB2312"/>
          <w:sz w:val="30"/>
          <w:szCs w:val="30"/>
        </w:rPr>
        <w:t>严格控</w:t>
      </w:r>
      <w:r>
        <w:rPr>
          <w:rFonts w:hint="eastAsia" w:ascii="楷体_GB2312" w:hAnsi="楷体_GB2312" w:eastAsia="楷体_GB2312" w:cs="楷体_GB2312"/>
          <w:sz w:val="30"/>
          <w:szCs w:val="30"/>
          <w:lang w:eastAsia="zh-CN"/>
        </w:rPr>
        <w:t>制一般性</w:t>
      </w:r>
      <w:r>
        <w:rPr>
          <w:rFonts w:hint="eastAsia" w:ascii="楷体_GB2312" w:hAnsi="楷体_GB2312" w:eastAsia="楷体_GB2312" w:cs="楷体_GB2312"/>
          <w:sz w:val="30"/>
          <w:szCs w:val="30"/>
        </w:rPr>
        <w:t>支出。</w:t>
      </w:r>
    </w:p>
    <w:p>
      <w:pPr>
        <w:numPr>
          <w:ilvl w:val="0"/>
          <w:numId w:val="3"/>
        </w:numPr>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其他需要说明的情况</w:t>
      </w:r>
    </w:p>
    <w:p>
      <w:pPr>
        <w:numPr>
          <w:ilvl w:val="0"/>
          <w:numId w:val="0"/>
        </w:numPr>
        <w:rPr>
          <w:rFonts w:hint="default"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val="0"/>
          <w:bCs/>
          <w:sz w:val="32"/>
          <w:szCs w:val="32"/>
          <w:lang w:val="en-US" w:eastAsia="zh-CN"/>
        </w:rPr>
        <w:t>无</w:t>
      </w:r>
    </w:p>
    <w:p>
      <w:pPr>
        <w:pStyle w:val="4"/>
        <w:rPr>
          <w:rFonts w:hint="eastAsia" w:ascii="楷体_GB2312" w:hAnsi="楷体_GB2312" w:eastAsia="楷体_GB2312" w:cs="楷体_GB2312"/>
          <w:sz w:val="30"/>
          <w:szCs w:val="30"/>
        </w:rPr>
      </w:pPr>
    </w:p>
    <w:p>
      <w:pPr>
        <w:snapToGrid w:val="0"/>
        <w:spacing w:before="100" w:beforeAutospacing="1" w:after="100" w:afterAutospacing="1"/>
        <w:ind w:firstLine="594" w:firstLineChars="198"/>
        <w:rPr>
          <w:rFonts w:ascii="宋体" w:hAnsi="宋体"/>
          <w:sz w:val="30"/>
          <w:szCs w:val="30"/>
        </w:rPr>
      </w:pPr>
    </w:p>
    <w:p>
      <w:pPr>
        <w:snapToGrid w:val="0"/>
        <w:spacing w:before="100" w:beforeAutospacing="1" w:after="100" w:afterAutospacing="1"/>
        <w:ind w:firstLine="594" w:firstLineChars="198"/>
        <w:rPr>
          <w:rFonts w:ascii="宋体" w:hAnsi="宋体"/>
          <w:sz w:val="30"/>
          <w:szCs w:val="30"/>
        </w:rPr>
      </w:pPr>
    </w:p>
    <w:p>
      <w:pPr>
        <w:snapToGrid w:val="0"/>
        <w:spacing w:before="100" w:beforeAutospacing="1" w:after="100" w:afterAutospacing="1"/>
        <w:ind w:firstLine="594" w:firstLineChars="198"/>
        <w:rPr>
          <w:rFonts w:ascii="宋体" w:hAnsi="宋体"/>
          <w:sz w:val="30"/>
          <w:szCs w:val="30"/>
        </w:rPr>
      </w:pPr>
    </w:p>
    <w:p>
      <w:pPr>
        <w:snapToGrid w:val="0"/>
        <w:spacing w:before="100" w:beforeAutospacing="1" w:after="100" w:afterAutospacing="1"/>
        <w:ind w:firstLine="594" w:firstLineChars="198"/>
        <w:rPr>
          <w:rFonts w:ascii="宋体" w:hAnsi="宋体"/>
          <w:sz w:val="30"/>
          <w:szCs w:val="30"/>
        </w:rPr>
      </w:pPr>
    </w:p>
    <w:p>
      <w:pPr>
        <w:snapToGrid w:val="0"/>
        <w:spacing w:before="100" w:beforeAutospacing="1" w:after="100" w:afterAutospacing="1"/>
        <w:ind w:firstLine="594" w:firstLineChars="198"/>
        <w:rPr>
          <w:rFonts w:ascii="宋体" w:hAnsi="宋体"/>
          <w:sz w:val="30"/>
          <w:szCs w:val="30"/>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hint="eastAsia" w:eastAsia="方正小标宋_GBK"/>
          <w:kern w:val="0"/>
          <w:sz w:val="44"/>
          <w:szCs w:val="44"/>
        </w:rPr>
      </w:pPr>
      <w:r>
        <w:rPr>
          <w:rFonts w:hint="eastAsia" w:eastAsia="方正小标宋_GBK"/>
          <w:kern w:val="0"/>
          <w:sz w:val="44"/>
          <w:szCs w:val="44"/>
        </w:rPr>
        <w:t>20</w:t>
      </w:r>
      <w:r>
        <w:rPr>
          <w:rFonts w:hint="eastAsia" w:eastAsia="方正小标宋_GBK"/>
          <w:kern w:val="0"/>
          <w:sz w:val="44"/>
          <w:szCs w:val="44"/>
          <w:lang w:val="en-US" w:eastAsia="zh-CN"/>
        </w:rPr>
        <w:t>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一</w:t>
            </w:r>
            <w:r>
              <w:rPr>
                <w:rFonts w:hint="eastAsia" w:eastAsia="仿宋_GB2312"/>
                <w:kern w:val="0"/>
                <w:sz w:val="20"/>
                <w:szCs w:val="20"/>
              </w:rPr>
              <w:t>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4</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w:t>
            </w:r>
            <w:r>
              <w:rPr>
                <w:rFonts w:hint="eastAsia" w:eastAsia="仿宋_GB2312"/>
                <w:kern w:val="0"/>
                <w:sz w:val="20"/>
                <w:szCs w:val="20"/>
                <w:lang w:val="en-US" w:eastAsia="zh-CN"/>
              </w:rPr>
              <w:t>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default" w:eastAsiaTheme="minorEastAsia"/>
                <w:kern w:val="0"/>
                <w:sz w:val="24"/>
                <w:lang w:val="en-US" w:eastAsia="zh-CN"/>
              </w:rPr>
            </w:pPr>
            <w:r>
              <w:rPr>
                <w:rFonts w:hint="eastAsia"/>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 w:val="20"/>
                <w:szCs w:val="20"/>
                <w:lang w:eastAsia="zh-CN"/>
              </w:rPr>
            </w:pPr>
            <w:r>
              <w:rPr>
                <w:rFonts w:hint="eastAsia" w:eastAsia="仿宋_GB2312"/>
                <w:kern w:val="0"/>
                <w:sz w:val="24"/>
                <w:szCs w:val="24"/>
                <w:lang w:eastAsia="zh-CN"/>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Theme="minorEastAsia"/>
                <w:kern w:val="0"/>
                <w:sz w:val="24"/>
                <w:lang w:val="en-US" w:eastAsia="zh-CN"/>
              </w:rPr>
            </w:pPr>
            <w:r>
              <w:rPr>
                <w:rFonts w:hint="eastAsia"/>
                <w:kern w:val="0"/>
                <w:sz w:val="24"/>
                <w:lang w:val="en-US" w:eastAsia="zh-CN"/>
              </w:rPr>
              <w:t>94</w:t>
            </w:r>
          </w:p>
        </w:tc>
      </w:tr>
    </w:tbl>
    <w:p>
      <w:pPr>
        <w:rPr>
          <w:rFonts w:hint="eastAsia" w:eastAsia="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D533F6"/>
    <w:multiLevelType w:val="singleLevel"/>
    <w:tmpl w:val="B1D533F6"/>
    <w:lvl w:ilvl="0" w:tentative="0">
      <w:start w:val="3"/>
      <w:numFmt w:val="chineseCounting"/>
      <w:suff w:val="nothing"/>
      <w:lvlText w:val="%1、"/>
      <w:lvlJc w:val="left"/>
      <w:pPr>
        <w:ind w:left="210"/>
      </w:pPr>
      <w:rPr>
        <w:rFonts w:hint="eastAsia" w:ascii="楷体_GB2312" w:hAnsi="楷体_GB2312" w:eastAsia="楷体_GB2312" w:cs="楷体_GB2312"/>
        <w:sz w:val="32"/>
        <w:szCs w:val="32"/>
      </w:rPr>
    </w:lvl>
  </w:abstractNum>
  <w:abstractNum w:abstractNumId="1">
    <w:nsid w:val="21751C2A"/>
    <w:multiLevelType w:val="singleLevel"/>
    <w:tmpl w:val="21751C2A"/>
    <w:lvl w:ilvl="0" w:tentative="0">
      <w:start w:val="2"/>
      <w:numFmt w:val="chineseCounting"/>
      <w:suff w:val="nothing"/>
      <w:lvlText w:val="（%1）"/>
      <w:lvlJc w:val="left"/>
      <w:rPr>
        <w:rFonts w:hint="eastAsia"/>
      </w:rPr>
    </w:lvl>
  </w:abstractNum>
  <w:abstractNum w:abstractNumId="2">
    <w:nsid w:val="2A8B6201"/>
    <w:multiLevelType w:val="singleLevel"/>
    <w:tmpl w:val="2A8B6201"/>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YTVkNzNiZWY0MDJkNDM3MzQwMDY1NGQ5YmE3MDkifQ=="/>
  </w:docVars>
  <w:rsids>
    <w:rsidRoot w:val="00D52686"/>
    <w:rsid w:val="00016BC3"/>
    <w:rsid w:val="0002614E"/>
    <w:rsid w:val="00053681"/>
    <w:rsid w:val="00080195"/>
    <w:rsid w:val="000D7270"/>
    <w:rsid w:val="000E3671"/>
    <w:rsid w:val="000E65AB"/>
    <w:rsid w:val="001079FD"/>
    <w:rsid w:val="001161AA"/>
    <w:rsid w:val="0011736B"/>
    <w:rsid w:val="00117CBA"/>
    <w:rsid w:val="0012408D"/>
    <w:rsid w:val="001271F0"/>
    <w:rsid w:val="0013701C"/>
    <w:rsid w:val="001552F1"/>
    <w:rsid w:val="00175CCD"/>
    <w:rsid w:val="001916E3"/>
    <w:rsid w:val="001B04DB"/>
    <w:rsid w:val="001F0C08"/>
    <w:rsid w:val="00221692"/>
    <w:rsid w:val="0026148D"/>
    <w:rsid w:val="00265F49"/>
    <w:rsid w:val="00292F9A"/>
    <w:rsid w:val="00294EE6"/>
    <w:rsid w:val="002A016C"/>
    <w:rsid w:val="002C03F2"/>
    <w:rsid w:val="00324905"/>
    <w:rsid w:val="003555F8"/>
    <w:rsid w:val="00360213"/>
    <w:rsid w:val="00396772"/>
    <w:rsid w:val="003B26F5"/>
    <w:rsid w:val="003B2F3E"/>
    <w:rsid w:val="003C6D39"/>
    <w:rsid w:val="003D0A18"/>
    <w:rsid w:val="003D224D"/>
    <w:rsid w:val="003E3FCC"/>
    <w:rsid w:val="003E408B"/>
    <w:rsid w:val="00406EF3"/>
    <w:rsid w:val="00413D83"/>
    <w:rsid w:val="0042375B"/>
    <w:rsid w:val="00424CE3"/>
    <w:rsid w:val="004407FA"/>
    <w:rsid w:val="00456994"/>
    <w:rsid w:val="004662CB"/>
    <w:rsid w:val="004A67C8"/>
    <w:rsid w:val="004C23F6"/>
    <w:rsid w:val="004C4973"/>
    <w:rsid w:val="004D2CD9"/>
    <w:rsid w:val="00503F4D"/>
    <w:rsid w:val="00514646"/>
    <w:rsid w:val="00526101"/>
    <w:rsid w:val="00583843"/>
    <w:rsid w:val="005A7272"/>
    <w:rsid w:val="005B02CD"/>
    <w:rsid w:val="005C7B44"/>
    <w:rsid w:val="005F3EA0"/>
    <w:rsid w:val="0067742A"/>
    <w:rsid w:val="006969B6"/>
    <w:rsid w:val="006A0D1E"/>
    <w:rsid w:val="006C169D"/>
    <w:rsid w:val="00723157"/>
    <w:rsid w:val="00735227"/>
    <w:rsid w:val="007514F3"/>
    <w:rsid w:val="007577E2"/>
    <w:rsid w:val="007616EE"/>
    <w:rsid w:val="00770844"/>
    <w:rsid w:val="00786B71"/>
    <w:rsid w:val="007C15A0"/>
    <w:rsid w:val="007E5B0A"/>
    <w:rsid w:val="008213B1"/>
    <w:rsid w:val="00841C34"/>
    <w:rsid w:val="00844939"/>
    <w:rsid w:val="00846257"/>
    <w:rsid w:val="008577C2"/>
    <w:rsid w:val="00871A55"/>
    <w:rsid w:val="0087274D"/>
    <w:rsid w:val="00880524"/>
    <w:rsid w:val="00891378"/>
    <w:rsid w:val="008B69CF"/>
    <w:rsid w:val="008D37B3"/>
    <w:rsid w:val="008D769C"/>
    <w:rsid w:val="008D76D8"/>
    <w:rsid w:val="008E7563"/>
    <w:rsid w:val="008F0077"/>
    <w:rsid w:val="008F0C8D"/>
    <w:rsid w:val="008F7920"/>
    <w:rsid w:val="0090617D"/>
    <w:rsid w:val="0092661E"/>
    <w:rsid w:val="00945F1B"/>
    <w:rsid w:val="0095316D"/>
    <w:rsid w:val="00961826"/>
    <w:rsid w:val="00997263"/>
    <w:rsid w:val="009A1006"/>
    <w:rsid w:val="009C4AE7"/>
    <w:rsid w:val="009C5F79"/>
    <w:rsid w:val="00A02729"/>
    <w:rsid w:val="00A032B2"/>
    <w:rsid w:val="00A062F9"/>
    <w:rsid w:val="00A13C05"/>
    <w:rsid w:val="00A34090"/>
    <w:rsid w:val="00A50680"/>
    <w:rsid w:val="00A518A1"/>
    <w:rsid w:val="00A51B39"/>
    <w:rsid w:val="00A62845"/>
    <w:rsid w:val="00A72710"/>
    <w:rsid w:val="00A8445B"/>
    <w:rsid w:val="00A950FF"/>
    <w:rsid w:val="00AA00F6"/>
    <w:rsid w:val="00AC4E35"/>
    <w:rsid w:val="00AC56F4"/>
    <w:rsid w:val="00AE0DC0"/>
    <w:rsid w:val="00AE5E5F"/>
    <w:rsid w:val="00AF6019"/>
    <w:rsid w:val="00B01EFD"/>
    <w:rsid w:val="00B22CAD"/>
    <w:rsid w:val="00B263AC"/>
    <w:rsid w:val="00B5145F"/>
    <w:rsid w:val="00B66D06"/>
    <w:rsid w:val="00B925C4"/>
    <w:rsid w:val="00B9275F"/>
    <w:rsid w:val="00B930B6"/>
    <w:rsid w:val="00BA6EFA"/>
    <w:rsid w:val="00BB10A9"/>
    <w:rsid w:val="00BB2E58"/>
    <w:rsid w:val="00BB2FD0"/>
    <w:rsid w:val="00BB63AE"/>
    <w:rsid w:val="00BE4DAE"/>
    <w:rsid w:val="00C07EDC"/>
    <w:rsid w:val="00C21132"/>
    <w:rsid w:val="00C31B5B"/>
    <w:rsid w:val="00C3605B"/>
    <w:rsid w:val="00C52C49"/>
    <w:rsid w:val="00C604D1"/>
    <w:rsid w:val="00C60966"/>
    <w:rsid w:val="00C65980"/>
    <w:rsid w:val="00CB6522"/>
    <w:rsid w:val="00D52686"/>
    <w:rsid w:val="00D560E8"/>
    <w:rsid w:val="00D65C1E"/>
    <w:rsid w:val="00D70858"/>
    <w:rsid w:val="00D71CF7"/>
    <w:rsid w:val="00D860CA"/>
    <w:rsid w:val="00D9318F"/>
    <w:rsid w:val="00DA04E3"/>
    <w:rsid w:val="00DA4885"/>
    <w:rsid w:val="00DF34CF"/>
    <w:rsid w:val="00E04762"/>
    <w:rsid w:val="00E069D3"/>
    <w:rsid w:val="00E10088"/>
    <w:rsid w:val="00E374E8"/>
    <w:rsid w:val="00E677C6"/>
    <w:rsid w:val="00E73ED3"/>
    <w:rsid w:val="00E834AF"/>
    <w:rsid w:val="00E93592"/>
    <w:rsid w:val="00EA5547"/>
    <w:rsid w:val="00EB36C6"/>
    <w:rsid w:val="00EB6197"/>
    <w:rsid w:val="00EC31A7"/>
    <w:rsid w:val="00ED28F2"/>
    <w:rsid w:val="00EF11CF"/>
    <w:rsid w:val="00EF179C"/>
    <w:rsid w:val="00EF42A4"/>
    <w:rsid w:val="00F05ED8"/>
    <w:rsid w:val="00F30FFB"/>
    <w:rsid w:val="00F31A3D"/>
    <w:rsid w:val="00F41DCB"/>
    <w:rsid w:val="00F4515A"/>
    <w:rsid w:val="00F6514A"/>
    <w:rsid w:val="00F7674C"/>
    <w:rsid w:val="00F77EFB"/>
    <w:rsid w:val="00FE2CAE"/>
    <w:rsid w:val="00FE7448"/>
    <w:rsid w:val="01EC594C"/>
    <w:rsid w:val="020C05CC"/>
    <w:rsid w:val="072D3C37"/>
    <w:rsid w:val="08515651"/>
    <w:rsid w:val="0AD3336F"/>
    <w:rsid w:val="115B502D"/>
    <w:rsid w:val="11900AEE"/>
    <w:rsid w:val="12E51EA9"/>
    <w:rsid w:val="152B62D9"/>
    <w:rsid w:val="169D3F31"/>
    <w:rsid w:val="1E8375E1"/>
    <w:rsid w:val="214E48D6"/>
    <w:rsid w:val="25BF3AFE"/>
    <w:rsid w:val="289D6A9C"/>
    <w:rsid w:val="30E656AA"/>
    <w:rsid w:val="31007CF3"/>
    <w:rsid w:val="316D3D1D"/>
    <w:rsid w:val="33164356"/>
    <w:rsid w:val="33E902A5"/>
    <w:rsid w:val="342134CA"/>
    <w:rsid w:val="38B872B7"/>
    <w:rsid w:val="3969451E"/>
    <w:rsid w:val="40861278"/>
    <w:rsid w:val="42393F20"/>
    <w:rsid w:val="427873DB"/>
    <w:rsid w:val="43E10064"/>
    <w:rsid w:val="44206A1F"/>
    <w:rsid w:val="4757390F"/>
    <w:rsid w:val="49742892"/>
    <w:rsid w:val="4A0730C7"/>
    <w:rsid w:val="4C3B1F4A"/>
    <w:rsid w:val="54492F74"/>
    <w:rsid w:val="587F5C7C"/>
    <w:rsid w:val="5C6D5649"/>
    <w:rsid w:val="5FE13DF7"/>
    <w:rsid w:val="62C510A1"/>
    <w:rsid w:val="65351B20"/>
    <w:rsid w:val="66D65E7C"/>
    <w:rsid w:val="66E7405B"/>
    <w:rsid w:val="66EC7589"/>
    <w:rsid w:val="68732512"/>
    <w:rsid w:val="71247A91"/>
    <w:rsid w:val="71FE65B5"/>
    <w:rsid w:val="77AE4DC7"/>
    <w:rsid w:val="79750614"/>
    <w:rsid w:val="7A126FC0"/>
    <w:rsid w:val="7DE11232"/>
    <w:rsid w:val="7EA0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szCs w:val="24"/>
    </w:rPr>
  </w:style>
  <w:style w:type="character" w:styleId="7">
    <w:name w:val="page number"/>
    <w:basedOn w:val="6"/>
    <w:unhideWhenUsed/>
    <w:qFormat/>
    <w:uiPriority w:val="99"/>
  </w:style>
  <w:style w:type="paragraph" w:customStyle="1" w:styleId="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6897</Words>
  <Characters>7146</Characters>
  <Lines>3</Lines>
  <Paragraphs>1</Paragraphs>
  <TotalTime>4</TotalTime>
  <ScaleCrop>false</ScaleCrop>
  <LinksUpToDate>false</LinksUpToDate>
  <CharactersWithSpaces>7459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2017-04-25T07:12:00Z</dcterms:created>
  <dc:creator>微软用户</dc:creator>
  <cp:lastModifiedBy>Administrator</cp:lastModifiedBy>
  <cp:lastPrinted>2020-06-04T02:02:00Z</cp:lastPrinted>
  <dcterms:modified xsi:type="dcterms:W3CDTF">2022-11-11T07:17:56Z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5578972061524615A55CBFCDAD9E0D09</vt:lpwstr>
  </property>
</Properties>
</file>