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
        <w:jc w:val="center"/>
        <w:rPr>
          <w:rFonts w:hint="default"/>
        </w:rPr>
      </w:pPr>
      <w:r>
        <w:rPr>
          <w:rFonts w:ascii="宋体" w:hAnsi="宋体" w:eastAsia="宋体" w:cs="宋体"/>
          <w:color w:val="000000"/>
          <w:sz w:val="44"/>
          <w:szCs w:val="44"/>
        </w:rPr>
        <w:t>2021年度永州市冷水滩区妇幼保健计划生育服务中心部门决算</w:t>
      </w:r>
      <w:r>
        <w:rPr>
          <w:color w:val="000000"/>
        </w:rPr>
        <w:t xml:space="preserve"> </w:t>
      </w:r>
    </w:p>
    <w:p>
      <w:pPr>
        <w:spacing w:after="2"/>
        <w:jc w:val="center"/>
        <w:rPr>
          <w:rFonts w:hint="default"/>
          <w:szCs w:val="21"/>
        </w:rPr>
      </w:pPr>
      <w:r>
        <w:rPr>
          <w:color w:val="000000"/>
          <w:sz w:val="32"/>
          <w:szCs w:val="32"/>
        </w:rPr>
        <w:t> </w:t>
      </w:r>
      <w:r>
        <w:rPr>
          <w:color w:val="000000"/>
          <w:szCs w:val="21"/>
        </w:rPr>
        <w:t xml:space="preserve"> </w:t>
      </w:r>
    </w:p>
    <w:p>
      <w:pPr>
        <w:spacing w:after="2"/>
        <w:jc w:val="center"/>
        <w:rPr>
          <w:rFonts w:hint="default" w:ascii="宋体" w:hAnsi="宋体" w:eastAsia="宋体" w:cs="宋体"/>
          <w:szCs w:val="21"/>
        </w:rPr>
      </w:pPr>
      <w:r>
        <w:rPr>
          <w:rFonts w:ascii="宋体" w:hAnsi="宋体" w:eastAsia="宋体" w:cs="宋体"/>
          <w:color w:val="000000"/>
          <w:sz w:val="32"/>
          <w:szCs w:val="32"/>
        </w:rPr>
        <w:t>目 录</w:t>
      </w:r>
      <w:r>
        <w:rPr>
          <w:rFonts w:ascii="宋体" w:hAnsi="宋体" w:eastAsia="宋体" w:cs="宋体"/>
          <w:color w:val="000000"/>
          <w:szCs w:val="21"/>
        </w:rPr>
        <w:t xml:space="preserve"> </w:t>
      </w:r>
    </w:p>
    <w:p>
      <w:pPr>
        <w:spacing w:after="2"/>
        <w:jc w:val="center"/>
        <w:rPr>
          <w:rFonts w:hint="default"/>
          <w:szCs w:val="21"/>
        </w:rPr>
      </w:pPr>
    </w:p>
    <w:p>
      <w:pPr>
        <w:pStyle w:val="16"/>
        <w:spacing w:after="2"/>
        <w:ind w:firstLine="641"/>
        <w:rPr>
          <w:rFonts w:hint="default"/>
          <w:sz w:val="27"/>
          <w:szCs w:val="27"/>
        </w:rPr>
      </w:pPr>
      <w:r>
        <w:rPr>
          <w:rFonts w:ascii="宋体" w:hAnsi="宋体" w:eastAsia="宋体" w:cs="宋体"/>
          <w:b/>
          <w:bCs/>
          <w:color w:val="000000"/>
          <w:sz w:val="32"/>
          <w:szCs w:val="32"/>
        </w:rPr>
        <w:t>第一部分 永州市冷水滩区妇幼保健计划生育服务中心概况</w:t>
      </w:r>
      <w:r>
        <w:rPr>
          <w:color w:val="000000"/>
          <w:sz w:val="27"/>
          <w:szCs w:val="27"/>
        </w:rPr>
        <w:t xml:space="preserve"> </w:t>
      </w:r>
    </w:p>
    <w:p>
      <w:pPr>
        <w:pStyle w:val="16"/>
        <w:spacing w:after="2"/>
        <w:ind w:firstLine="700"/>
        <w:rPr>
          <w:rFonts w:hint="default"/>
        </w:rPr>
      </w:pPr>
      <w:r>
        <w:rPr>
          <w:rFonts w:ascii="宋体" w:hAnsi="宋体" w:eastAsia="宋体" w:cs="宋体"/>
          <w:color w:val="000000"/>
          <w:sz w:val="28"/>
          <w:szCs w:val="28"/>
        </w:rPr>
        <w:t>一、部门职责</w:t>
      </w:r>
      <w:r>
        <w:rPr>
          <w:color w:val="000000"/>
        </w:rPr>
        <w:t xml:space="preserve"> </w:t>
      </w:r>
    </w:p>
    <w:p>
      <w:pPr>
        <w:pStyle w:val="16"/>
        <w:spacing w:after="2"/>
        <w:ind w:firstLine="700"/>
        <w:rPr>
          <w:rFonts w:hint="default"/>
        </w:rPr>
      </w:pPr>
      <w:r>
        <w:rPr>
          <w:rFonts w:ascii="宋体" w:hAnsi="宋体" w:eastAsia="宋体" w:cs="宋体"/>
          <w:color w:val="000000"/>
          <w:sz w:val="28"/>
          <w:szCs w:val="28"/>
        </w:rPr>
        <w:t>二、机构设置</w:t>
      </w:r>
      <w:r>
        <w:rPr>
          <w:color w:val="000000"/>
        </w:rPr>
        <w:t xml:space="preserve"> </w:t>
      </w:r>
    </w:p>
    <w:p>
      <w:pPr>
        <w:pStyle w:val="16"/>
        <w:spacing w:after="2"/>
        <w:ind w:firstLine="641"/>
        <w:rPr>
          <w:rFonts w:hint="default"/>
          <w:sz w:val="27"/>
          <w:szCs w:val="27"/>
        </w:rPr>
      </w:pPr>
      <w:r>
        <w:rPr>
          <w:rFonts w:ascii="宋体" w:hAnsi="宋体" w:eastAsia="宋体" w:cs="宋体"/>
          <w:b/>
          <w:bCs/>
          <w:color w:val="000000"/>
          <w:sz w:val="32"/>
          <w:szCs w:val="32"/>
        </w:rPr>
        <w:t>第二部分 2021年度部门决算表</w:t>
      </w:r>
      <w:r>
        <w:rPr>
          <w:color w:val="000000"/>
          <w:sz w:val="27"/>
          <w:szCs w:val="27"/>
        </w:rPr>
        <w:t xml:space="preserve"> </w:t>
      </w:r>
    </w:p>
    <w:p>
      <w:pPr>
        <w:pStyle w:val="16"/>
        <w:spacing w:after="2"/>
        <w:ind w:firstLine="700"/>
        <w:rPr>
          <w:rFonts w:hint="default"/>
        </w:rPr>
      </w:pPr>
      <w:r>
        <w:rPr>
          <w:rFonts w:ascii="宋体" w:hAnsi="宋体" w:eastAsia="宋体" w:cs="宋体"/>
          <w:color w:val="000000"/>
          <w:sz w:val="28"/>
          <w:szCs w:val="28"/>
        </w:rPr>
        <w:t>一、收入支出决算总表</w:t>
      </w:r>
      <w:r>
        <w:rPr>
          <w:color w:val="000000"/>
        </w:rPr>
        <w:t xml:space="preserve"> </w:t>
      </w:r>
    </w:p>
    <w:p>
      <w:pPr>
        <w:pStyle w:val="16"/>
        <w:spacing w:after="2"/>
        <w:ind w:firstLine="700"/>
        <w:rPr>
          <w:rFonts w:hint="default"/>
        </w:rPr>
      </w:pPr>
      <w:r>
        <w:rPr>
          <w:rFonts w:ascii="宋体" w:hAnsi="宋体" w:eastAsia="宋体" w:cs="宋体"/>
          <w:color w:val="000000"/>
          <w:sz w:val="28"/>
          <w:szCs w:val="28"/>
        </w:rPr>
        <w:t>二、收入决算表</w:t>
      </w:r>
      <w:r>
        <w:rPr>
          <w:color w:val="000000"/>
        </w:rPr>
        <w:t xml:space="preserve"> </w:t>
      </w:r>
    </w:p>
    <w:p>
      <w:pPr>
        <w:pStyle w:val="16"/>
        <w:spacing w:after="2"/>
        <w:ind w:firstLine="700"/>
        <w:rPr>
          <w:rFonts w:hint="default"/>
        </w:rPr>
      </w:pPr>
      <w:r>
        <w:rPr>
          <w:rFonts w:ascii="宋体" w:hAnsi="宋体" w:eastAsia="宋体" w:cs="宋体"/>
          <w:color w:val="000000"/>
          <w:sz w:val="28"/>
          <w:szCs w:val="28"/>
        </w:rPr>
        <w:t>三、支出决算表</w:t>
      </w:r>
      <w:r>
        <w:rPr>
          <w:color w:val="000000"/>
        </w:rPr>
        <w:t xml:space="preserve"> </w:t>
      </w:r>
      <w:bookmarkStart w:id="0" w:name="_GoBack"/>
      <w:bookmarkEnd w:id="0"/>
    </w:p>
    <w:p>
      <w:pPr>
        <w:pStyle w:val="16"/>
        <w:spacing w:after="2"/>
        <w:ind w:firstLine="700"/>
        <w:rPr>
          <w:rFonts w:hint="default"/>
        </w:rPr>
      </w:pPr>
      <w:r>
        <w:rPr>
          <w:rFonts w:ascii="宋体" w:hAnsi="宋体" w:eastAsia="宋体" w:cs="宋体"/>
          <w:color w:val="000000"/>
          <w:sz w:val="28"/>
          <w:szCs w:val="28"/>
        </w:rPr>
        <w:t>四、财政拨款收入支出决算总表</w:t>
      </w:r>
      <w:r>
        <w:rPr>
          <w:color w:val="000000"/>
        </w:rPr>
        <w:t xml:space="preserve"> </w:t>
      </w:r>
    </w:p>
    <w:p>
      <w:pPr>
        <w:pStyle w:val="16"/>
        <w:spacing w:after="2"/>
        <w:ind w:firstLine="700"/>
        <w:rPr>
          <w:rFonts w:hint="default"/>
        </w:rPr>
      </w:pPr>
      <w:r>
        <w:rPr>
          <w:rFonts w:ascii="宋体" w:hAnsi="宋体" w:eastAsia="宋体" w:cs="宋体"/>
          <w:color w:val="000000"/>
          <w:sz w:val="28"/>
          <w:szCs w:val="28"/>
        </w:rPr>
        <w:t>五、一般公共预算财政拨款支出决算表</w:t>
      </w:r>
      <w:r>
        <w:rPr>
          <w:color w:val="000000"/>
        </w:rPr>
        <w:t xml:space="preserve"> </w:t>
      </w:r>
    </w:p>
    <w:p>
      <w:pPr>
        <w:pStyle w:val="16"/>
        <w:spacing w:after="2"/>
        <w:ind w:firstLine="700"/>
        <w:rPr>
          <w:rFonts w:hint="default"/>
        </w:rPr>
      </w:pPr>
      <w:r>
        <w:rPr>
          <w:rFonts w:ascii="宋体" w:hAnsi="宋体" w:eastAsia="宋体" w:cs="宋体"/>
          <w:color w:val="000000"/>
          <w:sz w:val="28"/>
          <w:szCs w:val="28"/>
        </w:rPr>
        <w:t>六、一般公共预算财政拨款基本支出决算明细表</w:t>
      </w:r>
      <w:r>
        <w:rPr>
          <w:color w:val="000000"/>
        </w:rPr>
        <w:t xml:space="preserve"> </w:t>
      </w:r>
    </w:p>
    <w:p>
      <w:pPr>
        <w:pStyle w:val="16"/>
        <w:spacing w:after="2"/>
        <w:ind w:firstLine="700"/>
        <w:rPr>
          <w:rFonts w:hint="default"/>
        </w:rPr>
      </w:pPr>
      <w:r>
        <w:rPr>
          <w:rFonts w:ascii="宋体" w:hAnsi="宋体" w:eastAsia="宋体" w:cs="宋体"/>
          <w:color w:val="000000"/>
          <w:sz w:val="28"/>
          <w:szCs w:val="28"/>
        </w:rPr>
        <w:t>七、一般公共预算财政拨款“三公”经费支出决算表</w:t>
      </w:r>
      <w:r>
        <w:rPr>
          <w:color w:val="000000"/>
        </w:rPr>
        <w:t xml:space="preserve"> </w:t>
      </w:r>
    </w:p>
    <w:p>
      <w:pPr>
        <w:pStyle w:val="16"/>
        <w:spacing w:after="2"/>
        <w:ind w:firstLine="700"/>
        <w:rPr>
          <w:rFonts w:hint="default"/>
        </w:rPr>
      </w:pPr>
      <w:r>
        <w:rPr>
          <w:rFonts w:ascii="宋体" w:hAnsi="宋体" w:eastAsia="宋体" w:cs="宋体"/>
          <w:color w:val="000000"/>
          <w:sz w:val="28"/>
          <w:szCs w:val="28"/>
        </w:rPr>
        <w:t>八、政府性基金预算财政拨款收入支出决算表</w:t>
      </w:r>
      <w:r>
        <w:rPr>
          <w:color w:val="000000"/>
        </w:rPr>
        <w:t xml:space="preserve"> </w:t>
      </w:r>
    </w:p>
    <w:p>
      <w:pPr>
        <w:pStyle w:val="16"/>
        <w:spacing w:after="2"/>
        <w:ind w:firstLine="700"/>
        <w:rPr>
          <w:rFonts w:hint="default"/>
        </w:rPr>
      </w:pPr>
      <w:r>
        <w:rPr>
          <w:rFonts w:ascii="宋体" w:hAnsi="宋体" w:eastAsia="宋体" w:cs="宋体"/>
          <w:color w:val="000000"/>
          <w:sz w:val="28"/>
          <w:szCs w:val="28"/>
        </w:rPr>
        <w:t>九、国有资本经营预算财政拨款支出决算表</w:t>
      </w:r>
      <w:r>
        <w:rPr>
          <w:color w:val="000000"/>
        </w:rPr>
        <w:t xml:space="preserve"> </w:t>
      </w:r>
    </w:p>
    <w:p>
      <w:pPr>
        <w:pStyle w:val="16"/>
        <w:spacing w:after="2"/>
        <w:ind w:firstLine="700"/>
        <w:rPr>
          <w:rFonts w:hint="default"/>
        </w:rPr>
      </w:pPr>
      <w:r>
        <w:rPr>
          <w:rFonts w:ascii="宋体" w:hAnsi="宋体" w:eastAsia="宋体" w:cs="宋体"/>
          <w:b/>
          <w:bCs/>
          <w:color w:val="000000"/>
          <w:sz w:val="32"/>
          <w:szCs w:val="32"/>
        </w:rPr>
        <w:t>第三部分 2021年度部门决算情况说明</w:t>
      </w:r>
      <w:r>
        <w:rPr>
          <w:color w:val="000000"/>
        </w:rPr>
        <w:t xml:space="preserve"> </w:t>
      </w:r>
    </w:p>
    <w:p>
      <w:pPr>
        <w:pStyle w:val="16"/>
        <w:spacing w:after="2"/>
        <w:ind w:firstLine="700"/>
        <w:rPr>
          <w:rFonts w:hint="default"/>
        </w:rPr>
      </w:pPr>
      <w:r>
        <w:rPr>
          <w:rFonts w:ascii="宋体" w:hAnsi="宋体" w:eastAsia="宋体" w:cs="宋体"/>
          <w:color w:val="000000"/>
          <w:sz w:val="28"/>
          <w:szCs w:val="28"/>
        </w:rPr>
        <w:t>一、收入支出决算总体情况说明</w:t>
      </w:r>
      <w:r>
        <w:rPr>
          <w:color w:val="000000"/>
        </w:rPr>
        <w:t xml:space="preserve"> </w:t>
      </w:r>
    </w:p>
    <w:p>
      <w:pPr>
        <w:pStyle w:val="16"/>
        <w:spacing w:after="2"/>
        <w:ind w:firstLine="700"/>
        <w:rPr>
          <w:rFonts w:hint="default"/>
        </w:rPr>
      </w:pPr>
      <w:r>
        <w:rPr>
          <w:rFonts w:ascii="宋体" w:hAnsi="宋体" w:eastAsia="宋体" w:cs="宋体"/>
          <w:color w:val="000000"/>
          <w:sz w:val="28"/>
          <w:szCs w:val="28"/>
        </w:rPr>
        <w:t>二、收入决算情况说明</w:t>
      </w:r>
      <w:r>
        <w:rPr>
          <w:color w:val="000000"/>
        </w:rPr>
        <w:t xml:space="preserve"> </w:t>
      </w:r>
    </w:p>
    <w:p>
      <w:pPr>
        <w:pStyle w:val="16"/>
        <w:spacing w:after="2"/>
        <w:ind w:firstLine="700"/>
        <w:rPr>
          <w:rFonts w:hint="default"/>
        </w:rPr>
      </w:pPr>
      <w:r>
        <w:rPr>
          <w:rFonts w:ascii="宋体" w:hAnsi="宋体" w:eastAsia="宋体" w:cs="宋体"/>
          <w:color w:val="000000"/>
          <w:sz w:val="28"/>
          <w:szCs w:val="28"/>
        </w:rPr>
        <w:t>三、支出决算情况说明</w:t>
      </w:r>
      <w:r>
        <w:rPr>
          <w:color w:val="000000"/>
        </w:rPr>
        <w:t xml:space="preserve"> </w:t>
      </w:r>
    </w:p>
    <w:p>
      <w:pPr>
        <w:pStyle w:val="16"/>
        <w:spacing w:after="2"/>
        <w:ind w:firstLine="700"/>
        <w:rPr>
          <w:rFonts w:hint="default"/>
        </w:rPr>
      </w:pPr>
      <w:r>
        <w:rPr>
          <w:rFonts w:ascii="宋体" w:hAnsi="宋体" w:eastAsia="宋体" w:cs="宋体"/>
          <w:color w:val="000000"/>
          <w:sz w:val="28"/>
          <w:szCs w:val="28"/>
        </w:rPr>
        <w:t>四、财政拨款收入支出决算总体情况说明</w:t>
      </w:r>
      <w:r>
        <w:rPr>
          <w:color w:val="000000"/>
        </w:rPr>
        <w:t xml:space="preserve"> </w:t>
      </w:r>
    </w:p>
    <w:p>
      <w:pPr>
        <w:pStyle w:val="16"/>
        <w:spacing w:after="2"/>
        <w:ind w:firstLine="700"/>
        <w:rPr>
          <w:rFonts w:hint="default"/>
        </w:rPr>
      </w:pPr>
      <w:r>
        <w:rPr>
          <w:rFonts w:ascii="宋体" w:hAnsi="宋体" w:eastAsia="宋体" w:cs="宋体"/>
          <w:color w:val="000000"/>
          <w:sz w:val="28"/>
          <w:szCs w:val="28"/>
        </w:rPr>
        <w:t>五、一般公共预算财政拨款支出决算情况说明</w:t>
      </w:r>
      <w:r>
        <w:rPr>
          <w:color w:val="000000"/>
        </w:rPr>
        <w:t xml:space="preserve"> </w:t>
      </w:r>
    </w:p>
    <w:p>
      <w:pPr>
        <w:pStyle w:val="16"/>
        <w:spacing w:after="2"/>
        <w:ind w:firstLine="700"/>
        <w:rPr>
          <w:rFonts w:hint="default"/>
        </w:rPr>
      </w:pPr>
      <w:r>
        <w:rPr>
          <w:rFonts w:ascii="宋体" w:hAnsi="宋体" w:eastAsia="宋体" w:cs="宋体"/>
          <w:color w:val="000000"/>
          <w:sz w:val="28"/>
          <w:szCs w:val="28"/>
        </w:rPr>
        <w:t>六、一般公共预算财政拨款基本支出决算情况说明</w:t>
      </w:r>
      <w:r>
        <w:rPr>
          <w:color w:val="000000"/>
        </w:rPr>
        <w:t xml:space="preserve"> </w:t>
      </w:r>
    </w:p>
    <w:p>
      <w:pPr>
        <w:pStyle w:val="16"/>
        <w:spacing w:after="2"/>
        <w:ind w:firstLine="700"/>
        <w:rPr>
          <w:rFonts w:hint="default"/>
        </w:rPr>
      </w:pPr>
      <w:r>
        <w:rPr>
          <w:rFonts w:ascii="宋体" w:hAnsi="宋体" w:eastAsia="宋体" w:cs="宋体"/>
          <w:color w:val="000000"/>
          <w:sz w:val="28"/>
          <w:szCs w:val="28"/>
        </w:rPr>
        <w:t>七、一般公共预算财政拨款三公经费支出决算情况说明</w:t>
      </w:r>
      <w:r>
        <w:rPr>
          <w:color w:val="000000"/>
        </w:rPr>
        <w:t xml:space="preserve"> </w:t>
      </w:r>
    </w:p>
    <w:p>
      <w:pPr>
        <w:pStyle w:val="16"/>
        <w:spacing w:after="2"/>
        <w:ind w:firstLine="700"/>
        <w:rPr>
          <w:rFonts w:hint="default"/>
        </w:rPr>
      </w:pPr>
      <w:r>
        <w:rPr>
          <w:rFonts w:ascii="宋体" w:hAnsi="宋体" w:eastAsia="宋体" w:cs="宋体"/>
          <w:color w:val="000000"/>
          <w:sz w:val="28"/>
          <w:szCs w:val="28"/>
        </w:rPr>
        <w:t>八、政府性基金预算收入支出决算情况</w:t>
      </w:r>
      <w:r>
        <w:rPr>
          <w:color w:val="000000"/>
        </w:rPr>
        <w:t xml:space="preserve"> </w:t>
      </w:r>
    </w:p>
    <w:p>
      <w:pPr>
        <w:pStyle w:val="16"/>
        <w:spacing w:after="2"/>
        <w:ind w:firstLine="700"/>
        <w:rPr>
          <w:rFonts w:hint="default"/>
        </w:rPr>
      </w:pPr>
      <w:r>
        <w:rPr>
          <w:rFonts w:ascii="宋体" w:hAnsi="宋体" w:eastAsia="宋体" w:cs="宋体"/>
          <w:color w:val="000000"/>
          <w:sz w:val="28"/>
          <w:szCs w:val="28"/>
        </w:rPr>
        <w:t>九、关于机关运行经费支出说明</w:t>
      </w:r>
      <w:r>
        <w:rPr>
          <w:color w:val="000000"/>
        </w:rPr>
        <w:t xml:space="preserve"> </w:t>
      </w:r>
    </w:p>
    <w:p>
      <w:pPr>
        <w:pStyle w:val="16"/>
        <w:spacing w:after="2"/>
        <w:ind w:firstLine="700"/>
        <w:rPr>
          <w:rFonts w:hint="default"/>
        </w:rPr>
      </w:pPr>
      <w:r>
        <w:rPr>
          <w:rFonts w:ascii="宋体" w:hAnsi="宋体" w:eastAsia="宋体" w:cs="宋体"/>
          <w:color w:val="000000"/>
          <w:sz w:val="28"/>
          <w:szCs w:val="28"/>
        </w:rPr>
        <w:t>十、一般性支出情况</w:t>
      </w:r>
      <w:r>
        <w:rPr>
          <w:color w:val="000000"/>
        </w:rPr>
        <w:t xml:space="preserve"> </w:t>
      </w:r>
    </w:p>
    <w:p>
      <w:pPr>
        <w:pStyle w:val="16"/>
        <w:spacing w:after="2"/>
        <w:ind w:firstLine="700"/>
        <w:rPr>
          <w:rFonts w:hint="default"/>
        </w:rPr>
      </w:pPr>
      <w:r>
        <w:rPr>
          <w:rFonts w:ascii="宋体" w:hAnsi="宋体" w:eastAsia="宋体" w:cs="宋体"/>
          <w:color w:val="000000"/>
          <w:sz w:val="28"/>
          <w:szCs w:val="28"/>
        </w:rPr>
        <w:t>十一、关于政府采购支出说明</w:t>
      </w:r>
      <w:r>
        <w:rPr>
          <w:color w:val="000000"/>
        </w:rPr>
        <w:t xml:space="preserve"> </w:t>
      </w:r>
    </w:p>
    <w:p>
      <w:pPr>
        <w:pStyle w:val="16"/>
        <w:spacing w:after="2"/>
        <w:ind w:firstLine="700"/>
        <w:rPr>
          <w:rFonts w:hint="default"/>
        </w:rPr>
      </w:pPr>
      <w:r>
        <w:rPr>
          <w:rFonts w:ascii="宋体" w:hAnsi="宋体" w:eastAsia="宋体" w:cs="宋体"/>
          <w:color w:val="000000"/>
          <w:sz w:val="28"/>
          <w:szCs w:val="28"/>
        </w:rPr>
        <w:t>十二、关于国有资产占用情况说明</w:t>
      </w:r>
      <w:r>
        <w:rPr>
          <w:color w:val="000000"/>
        </w:rPr>
        <w:t xml:space="preserve"> </w:t>
      </w:r>
    </w:p>
    <w:p>
      <w:pPr>
        <w:pStyle w:val="16"/>
        <w:spacing w:after="2"/>
        <w:ind w:firstLine="700"/>
        <w:rPr>
          <w:rFonts w:hint="default"/>
        </w:rPr>
      </w:pPr>
      <w:r>
        <w:rPr>
          <w:rFonts w:ascii="宋体" w:hAnsi="宋体" w:eastAsia="宋体" w:cs="宋体"/>
          <w:color w:val="000000"/>
          <w:sz w:val="28"/>
          <w:szCs w:val="28"/>
        </w:rPr>
        <w:t>十三、关于2021年度预算绩效情况的说明</w:t>
      </w:r>
      <w:r>
        <w:rPr>
          <w:color w:val="000000"/>
        </w:rPr>
        <w:t xml:space="preserve"> </w:t>
      </w:r>
    </w:p>
    <w:p>
      <w:pPr>
        <w:pStyle w:val="16"/>
        <w:spacing w:after="2"/>
        <w:ind w:firstLine="641"/>
        <w:rPr>
          <w:rFonts w:hint="default"/>
          <w:sz w:val="27"/>
          <w:szCs w:val="27"/>
        </w:rPr>
      </w:pPr>
      <w:r>
        <w:rPr>
          <w:rFonts w:ascii="宋体" w:hAnsi="宋体" w:eastAsia="宋体" w:cs="宋体"/>
          <w:b/>
          <w:bCs/>
          <w:color w:val="000000"/>
          <w:sz w:val="32"/>
          <w:szCs w:val="32"/>
        </w:rPr>
        <w:t>第四部分 名词解释</w:t>
      </w:r>
      <w:r>
        <w:rPr>
          <w:color w:val="000000"/>
          <w:sz w:val="27"/>
          <w:szCs w:val="27"/>
        </w:rPr>
        <w:t xml:space="preserve"> </w:t>
      </w:r>
    </w:p>
    <w:p>
      <w:pPr>
        <w:pStyle w:val="16"/>
        <w:spacing w:after="2"/>
        <w:ind w:firstLine="641"/>
        <w:rPr>
          <w:rFonts w:hint="default"/>
          <w:sz w:val="27"/>
          <w:szCs w:val="27"/>
        </w:rPr>
      </w:pPr>
      <w:r>
        <w:rPr>
          <w:rFonts w:ascii="宋体" w:hAnsi="宋体" w:eastAsia="宋体" w:cs="宋体"/>
          <w:b/>
          <w:bCs/>
          <w:color w:val="000000"/>
          <w:sz w:val="32"/>
          <w:szCs w:val="32"/>
        </w:rPr>
        <w:t>第五部分 附件</w:t>
      </w:r>
      <w:r>
        <w:rPr>
          <w:color w:val="000000"/>
          <w:sz w:val="27"/>
          <w:szCs w:val="27"/>
        </w:rPr>
        <w:t xml:space="preserve"> </w:t>
      </w:r>
    </w:p>
    <w:p>
      <w:pPr>
        <w:rPr>
          <w:rFonts w:hint="default"/>
        </w:rPr>
      </w:pPr>
    </w:p>
    <w:p>
      <w:pPr>
        <w:rPr>
          <w:rFonts w:hint="default"/>
        </w:rPr>
      </w:pPr>
    </w:p>
    <w:p>
      <w:pPr>
        <w:rPr>
          <w:rFonts w:hint="default"/>
        </w:rPr>
      </w:pPr>
    </w:p>
    <w:p>
      <w:pPr>
        <w:rPr>
          <w:rFonts w:hint="default"/>
        </w:rPr>
      </w:pPr>
    </w:p>
    <w:p>
      <w:pPr>
        <w:rPr>
          <w:rFonts w:hint="default"/>
        </w:rPr>
      </w:pPr>
    </w:p>
    <w:p>
      <w:pPr>
        <w:spacing w:after="2" w:line="600" w:lineRule="atLeast"/>
        <w:jc w:val="center"/>
        <w:rPr>
          <w:rFonts w:hint="default"/>
          <w:szCs w:val="21"/>
        </w:rPr>
      </w:pPr>
      <w:r>
        <w:rPr>
          <w:rFonts w:ascii="宋体" w:hAnsi="宋体" w:eastAsia="宋体" w:cs="宋体"/>
          <w:b/>
          <w:bCs/>
          <w:color w:val="000000"/>
          <w:sz w:val="36"/>
          <w:szCs w:val="36"/>
        </w:rPr>
        <w:t>第一部分 永州市冷水滩区妇幼保健计划生育服务中心概况</w:t>
      </w:r>
      <w:r>
        <w:rPr>
          <w:b/>
          <w:bCs/>
          <w:color w:val="000000"/>
          <w:szCs w:val="21"/>
        </w:rPr>
        <w:t xml:space="preserve"> </w:t>
      </w:r>
    </w:p>
    <w:p>
      <w:pPr>
        <w:pStyle w:val="11"/>
        <w:spacing w:beforeAutospacing="0" w:after="2" w:afterAutospacing="0"/>
      </w:pPr>
    </w:p>
    <w:p>
      <w:pPr>
        <w:pStyle w:val="11"/>
        <w:spacing w:beforeAutospacing="0" w:after="2" w:afterAutospacing="0"/>
      </w:pPr>
      <w:r>
        <w:rPr>
          <w:rFonts w:hint="eastAsia" w:ascii="黑体" w:eastAsia="黑体" w:cs="黑体"/>
          <w:color w:val="000000"/>
          <w:sz w:val="32"/>
          <w:szCs w:val="32"/>
        </w:rPr>
        <w:t> </w:t>
      </w:r>
      <w:r>
        <w:rPr>
          <w:color w:val="000000"/>
        </w:rPr>
        <w:t xml:space="preserve"> </w:t>
      </w:r>
    </w:p>
    <w:p>
      <w:pPr>
        <w:pStyle w:val="16"/>
        <w:spacing w:after="2"/>
        <w:ind w:firstLine="641"/>
        <w:rPr>
          <w:rFonts w:hint="default"/>
          <w:sz w:val="27"/>
          <w:szCs w:val="27"/>
        </w:rPr>
      </w:pPr>
      <w:r>
        <w:rPr>
          <w:rFonts w:ascii="宋体" w:hAnsi="宋体" w:eastAsia="宋体" w:cs="宋体"/>
          <w:b/>
          <w:bCs/>
          <w:color w:val="000000"/>
          <w:sz w:val="32"/>
          <w:szCs w:val="32"/>
        </w:rPr>
        <w:t>一、部门职责</w:t>
      </w:r>
      <w:r>
        <w:rPr>
          <w:color w:val="000000"/>
          <w:sz w:val="27"/>
          <w:szCs w:val="27"/>
        </w:rPr>
        <w:t xml:space="preserve"> </w:t>
      </w:r>
    </w:p>
    <w:p>
      <w:pPr>
        <w:pStyle w:val="16"/>
        <w:spacing w:after="2"/>
        <w:ind w:firstLine="641"/>
        <w:rPr>
          <w:rFonts w:hint="default"/>
          <w:sz w:val="27"/>
          <w:szCs w:val="27"/>
        </w:rPr>
      </w:pPr>
      <w:r>
        <w:rPr>
          <w:rFonts w:ascii="宋体" w:hAnsi="宋体" w:eastAsia="宋体" w:cs="宋体"/>
          <w:color w:val="000000"/>
          <w:sz w:val="32"/>
          <w:szCs w:val="32"/>
        </w:rPr>
        <w:t>（一）冷水滩区妇幼保健计划生育服务中心是我区卫计委下属的一个独立核算的事业单位，是我区妇幼保健工作及高危孕产妇的抢救中心，负担着全区所有妇女儿童的保健工作及全区各乡镇保健员的培训工作。</w:t>
      </w:r>
      <w:r>
        <w:rPr>
          <w:color w:val="000000"/>
          <w:sz w:val="32"/>
          <w:szCs w:val="32"/>
        </w:rPr>
        <w:t xml:space="preserve"> </w:t>
      </w:r>
    </w:p>
    <w:p>
      <w:pPr>
        <w:pStyle w:val="16"/>
        <w:spacing w:after="2"/>
        <w:ind w:firstLine="641"/>
        <w:rPr>
          <w:rFonts w:hint="default"/>
          <w:sz w:val="27"/>
          <w:szCs w:val="27"/>
        </w:rPr>
      </w:pPr>
      <w:r>
        <w:rPr>
          <w:rFonts w:ascii="宋体" w:hAnsi="宋体" w:eastAsia="宋体" w:cs="宋体"/>
          <w:b/>
          <w:bCs/>
          <w:color w:val="000000"/>
          <w:sz w:val="32"/>
          <w:szCs w:val="32"/>
        </w:rPr>
        <w:t>二、机构设置及决算单位构成</w:t>
      </w:r>
      <w:r>
        <w:rPr>
          <w:color w:val="000000"/>
          <w:sz w:val="27"/>
          <w:szCs w:val="27"/>
        </w:rPr>
        <w:t xml:space="preserve"> </w:t>
      </w:r>
    </w:p>
    <w:p>
      <w:pPr>
        <w:pStyle w:val="16"/>
        <w:spacing w:after="2"/>
        <w:ind w:firstLine="641"/>
        <w:rPr>
          <w:rFonts w:hint="default"/>
          <w:sz w:val="27"/>
          <w:szCs w:val="27"/>
        </w:rPr>
      </w:pPr>
      <w:r>
        <w:rPr>
          <w:rFonts w:ascii="宋体" w:hAnsi="宋体" w:eastAsia="宋体" w:cs="宋体"/>
          <w:color w:val="000000"/>
          <w:sz w:val="32"/>
          <w:szCs w:val="32"/>
        </w:rPr>
        <w:t>（一）内设机构设置</w:t>
      </w:r>
      <w:r>
        <w:rPr>
          <w:color w:val="000000"/>
          <w:sz w:val="27"/>
          <w:szCs w:val="27"/>
        </w:rPr>
        <w:t xml:space="preserve"> </w:t>
      </w:r>
    </w:p>
    <w:p>
      <w:pPr>
        <w:pStyle w:val="16"/>
        <w:spacing w:after="2"/>
        <w:ind w:firstLine="641"/>
        <w:rPr>
          <w:rFonts w:hint="default"/>
          <w:sz w:val="27"/>
          <w:szCs w:val="27"/>
        </w:rPr>
      </w:pPr>
      <w:r>
        <w:rPr>
          <w:rFonts w:ascii="宋体" w:hAnsi="宋体" w:eastAsia="宋体" w:cs="宋体"/>
          <w:color w:val="000000"/>
          <w:sz w:val="32"/>
          <w:szCs w:val="32"/>
        </w:rPr>
        <w:t>永州市冷水滩区妇幼保健计划生育服务中心内设机构包括：本部门共有编制人数91人，实有人数83人。内设股室11个，分别为：办公室（含政工科），财务科，总务室、保健科、门诊、住院部、儿科、B超、检验科、药房、中医科。</w:t>
      </w:r>
      <w:r>
        <w:rPr>
          <w:color w:val="000000"/>
          <w:sz w:val="27"/>
          <w:szCs w:val="27"/>
        </w:rPr>
        <w:t xml:space="preserve"> </w:t>
      </w:r>
    </w:p>
    <w:p>
      <w:pPr>
        <w:pStyle w:val="16"/>
        <w:spacing w:after="2"/>
        <w:ind w:firstLine="641"/>
        <w:rPr>
          <w:rFonts w:hint="default"/>
          <w:sz w:val="27"/>
          <w:szCs w:val="27"/>
        </w:rPr>
      </w:pPr>
      <w:r>
        <w:rPr>
          <w:rFonts w:ascii="宋体" w:hAnsi="宋体" w:eastAsia="宋体" w:cs="宋体"/>
          <w:color w:val="000000"/>
          <w:sz w:val="32"/>
          <w:szCs w:val="32"/>
        </w:rPr>
        <w:t>（二）决算单位构成</w:t>
      </w:r>
      <w:r>
        <w:rPr>
          <w:color w:val="000000"/>
          <w:sz w:val="27"/>
          <w:szCs w:val="27"/>
        </w:rPr>
        <w:t xml:space="preserve"> </w:t>
      </w:r>
    </w:p>
    <w:p>
      <w:pPr>
        <w:pStyle w:val="16"/>
        <w:spacing w:after="2"/>
        <w:ind w:firstLine="641"/>
        <w:rPr>
          <w:rFonts w:hint="default"/>
          <w:sz w:val="27"/>
          <w:szCs w:val="27"/>
        </w:rPr>
      </w:pPr>
      <w:r>
        <w:rPr>
          <w:rFonts w:ascii="宋体" w:hAnsi="宋体" w:eastAsia="宋体" w:cs="宋体"/>
          <w:color w:val="000000"/>
          <w:sz w:val="32"/>
          <w:szCs w:val="32"/>
        </w:rPr>
        <w:t>永州市冷水滩区妇幼保健计划生育服务中心为一级预算单位，无独立二级单位，因此本次决算公开单位为永州市冷水滩区妇幼保健计划生育服务中心本级。</w:t>
      </w:r>
      <w:r>
        <w:rPr>
          <w:color w:val="000000"/>
          <w:sz w:val="27"/>
          <w:szCs w:val="27"/>
        </w:rPr>
        <w:t xml:space="preserve"> </w:t>
      </w:r>
    </w:p>
    <w:p>
      <w:pPr>
        <w:rPr>
          <w:rFonts w:hint="default"/>
          <w:color w:val="000000"/>
        </w:rPr>
        <w:sectPr>
          <w:pgSz w:w="11906" w:h="16838" w:orient="landscape"/>
          <w:pgMar w:top="1440" w:right="1080" w:bottom="1440" w:left="1080" w:header="851" w:footer="992" w:gutter="0"/>
          <w:cols w:space="0" w:num="1"/>
          <w:docGrid w:type="lines" w:linePitch="160" w:charSpace="0"/>
        </w:sectPr>
      </w:pPr>
    </w:p>
    <w:p>
      <w:pPr>
        <w:spacing w:after="2"/>
        <w:ind w:firstLine="721"/>
        <w:jc w:val="center"/>
        <w:rPr>
          <w:rFonts w:hint="default"/>
          <w:szCs w:val="21"/>
        </w:rPr>
      </w:pPr>
    </w:p>
    <w:p>
      <w:pPr>
        <w:spacing w:after="2"/>
        <w:ind w:firstLine="721"/>
        <w:jc w:val="center"/>
        <w:rPr>
          <w:rFonts w:hint="default"/>
          <w:szCs w:val="21"/>
        </w:rPr>
      </w:pPr>
      <w:r>
        <w:rPr>
          <w:rFonts w:ascii="宋体" w:hAnsi="宋体" w:eastAsia="宋体" w:cs="宋体"/>
          <w:b/>
          <w:bCs/>
          <w:color w:val="000000"/>
          <w:sz w:val="36"/>
          <w:szCs w:val="36"/>
        </w:rPr>
        <w:t>第二部分 2021年度部门决算表</w:t>
      </w:r>
      <w:r>
        <w:rPr>
          <w:color w:val="000000"/>
          <w:szCs w:val="21"/>
        </w:rPr>
        <w:t xml:space="preserve"> </w:t>
      </w:r>
    </w:p>
    <w:p>
      <w:pPr>
        <w:pStyle w:val="11"/>
        <w:spacing w:beforeAutospacing="0" w:after="2" w:afterAutospacing="0"/>
      </w:pPr>
    </w:p>
    <w:p>
      <w:pPr>
        <w:spacing w:after="2"/>
        <w:jc w:val="center"/>
        <w:rPr>
          <w:rFonts w:hint="default"/>
          <w:szCs w:val="21"/>
        </w:rPr>
      </w:pPr>
    </w:p>
    <w:tbl>
      <w:tblPr>
        <w:tblStyle w:val="12"/>
        <w:tblW w:w="5000" w:type="pct"/>
        <w:jc w:val="center"/>
        <w:tblCellSpacing w:w="0" w:type="dxa"/>
        <w:tblLayout w:type="autofit"/>
        <w:tblCellMar>
          <w:top w:w="0" w:type="dxa"/>
          <w:left w:w="0" w:type="dxa"/>
          <w:bottom w:w="0" w:type="dxa"/>
          <w:right w:w="0" w:type="dxa"/>
        </w:tblCellMar>
      </w:tblPr>
      <w:tblGrid>
        <w:gridCol w:w="4802"/>
        <w:gridCol w:w="648"/>
        <w:gridCol w:w="2569"/>
        <w:gridCol w:w="4802"/>
        <w:gridCol w:w="648"/>
        <w:gridCol w:w="2569"/>
      </w:tblGrid>
      <w:tr>
        <w:tblPrEx>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pPr>
              <w:pStyle w:val="11"/>
              <w:jc w:val="center"/>
            </w:pPr>
            <w:r>
              <w:rPr>
                <w:rFonts w:cs="宋体"/>
                <w:sz w:val="40"/>
                <w:szCs w:val="40"/>
              </w:rPr>
              <w:t xml:space="preserve">收入支出决算总表 </w:t>
            </w:r>
          </w:p>
        </w:tc>
      </w:tr>
      <w:tr>
        <w:tblPrEx>
          <w:tblCellMar>
            <w:top w:w="0" w:type="dxa"/>
            <w:left w:w="0" w:type="dxa"/>
            <w:bottom w:w="0" w:type="dxa"/>
            <w:right w:w="0" w:type="dxa"/>
          </w:tblCellMar>
        </w:tblPrEx>
        <w:trPr>
          <w:tblCellSpacing w:w="0" w:type="dxa"/>
          <w:jc w:val="center"/>
        </w:trPr>
        <w:tc>
          <w:tcPr>
            <w:tcW w:w="1497" w:type="pct"/>
            <w:shd w:val="clear" w:color="auto" w:fill="auto"/>
            <w:vAlign w:val="center"/>
          </w:tcPr>
          <w:p>
            <w:pPr>
              <w:pStyle w:val="11"/>
            </w:pPr>
          </w:p>
        </w:tc>
        <w:tc>
          <w:tcPr>
            <w:tcW w:w="202" w:type="pct"/>
            <w:shd w:val="clear" w:color="auto" w:fill="auto"/>
            <w:vAlign w:val="center"/>
          </w:tcPr>
          <w:p>
            <w:pPr>
              <w:pStyle w:val="11"/>
            </w:pPr>
          </w:p>
        </w:tc>
        <w:tc>
          <w:tcPr>
            <w:tcW w:w="799" w:type="pct"/>
            <w:shd w:val="clear" w:color="auto" w:fill="auto"/>
            <w:vAlign w:val="center"/>
          </w:tcPr>
          <w:p>
            <w:pPr>
              <w:pStyle w:val="11"/>
            </w:pPr>
          </w:p>
        </w:tc>
        <w:tc>
          <w:tcPr>
            <w:tcW w:w="1497" w:type="pct"/>
            <w:shd w:val="clear" w:color="auto" w:fill="auto"/>
            <w:vAlign w:val="center"/>
          </w:tcPr>
          <w:p>
            <w:pPr>
              <w:pStyle w:val="11"/>
            </w:pPr>
          </w:p>
        </w:tc>
        <w:tc>
          <w:tcPr>
            <w:tcW w:w="1002" w:type="pct"/>
            <w:gridSpan w:val="2"/>
            <w:shd w:val="clear" w:color="auto" w:fill="auto"/>
            <w:vAlign w:val="center"/>
          </w:tcPr>
          <w:p>
            <w:pPr>
              <w:pStyle w:val="11"/>
              <w:jc w:val="right"/>
            </w:pPr>
            <w:r>
              <w:rPr>
                <w:rFonts w:cs="宋体"/>
                <w:sz w:val="20"/>
                <w:szCs w:val="20"/>
              </w:rPr>
              <w:t xml:space="preserve">公开01表 </w:t>
            </w:r>
          </w:p>
        </w:tc>
      </w:tr>
      <w:tr>
        <w:tblPrEx>
          <w:tblCellMar>
            <w:top w:w="0" w:type="dxa"/>
            <w:left w:w="0" w:type="dxa"/>
            <w:bottom w:w="0" w:type="dxa"/>
            <w:right w:w="0" w:type="dxa"/>
          </w:tblCellMar>
        </w:tblPrEx>
        <w:trPr>
          <w:tblCellSpacing w:w="0" w:type="dxa"/>
          <w:jc w:val="center"/>
        </w:trPr>
        <w:tc>
          <w:tcPr>
            <w:tcW w:w="3997" w:type="pct"/>
            <w:gridSpan w:val="4"/>
            <w:shd w:val="clear" w:color="auto" w:fill="auto"/>
            <w:vAlign w:val="center"/>
          </w:tcPr>
          <w:p>
            <w:pPr>
              <w:pStyle w:val="11"/>
            </w:pPr>
            <w:r>
              <w:rPr>
                <w:rFonts w:cs="宋体"/>
                <w:sz w:val="22"/>
                <w:szCs w:val="22"/>
              </w:rPr>
              <w:t xml:space="preserve">部门：冷水滩区妇幼保健计划生育服务中心 </w:t>
            </w:r>
          </w:p>
        </w:tc>
        <w:tc>
          <w:tcPr>
            <w:tcW w:w="1002" w:type="pct"/>
            <w:gridSpan w:val="2"/>
            <w:shd w:val="clear" w:color="auto" w:fill="auto"/>
            <w:vAlign w:val="center"/>
          </w:tcPr>
          <w:p>
            <w:pPr>
              <w:pStyle w:val="11"/>
              <w:jc w:val="right"/>
            </w:pPr>
            <w:r>
              <w:rPr>
                <w:rFonts w:cs="宋体"/>
                <w:sz w:val="20"/>
                <w:szCs w:val="20"/>
              </w:rPr>
              <w:t xml:space="preserve">金额单位：万元 </w:t>
            </w:r>
          </w:p>
        </w:tc>
      </w:tr>
      <w:tr>
        <w:tblPrEx>
          <w:tblCellMar>
            <w:top w:w="0" w:type="dxa"/>
            <w:left w:w="0" w:type="dxa"/>
            <w:bottom w:w="0" w:type="dxa"/>
            <w:right w:w="0" w:type="dxa"/>
          </w:tblCellMar>
        </w:tblPrEx>
        <w:trPr>
          <w:tblCellSpacing w:w="0" w:type="dxa"/>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收入 </w:t>
            </w:r>
          </w:p>
        </w:tc>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支出 </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项目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行次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金额 </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项目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行次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金额 </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栏次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 </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栏次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 </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一、一般公共预算财政拨款收入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930.86 </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一、一般公共服务支出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二、政府性基金预算财政拨款收入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二、外交支出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三、国有资本经营预算财政拨款收入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三、国防支出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四、上级补助收入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四、公共安全支出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五、事业收入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1,087.18 </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五、教育支出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六、经营收入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六、科学技术支出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七、附属单位上缴收入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七、文化旅游体育与传媒支出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八、其他收入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八、社会保障和就业支出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3.60 </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九、卫生健康支出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2,014.44 </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十、节能环保支出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十一、城乡社区支出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十二、农林水支出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十三、交通运输支出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十四、资源勘探工业信息等支出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十五、商业服务业等支出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十六、金融支出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十七、援助其他地区支出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十八、自然资源海洋气象等支出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十九、住房保障支出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二十、粮油物资储备支出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二十一、国有资本经营预算支出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二十二、灾害防治及应急管理支出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二十三、其他支出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0"/>
                <w:szCs w:val="20"/>
              </w:rPr>
              <w:t xml:space="preserve">24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二十四、债务还本支出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0"/>
                <w:szCs w:val="20"/>
              </w:rPr>
              <w:t xml:space="preserve">25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二十五、债务付息支出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0"/>
                <w:szCs w:val="20"/>
              </w:rPr>
              <w:t xml:space="preserve">26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二十六、抗疫特别国债安排的支出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b/>
                <w:bCs/>
                <w:sz w:val="22"/>
                <w:szCs w:val="22"/>
              </w:rPr>
              <w:t xml:space="preserve">本年收入合计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b/>
                <w:bCs/>
                <w:sz w:val="22"/>
                <w:szCs w:val="22"/>
              </w:rPr>
              <w:t xml:space="preserve">2,018.04 </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b/>
                <w:bCs/>
                <w:sz w:val="22"/>
                <w:szCs w:val="22"/>
              </w:rPr>
              <w:t xml:space="preserve">本年支出合计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b/>
                <w:bCs/>
                <w:sz w:val="22"/>
                <w:szCs w:val="22"/>
              </w:rPr>
              <w:t xml:space="preserve">2,018.04 </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使用非财政拨款结余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结余分配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年初结转和结余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年末结转和结余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60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61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b/>
                <w:bCs/>
                <w:sz w:val="22"/>
                <w:szCs w:val="22"/>
              </w:rPr>
              <w:t xml:space="preserve">总计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b/>
                <w:bCs/>
                <w:sz w:val="22"/>
                <w:szCs w:val="22"/>
              </w:rPr>
              <w:t xml:space="preserve">2,018.04 </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b/>
                <w:bCs/>
                <w:sz w:val="22"/>
                <w:szCs w:val="22"/>
              </w:rPr>
              <w:t xml:space="preserve">总计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62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b/>
                <w:bCs/>
                <w:sz w:val="22"/>
                <w:szCs w:val="22"/>
              </w:rPr>
              <w:t xml:space="preserve">2,018.04 </w:t>
            </w:r>
          </w:p>
        </w:tc>
      </w:tr>
      <w:tr>
        <w:tblPrEx>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pPr>
              <w:pStyle w:val="11"/>
            </w:pPr>
            <w:r>
              <w:rPr>
                <w:rFonts w:cs="宋体"/>
                <w:sz w:val="22"/>
                <w:szCs w:val="22"/>
              </w:rPr>
              <w:t xml:space="preserve">注：本表反映部门本年度的总收支和年末结转结余情况。本表金额转换为万元时，因四舍五入可能存在尾数误差。 </w:t>
            </w:r>
          </w:p>
        </w:tc>
      </w:tr>
    </w:tbl>
    <w:p>
      <w:pPr>
        <w:pStyle w:val="11"/>
      </w:pPr>
    </w:p>
    <w:p>
      <w:pPr>
        <w:spacing w:after="2"/>
        <w:jc w:val="center"/>
        <w:rPr>
          <w:rFonts w:hint="default"/>
          <w:szCs w:val="21"/>
        </w:rPr>
      </w:pPr>
    </w:p>
    <w:tbl>
      <w:tblPr>
        <w:tblStyle w:val="12"/>
        <w:tblW w:w="5000" w:type="pct"/>
        <w:jc w:val="center"/>
        <w:tblCellSpacing w:w="0" w:type="dxa"/>
        <w:tblLayout w:type="autofit"/>
        <w:tblCellMar>
          <w:top w:w="0" w:type="dxa"/>
          <w:left w:w="0" w:type="dxa"/>
          <w:bottom w:w="0" w:type="dxa"/>
          <w:right w:w="0" w:type="dxa"/>
        </w:tblCellMar>
      </w:tblPr>
      <w:tblGrid>
        <w:gridCol w:w="362"/>
        <w:gridCol w:w="362"/>
        <w:gridCol w:w="362"/>
        <w:gridCol w:w="3192"/>
        <w:gridCol w:w="2175"/>
        <w:gridCol w:w="1594"/>
        <w:gridCol w:w="1594"/>
        <w:gridCol w:w="1594"/>
        <w:gridCol w:w="1607"/>
        <w:gridCol w:w="1594"/>
        <w:gridCol w:w="1602"/>
      </w:tblGrid>
      <w:tr>
        <w:tblPrEx>
          <w:tblCellMar>
            <w:top w:w="0" w:type="dxa"/>
            <w:left w:w="0" w:type="dxa"/>
            <w:bottom w:w="0" w:type="dxa"/>
            <w:right w:w="0" w:type="dxa"/>
          </w:tblCellMar>
        </w:tblPrEx>
        <w:trPr>
          <w:tblCellSpacing w:w="0" w:type="dxa"/>
          <w:jc w:val="center"/>
        </w:trPr>
        <w:tc>
          <w:tcPr>
            <w:tcW w:w="5000" w:type="pct"/>
            <w:gridSpan w:val="11"/>
            <w:shd w:val="clear" w:color="auto" w:fill="auto"/>
            <w:vAlign w:val="center"/>
          </w:tcPr>
          <w:p>
            <w:pPr>
              <w:pStyle w:val="11"/>
              <w:jc w:val="center"/>
            </w:pPr>
            <w:r>
              <w:rPr>
                <w:rFonts w:cs="宋体"/>
                <w:sz w:val="40"/>
                <w:szCs w:val="40"/>
              </w:rPr>
              <w:t xml:space="preserve">收入决算表 </w:t>
            </w:r>
          </w:p>
        </w:tc>
      </w:tr>
      <w:tr>
        <w:tblPrEx>
          <w:tblCellMar>
            <w:top w:w="0" w:type="dxa"/>
            <w:left w:w="0" w:type="dxa"/>
            <w:bottom w:w="0" w:type="dxa"/>
            <w:right w:w="0" w:type="dxa"/>
          </w:tblCellMar>
        </w:tblPrEx>
        <w:trPr>
          <w:tblCellSpacing w:w="0" w:type="dxa"/>
          <w:jc w:val="center"/>
        </w:trPr>
        <w:tc>
          <w:tcPr>
            <w:tcW w:w="113" w:type="pct"/>
            <w:shd w:val="clear" w:color="auto" w:fill="auto"/>
            <w:vAlign w:val="center"/>
          </w:tcPr>
          <w:p>
            <w:pPr>
              <w:pStyle w:val="11"/>
            </w:pPr>
          </w:p>
        </w:tc>
        <w:tc>
          <w:tcPr>
            <w:tcW w:w="113" w:type="pct"/>
            <w:shd w:val="clear" w:color="auto" w:fill="auto"/>
            <w:vAlign w:val="center"/>
          </w:tcPr>
          <w:p>
            <w:pPr>
              <w:pStyle w:val="11"/>
            </w:pPr>
          </w:p>
        </w:tc>
        <w:tc>
          <w:tcPr>
            <w:tcW w:w="113" w:type="pct"/>
            <w:shd w:val="clear" w:color="auto" w:fill="auto"/>
            <w:vAlign w:val="center"/>
          </w:tcPr>
          <w:p>
            <w:pPr>
              <w:pStyle w:val="11"/>
            </w:pPr>
          </w:p>
        </w:tc>
        <w:tc>
          <w:tcPr>
            <w:tcW w:w="995" w:type="pct"/>
            <w:shd w:val="clear" w:color="auto" w:fill="auto"/>
            <w:vAlign w:val="center"/>
          </w:tcPr>
          <w:p>
            <w:pPr>
              <w:pStyle w:val="11"/>
            </w:pPr>
          </w:p>
        </w:tc>
        <w:tc>
          <w:tcPr>
            <w:tcW w:w="678" w:type="pct"/>
            <w:shd w:val="clear" w:color="auto" w:fill="auto"/>
            <w:vAlign w:val="center"/>
          </w:tcPr>
          <w:p>
            <w:pPr>
              <w:pStyle w:val="11"/>
            </w:pPr>
          </w:p>
        </w:tc>
        <w:tc>
          <w:tcPr>
            <w:tcW w:w="497" w:type="pct"/>
            <w:shd w:val="clear" w:color="auto" w:fill="auto"/>
            <w:vAlign w:val="center"/>
          </w:tcPr>
          <w:p>
            <w:pPr>
              <w:pStyle w:val="11"/>
            </w:pPr>
          </w:p>
        </w:tc>
        <w:tc>
          <w:tcPr>
            <w:tcW w:w="497" w:type="pct"/>
            <w:shd w:val="clear" w:color="auto" w:fill="auto"/>
            <w:vAlign w:val="center"/>
          </w:tcPr>
          <w:p>
            <w:pPr>
              <w:pStyle w:val="11"/>
            </w:pPr>
          </w:p>
        </w:tc>
        <w:tc>
          <w:tcPr>
            <w:tcW w:w="497" w:type="pct"/>
            <w:shd w:val="clear" w:color="auto" w:fill="auto"/>
            <w:vAlign w:val="center"/>
          </w:tcPr>
          <w:p>
            <w:pPr>
              <w:pStyle w:val="11"/>
            </w:pPr>
          </w:p>
        </w:tc>
        <w:tc>
          <w:tcPr>
            <w:tcW w:w="497" w:type="pct"/>
            <w:shd w:val="clear" w:color="auto" w:fill="auto"/>
            <w:vAlign w:val="center"/>
          </w:tcPr>
          <w:p>
            <w:pPr>
              <w:pStyle w:val="11"/>
            </w:pPr>
          </w:p>
        </w:tc>
        <w:tc>
          <w:tcPr>
            <w:tcW w:w="995" w:type="pct"/>
            <w:gridSpan w:val="2"/>
            <w:shd w:val="clear" w:color="auto" w:fill="auto"/>
            <w:vAlign w:val="center"/>
          </w:tcPr>
          <w:p>
            <w:pPr>
              <w:pStyle w:val="11"/>
              <w:jc w:val="right"/>
            </w:pPr>
            <w:r>
              <w:rPr>
                <w:rFonts w:cs="宋体"/>
                <w:sz w:val="20"/>
                <w:szCs w:val="20"/>
              </w:rPr>
              <w:t xml:space="preserve">公开02表 </w:t>
            </w:r>
          </w:p>
        </w:tc>
      </w:tr>
      <w:tr>
        <w:tblPrEx>
          <w:tblCellMar>
            <w:top w:w="0" w:type="dxa"/>
            <w:left w:w="0" w:type="dxa"/>
            <w:bottom w:w="0" w:type="dxa"/>
            <w:right w:w="0" w:type="dxa"/>
          </w:tblCellMar>
        </w:tblPrEx>
        <w:trPr>
          <w:tblCellSpacing w:w="0" w:type="dxa"/>
          <w:jc w:val="center"/>
        </w:trPr>
        <w:tc>
          <w:tcPr>
            <w:tcW w:w="4004" w:type="pct"/>
            <w:gridSpan w:val="9"/>
            <w:shd w:val="clear" w:color="auto" w:fill="auto"/>
            <w:vAlign w:val="center"/>
          </w:tcPr>
          <w:p>
            <w:pPr>
              <w:pStyle w:val="11"/>
            </w:pPr>
            <w:r>
              <w:rPr>
                <w:rFonts w:cs="宋体"/>
                <w:sz w:val="22"/>
                <w:szCs w:val="22"/>
              </w:rPr>
              <w:t xml:space="preserve">部门：冷水滩区妇幼保健计划生育服务中心 </w:t>
            </w:r>
          </w:p>
        </w:tc>
        <w:tc>
          <w:tcPr>
            <w:tcW w:w="995" w:type="pct"/>
            <w:gridSpan w:val="2"/>
            <w:shd w:val="clear" w:color="auto" w:fill="auto"/>
            <w:vAlign w:val="center"/>
          </w:tcPr>
          <w:p>
            <w:pPr>
              <w:pStyle w:val="11"/>
              <w:jc w:val="right"/>
            </w:pPr>
            <w:r>
              <w:rPr>
                <w:rFonts w:cs="宋体"/>
                <w:sz w:val="20"/>
                <w:szCs w:val="20"/>
              </w:rPr>
              <w:t xml:space="preserve">金额单位：万元 </w:t>
            </w:r>
          </w:p>
        </w:tc>
      </w:tr>
      <w:tr>
        <w:tblPrEx>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项目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本年收入合计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财政拨款收入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上级补助收入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事业收入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经营收入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附属单位上缴收入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其他收入 </w:t>
            </w:r>
          </w:p>
        </w:tc>
      </w:tr>
      <w:tr>
        <w:tblPrEx>
          <w:tblCellMar>
            <w:top w:w="0" w:type="dxa"/>
            <w:left w:w="0" w:type="dxa"/>
            <w:bottom w:w="0" w:type="dxa"/>
            <w:right w:w="0" w:type="dxa"/>
          </w:tblCellMar>
        </w:tblPrEx>
        <w:trPr>
          <w:trHeight w:val="311" w:hRule="atLeast"/>
          <w:tblCellSpacing w:w="0" w:type="dxa"/>
          <w:jc w:val="center"/>
        </w:trPr>
        <w:tc>
          <w:tcPr>
            <w:tcW w:w="339"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功能分类科目编码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科目名称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rHeight w:val="285" w:hRule="atLeast"/>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rHeight w:val="285" w:hRule="atLeast"/>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栏次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6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7 </w:t>
            </w:r>
          </w:p>
        </w:tc>
      </w:tr>
      <w:tr>
        <w:tblPrEx>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合计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b/>
                <w:bCs/>
                <w:sz w:val="22"/>
                <w:szCs w:val="22"/>
              </w:rPr>
              <w:t xml:space="preserve">2,018.04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b/>
                <w:bCs/>
                <w:sz w:val="22"/>
                <w:szCs w:val="22"/>
              </w:rPr>
              <w:t xml:space="preserve">930.86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b/>
                <w:bCs/>
                <w:sz w:val="22"/>
                <w:szCs w:val="22"/>
              </w:rPr>
              <w:t xml:space="preserve">1,087.18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208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社会保障和就业支出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3.60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3.60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20808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抚恤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3.60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3.60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2080801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死亡抚恤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3.60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3.60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卫生健康支出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2,014.44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927.25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1,087.18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21002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公立医院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16.98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16.98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2100201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综合医院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16.98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16.98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21004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公共卫生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1,986.61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899.42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1,087.18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2100403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妇幼保健机构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1,890.99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803.80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1,087.18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2100409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重大公共卫生服务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34.02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34.02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2100499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其他公共卫生支出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61.60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61.60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21007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计划生育事务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10.85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10.85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2100717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计划生育服务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10.85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10.85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5000" w:type="pct"/>
            <w:gridSpan w:val="11"/>
            <w:shd w:val="clear" w:color="auto" w:fill="auto"/>
            <w:vAlign w:val="center"/>
          </w:tcPr>
          <w:p>
            <w:pPr>
              <w:pStyle w:val="11"/>
            </w:pPr>
            <w:r>
              <w:rPr>
                <w:rFonts w:cs="宋体"/>
                <w:sz w:val="22"/>
                <w:szCs w:val="22"/>
              </w:rPr>
              <w:t xml:space="preserve">注：本表反映部门本年度取得的各项收入情况。本表金额转换为万元时，因四舍五入可能存在尾数误差。 </w:t>
            </w:r>
          </w:p>
        </w:tc>
      </w:tr>
    </w:tbl>
    <w:p>
      <w:pPr>
        <w:pStyle w:val="11"/>
      </w:pPr>
    </w:p>
    <w:p>
      <w:pPr>
        <w:spacing w:after="2"/>
        <w:jc w:val="center"/>
        <w:rPr>
          <w:rFonts w:hint="default"/>
          <w:szCs w:val="21"/>
        </w:rPr>
      </w:pPr>
    </w:p>
    <w:tbl>
      <w:tblPr>
        <w:tblStyle w:val="12"/>
        <w:tblW w:w="5000" w:type="pct"/>
        <w:jc w:val="center"/>
        <w:tblCellSpacing w:w="0" w:type="dxa"/>
        <w:tblLayout w:type="autofit"/>
        <w:tblCellMar>
          <w:top w:w="0" w:type="dxa"/>
          <w:left w:w="0" w:type="dxa"/>
          <w:bottom w:w="0" w:type="dxa"/>
          <w:right w:w="0" w:type="dxa"/>
        </w:tblCellMar>
      </w:tblPr>
      <w:tblGrid>
        <w:gridCol w:w="400"/>
        <w:gridCol w:w="401"/>
        <w:gridCol w:w="404"/>
        <w:gridCol w:w="3548"/>
        <w:gridCol w:w="2415"/>
        <w:gridCol w:w="1771"/>
        <w:gridCol w:w="1771"/>
        <w:gridCol w:w="1780"/>
        <w:gridCol w:w="1771"/>
        <w:gridCol w:w="1777"/>
      </w:tblGrid>
      <w:tr>
        <w:tblPrEx>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11"/>
              <w:jc w:val="center"/>
            </w:pPr>
            <w:r>
              <w:rPr>
                <w:rFonts w:cs="宋体"/>
                <w:sz w:val="40"/>
                <w:szCs w:val="40"/>
              </w:rPr>
              <w:t xml:space="preserve">支出决算表 </w:t>
            </w:r>
          </w:p>
        </w:tc>
      </w:tr>
      <w:tr>
        <w:tblPrEx>
          <w:tblCellMar>
            <w:top w:w="0" w:type="dxa"/>
            <w:left w:w="0" w:type="dxa"/>
            <w:bottom w:w="0" w:type="dxa"/>
            <w:right w:w="0" w:type="dxa"/>
          </w:tblCellMar>
        </w:tblPrEx>
        <w:trPr>
          <w:tblCellSpacing w:w="0" w:type="dxa"/>
          <w:jc w:val="center"/>
        </w:trPr>
        <w:tc>
          <w:tcPr>
            <w:tcW w:w="125" w:type="pct"/>
            <w:shd w:val="clear" w:color="auto" w:fill="auto"/>
            <w:vAlign w:val="center"/>
          </w:tcPr>
          <w:p>
            <w:pPr>
              <w:pStyle w:val="11"/>
            </w:pPr>
          </w:p>
        </w:tc>
        <w:tc>
          <w:tcPr>
            <w:tcW w:w="125" w:type="pct"/>
            <w:shd w:val="clear" w:color="auto" w:fill="auto"/>
            <w:vAlign w:val="center"/>
          </w:tcPr>
          <w:p>
            <w:pPr>
              <w:pStyle w:val="11"/>
            </w:pPr>
          </w:p>
        </w:tc>
        <w:tc>
          <w:tcPr>
            <w:tcW w:w="125" w:type="pct"/>
            <w:shd w:val="clear" w:color="auto" w:fill="auto"/>
            <w:vAlign w:val="center"/>
          </w:tcPr>
          <w:p>
            <w:pPr>
              <w:pStyle w:val="11"/>
            </w:pPr>
          </w:p>
        </w:tc>
        <w:tc>
          <w:tcPr>
            <w:tcW w:w="1105" w:type="pct"/>
            <w:shd w:val="clear" w:color="auto" w:fill="auto"/>
            <w:vAlign w:val="center"/>
          </w:tcPr>
          <w:p>
            <w:pPr>
              <w:pStyle w:val="11"/>
            </w:pPr>
          </w:p>
        </w:tc>
        <w:tc>
          <w:tcPr>
            <w:tcW w:w="753" w:type="pct"/>
            <w:shd w:val="clear" w:color="auto" w:fill="auto"/>
            <w:vAlign w:val="center"/>
          </w:tcPr>
          <w:p>
            <w:pPr>
              <w:pStyle w:val="11"/>
            </w:pPr>
          </w:p>
        </w:tc>
        <w:tc>
          <w:tcPr>
            <w:tcW w:w="552" w:type="pct"/>
            <w:shd w:val="clear" w:color="auto" w:fill="auto"/>
            <w:vAlign w:val="center"/>
          </w:tcPr>
          <w:p>
            <w:pPr>
              <w:pStyle w:val="11"/>
            </w:pPr>
          </w:p>
        </w:tc>
        <w:tc>
          <w:tcPr>
            <w:tcW w:w="552" w:type="pct"/>
            <w:shd w:val="clear" w:color="auto" w:fill="auto"/>
            <w:vAlign w:val="center"/>
          </w:tcPr>
          <w:p>
            <w:pPr>
              <w:pStyle w:val="11"/>
            </w:pPr>
          </w:p>
        </w:tc>
        <w:tc>
          <w:tcPr>
            <w:tcW w:w="552" w:type="pct"/>
            <w:shd w:val="clear" w:color="auto" w:fill="auto"/>
            <w:vAlign w:val="center"/>
          </w:tcPr>
          <w:p>
            <w:pPr>
              <w:pStyle w:val="11"/>
            </w:pPr>
          </w:p>
        </w:tc>
        <w:tc>
          <w:tcPr>
            <w:tcW w:w="1105" w:type="pct"/>
            <w:gridSpan w:val="2"/>
            <w:shd w:val="clear" w:color="auto" w:fill="auto"/>
            <w:vAlign w:val="center"/>
          </w:tcPr>
          <w:p>
            <w:pPr>
              <w:pStyle w:val="11"/>
              <w:jc w:val="right"/>
            </w:pPr>
            <w:r>
              <w:rPr>
                <w:rFonts w:cs="宋体"/>
                <w:sz w:val="20"/>
                <w:szCs w:val="20"/>
              </w:rPr>
              <w:t xml:space="preserve">公开03表 </w:t>
            </w:r>
          </w:p>
        </w:tc>
      </w:tr>
      <w:tr>
        <w:tblPrEx>
          <w:tblCellMar>
            <w:top w:w="0" w:type="dxa"/>
            <w:left w:w="0" w:type="dxa"/>
            <w:bottom w:w="0" w:type="dxa"/>
            <w:right w:w="0" w:type="dxa"/>
          </w:tblCellMar>
        </w:tblPrEx>
        <w:trPr>
          <w:tblCellSpacing w:w="0" w:type="dxa"/>
          <w:jc w:val="center"/>
        </w:trPr>
        <w:tc>
          <w:tcPr>
            <w:tcW w:w="3894" w:type="pct"/>
            <w:gridSpan w:val="8"/>
            <w:shd w:val="clear" w:color="auto" w:fill="auto"/>
            <w:vAlign w:val="center"/>
          </w:tcPr>
          <w:p>
            <w:pPr>
              <w:pStyle w:val="11"/>
            </w:pPr>
            <w:r>
              <w:rPr>
                <w:rFonts w:cs="宋体"/>
                <w:sz w:val="22"/>
                <w:szCs w:val="22"/>
              </w:rPr>
              <w:t xml:space="preserve">部门：冷水滩区妇幼保健计划生育服务中心 </w:t>
            </w:r>
          </w:p>
        </w:tc>
        <w:tc>
          <w:tcPr>
            <w:tcW w:w="1105" w:type="pct"/>
            <w:gridSpan w:val="2"/>
            <w:shd w:val="clear" w:color="auto" w:fill="auto"/>
            <w:vAlign w:val="center"/>
          </w:tcPr>
          <w:p>
            <w:pPr>
              <w:pStyle w:val="11"/>
              <w:jc w:val="right"/>
            </w:pPr>
            <w:r>
              <w:rPr>
                <w:rFonts w:cs="宋体"/>
                <w:sz w:val="20"/>
                <w:szCs w:val="20"/>
              </w:rPr>
              <w:t xml:space="preserve">金额单位：万元 </w:t>
            </w:r>
          </w:p>
        </w:tc>
      </w:tr>
      <w:tr>
        <w:tblPrEx>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项目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本年支出合计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基本支出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项目支出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上缴上级支出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经营支出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对附属单位补助支出 </w:t>
            </w:r>
          </w:p>
        </w:tc>
      </w:tr>
      <w:tr>
        <w:tblPrEx>
          <w:tblCellMar>
            <w:top w:w="0" w:type="dxa"/>
            <w:left w:w="0" w:type="dxa"/>
            <w:bottom w:w="0" w:type="dxa"/>
            <w:right w:w="0" w:type="dxa"/>
          </w:tblCellMar>
        </w:tblPrEx>
        <w:trPr>
          <w:trHeight w:val="311" w:hRule="atLeast"/>
          <w:tblCellSpacing w:w="0" w:type="dxa"/>
          <w:jc w:val="center"/>
        </w:trPr>
        <w:tc>
          <w:tcPr>
            <w:tcW w:w="376"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功能分类科目编码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科目名称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rHeight w:val="285" w:hRule="atLeast"/>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rHeight w:val="285" w:hRule="atLeast"/>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栏次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6 </w:t>
            </w:r>
          </w:p>
        </w:tc>
      </w:tr>
      <w:tr>
        <w:tblPrEx>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合计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b/>
                <w:bCs/>
                <w:sz w:val="22"/>
                <w:szCs w:val="22"/>
              </w:rPr>
              <w:t xml:space="preserve">2,018.04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b/>
                <w:bCs/>
                <w:sz w:val="22"/>
                <w:szCs w:val="22"/>
              </w:rPr>
              <w:t xml:space="preserve">2,018.04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208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社会保障和就业支出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3.60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3.60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20808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抚恤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3.60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3.60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2080801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死亡抚恤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3.60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3.60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卫生健康支出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2,014.44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2,014.44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21002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公立医院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16.98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16.98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2100201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综合医院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16.98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16.98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21004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公共卫生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1,986.61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1,986.61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2100403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妇幼保健机构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1,890.99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1,890.99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2100409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重大公共卫生服务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34.02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34.02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2100499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其他公共卫生支出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61.60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61.60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21007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计划生育事务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10.85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10.85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2100717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计划生育服务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10.85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10.85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11"/>
            </w:pPr>
            <w:r>
              <w:rPr>
                <w:rFonts w:cs="宋体"/>
                <w:sz w:val="22"/>
                <w:szCs w:val="22"/>
              </w:rPr>
              <w:t xml:space="preserve">注：本表反映部门本年度各项支出情况。本表金额转换为万元时，因四舍五入可能存在尾数误差。 </w:t>
            </w:r>
          </w:p>
        </w:tc>
      </w:tr>
    </w:tbl>
    <w:p>
      <w:pPr>
        <w:pStyle w:val="11"/>
      </w:pPr>
    </w:p>
    <w:p>
      <w:pPr>
        <w:spacing w:after="2"/>
        <w:jc w:val="center"/>
        <w:rPr>
          <w:rFonts w:hint="default"/>
          <w:szCs w:val="21"/>
        </w:rPr>
      </w:pPr>
    </w:p>
    <w:tbl>
      <w:tblPr>
        <w:tblStyle w:val="12"/>
        <w:tblW w:w="5000" w:type="pct"/>
        <w:jc w:val="center"/>
        <w:tblCellSpacing w:w="0" w:type="dxa"/>
        <w:tblLayout w:type="autofit"/>
        <w:tblCellMar>
          <w:top w:w="0" w:type="dxa"/>
          <w:left w:w="0" w:type="dxa"/>
          <w:bottom w:w="0" w:type="dxa"/>
          <w:right w:w="0" w:type="dxa"/>
        </w:tblCellMar>
      </w:tblPr>
      <w:tblGrid>
        <w:gridCol w:w="3204"/>
        <w:gridCol w:w="529"/>
        <w:gridCol w:w="1559"/>
        <w:gridCol w:w="3692"/>
        <w:gridCol w:w="529"/>
        <w:gridCol w:w="2130"/>
        <w:gridCol w:w="1466"/>
        <w:gridCol w:w="1463"/>
        <w:gridCol w:w="1466"/>
      </w:tblGrid>
      <w:tr>
        <w:tblPrEx>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11"/>
              <w:jc w:val="center"/>
            </w:pPr>
            <w:r>
              <w:rPr>
                <w:rFonts w:cs="宋体"/>
                <w:sz w:val="40"/>
                <w:szCs w:val="40"/>
              </w:rPr>
              <w:t xml:space="preserve">财政拨款收入支出决算总表 </w:t>
            </w:r>
          </w:p>
        </w:tc>
      </w:tr>
      <w:tr>
        <w:tblPrEx>
          <w:tblCellMar>
            <w:top w:w="0" w:type="dxa"/>
            <w:left w:w="0" w:type="dxa"/>
            <w:bottom w:w="0" w:type="dxa"/>
            <w:right w:w="0" w:type="dxa"/>
          </w:tblCellMar>
        </w:tblPrEx>
        <w:trPr>
          <w:tblCellSpacing w:w="0" w:type="dxa"/>
          <w:jc w:val="center"/>
        </w:trPr>
        <w:tc>
          <w:tcPr>
            <w:tcW w:w="999" w:type="pct"/>
            <w:shd w:val="clear" w:color="auto" w:fill="auto"/>
            <w:vAlign w:val="center"/>
          </w:tcPr>
          <w:p>
            <w:pPr>
              <w:pStyle w:val="11"/>
            </w:pPr>
          </w:p>
        </w:tc>
        <w:tc>
          <w:tcPr>
            <w:tcW w:w="165" w:type="pct"/>
            <w:shd w:val="clear" w:color="auto" w:fill="auto"/>
            <w:vAlign w:val="center"/>
          </w:tcPr>
          <w:p>
            <w:pPr>
              <w:pStyle w:val="11"/>
            </w:pPr>
          </w:p>
        </w:tc>
        <w:tc>
          <w:tcPr>
            <w:tcW w:w="486" w:type="pct"/>
            <w:shd w:val="clear" w:color="auto" w:fill="auto"/>
            <w:vAlign w:val="center"/>
          </w:tcPr>
          <w:p>
            <w:pPr>
              <w:pStyle w:val="11"/>
            </w:pPr>
          </w:p>
        </w:tc>
        <w:tc>
          <w:tcPr>
            <w:tcW w:w="1151" w:type="pct"/>
            <w:shd w:val="clear" w:color="auto" w:fill="auto"/>
            <w:vAlign w:val="center"/>
          </w:tcPr>
          <w:p>
            <w:pPr>
              <w:pStyle w:val="11"/>
            </w:pPr>
          </w:p>
        </w:tc>
        <w:tc>
          <w:tcPr>
            <w:tcW w:w="165" w:type="pct"/>
            <w:shd w:val="clear" w:color="auto" w:fill="auto"/>
            <w:vAlign w:val="center"/>
          </w:tcPr>
          <w:p>
            <w:pPr>
              <w:pStyle w:val="11"/>
            </w:pPr>
          </w:p>
        </w:tc>
        <w:tc>
          <w:tcPr>
            <w:tcW w:w="664" w:type="pct"/>
            <w:shd w:val="clear" w:color="auto" w:fill="auto"/>
            <w:vAlign w:val="center"/>
          </w:tcPr>
          <w:p>
            <w:pPr>
              <w:pStyle w:val="11"/>
            </w:pPr>
          </w:p>
        </w:tc>
        <w:tc>
          <w:tcPr>
            <w:tcW w:w="456" w:type="pct"/>
            <w:shd w:val="clear" w:color="auto" w:fill="auto"/>
            <w:vAlign w:val="center"/>
          </w:tcPr>
          <w:p>
            <w:pPr>
              <w:pStyle w:val="11"/>
            </w:pPr>
          </w:p>
        </w:tc>
        <w:tc>
          <w:tcPr>
            <w:tcW w:w="912" w:type="pct"/>
            <w:gridSpan w:val="2"/>
            <w:shd w:val="clear" w:color="auto" w:fill="auto"/>
            <w:vAlign w:val="center"/>
          </w:tcPr>
          <w:p>
            <w:pPr>
              <w:pStyle w:val="11"/>
              <w:jc w:val="right"/>
            </w:pPr>
            <w:r>
              <w:rPr>
                <w:rFonts w:cs="宋体"/>
                <w:sz w:val="20"/>
                <w:szCs w:val="20"/>
              </w:rPr>
              <w:t xml:space="preserve">公开04表 </w:t>
            </w:r>
          </w:p>
        </w:tc>
      </w:tr>
      <w:tr>
        <w:tblPrEx>
          <w:tblCellMar>
            <w:top w:w="0" w:type="dxa"/>
            <w:left w:w="0" w:type="dxa"/>
            <w:bottom w:w="0" w:type="dxa"/>
            <w:right w:w="0" w:type="dxa"/>
          </w:tblCellMar>
        </w:tblPrEx>
        <w:trPr>
          <w:tblCellSpacing w:w="0" w:type="dxa"/>
          <w:jc w:val="center"/>
        </w:trPr>
        <w:tc>
          <w:tcPr>
            <w:tcW w:w="4087" w:type="pct"/>
            <w:gridSpan w:val="7"/>
            <w:shd w:val="clear" w:color="auto" w:fill="auto"/>
            <w:vAlign w:val="center"/>
          </w:tcPr>
          <w:p>
            <w:pPr>
              <w:pStyle w:val="11"/>
            </w:pPr>
            <w:r>
              <w:rPr>
                <w:rFonts w:cs="宋体"/>
                <w:sz w:val="22"/>
                <w:szCs w:val="22"/>
              </w:rPr>
              <w:t xml:space="preserve">部门：冷水滩区妇幼保健计划生育服务中心 </w:t>
            </w:r>
          </w:p>
        </w:tc>
        <w:tc>
          <w:tcPr>
            <w:tcW w:w="912" w:type="pct"/>
            <w:gridSpan w:val="2"/>
            <w:shd w:val="clear" w:color="auto" w:fill="auto"/>
            <w:vAlign w:val="center"/>
          </w:tcPr>
          <w:p>
            <w:pPr>
              <w:pStyle w:val="11"/>
              <w:jc w:val="right"/>
            </w:pPr>
            <w:r>
              <w:rPr>
                <w:rFonts w:cs="宋体"/>
                <w:sz w:val="20"/>
                <w:szCs w:val="20"/>
              </w:rPr>
              <w:t xml:space="preserve">金额单位：万元 </w:t>
            </w:r>
          </w:p>
        </w:tc>
      </w:tr>
      <w:tr>
        <w:tblPrEx>
          <w:tblCellMar>
            <w:top w:w="0" w:type="dxa"/>
            <w:left w:w="0" w:type="dxa"/>
            <w:bottom w:w="0" w:type="dxa"/>
            <w:right w:w="0" w:type="dxa"/>
          </w:tblCellMar>
        </w:tblPrEx>
        <w:trPr>
          <w:tblCellSpacing w:w="0" w:type="dxa"/>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收 入 </w:t>
            </w:r>
          </w:p>
        </w:tc>
        <w:tc>
          <w:tcPr>
            <w:tcW w:w="3349"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支 出 </w:t>
            </w:r>
          </w:p>
        </w:tc>
      </w:tr>
      <w:tr>
        <w:tblPrEx>
          <w:tblCellMar>
            <w:top w:w="0" w:type="dxa"/>
            <w:left w:w="0" w:type="dxa"/>
            <w:bottom w:w="0" w:type="dxa"/>
            <w:right w:w="0" w:type="dxa"/>
          </w:tblCellMar>
        </w:tblPrEx>
        <w:trPr>
          <w:trHeight w:val="311" w:hRule="atLeast"/>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项目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行次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金额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项目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行次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一般公共预算财政拨款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政府性基金预算财政拨款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国有资本经营预算财政拨款 </w:t>
            </w:r>
          </w:p>
        </w:tc>
      </w:tr>
      <w:tr>
        <w:tblPrEx>
          <w:tblCellMar>
            <w:top w:w="0" w:type="dxa"/>
            <w:left w:w="0" w:type="dxa"/>
            <w:bottom w:w="0" w:type="dxa"/>
            <w:right w:w="0" w:type="dxa"/>
          </w:tblCellMar>
        </w:tblPrEx>
        <w:trPr>
          <w:trHeight w:val="285" w:hRule="atLeast"/>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栏次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 </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栏次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 </w:t>
            </w: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一、一般公共预算财政拨款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930.86 </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一、一般公共服务支出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33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二、政府性基金预算财政拨款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二、外交支出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34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三、国有资本经营财政拨款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三、国防支出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35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四、公共安全支出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36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五、教育支出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37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6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六、科学技术支出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38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7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七、文化旅游体育与传媒支出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39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8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八、社会保障和就业支出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40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3.60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3.60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9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九、卫生健康支出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41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927.25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927.25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10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十、节能环保支出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42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11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十一、城乡社区支出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43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12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十二、农林水支出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44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13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十三、交通运输支出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45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14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十四、资源勘探工业信息等支出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46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15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十五、商业服务业等支出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47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16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十六、金融支出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48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17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十七、援助其他地区支出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49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18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十八、自然资源海洋气象等支出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50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19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十九、住房保障支出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51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20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二十、粮油物资储备支出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52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21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二十一、国有资本经营预算支出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53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22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二十二、灾害防治及应急管理支出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54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23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二十三、其他支出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55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24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二十四、债务还本支出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56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25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二十五、债务付息支出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57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26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二十六、抗疫特别国债安排的支出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58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b/>
                <w:bCs/>
                <w:sz w:val="22"/>
                <w:szCs w:val="22"/>
              </w:rPr>
              <w:t xml:space="preserve">本年收入合计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27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b/>
                <w:bCs/>
                <w:sz w:val="22"/>
                <w:szCs w:val="22"/>
              </w:rPr>
              <w:t xml:space="preserve">930.86 </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b/>
                <w:bCs/>
                <w:sz w:val="22"/>
                <w:szCs w:val="22"/>
              </w:rPr>
              <w:t xml:space="preserve">本年支出合计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59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b/>
                <w:bCs/>
                <w:sz w:val="22"/>
                <w:szCs w:val="22"/>
              </w:rPr>
              <w:t xml:space="preserve">930.86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b/>
                <w:bCs/>
                <w:sz w:val="22"/>
                <w:szCs w:val="22"/>
              </w:rPr>
              <w:t xml:space="preserve">930.86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年初财政拨款结转和结余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28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年末财政拨款结转和结余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60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一般公共预算财政拨款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29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61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政府性基金预算财政拨款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30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62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国有资本经营预算财政拨款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31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63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b/>
                <w:bCs/>
                <w:sz w:val="22"/>
                <w:szCs w:val="22"/>
              </w:rPr>
              <w:t xml:space="preserve">总计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32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b/>
                <w:bCs/>
                <w:sz w:val="22"/>
                <w:szCs w:val="22"/>
              </w:rPr>
              <w:t xml:space="preserve">930.86 </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b/>
                <w:bCs/>
                <w:sz w:val="22"/>
                <w:szCs w:val="22"/>
              </w:rPr>
              <w:t xml:space="preserve">总计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64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b/>
                <w:bCs/>
                <w:sz w:val="22"/>
                <w:szCs w:val="22"/>
              </w:rPr>
              <w:t xml:space="preserve">930.86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b/>
                <w:bCs/>
                <w:sz w:val="22"/>
                <w:szCs w:val="22"/>
              </w:rPr>
              <w:t xml:space="preserve">930.86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11"/>
            </w:pPr>
            <w:r>
              <w:rPr>
                <w:rFonts w:cs="宋体"/>
                <w:sz w:val="22"/>
                <w:szCs w:val="22"/>
              </w:rPr>
              <w:t xml:space="preserve">注：本表反映部门本年度一般公共预算财政拨款、政府性基金预算财政拨款和国有资本经营预算财政拨款的总收支和年末结转结余情况。本表金额转换为万元时，因四舍五入可能存在尾数误差。 </w:t>
            </w:r>
          </w:p>
        </w:tc>
      </w:tr>
    </w:tbl>
    <w:p>
      <w:pPr>
        <w:pStyle w:val="11"/>
      </w:pPr>
    </w:p>
    <w:p>
      <w:pPr>
        <w:spacing w:after="2"/>
        <w:jc w:val="center"/>
        <w:rPr>
          <w:rFonts w:hint="default"/>
          <w:szCs w:val="21"/>
        </w:rPr>
      </w:pPr>
    </w:p>
    <w:tbl>
      <w:tblPr>
        <w:tblStyle w:val="12"/>
        <w:tblW w:w="5000" w:type="pct"/>
        <w:jc w:val="center"/>
        <w:tblCellSpacing w:w="0" w:type="dxa"/>
        <w:tblLayout w:type="autofit"/>
        <w:tblCellMar>
          <w:top w:w="0" w:type="dxa"/>
          <w:left w:w="0" w:type="dxa"/>
          <w:bottom w:w="0" w:type="dxa"/>
          <w:right w:w="0" w:type="dxa"/>
        </w:tblCellMar>
      </w:tblPr>
      <w:tblGrid>
        <w:gridCol w:w="452"/>
        <w:gridCol w:w="452"/>
        <w:gridCol w:w="455"/>
        <w:gridCol w:w="5398"/>
        <w:gridCol w:w="3092"/>
        <w:gridCol w:w="3093"/>
        <w:gridCol w:w="3096"/>
      </w:tblGrid>
      <w:tr>
        <w:tblPrEx>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11"/>
              <w:jc w:val="center"/>
            </w:pPr>
            <w:r>
              <w:rPr>
                <w:rFonts w:cs="宋体"/>
                <w:sz w:val="40"/>
                <w:szCs w:val="40"/>
              </w:rPr>
              <w:t xml:space="preserve">一般公共预算财政拨款支出决算表 </w:t>
            </w:r>
          </w:p>
        </w:tc>
      </w:tr>
      <w:tr>
        <w:tblPrEx>
          <w:tblCellMar>
            <w:top w:w="0" w:type="dxa"/>
            <w:left w:w="0" w:type="dxa"/>
            <w:bottom w:w="0" w:type="dxa"/>
            <w:right w:w="0" w:type="dxa"/>
          </w:tblCellMar>
        </w:tblPrEx>
        <w:trPr>
          <w:tblCellSpacing w:w="0" w:type="dxa"/>
          <w:jc w:val="center"/>
        </w:trPr>
        <w:tc>
          <w:tcPr>
            <w:tcW w:w="141" w:type="pct"/>
            <w:shd w:val="clear" w:color="auto" w:fill="auto"/>
            <w:vAlign w:val="center"/>
          </w:tcPr>
          <w:p>
            <w:pPr>
              <w:pStyle w:val="11"/>
            </w:pPr>
          </w:p>
        </w:tc>
        <w:tc>
          <w:tcPr>
            <w:tcW w:w="141" w:type="pct"/>
            <w:shd w:val="clear" w:color="auto" w:fill="auto"/>
            <w:vAlign w:val="center"/>
          </w:tcPr>
          <w:p>
            <w:pPr>
              <w:pStyle w:val="11"/>
            </w:pPr>
          </w:p>
        </w:tc>
        <w:tc>
          <w:tcPr>
            <w:tcW w:w="141" w:type="pct"/>
            <w:shd w:val="clear" w:color="auto" w:fill="auto"/>
            <w:vAlign w:val="center"/>
          </w:tcPr>
          <w:p>
            <w:pPr>
              <w:pStyle w:val="11"/>
            </w:pPr>
          </w:p>
        </w:tc>
        <w:tc>
          <w:tcPr>
            <w:tcW w:w="1683" w:type="pct"/>
            <w:shd w:val="clear" w:color="auto" w:fill="auto"/>
            <w:vAlign w:val="center"/>
          </w:tcPr>
          <w:p>
            <w:pPr>
              <w:pStyle w:val="11"/>
            </w:pPr>
          </w:p>
        </w:tc>
        <w:tc>
          <w:tcPr>
            <w:tcW w:w="964" w:type="pct"/>
            <w:shd w:val="clear" w:color="auto" w:fill="auto"/>
            <w:vAlign w:val="center"/>
          </w:tcPr>
          <w:p>
            <w:pPr>
              <w:pStyle w:val="11"/>
            </w:pPr>
          </w:p>
        </w:tc>
        <w:tc>
          <w:tcPr>
            <w:tcW w:w="1928" w:type="pct"/>
            <w:gridSpan w:val="2"/>
            <w:shd w:val="clear" w:color="auto" w:fill="auto"/>
            <w:vAlign w:val="center"/>
          </w:tcPr>
          <w:p>
            <w:pPr>
              <w:pStyle w:val="11"/>
              <w:jc w:val="right"/>
            </w:pPr>
            <w:r>
              <w:rPr>
                <w:rFonts w:cs="宋体"/>
                <w:sz w:val="20"/>
                <w:szCs w:val="20"/>
              </w:rPr>
              <w:t xml:space="preserve">公开05表 </w:t>
            </w:r>
          </w:p>
        </w:tc>
      </w:tr>
      <w:tr>
        <w:tblPrEx>
          <w:tblCellMar>
            <w:top w:w="0" w:type="dxa"/>
            <w:left w:w="0" w:type="dxa"/>
            <w:bottom w:w="0" w:type="dxa"/>
            <w:right w:w="0" w:type="dxa"/>
          </w:tblCellMar>
        </w:tblPrEx>
        <w:trPr>
          <w:tblCellSpacing w:w="0" w:type="dxa"/>
          <w:jc w:val="center"/>
        </w:trPr>
        <w:tc>
          <w:tcPr>
            <w:tcW w:w="3071" w:type="pct"/>
            <w:gridSpan w:val="5"/>
            <w:shd w:val="clear" w:color="auto" w:fill="auto"/>
            <w:vAlign w:val="center"/>
          </w:tcPr>
          <w:p>
            <w:pPr>
              <w:pStyle w:val="11"/>
            </w:pPr>
            <w:r>
              <w:rPr>
                <w:rFonts w:cs="宋体"/>
                <w:sz w:val="22"/>
                <w:szCs w:val="22"/>
              </w:rPr>
              <w:t xml:space="preserve">部门：冷水滩区妇幼保健计划生育服务中心 </w:t>
            </w:r>
          </w:p>
        </w:tc>
        <w:tc>
          <w:tcPr>
            <w:tcW w:w="1928" w:type="pct"/>
            <w:gridSpan w:val="2"/>
            <w:shd w:val="clear" w:color="auto" w:fill="auto"/>
            <w:vAlign w:val="center"/>
          </w:tcPr>
          <w:p>
            <w:pPr>
              <w:pStyle w:val="11"/>
              <w:jc w:val="right"/>
            </w:pPr>
            <w:r>
              <w:rPr>
                <w:rFonts w:cs="宋体"/>
                <w:sz w:val="20"/>
                <w:szCs w:val="20"/>
              </w:rPr>
              <w:t xml:space="preserve">金额单位：万元 </w:t>
            </w:r>
          </w:p>
        </w:tc>
      </w:tr>
      <w:tr>
        <w:tblPrEx>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项目 </w:t>
            </w:r>
          </w:p>
        </w:tc>
        <w:tc>
          <w:tcPr>
            <w:tcW w:w="289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本年支出 </w:t>
            </w:r>
          </w:p>
        </w:tc>
      </w:tr>
      <w:tr>
        <w:tblPrEx>
          <w:tblCellMar>
            <w:top w:w="0" w:type="dxa"/>
            <w:left w:w="0" w:type="dxa"/>
            <w:bottom w:w="0" w:type="dxa"/>
            <w:right w:w="0" w:type="dxa"/>
          </w:tblCellMar>
        </w:tblPrEx>
        <w:trPr>
          <w:trHeight w:val="311" w:hRule="atLeast"/>
          <w:tblCellSpacing w:w="0" w:type="dxa"/>
          <w:jc w:val="center"/>
        </w:trPr>
        <w:tc>
          <w:tcPr>
            <w:tcW w:w="424"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功能分类科目编码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科目名称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小计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基本支出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项目支出 </w:t>
            </w:r>
          </w:p>
        </w:tc>
      </w:tr>
      <w:tr>
        <w:tblPrEx>
          <w:tblCellMar>
            <w:top w:w="0" w:type="dxa"/>
            <w:left w:w="0" w:type="dxa"/>
            <w:bottom w:w="0" w:type="dxa"/>
            <w:right w:w="0" w:type="dxa"/>
          </w:tblCellMar>
        </w:tblPrEx>
        <w:trPr>
          <w:trHeight w:val="285" w:hRule="atLeast"/>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rHeight w:val="285" w:hRule="atLeast"/>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栏次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 </w:t>
            </w:r>
          </w:p>
        </w:tc>
      </w:tr>
      <w:tr>
        <w:tblPrEx>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合计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b/>
                <w:bCs/>
                <w:sz w:val="22"/>
                <w:szCs w:val="22"/>
              </w:rPr>
              <w:t xml:space="preserve">930.86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b/>
                <w:bCs/>
                <w:sz w:val="22"/>
                <w:szCs w:val="22"/>
              </w:rPr>
              <w:t xml:space="preserve">930.86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208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社会保障和就业支出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3.60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3.60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20808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抚恤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3.60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3.60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2080801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死亡抚恤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3.60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3.60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卫生健康支出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927.25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927.25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21002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公立医院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16.98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16.98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2100201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综合医院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16.98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16.98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21004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公共卫生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899.42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899.42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2100403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妇幼保健机构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803.80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803.80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2100409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重大公共卫生服务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34.02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34.02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2100499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其他公共卫生支出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61.60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61.60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21007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计划生育事务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10.85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10.85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2100717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计划生育服务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10.85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10.85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11"/>
            </w:pPr>
            <w:r>
              <w:rPr>
                <w:rFonts w:cs="宋体"/>
                <w:sz w:val="22"/>
                <w:szCs w:val="22"/>
              </w:rPr>
              <w:t xml:space="preserve">注：本表反映部门本年度一般公共预算财政拨款支出情况。本表金额转换为万元时，因四舍五入可能存在尾数误差。 </w:t>
            </w:r>
          </w:p>
        </w:tc>
      </w:tr>
    </w:tbl>
    <w:p>
      <w:pPr>
        <w:pStyle w:val="11"/>
      </w:pPr>
    </w:p>
    <w:p>
      <w:pPr>
        <w:spacing w:after="2"/>
        <w:jc w:val="center"/>
        <w:rPr>
          <w:rFonts w:hint="default"/>
          <w:szCs w:val="21"/>
        </w:rPr>
      </w:pPr>
    </w:p>
    <w:tbl>
      <w:tblPr>
        <w:tblStyle w:val="12"/>
        <w:tblW w:w="5000" w:type="pct"/>
        <w:jc w:val="center"/>
        <w:tblCellSpacing w:w="0" w:type="dxa"/>
        <w:tblLayout w:type="autofit"/>
        <w:tblCellMar>
          <w:top w:w="0" w:type="dxa"/>
          <w:left w:w="0" w:type="dxa"/>
          <w:bottom w:w="0" w:type="dxa"/>
          <w:right w:w="0" w:type="dxa"/>
        </w:tblCellMar>
      </w:tblPr>
      <w:tblGrid>
        <w:gridCol w:w="718"/>
        <w:gridCol w:w="3380"/>
        <w:gridCol w:w="1726"/>
        <w:gridCol w:w="719"/>
        <w:gridCol w:w="2659"/>
        <w:gridCol w:w="1726"/>
        <w:gridCol w:w="722"/>
        <w:gridCol w:w="2659"/>
        <w:gridCol w:w="1729"/>
      </w:tblGrid>
      <w:tr>
        <w:tblPrEx>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11"/>
              <w:jc w:val="center"/>
            </w:pPr>
            <w:r>
              <w:rPr>
                <w:rFonts w:cs="宋体"/>
                <w:sz w:val="40"/>
                <w:szCs w:val="40"/>
              </w:rPr>
              <w:t xml:space="preserve">一般公共预算财政拨款基本支出决算明细表 </w:t>
            </w:r>
          </w:p>
        </w:tc>
      </w:tr>
      <w:tr>
        <w:tblPrEx>
          <w:tblCellMar>
            <w:top w:w="0" w:type="dxa"/>
            <w:left w:w="0" w:type="dxa"/>
            <w:bottom w:w="0" w:type="dxa"/>
            <w:right w:w="0" w:type="dxa"/>
          </w:tblCellMar>
        </w:tblPrEx>
        <w:trPr>
          <w:tblCellSpacing w:w="0" w:type="dxa"/>
          <w:jc w:val="center"/>
        </w:trPr>
        <w:tc>
          <w:tcPr>
            <w:tcW w:w="224" w:type="pct"/>
            <w:shd w:val="clear" w:color="auto" w:fill="auto"/>
            <w:vAlign w:val="center"/>
          </w:tcPr>
          <w:p>
            <w:pPr>
              <w:pStyle w:val="11"/>
            </w:pPr>
          </w:p>
        </w:tc>
        <w:tc>
          <w:tcPr>
            <w:tcW w:w="1053" w:type="pct"/>
            <w:shd w:val="clear" w:color="auto" w:fill="auto"/>
            <w:vAlign w:val="center"/>
          </w:tcPr>
          <w:p>
            <w:pPr>
              <w:pStyle w:val="11"/>
            </w:pPr>
          </w:p>
        </w:tc>
        <w:tc>
          <w:tcPr>
            <w:tcW w:w="538" w:type="pct"/>
            <w:shd w:val="clear" w:color="auto" w:fill="auto"/>
            <w:vAlign w:val="center"/>
          </w:tcPr>
          <w:p>
            <w:pPr>
              <w:pStyle w:val="11"/>
            </w:pPr>
          </w:p>
        </w:tc>
        <w:tc>
          <w:tcPr>
            <w:tcW w:w="224" w:type="pct"/>
            <w:shd w:val="clear" w:color="auto" w:fill="auto"/>
            <w:vAlign w:val="center"/>
          </w:tcPr>
          <w:p>
            <w:pPr>
              <w:pStyle w:val="11"/>
            </w:pPr>
          </w:p>
        </w:tc>
        <w:tc>
          <w:tcPr>
            <w:tcW w:w="829" w:type="pct"/>
            <w:shd w:val="clear" w:color="auto" w:fill="auto"/>
            <w:vAlign w:val="center"/>
          </w:tcPr>
          <w:p>
            <w:pPr>
              <w:pStyle w:val="11"/>
            </w:pPr>
          </w:p>
        </w:tc>
        <w:tc>
          <w:tcPr>
            <w:tcW w:w="538" w:type="pct"/>
            <w:shd w:val="clear" w:color="auto" w:fill="auto"/>
            <w:vAlign w:val="center"/>
          </w:tcPr>
          <w:p>
            <w:pPr>
              <w:pStyle w:val="11"/>
            </w:pPr>
          </w:p>
        </w:tc>
        <w:tc>
          <w:tcPr>
            <w:tcW w:w="224" w:type="pct"/>
            <w:shd w:val="clear" w:color="auto" w:fill="auto"/>
            <w:vAlign w:val="center"/>
          </w:tcPr>
          <w:p>
            <w:pPr>
              <w:pStyle w:val="11"/>
            </w:pPr>
          </w:p>
        </w:tc>
        <w:tc>
          <w:tcPr>
            <w:tcW w:w="1367" w:type="pct"/>
            <w:gridSpan w:val="2"/>
            <w:shd w:val="clear" w:color="auto" w:fill="auto"/>
            <w:vAlign w:val="center"/>
          </w:tcPr>
          <w:p>
            <w:pPr>
              <w:pStyle w:val="11"/>
              <w:jc w:val="right"/>
            </w:pPr>
            <w:r>
              <w:rPr>
                <w:rFonts w:cs="宋体"/>
                <w:sz w:val="18"/>
                <w:szCs w:val="18"/>
              </w:rPr>
              <w:t xml:space="preserve">公开06表 </w:t>
            </w:r>
          </w:p>
        </w:tc>
      </w:tr>
      <w:tr>
        <w:tblPrEx>
          <w:tblCellMar>
            <w:top w:w="0" w:type="dxa"/>
            <w:left w:w="0" w:type="dxa"/>
            <w:bottom w:w="0" w:type="dxa"/>
            <w:right w:w="0" w:type="dxa"/>
          </w:tblCellMar>
        </w:tblPrEx>
        <w:trPr>
          <w:tblCellSpacing w:w="0" w:type="dxa"/>
          <w:jc w:val="center"/>
        </w:trPr>
        <w:tc>
          <w:tcPr>
            <w:tcW w:w="3632" w:type="pct"/>
            <w:gridSpan w:val="7"/>
            <w:shd w:val="clear" w:color="auto" w:fill="auto"/>
            <w:vAlign w:val="center"/>
          </w:tcPr>
          <w:p>
            <w:pPr>
              <w:pStyle w:val="11"/>
            </w:pPr>
            <w:r>
              <w:rPr>
                <w:rFonts w:cs="宋体"/>
                <w:sz w:val="22"/>
                <w:szCs w:val="22"/>
              </w:rPr>
              <w:t xml:space="preserve">部门：冷水滩区妇幼保健计划生育服务中心 </w:t>
            </w:r>
          </w:p>
        </w:tc>
        <w:tc>
          <w:tcPr>
            <w:tcW w:w="1367" w:type="pct"/>
            <w:gridSpan w:val="2"/>
            <w:shd w:val="clear" w:color="auto" w:fill="auto"/>
            <w:vAlign w:val="center"/>
          </w:tcPr>
          <w:p>
            <w:pPr>
              <w:pStyle w:val="11"/>
              <w:jc w:val="right"/>
            </w:pPr>
            <w:r>
              <w:rPr>
                <w:rFonts w:cs="宋体"/>
                <w:sz w:val="18"/>
                <w:szCs w:val="18"/>
              </w:rPr>
              <w:t xml:space="preserve">金额单位：万元 </w:t>
            </w:r>
          </w:p>
        </w:tc>
      </w:tr>
      <w:tr>
        <w:tblPrEx>
          <w:tblCellMar>
            <w:top w:w="0" w:type="dxa"/>
            <w:left w:w="0" w:type="dxa"/>
            <w:bottom w:w="0" w:type="dxa"/>
            <w:right w:w="0" w:type="dxa"/>
          </w:tblCellMar>
        </w:tblPrEx>
        <w:trPr>
          <w:tblCellSpacing w:w="0" w:type="dxa"/>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人员经费 </w:t>
            </w:r>
          </w:p>
        </w:tc>
        <w:tc>
          <w:tcPr>
            <w:tcW w:w="3183"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公用经费 </w:t>
            </w:r>
          </w:p>
        </w:tc>
      </w:tr>
      <w:tr>
        <w:tblPrEx>
          <w:tblCellMar>
            <w:top w:w="0" w:type="dxa"/>
            <w:left w:w="0" w:type="dxa"/>
            <w:bottom w:w="0" w:type="dxa"/>
            <w:right w:w="0" w:type="dxa"/>
          </w:tblCellMar>
        </w:tblPrEx>
        <w:trPr>
          <w:trHeight w:val="311" w:hRule="atLeast"/>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科目名称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决算数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科目名称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决算数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科目名称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决算数 </w:t>
            </w:r>
          </w:p>
        </w:tc>
      </w:tr>
      <w:tr>
        <w:tblPrEx>
          <w:tblCellMar>
            <w:top w:w="0" w:type="dxa"/>
            <w:left w:w="0" w:type="dxa"/>
            <w:bottom w:w="0" w:type="dxa"/>
            <w:right w:w="0" w:type="dxa"/>
          </w:tblCellMar>
        </w:tblPrEx>
        <w:trPr>
          <w:trHeight w:val="285" w:hRule="atLeast"/>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b/>
                <w:bCs/>
                <w:sz w:val="22"/>
                <w:szCs w:val="22"/>
              </w:rPr>
              <w:t xml:space="preserve">301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b/>
                <w:bCs/>
                <w:sz w:val="22"/>
                <w:szCs w:val="22"/>
              </w:rPr>
              <w:t xml:space="preserve">工资福利支出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b/>
                <w:bCs/>
                <w:sz w:val="22"/>
                <w:szCs w:val="22"/>
              </w:rPr>
              <w:t xml:space="preserve">803.80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b/>
                <w:bCs/>
                <w:sz w:val="22"/>
                <w:szCs w:val="22"/>
              </w:rPr>
              <w:t xml:space="preserve">302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b/>
                <w:bCs/>
                <w:sz w:val="22"/>
                <w:szCs w:val="22"/>
              </w:rPr>
              <w:t xml:space="preserve">商品和服务支出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b/>
                <w:bCs/>
                <w:sz w:val="22"/>
                <w:szCs w:val="22"/>
              </w:rPr>
              <w:t xml:space="preserve">123.45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b/>
                <w:bCs/>
                <w:sz w:val="22"/>
                <w:szCs w:val="22"/>
              </w:rPr>
              <w:t xml:space="preserve">307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b/>
                <w:bCs/>
                <w:sz w:val="22"/>
                <w:szCs w:val="22"/>
              </w:rPr>
              <w:t xml:space="preserve">债务利息及费用支出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30101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基本工资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543.69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30201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办公费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30701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国内债务付息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30102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津贴补贴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30202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印刷费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30702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国外债务付息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30103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奖金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30203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咨询费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b/>
                <w:bCs/>
                <w:sz w:val="22"/>
                <w:szCs w:val="22"/>
              </w:rPr>
              <w:t xml:space="preserve">310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b/>
                <w:bCs/>
                <w:sz w:val="22"/>
                <w:szCs w:val="22"/>
              </w:rPr>
              <w:t xml:space="preserve">资本性支出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30106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伙食补助费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30204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手续费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31001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房屋建筑物购建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30107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绩效工资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128.27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30205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31002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办公设备购置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30108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机关事业单位基本养老保险缴费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85.11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30206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电费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31003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专用设备购置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30109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职业年金缴费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30207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邮电费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31005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基础设施建设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30110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职工基本医疗保险缴费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46.73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30208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取暖费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31006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大型修缮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30111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公务员医疗补助缴费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30209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物业管理费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31007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信息网络及软件购置更新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30112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其他社会保障缴费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30211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差旅费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31008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物资储备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30113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住房公积金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30212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因公出国（境）费用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31009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土地补偿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30114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医疗费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30213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维修（护）费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31010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安置补助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30199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其他工资福利支出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30214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租赁费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31011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地上附着物和青苗补偿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b/>
                <w:bCs/>
                <w:sz w:val="22"/>
                <w:szCs w:val="22"/>
              </w:rPr>
              <w:t xml:space="preserve">303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b/>
                <w:bCs/>
                <w:sz w:val="22"/>
                <w:szCs w:val="22"/>
              </w:rPr>
              <w:t xml:space="preserve">对个人和家庭的补助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b/>
                <w:bCs/>
                <w:sz w:val="22"/>
                <w:szCs w:val="22"/>
              </w:rPr>
              <w:t xml:space="preserve">3.60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30215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会议费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31012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拆迁补偿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30301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离休费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30216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培训费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31013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公务用车购置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30302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退休费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30217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公务接待费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31019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其他交通工具购置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30303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退职（役）费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30218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专用材料费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31021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文物和陈列品购置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30304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抚恤金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3.60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30224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被装购置费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31022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无形资产购置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30305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生活补助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30225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专用燃料费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31099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其他资本性支出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30306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救济费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30226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劳务费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b/>
                <w:bCs/>
                <w:sz w:val="22"/>
                <w:szCs w:val="22"/>
              </w:rPr>
              <w:t xml:space="preserve">399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b/>
                <w:bCs/>
                <w:sz w:val="22"/>
                <w:szCs w:val="22"/>
              </w:rPr>
              <w:t xml:space="preserve">其他支出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30307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医疗费补助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30227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委托业务费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sz w:val="22"/>
                <w:szCs w:val="22"/>
              </w:rPr>
              <w:t xml:space="preserve">123.45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39906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赠与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30308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助学金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30228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工会经费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39907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国家赔偿费用支出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30309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奖励金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30229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福利费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39908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对民间非营利组织和群众性自治组织补贴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30310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个人农业生产补贴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30231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公务用车运行维护费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39999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其他支出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30311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代缴社会保险费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30239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其他交通费用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30399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其他对个人和家庭的补助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30240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税金及附加费用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30299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r>
              <w:rPr>
                <w:rFonts w:cs="宋体"/>
                <w:sz w:val="22"/>
                <w:szCs w:val="22"/>
              </w:rPr>
              <w:t xml:space="preserve">其他商品和服务支出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b/>
                <w:bCs/>
                <w:sz w:val="22"/>
                <w:szCs w:val="22"/>
              </w:rPr>
              <w:t xml:space="preserve">人员经费合计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b/>
                <w:bCs/>
                <w:sz w:val="22"/>
                <w:szCs w:val="22"/>
              </w:rPr>
              <w:t xml:space="preserve">807.40 </w:t>
            </w:r>
          </w:p>
        </w:tc>
        <w:tc>
          <w:tcPr>
            <w:tcW w:w="2645" w:type="pct"/>
            <w:gridSpan w:val="5"/>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b/>
                <w:bCs/>
                <w:sz w:val="22"/>
                <w:szCs w:val="22"/>
              </w:rPr>
              <w:t xml:space="preserve">公用经费合计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r>
              <w:rPr>
                <w:rFonts w:cs="宋体"/>
                <w:b/>
                <w:bCs/>
                <w:sz w:val="22"/>
                <w:szCs w:val="22"/>
              </w:rPr>
              <w:t xml:space="preserve">123.45 </w:t>
            </w:r>
          </w:p>
        </w:tc>
      </w:tr>
      <w:tr>
        <w:tblPrEx>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11"/>
            </w:pPr>
            <w:r>
              <w:rPr>
                <w:rFonts w:cs="宋体"/>
                <w:sz w:val="22"/>
                <w:szCs w:val="22"/>
              </w:rPr>
              <w:t xml:space="preserve">注：本表反映部门本年度一般公共预算财政拨款基本支出明细情况。本表金额转换为万元时，因四舍五入可能存在尾数误差。 </w:t>
            </w:r>
          </w:p>
        </w:tc>
      </w:tr>
    </w:tbl>
    <w:p>
      <w:pPr>
        <w:pStyle w:val="11"/>
      </w:pPr>
    </w:p>
    <w:p>
      <w:pPr>
        <w:spacing w:after="2"/>
        <w:jc w:val="center"/>
        <w:rPr>
          <w:rFonts w:hint="default"/>
          <w:szCs w:val="21"/>
        </w:rPr>
      </w:pPr>
    </w:p>
    <w:tbl>
      <w:tblPr>
        <w:tblStyle w:val="12"/>
        <w:tblW w:w="5000" w:type="pct"/>
        <w:jc w:val="center"/>
        <w:tblCellSpacing w:w="0" w:type="dxa"/>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CellMar>
            <w:top w:w="0" w:type="dxa"/>
            <w:left w:w="0" w:type="dxa"/>
            <w:bottom w:w="0" w:type="dxa"/>
            <w:right w:w="0" w:type="dxa"/>
          </w:tblCellMar>
        </w:tblPrEx>
        <w:trPr>
          <w:tblCellSpacing w:w="0" w:type="dxa"/>
          <w:jc w:val="center"/>
        </w:trPr>
        <w:tc>
          <w:tcPr>
            <w:tcW w:w="5000" w:type="pct"/>
            <w:gridSpan w:val="12"/>
            <w:shd w:val="clear" w:color="auto" w:fill="auto"/>
            <w:vAlign w:val="center"/>
          </w:tcPr>
          <w:p>
            <w:pPr>
              <w:pStyle w:val="11"/>
              <w:jc w:val="center"/>
            </w:pPr>
            <w:r>
              <w:rPr>
                <w:rFonts w:cs="宋体"/>
                <w:sz w:val="40"/>
                <w:szCs w:val="40"/>
              </w:rPr>
              <w:t xml:space="preserve">一般公共预算财政拨款“三公”经费支出决算表 </w:t>
            </w:r>
          </w:p>
        </w:tc>
      </w:tr>
      <w:tr>
        <w:tblPrEx>
          <w:tblCellMar>
            <w:top w:w="0" w:type="dxa"/>
            <w:left w:w="0" w:type="dxa"/>
            <w:bottom w:w="0" w:type="dxa"/>
            <w:right w:w="0" w:type="dxa"/>
          </w:tblCellMar>
        </w:tblPrEx>
        <w:trPr>
          <w:tblCellSpacing w:w="0" w:type="dxa"/>
          <w:jc w:val="center"/>
        </w:trPr>
        <w:tc>
          <w:tcPr>
            <w:tcW w:w="416" w:type="pct"/>
            <w:shd w:val="clear" w:color="auto" w:fill="auto"/>
            <w:vAlign w:val="center"/>
          </w:tcPr>
          <w:p>
            <w:pPr>
              <w:pStyle w:val="11"/>
            </w:pPr>
          </w:p>
        </w:tc>
        <w:tc>
          <w:tcPr>
            <w:tcW w:w="416" w:type="pct"/>
            <w:shd w:val="clear" w:color="auto" w:fill="auto"/>
            <w:vAlign w:val="center"/>
          </w:tcPr>
          <w:p>
            <w:pPr>
              <w:pStyle w:val="11"/>
            </w:pPr>
          </w:p>
        </w:tc>
        <w:tc>
          <w:tcPr>
            <w:tcW w:w="416" w:type="pct"/>
            <w:shd w:val="clear" w:color="auto" w:fill="auto"/>
            <w:vAlign w:val="center"/>
          </w:tcPr>
          <w:p>
            <w:pPr>
              <w:pStyle w:val="11"/>
            </w:pPr>
          </w:p>
        </w:tc>
        <w:tc>
          <w:tcPr>
            <w:tcW w:w="416" w:type="pct"/>
            <w:shd w:val="clear" w:color="auto" w:fill="auto"/>
            <w:vAlign w:val="center"/>
          </w:tcPr>
          <w:p>
            <w:pPr>
              <w:pStyle w:val="11"/>
            </w:pPr>
          </w:p>
        </w:tc>
        <w:tc>
          <w:tcPr>
            <w:tcW w:w="416" w:type="pct"/>
            <w:shd w:val="clear" w:color="auto" w:fill="auto"/>
            <w:vAlign w:val="center"/>
          </w:tcPr>
          <w:p>
            <w:pPr>
              <w:pStyle w:val="11"/>
            </w:pPr>
          </w:p>
        </w:tc>
        <w:tc>
          <w:tcPr>
            <w:tcW w:w="416" w:type="pct"/>
            <w:shd w:val="clear" w:color="auto" w:fill="auto"/>
            <w:vAlign w:val="center"/>
          </w:tcPr>
          <w:p>
            <w:pPr>
              <w:pStyle w:val="11"/>
            </w:pPr>
          </w:p>
        </w:tc>
        <w:tc>
          <w:tcPr>
            <w:tcW w:w="416" w:type="pct"/>
            <w:shd w:val="clear" w:color="auto" w:fill="auto"/>
            <w:vAlign w:val="center"/>
          </w:tcPr>
          <w:p>
            <w:pPr>
              <w:pStyle w:val="11"/>
            </w:pPr>
          </w:p>
        </w:tc>
        <w:tc>
          <w:tcPr>
            <w:tcW w:w="416" w:type="pct"/>
            <w:shd w:val="clear" w:color="auto" w:fill="auto"/>
            <w:vAlign w:val="center"/>
          </w:tcPr>
          <w:p>
            <w:pPr>
              <w:pStyle w:val="11"/>
            </w:pPr>
          </w:p>
        </w:tc>
        <w:tc>
          <w:tcPr>
            <w:tcW w:w="416" w:type="pct"/>
            <w:shd w:val="clear" w:color="auto" w:fill="auto"/>
            <w:vAlign w:val="center"/>
          </w:tcPr>
          <w:p>
            <w:pPr>
              <w:pStyle w:val="11"/>
            </w:pPr>
          </w:p>
        </w:tc>
        <w:tc>
          <w:tcPr>
            <w:tcW w:w="416" w:type="pct"/>
            <w:shd w:val="clear" w:color="auto" w:fill="auto"/>
            <w:vAlign w:val="center"/>
          </w:tcPr>
          <w:p>
            <w:pPr>
              <w:pStyle w:val="11"/>
            </w:pPr>
          </w:p>
        </w:tc>
        <w:tc>
          <w:tcPr>
            <w:tcW w:w="833" w:type="pct"/>
            <w:gridSpan w:val="2"/>
            <w:shd w:val="clear" w:color="auto" w:fill="auto"/>
            <w:vAlign w:val="center"/>
          </w:tcPr>
          <w:p>
            <w:pPr>
              <w:pStyle w:val="11"/>
              <w:jc w:val="right"/>
            </w:pPr>
            <w:r>
              <w:rPr>
                <w:rFonts w:cs="宋体"/>
                <w:sz w:val="20"/>
                <w:szCs w:val="20"/>
              </w:rPr>
              <w:t xml:space="preserve">公开07表 </w:t>
            </w:r>
          </w:p>
        </w:tc>
      </w:tr>
      <w:tr>
        <w:tblPrEx>
          <w:tblCellMar>
            <w:top w:w="0" w:type="dxa"/>
            <w:left w:w="0" w:type="dxa"/>
            <w:bottom w:w="0" w:type="dxa"/>
            <w:right w:w="0" w:type="dxa"/>
          </w:tblCellMar>
        </w:tblPrEx>
        <w:trPr>
          <w:tblCellSpacing w:w="0" w:type="dxa"/>
          <w:jc w:val="center"/>
        </w:trPr>
        <w:tc>
          <w:tcPr>
            <w:tcW w:w="4166" w:type="pct"/>
            <w:gridSpan w:val="10"/>
            <w:shd w:val="clear" w:color="auto" w:fill="auto"/>
            <w:vAlign w:val="center"/>
          </w:tcPr>
          <w:p>
            <w:pPr>
              <w:pStyle w:val="11"/>
            </w:pPr>
            <w:r>
              <w:rPr>
                <w:rFonts w:cs="宋体"/>
                <w:sz w:val="22"/>
                <w:szCs w:val="22"/>
              </w:rPr>
              <w:t xml:space="preserve">部门：冷水滩区妇幼保健计划生育服务中心 </w:t>
            </w:r>
          </w:p>
        </w:tc>
        <w:tc>
          <w:tcPr>
            <w:tcW w:w="833" w:type="pct"/>
            <w:gridSpan w:val="2"/>
            <w:shd w:val="clear" w:color="auto" w:fill="auto"/>
            <w:vAlign w:val="center"/>
          </w:tcPr>
          <w:p>
            <w:pPr>
              <w:pStyle w:val="11"/>
              <w:jc w:val="right"/>
            </w:pPr>
            <w:r>
              <w:rPr>
                <w:rFonts w:cs="宋体"/>
                <w:sz w:val="20"/>
                <w:szCs w:val="20"/>
              </w:rPr>
              <w:t xml:space="preserve">金额单位：万元 </w:t>
            </w:r>
          </w:p>
        </w:tc>
      </w:tr>
      <w:tr>
        <w:tblPrEx>
          <w:tblCellMar>
            <w:top w:w="0" w:type="dxa"/>
            <w:left w:w="0" w:type="dxa"/>
            <w:bottom w:w="0" w:type="dxa"/>
            <w:right w:w="0" w:type="dxa"/>
          </w:tblCellMar>
        </w:tblPrEx>
        <w:trPr>
          <w:tblCellSpacing w:w="0" w:type="dxa"/>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预算数 </w:t>
            </w:r>
          </w:p>
        </w:tc>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决算数 </w:t>
            </w:r>
          </w:p>
        </w:tc>
      </w:tr>
      <w:tr>
        <w:tblPrEx>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因公出国（境）费 </w:t>
            </w:r>
          </w:p>
        </w:tc>
        <w:tc>
          <w:tcPr>
            <w:tcW w:w="12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公务用车购置及运行费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公务接待费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因公出国（境）费 </w:t>
            </w:r>
          </w:p>
        </w:tc>
        <w:tc>
          <w:tcPr>
            <w:tcW w:w="12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公务用车购置及运行费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公务接待费 </w:t>
            </w:r>
          </w:p>
        </w:tc>
      </w:tr>
      <w:tr>
        <w:tblPrEx>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小计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公务用车购置费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公务用车运行费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小计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公务用车购置费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公务用车运行费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6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7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8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9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10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11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12 </w:t>
            </w:r>
          </w:p>
        </w:tc>
      </w:tr>
      <w:tr>
        <w:tblPrEx>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hint="eastAsia"/>
              </w:rPr>
              <w:t>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hint="eastAsia"/>
              </w:rPr>
              <w:t>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hint="eastAsia"/>
              </w:rPr>
              <w:t>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hint="eastAsia"/>
              </w:rPr>
              <w:t>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hint="eastAsia"/>
              </w:rPr>
              <w:t>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hint="eastAsia"/>
              </w:rPr>
              <w:t>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hint="eastAsia"/>
              </w:rPr>
              <w:t>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hint="eastAsia"/>
              </w:rPr>
              <w:t>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hint="eastAsia"/>
              </w:rPr>
              <w:t>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hint="eastAsia"/>
              </w:rPr>
              <w:t>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hint="eastAsia"/>
              </w:rPr>
              <w:t>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hint="eastAsia"/>
              </w:rPr>
              <w:t>0</w:t>
            </w:r>
          </w:p>
        </w:tc>
      </w:tr>
      <w:tr>
        <w:tblPrEx>
          <w:tblCellMar>
            <w:top w:w="0" w:type="dxa"/>
            <w:left w:w="0" w:type="dxa"/>
            <w:bottom w:w="0" w:type="dxa"/>
            <w:right w:w="0" w:type="dxa"/>
          </w:tblCellMar>
        </w:tblPrEx>
        <w:trPr>
          <w:tblCellSpacing w:w="0" w:type="dxa"/>
          <w:jc w:val="center"/>
        </w:trPr>
        <w:tc>
          <w:tcPr>
            <w:tcW w:w="5000" w:type="pct"/>
            <w:gridSpan w:val="12"/>
            <w:shd w:val="clear" w:color="auto" w:fill="auto"/>
            <w:vAlign w:val="center"/>
          </w:tcPr>
          <w:p>
            <w:pPr>
              <w:pStyle w:val="11"/>
            </w:pPr>
            <w:r>
              <w:rPr>
                <w:rFonts w:cs="宋体"/>
                <w:sz w:val="22"/>
                <w:szCs w:val="22"/>
              </w:rPr>
              <w:t xml:space="preserve">注：本表反映部门本年度“三公”经费支出预决算情况。其中，预算数为“三公”经费全年预算数，反映按规定程序调整后的预算数；决算数是包括当年一般公共预算财政拨款和以前年度结转资金安排的实际支出。本单位没有一般公共预算财政拨款收入，也没有使用一般公共预算财政拨款安排的支出，故本表无数据。 </w:t>
            </w:r>
          </w:p>
        </w:tc>
      </w:tr>
    </w:tbl>
    <w:p>
      <w:pPr>
        <w:pStyle w:val="11"/>
      </w:pPr>
    </w:p>
    <w:p>
      <w:pPr>
        <w:spacing w:after="2"/>
        <w:jc w:val="center"/>
        <w:rPr>
          <w:rFonts w:hint="default"/>
          <w:szCs w:val="21"/>
        </w:rPr>
      </w:pPr>
    </w:p>
    <w:tbl>
      <w:tblPr>
        <w:tblStyle w:val="12"/>
        <w:tblW w:w="5000" w:type="pct"/>
        <w:jc w:val="center"/>
        <w:tblCellSpacing w:w="0" w:type="dxa"/>
        <w:tblLayout w:type="autofit"/>
        <w:tblCellMar>
          <w:top w:w="0" w:type="dxa"/>
          <w:left w:w="0" w:type="dxa"/>
          <w:bottom w:w="0" w:type="dxa"/>
          <w:right w:w="0" w:type="dxa"/>
        </w:tblCellMar>
      </w:tblPr>
      <w:tblGrid>
        <w:gridCol w:w="333"/>
        <w:gridCol w:w="334"/>
        <w:gridCol w:w="334"/>
        <w:gridCol w:w="3458"/>
        <w:gridCol w:w="1180"/>
        <w:gridCol w:w="1969"/>
        <w:gridCol w:w="1075"/>
        <w:gridCol w:w="1527"/>
        <w:gridCol w:w="1517"/>
        <w:gridCol w:w="4311"/>
      </w:tblGrid>
      <w:tr>
        <w:tblPrEx>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11"/>
              <w:jc w:val="center"/>
            </w:pPr>
            <w:r>
              <w:rPr>
                <w:rFonts w:cs="宋体"/>
                <w:sz w:val="40"/>
                <w:szCs w:val="40"/>
              </w:rPr>
              <w:t xml:space="preserve">政府性基金预算财政拨款收入支出决算表 </w:t>
            </w:r>
          </w:p>
        </w:tc>
      </w:tr>
      <w:tr>
        <w:tblPrEx>
          <w:tblCellMar>
            <w:top w:w="0" w:type="dxa"/>
            <w:left w:w="0" w:type="dxa"/>
            <w:bottom w:w="0" w:type="dxa"/>
            <w:right w:w="0" w:type="dxa"/>
          </w:tblCellMar>
        </w:tblPrEx>
        <w:trPr>
          <w:tblCellSpacing w:w="0" w:type="dxa"/>
          <w:jc w:val="center"/>
        </w:trPr>
        <w:tc>
          <w:tcPr>
            <w:tcW w:w="104" w:type="pct"/>
            <w:shd w:val="clear" w:color="auto" w:fill="auto"/>
            <w:vAlign w:val="center"/>
          </w:tcPr>
          <w:p>
            <w:pPr>
              <w:pStyle w:val="11"/>
            </w:pPr>
          </w:p>
        </w:tc>
        <w:tc>
          <w:tcPr>
            <w:tcW w:w="104" w:type="pct"/>
            <w:shd w:val="clear" w:color="auto" w:fill="auto"/>
            <w:vAlign w:val="center"/>
          </w:tcPr>
          <w:p>
            <w:pPr>
              <w:pStyle w:val="11"/>
            </w:pPr>
          </w:p>
        </w:tc>
        <w:tc>
          <w:tcPr>
            <w:tcW w:w="104" w:type="pct"/>
            <w:shd w:val="clear" w:color="auto" w:fill="auto"/>
            <w:vAlign w:val="center"/>
          </w:tcPr>
          <w:p>
            <w:pPr>
              <w:pStyle w:val="11"/>
            </w:pPr>
          </w:p>
        </w:tc>
        <w:tc>
          <w:tcPr>
            <w:tcW w:w="1078" w:type="pct"/>
            <w:shd w:val="clear" w:color="auto" w:fill="auto"/>
            <w:vAlign w:val="center"/>
          </w:tcPr>
          <w:p>
            <w:pPr>
              <w:pStyle w:val="11"/>
            </w:pPr>
          </w:p>
        </w:tc>
        <w:tc>
          <w:tcPr>
            <w:tcW w:w="368" w:type="pct"/>
            <w:shd w:val="clear" w:color="auto" w:fill="auto"/>
            <w:vAlign w:val="center"/>
          </w:tcPr>
          <w:p>
            <w:pPr>
              <w:pStyle w:val="11"/>
            </w:pPr>
          </w:p>
        </w:tc>
        <w:tc>
          <w:tcPr>
            <w:tcW w:w="614" w:type="pct"/>
            <w:shd w:val="clear" w:color="auto" w:fill="auto"/>
            <w:vAlign w:val="center"/>
          </w:tcPr>
          <w:p>
            <w:pPr>
              <w:pStyle w:val="11"/>
            </w:pPr>
          </w:p>
        </w:tc>
        <w:tc>
          <w:tcPr>
            <w:tcW w:w="335" w:type="pct"/>
            <w:shd w:val="clear" w:color="auto" w:fill="auto"/>
            <w:vAlign w:val="center"/>
          </w:tcPr>
          <w:p>
            <w:pPr>
              <w:pStyle w:val="11"/>
            </w:pPr>
          </w:p>
        </w:tc>
        <w:tc>
          <w:tcPr>
            <w:tcW w:w="473" w:type="pct"/>
            <w:shd w:val="clear" w:color="auto" w:fill="auto"/>
            <w:vAlign w:val="center"/>
          </w:tcPr>
          <w:p>
            <w:pPr>
              <w:pStyle w:val="11"/>
            </w:pPr>
          </w:p>
        </w:tc>
        <w:tc>
          <w:tcPr>
            <w:tcW w:w="1816" w:type="pct"/>
            <w:gridSpan w:val="2"/>
            <w:shd w:val="clear" w:color="auto" w:fill="auto"/>
            <w:vAlign w:val="center"/>
          </w:tcPr>
          <w:p>
            <w:pPr>
              <w:pStyle w:val="11"/>
              <w:jc w:val="right"/>
            </w:pPr>
            <w:r>
              <w:rPr>
                <w:rFonts w:cs="宋体"/>
                <w:sz w:val="20"/>
                <w:szCs w:val="20"/>
              </w:rPr>
              <w:t xml:space="preserve">公开08表 </w:t>
            </w:r>
          </w:p>
        </w:tc>
      </w:tr>
      <w:tr>
        <w:tblPrEx>
          <w:tblCellMar>
            <w:top w:w="0" w:type="dxa"/>
            <w:left w:w="0" w:type="dxa"/>
            <w:bottom w:w="0" w:type="dxa"/>
            <w:right w:w="0" w:type="dxa"/>
          </w:tblCellMar>
        </w:tblPrEx>
        <w:trPr>
          <w:tblCellSpacing w:w="0" w:type="dxa"/>
          <w:jc w:val="center"/>
        </w:trPr>
        <w:tc>
          <w:tcPr>
            <w:tcW w:w="3183" w:type="pct"/>
            <w:gridSpan w:val="8"/>
            <w:shd w:val="clear" w:color="auto" w:fill="auto"/>
            <w:vAlign w:val="center"/>
          </w:tcPr>
          <w:p>
            <w:pPr>
              <w:pStyle w:val="11"/>
            </w:pPr>
            <w:r>
              <w:rPr>
                <w:rFonts w:cs="宋体"/>
                <w:sz w:val="22"/>
                <w:szCs w:val="22"/>
              </w:rPr>
              <w:t xml:space="preserve">部门：冷水滩区妇幼保健计划生育服务中心 </w:t>
            </w:r>
          </w:p>
        </w:tc>
        <w:tc>
          <w:tcPr>
            <w:tcW w:w="1816" w:type="pct"/>
            <w:gridSpan w:val="2"/>
            <w:shd w:val="clear" w:color="auto" w:fill="auto"/>
            <w:vAlign w:val="center"/>
          </w:tcPr>
          <w:p>
            <w:pPr>
              <w:pStyle w:val="11"/>
              <w:jc w:val="right"/>
            </w:pPr>
            <w:r>
              <w:rPr>
                <w:rFonts w:cs="宋体"/>
                <w:sz w:val="20"/>
                <w:szCs w:val="20"/>
              </w:rPr>
              <w:t xml:space="preserve">金额单位：万元 </w:t>
            </w:r>
          </w:p>
        </w:tc>
      </w:tr>
      <w:tr>
        <w:tblPrEx>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项目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年初结转和结余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本年收入 </w:t>
            </w:r>
          </w:p>
        </w:tc>
        <w:tc>
          <w:tcPr>
            <w:tcW w:w="128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本年支出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年末结转和结余 </w:t>
            </w:r>
          </w:p>
        </w:tc>
      </w:tr>
      <w:tr>
        <w:tblPrEx>
          <w:tblCellMar>
            <w:top w:w="0" w:type="dxa"/>
            <w:left w:w="0" w:type="dxa"/>
            <w:bottom w:w="0" w:type="dxa"/>
            <w:right w:w="0" w:type="dxa"/>
          </w:tblCellMar>
        </w:tblPrEx>
        <w:trPr>
          <w:trHeight w:val="311" w:hRule="atLeast"/>
          <w:tblCellSpacing w:w="0" w:type="dxa"/>
          <w:jc w:val="center"/>
        </w:trPr>
        <w:tc>
          <w:tcPr>
            <w:tcW w:w="312"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功能分类科目编码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科目名称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小计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基本支出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项目支出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rHeight w:val="285" w:hRule="atLeast"/>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rHeight w:val="285" w:hRule="atLeast"/>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栏次 </w:t>
            </w: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 </w:t>
            </w: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 </w:t>
            </w: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 </w:t>
            </w: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4 </w:t>
            </w: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5 </w:t>
            </w: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6 </w:t>
            </w:r>
          </w:p>
        </w:tc>
      </w:tr>
      <w:tr>
        <w:tblPrEx>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合计 </w:t>
            </w: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11"/>
            </w:pPr>
            <w:r>
              <w:rPr>
                <w:rFonts w:cs="宋体"/>
                <w:sz w:val="22"/>
                <w:szCs w:val="22"/>
              </w:rPr>
              <w:t xml:space="preserve">注：本表反映部门本年度政府性基金预算财政拨款收入、支出及结转和结余情况。本单位没有政府性基金收入，也没有使用政府性基金安排的支出，故本表无数据。 </w:t>
            </w:r>
          </w:p>
        </w:tc>
      </w:tr>
    </w:tbl>
    <w:p>
      <w:pPr>
        <w:pStyle w:val="11"/>
      </w:pPr>
    </w:p>
    <w:p>
      <w:pPr>
        <w:spacing w:after="2"/>
        <w:jc w:val="center"/>
        <w:rPr>
          <w:rFonts w:hint="default"/>
          <w:szCs w:val="21"/>
        </w:rPr>
      </w:pPr>
    </w:p>
    <w:tbl>
      <w:tblPr>
        <w:tblStyle w:val="12"/>
        <w:tblW w:w="5000" w:type="pct"/>
        <w:jc w:val="center"/>
        <w:tblCellSpacing w:w="0" w:type="dxa"/>
        <w:tblLayout w:type="autofit"/>
        <w:tblCellMar>
          <w:top w:w="0" w:type="dxa"/>
          <w:left w:w="0" w:type="dxa"/>
          <w:bottom w:w="0" w:type="dxa"/>
          <w:right w:w="0" w:type="dxa"/>
        </w:tblCellMar>
      </w:tblPr>
      <w:tblGrid>
        <w:gridCol w:w="529"/>
        <w:gridCol w:w="529"/>
        <w:gridCol w:w="532"/>
        <w:gridCol w:w="6329"/>
        <w:gridCol w:w="2707"/>
        <w:gridCol w:w="2704"/>
        <w:gridCol w:w="2708"/>
      </w:tblGrid>
      <w:tr>
        <w:tblPrEx>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11"/>
              <w:jc w:val="center"/>
            </w:pPr>
            <w:r>
              <w:rPr>
                <w:rFonts w:cs="宋体"/>
                <w:sz w:val="40"/>
                <w:szCs w:val="40"/>
              </w:rPr>
              <w:t xml:space="preserve">国有资本经营预算财政拨款支出决算表 </w:t>
            </w:r>
          </w:p>
        </w:tc>
      </w:tr>
      <w:tr>
        <w:tblPrEx>
          <w:tblCellMar>
            <w:top w:w="0" w:type="dxa"/>
            <w:left w:w="0" w:type="dxa"/>
            <w:bottom w:w="0" w:type="dxa"/>
            <w:right w:w="0" w:type="dxa"/>
          </w:tblCellMar>
        </w:tblPrEx>
        <w:trPr>
          <w:tblCellSpacing w:w="0" w:type="dxa"/>
          <w:jc w:val="center"/>
        </w:trPr>
        <w:tc>
          <w:tcPr>
            <w:tcW w:w="165" w:type="pct"/>
            <w:shd w:val="clear" w:color="auto" w:fill="auto"/>
            <w:vAlign w:val="center"/>
          </w:tcPr>
          <w:p>
            <w:pPr>
              <w:pStyle w:val="11"/>
            </w:pPr>
          </w:p>
        </w:tc>
        <w:tc>
          <w:tcPr>
            <w:tcW w:w="165" w:type="pct"/>
            <w:shd w:val="clear" w:color="auto" w:fill="auto"/>
            <w:vAlign w:val="center"/>
          </w:tcPr>
          <w:p>
            <w:pPr>
              <w:pStyle w:val="11"/>
            </w:pPr>
          </w:p>
        </w:tc>
        <w:tc>
          <w:tcPr>
            <w:tcW w:w="165" w:type="pct"/>
            <w:shd w:val="clear" w:color="auto" w:fill="auto"/>
            <w:vAlign w:val="center"/>
          </w:tcPr>
          <w:p>
            <w:pPr>
              <w:pStyle w:val="11"/>
            </w:pPr>
          </w:p>
        </w:tc>
        <w:tc>
          <w:tcPr>
            <w:tcW w:w="1972" w:type="pct"/>
            <w:shd w:val="clear" w:color="auto" w:fill="auto"/>
            <w:vAlign w:val="center"/>
          </w:tcPr>
          <w:p>
            <w:pPr>
              <w:pStyle w:val="11"/>
            </w:pPr>
          </w:p>
        </w:tc>
        <w:tc>
          <w:tcPr>
            <w:tcW w:w="843" w:type="pct"/>
            <w:shd w:val="clear" w:color="auto" w:fill="auto"/>
            <w:vAlign w:val="center"/>
          </w:tcPr>
          <w:p>
            <w:pPr>
              <w:pStyle w:val="11"/>
            </w:pPr>
          </w:p>
        </w:tc>
        <w:tc>
          <w:tcPr>
            <w:tcW w:w="1686" w:type="pct"/>
            <w:gridSpan w:val="2"/>
            <w:shd w:val="clear" w:color="auto" w:fill="auto"/>
            <w:vAlign w:val="center"/>
          </w:tcPr>
          <w:p>
            <w:pPr>
              <w:pStyle w:val="11"/>
              <w:jc w:val="right"/>
            </w:pPr>
            <w:r>
              <w:rPr>
                <w:rFonts w:cs="宋体"/>
                <w:sz w:val="20"/>
                <w:szCs w:val="20"/>
              </w:rPr>
              <w:t xml:space="preserve">公开09表 </w:t>
            </w:r>
          </w:p>
        </w:tc>
      </w:tr>
      <w:tr>
        <w:tblPrEx>
          <w:tblCellMar>
            <w:top w:w="0" w:type="dxa"/>
            <w:left w:w="0" w:type="dxa"/>
            <w:bottom w:w="0" w:type="dxa"/>
            <w:right w:w="0" w:type="dxa"/>
          </w:tblCellMar>
        </w:tblPrEx>
        <w:trPr>
          <w:tblCellSpacing w:w="0" w:type="dxa"/>
          <w:jc w:val="center"/>
        </w:trPr>
        <w:tc>
          <w:tcPr>
            <w:tcW w:w="3313" w:type="pct"/>
            <w:gridSpan w:val="5"/>
            <w:shd w:val="clear" w:color="auto" w:fill="auto"/>
            <w:vAlign w:val="center"/>
          </w:tcPr>
          <w:p>
            <w:pPr>
              <w:pStyle w:val="11"/>
            </w:pPr>
            <w:r>
              <w:rPr>
                <w:rFonts w:cs="宋体"/>
                <w:sz w:val="22"/>
                <w:szCs w:val="22"/>
              </w:rPr>
              <w:t xml:space="preserve">部门：冷水滩区妇幼保健计划生育服务中心 </w:t>
            </w:r>
          </w:p>
        </w:tc>
        <w:tc>
          <w:tcPr>
            <w:tcW w:w="1686" w:type="pct"/>
            <w:gridSpan w:val="2"/>
            <w:shd w:val="clear" w:color="auto" w:fill="auto"/>
            <w:vAlign w:val="center"/>
          </w:tcPr>
          <w:p>
            <w:pPr>
              <w:pStyle w:val="11"/>
              <w:jc w:val="right"/>
            </w:pPr>
            <w:r>
              <w:rPr>
                <w:rFonts w:cs="宋体"/>
                <w:sz w:val="20"/>
                <w:szCs w:val="20"/>
              </w:rPr>
              <w:t xml:space="preserve">金额单位：万元 </w:t>
            </w:r>
          </w:p>
        </w:tc>
      </w:tr>
      <w:tr>
        <w:tblPrEx>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项目 </w:t>
            </w:r>
          </w:p>
        </w:tc>
        <w:tc>
          <w:tcPr>
            <w:tcW w:w="253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本年支出 </w:t>
            </w:r>
          </w:p>
        </w:tc>
      </w:tr>
      <w:tr>
        <w:tblPrEx>
          <w:tblCellMar>
            <w:top w:w="0" w:type="dxa"/>
            <w:left w:w="0" w:type="dxa"/>
            <w:bottom w:w="0" w:type="dxa"/>
            <w:right w:w="0" w:type="dxa"/>
          </w:tblCellMar>
        </w:tblPrEx>
        <w:trPr>
          <w:trHeight w:val="311" w:hRule="atLeast"/>
          <w:tblCellSpacing w:w="0" w:type="dxa"/>
          <w:jc w:val="center"/>
        </w:trPr>
        <w:tc>
          <w:tcPr>
            <w:tcW w:w="496"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功能分类科目编码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科目名称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基本支出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项目支出 </w:t>
            </w:r>
          </w:p>
        </w:tc>
      </w:tr>
      <w:tr>
        <w:tblPrEx>
          <w:tblCellMar>
            <w:top w:w="0" w:type="dxa"/>
            <w:left w:w="0" w:type="dxa"/>
            <w:bottom w:w="0" w:type="dxa"/>
            <w:right w:w="0" w:type="dxa"/>
          </w:tblCellMar>
        </w:tblPrEx>
        <w:trPr>
          <w:trHeight w:val="285" w:hRule="atLeast"/>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rHeight w:val="285" w:hRule="atLeast"/>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栏次 </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1 </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2 </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3 </w:t>
            </w:r>
          </w:p>
        </w:tc>
      </w:tr>
      <w:tr>
        <w:tblPrEx>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center"/>
            </w:pPr>
            <w:r>
              <w:rPr>
                <w:rFonts w:cs="宋体"/>
                <w:sz w:val="22"/>
                <w:szCs w:val="22"/>
              </w:rPr>
              <w:t xml:space="preserve">合计 </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11"/>
              <w:jc w:val="right"/>
            </w:pPr>
          </w:p>
        </w:tc>
      </w:tr>
      <w:tr>
        <w:tblPrEx>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11"/>
            </w:pPr>
            <w:r>
              <w:rPr>
                <w:rFonts w:cs="宋体"/>
                <w:sz w:val="22"/>
                <w:szCs w:val="22"/>
              </w:rPr>
              <w:t xml:space="preserve">注：本表反映部门本年度国有资本经营预算财政拨款支出情况。本单位没有国有资本经营预算财政拨款收入，也没有使用国有资本经营预算财政拨款安排的支出，故本表无数据。 </w:t>
            </w:r>
          </w:p>
        </w:tc>
      </w:tr>
    </w:tbl>
    <w:p>
      <w:pPr>
        <w:pStyle w:val="11"/>
      </w:pPr>
    </w:p>
    <w:p>
      <w:pPr>
        <w:rPr>
          <w:rFonts w:hint="default"/>
          <w:color w:val="000000"/>
        </w:rPr>
        <w:sectPr>
          <w:pgSz w:w="16838" w:h="11906"/>
          <w:pgMar w:top="1080" w:right="400" w:bottom="1080" w:left="400" w:header="851" w:footer="992" w:gutter="0"/>
          <w:cols w:space="0" w:num="1"/>
          <w:docGrid w:type="linesAndChars" w:linePitch="160" w:charSpace="0"/>
        </w:sectPr>
      </w:pPr>
    </w:p>
    <w:p>
      <w:pPr>
        <w:spacing w:after="2"/>
        <w:jc w:val="center"/>
        <w:rPr>
          <w:rFonts w:hint="default"/>
          <w:szCs w:val="21"/>
        </w:rPr>
      </w:pPr>
      <w:r>
        <w:rPr>
          <w:rFonts w:ascii="宋体" w:hAnsi="宋体" w:eastAsia="宋体" w:cs="宋体"/>
          <w:b/>
          <w:bCs/>
          <w:color w:val="000000"/>
          <w:sz w:val="36"/>
          <w:szCs w:val="36"/>
        </w:rPr>
        <w:t>第三部分 2021年度部门决算情况说明</w:t>
      </w:r>
      <w:r>
        <w:rPr>
          <w:color w:val="000000"/>
          <w:szCs w:val="21"/>
        </w:rPr>
        <w:t xml:space="preserve"> </w:t>
      </w:r>
    </w:p>
    <w:p>
      <w:pPr>
        <w:rPr>
          <w:rFonts w:hint="default"/>
        </w:rPr>
      </w:pPr>
    </w:p>
    <w:p>
      <w:pPr>
        <w:pStyle w:val="16"/>
        <w:spacing w:after="2"/>
        <w:ind w:firstLine="641"/>
        <w:rPr>
          <w:rFonts w:hint="default"/>
          <w:sz w:val="27"/>
          <w:szCs w:val="27"/>
        </w:rPr>
      </w:pPr>
      <w:r>
        <w:rPr>
          <w:rFonts w:ascii="宋体" w:hAnsi="宋体" w:eastAsia="宋体" w:cs="宋体"/>
          <w:b/>
          <w:bCs/>
          <w:color w:val="000000"/>
          <w:sz w:val="32"/>
          <w:szCs w:val="32"/>
        </w:rPr>
        <w:t>一、收入支出决算总体情况说明</w:t>
      </w:r>
      <w:r>
        <w:rPr>
          <w:color w:val="000000"/>
          <w:sz w:val="27"/>
          <w:szCs w:val="27"/>
        </w:rPr>
        <w:t xml:space="preserve"> </w:t>
      </w:r>
    </w:p>
    <w:p>
      <w:pPr>
        <w:pStyle w:val="16"/>
        <w:spacing w:after="2"/>
        <w:ind w:firstLine="641"/>
        <w:rPr>
          <w:rFonts w:hint="default"/>
          <w:sz w:val="27"/>
          <w:szCs w:val="27"/>
        </w:rPr>
      </w:pPr>
      <w:r>
        <w:rPr>
          <w:rFonts w:ascii="宋体" w:hAnsi="宋体" w:eastAsia="宋体" w:cs="宋体"/>
          <w:color w:val="000000"/>
          <w:sz w:val="32"/>
          <w:szCs w:val="32"/>
        </w:rPr>
        <w:t>2021年度收、支总计2,018.04万元。与上一年度相比，收、支总计各减少224.88万元，下降10.03%。主要是因为</w:t>
      </w:r>
      <w:r>
        <w:rPr>
          <w:rFonts w:hint="eastAsia" w:ascii="宋体" w:hAnsi="宋体" w:eastAsia="宋体" w:cs="宋体"/>
          <w:color w:val="000000"/>
          <w:sz w:val="32"/>
          <w:szCs w:val="32"/>
          <w:lang w:eastAsia="zh-CN"/>
        </w:rPr>
        <w:t>厉行</w:t>
      </w:r>
      <w:r>
        <w:rPr>
          <w:rFonts w:ascii="宋体" w:hAnsi="宋体" w:eastAsia="宋体" w:cs="宋体"/>
          <w:color w:val="000000"/>
          <w:sz w:val="32"/>
          <w:szCs w:val="32"/>
        </w:rPr>
        <w:t>节约，压缩开支。</w:t>
      </w:r>
      <w:r>
        <w:rPr>
          <w:color w:val="000000"/>
          <w:sz w:val="27"/>
          <w:szCs w:val="27"/>
        </w:rPr>
        <w:t xml:space="preserve"> </w:t>
      </w:r>
    </w:p>
    <w:p>
      <w:pPr>
        <w:pStyle w:val="16"/>
        <w:spacing w:after="2"/>
        <w:ind w:firstLine="641"/>
        <w:rPr>
          <w:rFonts w:hint="default"/>
          <w:sz w:val="27"/>
          <w:szCs w:val="27"/>
        </w:rPr>
      </w:pPr>
      <w:r>
        <w:rPr>
          <w:rFonts w:ascii="宋体" w:hAnsi="宋体" w:eastAsia="宋体" w:cs="宋体"/>
          <w:b/>
          <w:bCs/>
          <w:color w:val="000000"/>
          <w:sz w:val="32"/>
          <w:szCs w:val="32"/>
        </w:rPr>
        <w:t>二、收入决算情况说明</w:t>
      </w:r>
      <w:r>
        <w:rPr>
          <w:color w:val="000000"/>
          <w:sz w:val="27"/>
          <w:szCs w:val="27"/>
        </w:rPr>
        <w:t xml:space="preserve"> </w:t>
      </w:r>
    </w:p>
    <w:p>
      <w:pPr>
        <w:pStyle w:val="16"/>
        <w:spacing w:after="2"/>
        <w:ind w:firstLine="640"/>
        <w:rPr>
          <w:rFonts w:hint="default"/>
          <w:sz w:val="27"/>
          <w:szCs w:val="27"/>
        </w:rPr>
      </w:pPr>
      <w:r>
        <w:rPr>
          <w:rFonts w:ascii="宋体" w:hAnsi="宋体" w:eastAsia="宋体" w:cs="宋体"/>
          <w:color w:val="000000"/>
          <w:sz w:val="32"/>
          <w:szCs w:val="32"/>
        </w:rPr>
        <w:t>2021年度收入合计2,018.04万元，其中：财政拨款收入930.86万元，占46.13%；上级补助收入0万元，占0%；事业收入1,087.18万元，占53.87%；经营收入0万元，占0%；附属单位上缴收入0万元，占0%；其他收入0万元，占0%。</w:t>
      </w:r>
      <w:r>
        <w:rPr>
          <w:color w:val="000000"/>
          <w:sz w:val="27"/>
          <w:szCs w:val="27"/>
        </w:rPr>
        <w:t xml:space="preserve"> </w:t>
      </w:r>
    </w:p>
    <w:p>
      <w:pPr>
        <w:pStyle w:val="16"/>
        <w:spacing w:after="2"/>
        <w:ind w:firstLine="641"/>
        <w:rPr>
          <w:rFonts w:hint="default"/>
          <w:sz w:val="27"/>
          <w:szCs w:val="27"/>
        </w:rPr>
      </w:pPr>
      <w:r>
        <w:rPr>
          <w:rFonts w:ascii="宋体" w:hAnsi="宋体" w:eastAsia="宋体" w:cs="宋体"/>
          <w:b/>
          <w:bCs/>
          <w:color w:val="000000"/>
          <w:sz w:val="32"/>
          <w:szCs w:val="32"/>
        </w:rPr>
        <w:t>三、支出决算情况说明</w:t>
      </w:r>
      <w:r>
        <w:rPr>
          <w:color w:val="000000"/>
          <w:sz w:val="27"/>
          <w:szCs w:val="27"/>
        </w:rPr>
        <w:t xml:space="preserve"> </w:t>
      </w:r>
    </w:p>
    <w:p>
      <w:pPr>
        <w:pStyle w:val="16"/>
        <w:spacing w:after="2"/>
        <w:ind w:firstLine="640"/>
        <w:rPr>
          <w:rFonts w:hint="default"/>
          <w:sz w:val="27"/>
          <w:szCs w:val="27"/>
        </w:rPr>
      </w:pPr>
      <w:r>
        <w:rPr>
          <w:rFonts w:ascii="宋体" w:hAnsi="宋体" w:eastAsia="宋体" w:cs="宋体"/>
          <w:color w:val="000000"/>
          <w:sz w:val="32"/>
          <w:szCs w:val="32"/>
        </w:rPr>
        <w:t>2021年度支出合计2,018.04万元，其中：基本支出2,018.04万元，占100%；项目支出0万元，占0%；上缴上级支出0万元，占0%；经营支出0万元，占0%；对附属单位补助支出0万元，占0%。</w:t>
      </w:r>
      <w:r>
        <w:rPr>
          <w:color w:val="000000"/>
          <w:sz w:val="27"/>
          <w:szCs w:val="27"/>
        </w:rPr>
        <w:t xml:space="preserve"> </w:t>
      </w:r>
    </w:p>
    <w:p>
      <w:pPr>
        <w:pStyle w:val="16"/>
        <w:spacing w:after="2"/>
        <w:ind w:firstLine="641"/>
        <w:rPr>
          <w:rFonts w:hint="default"/>
          <w:sz w:val="27"/>
          <w:szCs w:val="27"/>
        </w:rPr>
      </w:pPr>
      <w:r>
        <w:rPr>
          <w:rFonts w:ascii="宋体" w:hAnsi="宋体" w:eastAsia="宋体" w:cs="宋体"/>
          <w:b/>
          <w:bCs/>
          <w:color w:val="000000"/>
          <w:sz w:val="32"/>
          <w:szCs w:val="32"/>
        </w:rPr>
        <w:t>四、财政拨款收入支出决算总体情况说明</w:t>
      </w:r>
      <w:r>
        <w:rPr>
          <w:color w:val="000000"/>
          <w:sz w:val="27"/>
          <w:szCs w:val="27"/>
        </w:rPr>
        <w:t xml:space="preserve"> </w:t>
      </w:r>
    </w:p>
    <w:p>
      <w:pPr>
        <w:pStyle w:val="16"/>
        <w:spacing w:after="2"/>
        <w:ind w:firstLine="640"/>
        <w:rPr>
          <w:rFonts w:hint="default"/>
          <w:sz w:val="27"/>
          <w:szCs w:val="27"/>
        </w:rPr>
      </w:pPr>
      <w:r>
        <w:rPr>
          <w:rFonts w:ascii="宋体" w:hAnsi="宋体" w:eastAsia="宋体" w:cs="宋体"/>
          <w:color w:val="000000"/>
          <w:sz w:val="32"/>
          <w:szCs w:val="32"/>
        </w:rPr>
        <w:t>2021年度财政拨款收、支总计930.86万元。与上一年度相比，财政拨款收、支总计各减少253.82万元，下降21.43%。主要是因为</w:t>
      </w:r>
      <w:r>
        <w:rPr>
          <w:rFonts w:hint="eastAsia" w:ascii="宋体" w:hAnsi="宋体" w:eastAsia="宋体" w:cs="宋体"/>
          <w:color w:val="000000"/>
          <w:sz w:val="32"/>
          <w:szCs w:val="32"/>
          <w:lang w:eastAsia="zh-CN"/>
        </w:rPr>
        <w:t>厉行</w:t>
      </w:r>
      <w:r>
        <w:rPr>
          <w:rFonts w:ascii="宋体" w:hAnsi="宋体" w:eastAsia="宋体" w:cs="宋体"/>
          <w:color w:val="000000"/>
          <w:sz w:val="32"/>
          <w:szCs w:val="32"/>
        </w:rPr>
        <w:t>节约，压缩开支。</w:t>
      </w:r>
      <w:r>
        <w:rPr>
          <w:color w:val="000000"/>
          <w:sz w:val="27"/>
          <w:szCs w:val="27"/>
        </w:rPr>
        <w:t xml:space="preserve"> </w:t>
      </w:r>
    </w:p>
    <w:p>
      <w:pPr>
        <w:pStyle w:val="16"/>
        <w:spacing w:after="2"/>
        <w:ind w:firstLine="641"/>
        <w:rPr>
          <w:rFonts w:hint="default"/>
          <w:sz w:val="27"/>
          <w:szCs w:val="27"/>
        </w:rPr>
      </w:pPr>
      <w:r>
        <w:rPr>
          <w:rFonts w:ascii="宋体" w:hAnsi="宋体" w:eastAsia="宋体" w:cs="宋体"/>
          <w:b/>
          <w:bCs/>
          <w:color w:val="000000"/>
          <w:sz w:val="32"/>
          <w:szCs w:val="32"/>
        </w:rPr>
        <w:t>五、一般公共预算财政拨款支出决算情况说明</w:t>
      </w:r>
      <w:r>
        <w:rPr>
          <w:color w:val="000000"/>
          <w:sz w:val="27"/>
          <w:szCs w:val="27"/>
        </w:rPr>
        <w:t xml:space="preserve"> </w:t>
      </w:r>
    </w:p>
    <w:p>
      <w:pPr>
        <w:pStyle w:val="16"/>
        <w:spacing w:after="2"/>
        <w:ind w:firstLine="641"/>
        <w:rPr>
          <w:rFonts w:hint="default"/>
          <w:sz w:val="27"/>
          <w:szCs w:val="27"/>
        </w:rPr>
      </w:pPr>
      <w:r>
        <w:rPr>
          <w:rFonts w:ascii="宋体" w:hAnsi="宋体" w:eastAsia="宋体" w:cs="宋体"/>
          <w:b/>
          <w:bCs/>
          <w:color w:val="000000"/>
          <w:sz w:val="32"/>
          <w:szCs w:val="32"/>
        </w:rPr>
        <w:t>（一）财政拨款支出决算总体情况</w:t>
      </w:r>
      <w:r>
        <w:rPr>
          <w:color w:val="000000"/>
          <w:sz w:val="27"/>
          <w:szCs w:val="27"/>
        </w:rPr>
        <w:t xml:space="preserve"> </w:t>
      </w:r>
    </w:p>
    <w:p>
      <w:pPr>
        <w:pStyle w:val="16"/>
        <w:spacing w:after="2"/>
        <w:ind w:firstLine="855"/>
        <w:rPr>
          <w:rFonts w:hint="default"/>
          <w:sz w:val="27"/>
          <w:szCs w:val="27"/>
        </w:rPr>
      </w:pPr>
      <w:r>
        <w:rPr>
          <w:rFonts w:ascii="宋体" w:hAnsi="宋体" w:eastAsia="宋体" w:cs="宋体"/>
          <w:color w:val="000000"/>
          <w:sz w:val="32"/>
          <w:szCs w:val="32"/>
        </w:rPr>
        <w:t>2021年度财政拨款支出930.86万元，占本年支出合计的46.13%。与上一年度相比，财政拨款支出减少253.82万元，下降21.43%。主要是因为</w:t>
      </w:r>
      <w:r>
        <w:rPr>
          <w:rFonts w:hint="eastAsia" w:ascii="宋体" w:hAnsi="宋体" w:eastAsia="宋体" w:cs="宋体"/>
          <w:color w:val="000000"/>
          <w:sz w:val="32"/>
          <w:szCs w:val="32"/>
          <w:lang w:eastAsia="zh-CN"/>
        </w:rPr>
        <w:t>厉行</w:t>
      </w:r>
      <w:r>
        <w:rPr>
          <w:rFonts w:ascii="宋体" w:hAnsi="宋体" w:eastAsia="宋体" w:cs="宋体"/>
          <w:color w:val="000000"/>
          <w:sz w:val="32"/>
          <w:szCs w:val="32"/>
        </w:rPr>
        <w:t xml:space="preserve">节约，压缩开支。 </w:t>
      </w:r>
    </w:p>
    <w:p>
      <w:pPr>
        <w:pStyle w:val="16"/>
        <w:spacing w:after="2"/>
        <w:ind w:firstLine="641"/>
        <w:rPr>
          <w:rFonts w:hint="default"/>
          <w:sz w:val="27"/>
          <w:szCs w:val="27"/>
        </w:rPr>
      </w:pPr>
      <w:r>
        <w:rPr>
          <w:rFonts w:ascii="宋体" w:hAnsi="宋体" w:eastAsia="宋体" w:cs="宋体"/>
          <w:b/>
          <w:bCs/>
          <w:color w:val="000000"/>
          <w:sz w:val="32"/>
          <w:szCs w:val="32"/>
        </w:rPr>
        <w:t>（二）财政拨款支出决算结构情况</w:t>
      </w:r>
      <w:r>
        <w:rPr>
          <w:color w:val="000000"/>
          <w:sz w:val="27"/>
          <w:szCs w:val="27"/>
        </w:rPr>
        <w:t xml:space="preserve"> </w:t>
      </w:r>
    </w:p>
    <w:p>
      <w:pPr>
        <w:pStyle w:val="16"/>
        <w:spacing w:after="2"/>
        <w:ind w:firstLine="640"/>
        <w:rPr>
          <w:rFonts w:hint="default"/>
          <w:sz w:val="27"/>
          <w:szCs w:val="27"/>
        </w:rPr>
      </w:pPr>
      <w:r>
        <w:rPr>
          <w:rFonts w:ascii="宋体" w:hAnsi="宋体" w:eastAsia="宋体" w:cs="宋体"/>
          <w:color w:val="000000"/>
          <w:sz w:val="32"/>
          <w:szCs w:val="32"/>
        </w:rPr>
        <w:t>2021年度财政拨款支出930.86万元，主要用于以下方面：社会保障和就业支出3.6万元，占0.39%；卫生健康支出927.25万元，占99.61%。</w:t>
      </w:r>
      <w:r>
        <w:rPr>
          <w:color w:val="000000"/>
          <w:sz w:val="27"/>
          <w:szCs w:val="27"/>
        </w:rPr>
        <w:t xml:space="preserve"> </w:t>
      </w:r>
    </w:p>
    <w:p>
      <w:pPr>
        <w:pStyle w:val="16"/>
        <w:spacing w:after="2"/>
        <w:ind w:firstLine="640"/>
        <w:rPr>
          <w:rFonts w:hint="default"/>
          <w:sz w:val="27"/>
          <w:szCs w:val="27"/>
        </w:rPr>
      </w:pPr>
      <w:r>
        <w:rPr>
          <w:rFonts w:ascii="宋体" w:hAnsi="宋体" w:eastAsia="宋体" w:cs="宋体"/>
          <w:b/>
          <w:bCs/>
          <w:color w:val="000000"/>
          <w:sz w:val="32"/>
          <w:szCs w:val="32"/>
        </w:rPr>
        <w:t>（三）财政拨款支出决算具体情况</w:t>
      </w:r>
      <w:r>
        <w:rPr>
          <w:color w:val="000000"/>
          <w:sz w:val="27"/>
          <w:szCs w:val="27"/>
        </w:rPr>
        <w:t xml:space="preserve"> </w:t>
      </w:r>
    </w:p>
    <w:p>
      <w:pPr>
        <w:pStyle w:val="16"/>
        <w:spacing w:after="2"/>
        <w:ind w:firstLine="640"/>
        <w:rPr>
          <w:rFonts w:hint="default"/>
          <w:sz w:val="27"/>
          <w:szCs w:val="27"/>
        </w:rPr>
      </w:pPr>
      <w:r>
        <w:rPr>
          <w:rFonts w:ascii="宋体" w:hAnsi="宋体" w:eastAsia="宋体" w:cs="宋体"/>
          <w:color w:val="000000"/>
          <w:sz w:val="32"/>
          <w:szCs w:val="32"/>
        </w:rPr>
        <w:t>2021年度财政拨款支出年初预算数为1,006.45万元，支出决算数为930.86万元，完成年初预算的92.49%，其中：</w:t>
      </w:r>
      <w:r>
        <w:rPr>
          <w:color w:val="000000"/>
          <w:sz w:val="27"/>
          <w:szCs w:val="27"/>
        </w:rPr>
        <w:t xml:space="preserve"> </w:t>
      </w:r>
    </w:p>
    <w:p>
      <w:pPr>
        <w:pStyle w:val="16"/>
        <w:spacing w:after="2"/>
        <w:ind w:firstLine="641"/>
        <w:rPr>
          <w:rFonts w:hint="default"/>
          <w:sz w:val="27"/>
          <w:szCs w:val="27"/>
        </w:rPr>
      </w:pPr>
      <w:r>
        <w:rPr>
          <w:rStyle w:val="14"/>
          <w:rFonts w:ascii="宋体" w:hAnsi="宋体" w:eastAsia="宋体" w:cs="宋体"/>
          <w:color w:val="000000"/>
          <w:sz w:val="32"/>
          <w:szCs w:val="32"/>
        </w:rPr>
        <w:t>1、社会保障和就业支出（类）抚恤（款）死亡抚恤（项）</w:t>
      </w:r>
      <w:r>
        <w:rPr>
          <w:color w:val="000000"/>
          <w:sz w:val="27"/>
          <w:szCs w:val="27"/>
        </w:rPr>
        <w:t xml:space="preserve"> </w:t>
      </w:r>
    </w:p>
    <w:p>
      <w:pPr>
        <w:pStyle w:val="16"/>
        <w:spacing w:after="2"/>
        <w:ind w:firstLine="641"/>
        <w:rPr>
          <w:rFonts w:hint="default"/>
          <w:sz w:val="27"/>
          <w:szCs w:val="27"/>
        </w:rPr>
      </w:pPr>
      <w:r>
        <w:rPr>
          <w:rFonts w:ascii="宋体" w:hAnsi="宋体" w:eastAsia="宋体" w:cs="宋体"/>
          <w:color w:val="000000"/>
          <w:sz w:val="32"/>
          <w:szCs w:val="32"/>
        </w:rPr>
        <w:t>年初预算为0万元，支出决算为3.6万元，由于预算数为0，无法计算百分比。决算数大于年初预算数的主要原因是：退休人员去世。</w:t>
      </w:r>
    </w:p>
    <w:p>
      <w:pPr>
        <w:pStyle w:val="16"/>
        <w:spacing w:after="2"/>
        <w:ind w:firstLine="641"/>
        <w:rPr>
          <w:rFonts w:hint="default"/>
          <w:sz w:val="27"/>
          <w:szCs w:val="27"/>
        </w:rPr>
      </w:pPr>
      <w:r>
        <w:rPr>
          <w:rStyle w:val="14"/>
          <w:rFonts w:ascii="宋体" w:hAnsi="宋体" w:eastAsia="宋体" w:cs="宋体"/>
          <w:color w:val="000000"/>
          <w:sz w:val="32"/>
          <w:szCs w:val="32"/>
        </w:rPr>
        <w:t>2、卫生健康支出（类）公立医院（款）综合医院（项）</w:t>
      </w:r>
      <w:r>
        <w:rPr>
          <w:color w:val="000000"/>
          <w:sz w:val="27"/>
          <w:szCs w:val="27"/>
        </w:rPr>
        <w:t xml:space="preserve"> </w:t>
      </w:r>
    </w:p>
    <w:p>
      <w:pPr>
        <w:pStyle w:val="16"/>
        <w:spacing w:after="2"/>
        <w:ind w:firstLine="641"/>
        <w:rPr>
          <w:rFonts w:hint="default"/>
          <w:sz w:val="27"/>
          <w:szCs w:val="27"/>
        </w:rPr>
      </w:pPr>
      <w:r>
        <w:rPr>
          <w:rFonts w:ascii="宋体" w:hAnsi="宋体" w:eastAsia="宋体" w:cs="宋体"/>
          <w:color w:val="000000"/>
          <w:sz w:val="32"/>
          <w:szCs w:val="32"/>
        </w:rPr>
        <w:t>年初预算为0万元，支出决算为16.98万元，由于预算数为0，无法计算百分比。决算数大于年初预算数的主要原因是：专项经费拨入。</w:t>
      </w:r>
    </w:p>
    <w:p>
      <w:pPr>
        <w:pStyle w:val="16"/>
        <w:spacing w:after="2"/>
        <w:ind w:firstLine="641"/>
        <w:rPr>
          <w:rFonts w:hint="default"/>
          <w:sz w:val="27"/>
          <w:szCs w:val="27"/>
        </w:rPr>
      </w:pPr>
      <w:r>
        <w:rPr>
          <w:rStyle w:val="14"/>
          <w:rFonts w:ascii="宋体" w:hAnsi="宋体" w:eastAsia="宋体" w:cs="宋体"/>
          <w:color w:val="000000"/>
          <w:sz w:val="32"/>
          <w:szCs w:val="32"/>
        </w:rPr>
        <w:t>3、卫生健康支出（类）公共卫生（款）妇幼保健机构（项）</w:t>
      </w:r>
      <w:r>
        <w:rPr>
          <w:color w:val="000000"/>
          <w:sz w:val="27"/>
          <w:szCs w:val="27"/>
        </w:rPr>
        <w:t xml:space="preserve"> </w:t>
      </w:r>
    </w:p>
    <w:p>
      <w:pPr>
        <w:pStyle w:val="16"/>
        <w:spacing w:after="2"/>
        <w:ind w:firstLine="641"/>
        <w:rPr>
          <w:rFonts w:hint="default"/>
          <w:sz w:val="27"/>
          <w:szCs w:val="27"/>
        </w:rPr>
      </w:pPr>
      <w:r>
        <w:rPr>
          <w:rFonts w:ascii="宋体" w:hAnsi="宋体" w:eastAsia="宋体" w:cs="宋体"/>
          <w:color w:val="000000"/>
          <w:sz w:val="32"/>
          <w:szCs w:val="32"/>
        </w:rPr>
        <w:t>年初预算为945.25万元，支出决算为803.8万元，完成年初预算的85.04%。决算数小于年初预算数的主要原因是：专项经费拨入。</w:t>
      </w:r>
    </w:p>
    <w:p>
      <w:pPr>
        <w:pStyle w:val="16"/>
        <w:spacing w:after="2"/>
        <w:ind w:firstLine="641"/>
        <w:rPr>
          <w:rFonts w:hint="default"/>
          <w:sz w:val="27"/>
          <w:szCs w:val="27"/>
        </w:rPr>
      </w:pPr>
      <w:r>
        <w:rPr>
          <w:rStyle w:val="14"/>
          <w:rFonts w:ascii="宋体" w:hAnsi="宋体" w:eastAsia="宋体" w:cs="宋体"/>
          <w:color w:val="000000"/>
          <w:sz w:val="32"/>
          <w:szCs w:val="32"/>
        </w:rPr>
        <w:t>4、卫生健康支出（类）公共卫生（款）重大公共卫生服务（项）</w:t>
      </w:r>
      <w:r>
        <w:rPr>
          <w:color w:val="000000"/>
          <w:sz w:val="27"/>
          <w:szCs w:val="27"/>
        </w:rPr>
        <w:t xml:space="preserve"> </w:t>
      </w:r>
    </w:p>
    <w:p>
      <w:pPr>
        <w:pStyle w:val="16"/>
        <w:spacing w:after="2"/>
        <w:ind w:firstLine="641"/>
        <w:rPr>
          <w:rFonts w:hint="default"/>
          <w:sz w:val="27"/>
          <w:szCs w:val="27"/>
        </w:rPr>
      </w:pPr>
      <w:r>
        <w:rPr>
          <w:rFonts w:ascii="宋体" w:hAnsi="宋体" w:eastAsia="宋体" w:cs="宋体"/>
          <w:color w:val="000000"/>
          <w:sz w:val="32"/>
          <w:szCs w:val="32"/>
        </w:rPr>
        <w:t>年初预算为0万元，支出决算为34.02万元，由于预算数为0，无法计算百分比。决算数大于年初预算数的主要原因是：专项经费拨入。</w:t>
      </w:r>
    </w:p>
    <w:p>
      <w:pPr>
        <w:pStyle w:val="16"/>
        <w:spacing w:after="2"/>
        <w:ind w:firstLine="641"/>
        <w:rPr>
          <w:rFonts w:hint="default"/>
          <w:sz w:val="27"/>
          <w:szCs w:val="27"/>
        </w:rPr>
      </w:pPr>
      <w:r>
        <w:rPr>
          <w:rStyle w:val="14"/>
          <w:rFonts w:ascii="宋体" w:hAnsi="宋体" w:eastAsia="宋体" w:cs="宋体"/>
          <w:color w:val="000000"/>
          <w:sz w:val="32"/>
          <w:szCs w:val="32"/>
        </w:rPr>
        <w:t>5、卫生健康支出（类）公共卫生（款）其他公共卫生支出（项）</w:t>
      </w:r>
      <w:r>
        <w:rPr>
          <w:color w:val="000000"/>
          <w:sz w:val="27"/>
          <w:szCs w:val="27"/>
        </w:rPr>
        <w:t xml:space="preserve"> </w:t>
      </w:r>
    </w:p>
    <w:p>
      <w:pPr>
        <w:pStyle w:val="16"/>
        <w:spacing w:after="2"/>
        <w:ind w:firstLine="641"/>
        <w:rPr>
          <w:rFonts w:hint="default"/>
          <w:sz w:val="27"/>
          <w:szCs w:val="27"/>
        </w:rPr>
      </w:pPr>
      <w:r>
        <w:rPr>
          <w:rFonts w:ascii="宋体" w:hAnsi="宋体" w:eastAsia="宋体" w:cs="宋体"/>
          <w:color w:val="000000"/>
          <w:sz w:val="32"/>
          <w:szCs w:val="32"/>
        </w:rPr>
        <w:t>年初预算为0万元，支出决算为61.6万元，由于预算数为0，无法计算百分比。决算数大于年初预算数的主要原因是：专项经费拨入。</w:t>
      </w:r>
    </w:p>
    <w:p>
      <w:pPr>
        <w:pStyle w:val="16"/>
        <w:spacing w:after="2"/>
        <w:ind w:firstLine="641"/>
        <w:rPr>
          <w:rFonts w:hint="default"/>
          <w:sz w:val="27"/>
          <w:szCs w:val="27"/>
        </w:rPr>
      </w:pPr>
      <w:r>
        <w:rPr>
          <w:rStyle w:val="14"/>
          <w:rFonts w:ascii="宋体" w:hAnsi="宋体" w:eastAsia="宋体" w:cs="宋体"/>
          <w:color w:val="000000"/>
          <w:sz w:val="32"/>
          <w:szCs w:val="32"/>
        </w:rPr>
        <w:t>6、卫生健康支出（类）计划生育事务（款）计划生育服务（项）</w:t>
      </w:r>
      <w:r>
        <w:rPr>
          <w:color w:val="000000"/>
          <w:sz w:val="27"/>
          <w:szCs w:val="27"/>
        </w:rPr>
        <w:t xml:space="preserve"> </w:t>
      </w:r>
    </w:p>
    <w:p>
      <w:pPr>
        <w:pStyle w:val="16"/>
        <w:spacing w:after="2"/>
        <w:ind w:firstLine="641"/>
        <w:rPr>
          <w:rFonts w:hint="default"/>
          <w:sz w:val="27"/>
          <w:szCs w:val="27"/>
        </w:rPr>
      </w:pPr>
      <w:r>
        <w:rPr>
          <w:rFonts w:ascii="宋体" w:hAnsi="宋体" w:eastAsia="宋体" w:cs="宋体"/>
          <w:color w:val="000000"/>
          <w:sz w:val="32"/>
          <w:szCs w:val="32"/>
        </w:rPr>
        <w:t>年初预算为0万元，支出决算为10.85万元，由于预算数为0，无法计算百分比。决算数大于年初预算数的主要原因是：专项经费拨入。</w:t>
      </w:r>
    </w:p>
    <w:p>
      <w:pPr>
        <w:pStyle w:val="16"/>
        <w:spacing w:after="2"/>
        <w:ind w:firstLine="641"/>
        <w:rPr>
          <w:rFonts w:hint="default"/>
          <w:sz w:val="27"/>
          <w:szCs w:val="27"/>
        </w:rPr>
      </w:pPr>
      <w:r>
        <w:rPr>
          <w:rFonts w:ascii="宋体" w:hAnsi="宋体" w:eastAsia="宋体" w:cs="宋体"/>
          <w:b/>
          <w:bCs/>
          <w:color w:val="000000"/>
          <w:sz w:val="32"/>
          <w:szCs w:val="32"/>
        </w:rPr>
        <w:t>六、一般公共预算财政拨款基本支出决算情况说明</w:t>
      </w:r>
      <w:r>
        <w:rPr>
          <w:color w:val="000000"/>
          <w:sz w:val="27"/>
          <w:szCs w:val="27"/>
        </w:rPr>
        <w:t xml:space="preserve"> </w:t>
      </w:r>
    </w:p>
    <w:p>
      <w:pPr>
        <w:pStyle w:val="16"/>
        <w:spacing w:after="2"/>
        <w:ind w:firstLine="641"/>
        <w:rPr>
          <w:rFonts w:hint="default"/>
          <w:sz w:val="27"/>
          <w:szCs w:val="27"/>
        </w:rPr>
      </w:pPr>
      <w:r>
        <w:rPr>
          <w:rFonts w:ascii="宋体" w:hAnsi="宋体" w:eastAsia="宋体" w:cs="宋体"/>
          <w:color w:val="000000"/>
          <w:sz w:val="32"/>
          <w:szCs w:val="32"/>
        </w:rPr>
        <w:t>2021年度财政拨款基本支出930.86万元，其中：人员经费807.4万元，占基本支出的86.74%，主要包括：基本工资、绩效工资、机关事业单位基本养老保险缴费、职工基本医疗保险缴费、抚恤金。公用经费123.45万元，占基本支出的13.26%，主要包括：委托业务费。</w:t>
      </w:r>
      <w:r>
        <w:rPr>
          <w:color w:val="000000"/>
          <w:sz w:val="27"/>
          <w:szCs w:val="27"/>
        </w:rPr>
        <w:t xml:space="preserve"> </w:t>
      </w:r>
    </w:p>
    <w:p>
      <w:pPr>
        <w:pStyle w:val="16"/>
        <w:spacing w:after="2"/>
        <w:ind w:firstLine="641"/>
        <w:rPr>
          <w:rFonts w:hint="default"/>
          <w:sz w:val="27"/>
          <w:szCs w:val="27"/>
        </w:rPr>
      </w:pPr>
      <w:r>
        <w:rPr>
          <w:rFonts w:ascii="宋体" w:hAnsi="宋体" w:eastAsia="宋体" w:cs="宋体"/>
          <w:b/>
          <w:bCs/>
          <w:color w:val="000000"/>
          <w:sz w:val="32"/>
          <w:szCs w:val="32"/>
        </w:rPr>
        <w:t>七、一般公共预算财政拨款三公经费支出决算情况说明</w:t>
      </w:r>
      <w:r>
        <w:rPr>
          <w:color w:val="000000"/>
          <w:sz w:val="27"/>
          <w:szCs w:val="27"/>
        </w:rPr>
        <w:t xml:space="preserve"> </w:t>
      </w:r>
    </w:p>
    <w:p>
      <w:pPr>
        <w:pStyle w:val="16"/>
        <w:spacing w:after="2"/>
        <w:ind w:firstLine="641"/>
        <w:rPr>
          <w:rFonts w:hint="default"/>
          <w:sz w:val="27"/>
          <w:szCs w:val="27"/>
        </w:rPr>
      </w:pPr>
      <w:r>
        <w:rPr>
          <w:rFonts w:ascii="宋体" w:hAnsi="宋体" w:eastAsia="宋体" w:cs="宋体"/>
          <w:b/>
          <w:bCs/>
          <w:color w:val="000000"/>
          <w:sz w:val="32"/>
          <w:szCs w:val="32"/>
        </w:rPr>
        <w:t>（一）“三公”经费财政拨款支出决算总体情况说明</w:t>
      </w:r>
      <w:r>
        <w:rPr>
          <w:color w:val="000000"/>
          <w:sz w:val="27"/>
          <w:szCs w:val="27"/>
        </w:rPr>
        <w:t xml:space="preserve"> </w:t>
      </w:r>
    </w:p>
    <w:p>
      <w:pPr>
        <w:pStyle w:val="16"/>
        <w:spacing w:after="2"/>
        <w:ind w:firstLine="640"/>
        <w:rPr>
          <w:rFonts w:hint="default"/>
          <w:sz w:val="27"/>
          <w:szCs w:val="27"/>
        </w:rPr>
      </w:pPr>
      <w:r>
        <w:rPr>
          <w:rFonts w:ascii="宋体" w:hAnsi="宋体" w:eastAsia="宋体" w:cs="宋体"/>
          <w:color w:val="000000"/>
          <w:sz w:val="32"/>
          <w:szCs w:val="32"/>
        </w:rPr>
        <w:t>2021年度“三公”经费财政拨款支出预算为0万元，支出决算为0万元，完成预算的100%，其中：</w:t>
      </w:r>
      <w:r>
        <w:rPr>
          <w:color w:val="000000"/>
          <w:sz w:val="27"/>
          <w:szCs w:val="27"/>
        </w:rPr>
        <w:t xml:space="preserve"> </w:t>
      </w:r>
    </w:p>
    <w:p>
      <w:pPr>
        <w:pStyle w:val="16"/>
        <w:spacing w:after="2"/>
        <w:ind w:firstLine="640"/>
        <w:rPr>
          <w:rFonts w:hint="default"/>
          <w:sz w:val="27"/>
          <w:szCs w:val="27"/>
        </w:rPr>
      </w:pPr>
      <w:r>
        <w:rPr>
          <w:rFonts w:ascii="宋体" w:hAnsi="宋体" w:eastAsia="宋体" w:cs="宋体"/>
          <w:color w:val="000000"/>
          <w:sz w:val="32"/>
          <w:szCs w:val="32"/>
        </w:rPr>
        <w:t>因公出国（境）费支出预算为0万元，支出决算为0万元，决算数与预算数一致，我单位严格按预算执行决算，因公出国（境）费支出与上年持平。</w:t>
      </w:r>
      <w:r>
        <w:rPr>
          <w:color w:val="000000"/>
          <w:sz w:val="27"/>
          <w:szCs w:val="27"/>
        </w:rPr>
        <w:t xml:space="preserve"> </w:t>
      </w:r>
    </w:p>
    <w:p>
      <w:pPr>
        <w:pStyle w:val="16"/>
        <w:spacing w:after="2"/>
        <w:ind w:firstLine="640"/>
        <w:rPr>
          <w:rFonts w:hint="default"/>
          <w:sz w:val="27"/>
          <w:szCs w:val="27"/>
        </w:rPr>
      </w:pPr>
      <w:r>
        <w:rPr>
          <w:rFonts w:ascii="宋体" w:hAnsi="宋体" w:eastAsia="宋体" w:cs="宋体"/>
          <w:color w:val="000000"/>
          <w:sz w:val="32"/>
          <w:szCs w:val="32"/>
        </w:rPr>
        <w:t>公务接待费支出预算为0万元，支出决算为0万元，决算数与预算数一致，我单位严格按预算执行决算，公务接待费支出与上年持平。</w:t>
      </w:r>
    </w:p>
    <w:p>
      <w:pPr>
        <w:pStyle w:val="16"/>
        <w:spacing w:after="2"/>
        <w:ind w:firstLine="640"/>
        <w:rPr>
          <w:rFonts w:hint="default"/>
          <w:sz w:val="27"/>
          <w:szCs w:val="27"/>
        </w:rPr>
      </w:pPr>
      <w:r>
        <w:rPr>
          <w:rFonts w:ascii="宋体" w:hAnsi="宋体" w:eastAsia="宋体" w:cs="宋体"/>
          <w:color w:val="000000"/>
          <w:sz w:val="32"/>
          <w:szCs w:val="32"/>
        </w:rPr>
        <w:t>公务用车购置费支出预算为0万元，支出决算为0万元，决算数与预算数一致，我单位严格按预算执行决算，公务用车购置费支出与上年持平。</w:t>
      </w:r>
      <w:r>
        <w:rPr>
          <w:color w:val="000000"/>
          <w:sz w:val="27"/>
          <w:szCs w:val="27"/>
        </w:rPr>
        <w:t xml:space="preserve"> </w:t>
      </w:r>
    </w:p>
    <w:p>
      <w:pPr>
        <w:pStyle w:val="16"/>
        <w:spacing w:after="2"/>
        <w:ind w:firstLine="640"/>
        <w:rPr>
          <w:rFonts w:hint="default"/>
          <w:sz w:val="27"/>
          <w:szCs w:val="27"/>
        </w:rPr>
      </w:pPr>
      <w:r>
        <w:rPr>
          <w:rFonts w:ascii="宋体" w:hAnsi="宋体" w:eastAsia="宋体" w:cs="宋体"/>
          <w:color w:val="000000"/>
          <w:sz w:val="32"/>
          <w:szCs w:val="32"/>
        </w:rPr>
        <w:t>公务用车运行维护费支出预算为0万元，支出决算为0万元，决算数与预算数一致，我单位严格按预算执行决算，公务用车运行维护费支出与上年持平。</w:t>
      </w:r>
      <w:r>
        <w:rPr>
          <w:color w:val="000000"/>
          <w:sz w:val="27"/>
          <w:szCs w:val="27"/>
        </w:rPr>
        <w:t xml:space="preserve"> </w:t>
      </w:r>
    </w:p>
    <w:p>
      <w:pPr>
        <w:pStyle w:val="16"/>
        <w:spacing w:after="2"/>
        <w:ind w:firstLine="641"/>
        <w:rPr>
          <w:rFonts w:hint="default"/>
          <w:sz w:val="27"/>
          <w:szCs w:val="27"/>
        </w:rPr>
      </w:pPr>
      <w:r>
        <w:rPr>
          <w:rFonts w:ascii="宋体" w:hAnsi="宋体" w:eastAsia="宋体" w:cs="宋体"/>
          <w:b/>
          <w:bCs/>
          <w:color w:val="000000"/>
          <w:sz w:val="32"/>
          <w:szCs w:val="32"/>
        </w:rPr>
        <w:t>（二）“三公”经费财政拨款支出决算具体情况说明</w:t>
      </w:r>
      <w:r>
        <w:rPr>
          <w:color w:val="000000"/>
          <w:sz w:val="27"/>
          <w:szCs w:val="27"/>
        </w:rPr>
        <w:t xml:space="preserve"> </w:t>
      </w:r>
    </w:p>
    <w:p>
      <w:pPr>
        <w:pStyle w:val="16"/>
        <w:spacing w:after="2"/>
        <w:ind w:firstLine="640"/>
        <w:rPr>
          <w:rFonts w:hint="default"/>
          <w:sz w:val="27"/>
          <w:szCs w:val="27"/>
        </w:rPr>
      </w:pPr>
      <w:r>
        <w:rPr>
          <w:rFonts w:ascii="宋体" w:hAnsi="宋体" w:eastAsia="宋体" w:cs="宋体"/>
          <w:color w:val="000000"/>
          <w:sz w:val="32"/>
          <w:szCs w:val="32"/>
        </w:rPr>
        <w:t>2021年度“三公”经费财政拨款支出决算中，公务接待费支出决算0万元，占0%，因公出国（境）费支出决算0万元，占0%，公务用车购置费及运行维护费支出决算0万元，占0%。其中：</w:t>
      </w:r>
      <w:r>
        <w:rPr>
          <w:color w:val="000000"/>
          <w:sz w:val="27"/>
          <w:szCs w:val="27"/>
        </w:rPr>
        <w:t xml:space="preserve"> </w:t>
      </w:r>
    </w:p>
    <w:p>
      <w:pPr>
        <w:pStyle w:val="16"/>
        <w:spacing w:after="2"/>
        <w:ind w:firstLine="640"/>
        <w:rPr>
          <w:rFonts w:hint="default"/>
          <w:sz w:val="27"/>
          <w:szCs w:val="27"/>
        </w:rPr>
      </w:pPr>
      <w:r>
        <w:rPr>
          <w:rFonts w:ascii="宋体" w:hAnsi="宋体" w:eastAsia="宋体" w:cs="宋体"/>
          <w:color w:val="000000"/>
          <w:sz w:val="32"/>
          <w:szCs w:val="32"/>
        </w:rPr>
        <w:t>1、因公出国（境）费支出决算为0万元，全年安排因公出国（境）团组0个，累计0人次，我单位2021年度无因公出国（境）费支出。</w:t>
      </w:r>
      <w:r>
        <w:rPr>
          <w:color w:val="000000"/>
          <w:sz w:val="27"/>
          <w:szCs w:val="27"/>
        </w:rPr>
        <w:t xml:space="preserve"> </w:t>
      </w:r>
    </w:p>
    <w:p>
      <w:pPr>
        <w:pStyle w:val="16"/>
        <w:spacing w:after="2"/>
        <w:ind w:firstLine="640"/>
        <w:rPr>
          <w:rFonts w:hint="default"/>
          <w:sz w:val="27"/>
          <w:szCs w:val="27"/>
        </w:rPr>
      </w:pPr>
      <w:r>
        <w:rPr>
          <w:rFonts w:ascii="宋体" w:hAnsi="宋体" w:eastAsia="宋体" w:cs="宋体"/>
          <w:color w:val="000000"/>
          <w:sz w:val="32"/>
          <w:szCs w:val="32"/>
        </w:rPr>
        <w:t>2、公务接待费支出决算为0万元，全年共接待来访团组0个、来宾0人次，我单位2021年度无公务接待费支出。</w:t>
      </w:r>
      <w:r>
        <w:rPr>
          <w:color w:val="000000"/>
          <w:sz w:val="27"/>
          <w:szCs w:val="27"/>
        </w:rPr>
        <w:t xml:space="preserve"> </w:t>
      </w:r>
    </w:p>
    <w:p>
      <w:pPr>
        <w:pStyle w:val="16"/>
        <w:spacing w:after="2"/>
        <w:ind w:firstLine="640"/>
        <w:rPr>
          <w:rFonts w:hint="default"/>
          <w:sz w:val="27"/>
          <w:szCs w:val="27"/>
        </w:rPr>
      </w:pPr>
      <w:r>
        <w:rPr>
          <w:rFonts w:ascii="宋体" w:hAnsi="宋体" w:eastAsia="宋体" w:cs="宋体"/>
          <w:color w:val="000000"/>
          <w:sz w:val="32"/>
          <w:szCs w:val="32"/>
        </w:rPr>
        <w:t>3、公务用车购置费及运行维护费支出决算为0万元，其中：公务用车购置费0万元。公务用车运行维护费0万元，截至2021年12月31日，我单位开支财政拨款的公务用车保有量为1辆。我单位2021年度无公务用车购置费及运行维护费支出。</w:t>
      </w:r>
      <w:r>
        <w:rPr>
          <w:color w:val="000000"/>
          <w:sz w:val="27"/>
          <w:szCs w:val="27"/>
        </w:rPr>
        <w:t xml:space="preserve"> </w:t>
      </w:r>
    </w:p>
    <w:p>
      <w:pPr>
        <w:pStyle w:val="16"/>
        <w:spacing w:after="2"/>
        <w:ind w:firstLine="641"/>
        <w:rPr>
          <w:rFonts w:hint="default"/>
          <w:sz w:val="27"/>
          <w:szCs w:val="27"/>
        </w:rPr>
      </w:pPr>
      <w:r>
        <w:rPr>
          <w:rFonts w:ascii="宋体" w:hAnsi="宋体" w:eastAsia="宋体" w:cs="宋体"/>
          <w:b/>
          <w:bCs/>
          <w:color w:val="000000"/>
          <w:sz w:val="32"/>
          <w:szCs w:val="32"/>
        </w:rPr>
        <w:t>八、政府性基金预算收入支出决算情况</w:t>
      </w:r>
      <w:r>
        <w:rPr>
          <w:color w:val="000000"/>
          <w:sz w:val="27"/>
          <w:szCs w:val="27"/>
        </w:rPr>
        <w:t xml:space="preserve"> </w:t>
      </w:r>
    </w:p>
    <w:p>
      <w:pPr>
        <w:pStyle w:val="16"/>
        <w:spacing w:after="2"/>
        <w:ind w:firstLine="641"/>
        <w:rPr>
          <w:rFonts w:hint="default"/>
          <w:sz w:val="27"/>
          <w:szCs w:val="27"/>
        </w:rPr>
      </w:pPr>
      <w:r>
        <w:rPr>
          <w:rFonts w:ascii="宋体" w:hAnsi="宋体" w:eastAsia="宋体" w:cs="宋体"/>
          <w:color w:val="000000"/>
          <w:sz w:val="32"/>
          <w:szCs w:val="32"/>
        </w:rPr>
        <w:t xml:space="preserve">永州市冷水滩区妇幼保健计划生育服务中心2021年度没有政府性基金收入，也没有使用政府性基金安排的支出，并已公开空表。 </w:t>
      </w:r>
    </w:p>
    <w:p>
      <w:pPr>
        <w:pStyle w:val="16"/>
        <w:spacing w:after="2"/>
        <w:ind w:firstLine="641"/>
        <w:rPr>
          <w:rFonts w:hint="default"/>
          <w:sz w:val="27"/>
          <w:szCs w:val="27"/>
        </w:rPr>
      </w:pPr>
      <w:r>
        <w:rPr>
          <w:rFonts w:ascii="宋体" w:hAnsi="宋体" w:eastAsia="宋体" w:cs="宋体"/>
          <w:b/>
          <w:bCs/>
          <w:color w:val="000000"/>
          <w:sz w:val="32"/>
          <w:szCs w:val="32"/>
        </w:rPr>
        <w:t>九、关于机关运行经费支出说明</w:t>
      </w:r>
      <w:r>
        <w:rPr>
          <w:color w:val="000000"/>
          <w:sz w:val="27"/>
          <w:szCs w:val="27"/>
        </w:rPr>
        <w:t xml:space="preserve"> </w:t>
      </w:r>
    </w:p>
    <w:p>
      <w:pPr>
        <w:pStyle w:val="16"/>
        <w:spacing w:after="2"/>
        <w:ind w:firstLine="640"/>
        <w:rPr>
          <w:rFonts w:hint="default"/>
          <w:sz w:val="27"/>
          <w:szCs w:val="27"/>
        </w:rPr>
      </w:pPr>
      <w:r>
        <w:rPr>
          <w:rFonts w:ascii="宋体" w:hAnsi="宋体" w:eastAsia="宋体" w:cs="宋体"/>
          <w:color w:val="000000"/>
          <w:sz w:val="32"/>
          <w:szCs w:val="32"/>
        </w:rPr>
        <w:t xml:space="preserve">永州市冷水滩区妇幼保健计划生育服务中心为财政补助事业单位，没有机关运行经费。 </w:t>
      </w:r>
    </w:p>
    <w:p>
      <w:pPr>
        <w:pStyle w:val="16"/>
        <w:spacing w:after="2"/>
        <w:ind w:firstLine="640"/>
        <w:rPr>
          <w:rFonts w:hint="default"/>
          <w:sz w:val="27"/>
          <w:szCs w:val="27"/>
        </w:rPr>
      </w:pPr>
      <w:r>
        <w:rPr>
          <w:rFonts w:ascii="宋体" w:hAnsi="宋体" w:eastAsia="宋体" w:cs="宋体"/>
          <w:b/>
          <w:bCs/>
          <w:color w:val="000000"/>
          <w:sz w:val="32"/>
          <w:szCs w:val="32"/>
        </w:rPr>
        <w:t>十、一般性支出情况</w:t>
      </w:r>
      <w:r>
        <w:rPr>
          <w:color w:val="000000"/>
          <w:sz w:val="27"/>
          <w:szCs w:val="27"/>
        </w:rPr>
        <w:t xml:space="preserve"> </w:t>
      </w:r>
    </w:p>
    <w:p>
      <w:pPr>
        <w:pStyle w:val="16"/>
        <w:spacing w:after="2"/>
        <w:ind w:firstLine="640"/>
        <w:rPr>
          <w:rFonts w:hint="default"/>
          <w:sz w:val="27"/>
          <w:szCs w:val="27"/>
        </w:rPr>
      </w:pPr>
      <w:r>
        <w:rPr>
          <w:rFonts w:ascii="宋体" w:hAnsi="宋体" w:eastAsia="宋体" w:cs="宋体"/>
          <w:color w:val="000000"/>
          <w:sz w:val="32"/>
          <w:szCs w:val="32"/>
        </w:rPr>
        <w:t>2021年度永州市冷水滩区妇幼保健计划生育服务中心开支会议费0万元，我单位2021年度无会议费支出；开支培训费0万元，我单位2021年度无培训费支出；举办0场节庆、晚会、论坛、赛事活动，开支0万元，本单位无节庆、晚会、论坛、赛事活动支出。</w:t>
      </w:r>
      <w:r>
        <w:rPr>
          <w:color w:val="000000"/>
          <w:sz w:val="27"/>
          <w:szCs w:val="27"/>
        </w:rPr>
        <w:t xml:space="preserve"> </w:t>
      </w:r>
    </w:p>
    <w:p>
      <w:pPr>
        <w:pStyle w:val="16"/>
        <w:spacing w:after="2"/>
        <w:ind w:firstLine="640"/>
        <w:rPr>
          <w:rFonts w:hint="default"/>
          <w:sz w:val="27"/>
          <w:szCs w:val="27"/>
        </w:rPr>
      </w:pPr>
      <w:r>
        <w:rPr>
          <w:rFonts w:ascii="宋体" w:hAnsi="宋体" w:eastAsia="宋体" w:cs="宋体"/>
          <w:b/>
          <w:bCs/>
          <w:color w:val="000000"/>
          <w:sz w:val="32"/>
          <w:szCs w:val="32"/>
        </w:rPr>
        <w:t>十一、关于政府采购支出说明</w:t>
      </w:r>
      <w:r>
        <w:rPr>
          <w:color w:val="000000"/>
          <w:sz w:val="27"/>
          <w:szCs w:val="27"/>
        </w:rPr>
        <w:t xml:space="preserve"> </w:t>
      </w:r>
    </w:p>
    <w:p>
      <w:pPr>
        <w:pStyle w:val="16"/>
        <w:spacing w:after="2"/>
        <w:ind w:firstLine="640"/>
        <w:rPr>
          <w:rFonts w:hint="default"/>
          <w:sz w:val="27"/>
          <w:szCs w:val="27"/>
        </w:rPr>
      </w:pPr>
      <w:r>
        <w:rPr>
          <w:rFonts w:ascii="宋体" w:hAnsi="宋体" w:eastAsia="宋体" w:cs="宋体"/>
          <w:color w:val="000000"/>
          <w:sz w:val="32"/>
          <w:szCs w:val="32"/>
        </w:rPr>
        <w:t xml:space="preserve">永州市冷水滩区妇幼保健计划生育服务中心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 </w:t>
      </w:r>
    </w:p>
    <w:p>
      <w:pPr>
        <w:pStyle w:val="16"/>
        <w:spacing w:after="2"/>
        <w:ind w:firstLine="640"/>
        <w:rPr>
          <w:rFonts w:hint="default"/>
          <w:sz w:val="27"/>
          <w:szCs w:val="27"/>
        </w:rPr>
      </w:pPr>
      <w:r>
        <w:rPr>
          <w:rFonts w:ascii="宋体" w:hAnsi="宋体" w:eastAsia="宋体" w:cs="宋体"/>
          <w:b/>
          <w:bCs/>
          <w:color w:val="000000"/>
          <w:sz w:val="32"/>
          <w:szCs w:val="32"/>
        </w:rPr>
        <w:t>十二、关于国有资产占用情况说明</w:t>
      </w:r>
      <w:r>
        <w:rPr>
          <w:color w:val="000000"/>
          <w:sz w:val="27"/>
          <w:szCs w:val="27"/>
        </w:rPr>
        <w:t xml:space="preserve"> </w:t>
      </w:r>
    </w:p>
    <w:p>
      <w:pPr>
        <w:pStyle w:val="16"/>
        <w:spacing w:after="2"/>
        <w:ind w:firstLine="640"/>
        <w:rPr>
          <w:rFonts w:hint="default"/>
          <w:sz w:val="27"/>
          <w:szCs w:val="27"/>
        </w:rPr>
      </w:pPr>
      <w:r>
        <w:rPr>
          <w:rFonts w:ascii="宋体" w:hAnsi="宋体" w:eastAsia="宋体" w:cs="宋体"/>
          <w:color w:val="000000"/>
          <w:sz w:val="32"/>
          <w:szCs w:val="32"/>
        </w:rPr>
        <w:t>截至2021年12月31日，永州市冷水滩区妇幼保健计划生育服务中心共有车辆1辆（台），其中：机要通信用车0辆、应急保障用车0辆、执法执勤用车0辆、特种专业技术用车0辆、其他用车1辆，其他用车主要是救护车；单价50万元（含）以上通用设备0台（套），单价100万元（含）以上专用设备0台（套）。</w:t>
      </w:r>
      <w:r>
        <w:rPr>
          <w:color w:val="000000"/>
          <w:sz w:val="27"/>
          <w:szCs w:val="27"/>
        </w:rPr>
        <w:t xml:space="preserve"> </w:t>
      </w:r>
    </w:p>
    <w:p>
      <w:pPr>
        <w:pStyle w:val="16"/>
        <w:spacing w:after="2"/>
        <w:ind w:firstLine="640"/>
        <w:rPr>
          <w:rFonts w:hint="default"/>
          <w:sz w:val="27"/>
          <w:szCs w:val="27"/>
        </w:rPr>
      </w:pPr>
      <w:r>
        <w:rPr>
          <w:rFonts w:ascii="宋体" w:hAnsi="宋体" w:eastAsia="宋体" w:cs="宋体"/>
          <w:b/>
          <w:bCs/>
          <w:color w:val="000000"/>
          <w:sz w:val="32"/>
          <w:szCs w:val="32"/>
        </w:rPr>
        <w:t>十三、关于2021年度预算绩效情况说明</w:t>
      </w:r>
      <w:r>
        <w:rPr>
          <w:color w:val="000000"/>
          <w:sz w:val="27"/>
          <w:szCs w:val="27"/>
        </w:rPr>
        <w:t xml:space="preserve"> </w:t>
      </w:r>
    </w:p>
    <w:p>
      <w:pPr>
        <w:pStyle w:val="16"/>
        <w:spacing w:after="2"/>
        <w:ind w:firstLine="640"/>
        <w:rPr>
          <w:rFonts w:hint="default"/>
          <w:sz w:val="27"/>
          <w:szCs w:val="27"/>
        </w:rPr>
      </w:pPr>
      <w:r>
        <w:rPr>
          <w:rStyle w:val="14"/>
          <w:rFonts w:ascii="宋体" w:hAnsi="宋体" w:eastAsia="宋体" w:cs="宋体"/>
          <w:color w:val="000000"/>
          <w:sz w:val="36"/>
          <w:szCs w:val="36"/>
        </w:rPr>
        <w:t>（1）绩效管理评价工作开展情况。</w:t>
      </w:r>
    </w:p>
    <w:p>
      <w:pPr>
        <w:pStyle w:val="16"/>
        <w:spacing w:after="2"/>
        <w:ind w:firstLine="640"/>
        <w:rPr>
          <w:rFonts w:hint="default"/>
          <w:sz w:val="27"/>
          <w:szCs w:val="27"/>
        </w:rPr>
      </w:pPr>
      <w:r>
        <w:rPr>
          <w:rFonts w:ascii="宋体" w:hAnsi="宋体" w:eastAsia="宋体" w:cs="宋体"/>
          <w:color w:val="000000"/>
          <w:sz w:val="32"/>
          <w:szCs w:val="32"/>
        </w:rPr>
        <w:t>本单位绩效管理评价工作良好 </w:t>
      </w:r>
      <w:r>
        <w:rPr>
          <w:color w:val="000000"/>
          <w:sz w:val="27"/>
          <w:szCs w:val="27"/>
        </w:rPr>
        <w:t xml:space="preserve"> </w:t>
      </w:r>
    </w:p>
    <w:p>
      <w:pPr>
        <w:pStyle w:val="16"/>
        <w:spacing w:after="2"/>
        <w:ind w:firstLine="640"/>
        <w:rPr>
          <w:rFonts w:hint="default"/>
          <w:sz w:val="27"/>
          <w:szCs w:val="27"/>
        </w:rPr>
      </w:pPr>
      <w:r>
        <w:rPr>
          <w:rStyle w:val="14"/>
          <w:rFonts w:ascii="宋体" w:hAnsi="宋体" w:eastAsia="宋体" w:cs="宋体"/>
          <w:color w:val="000000"/>
          <w:sz w:val="36"/>
          <w:szCs w:val="36"/>
        </w:rPr>
        <w:t>（2）部门决算中项目绩效自评结果（如有）。</w:t>
      </w:r>
      <w:r>
        <w:rPr>
          <w:color w:val="000000"/>
          <w:sz w:val="27"/>
          <w:szCs w:val="27"/>
        </w:rPr>
        <w:t xml:space="preserve"> </w:t>
      </w:r>
    </w:p>
    <w:p>
      <w:pPr>
        <w:pStyle w:val="16"/>
        <w:spacing w:after="2"/>
        <w:ind w:firstLine="640"/>
        <w:rPr>
          <w:rFonts w:hint="default" w:ascii="宋体" w:hAnsi="宋体" w:eastAsia="宋体" w:cs="宋体"/>
          <w:color w:val="000000"/>
          <w:sz w:val="32"/>
          <w:szCs w:val="32"/>
        </w:rPr>
      </w:pPr>
      <w:r>
        <w:rPr>
          <w:rFonts w:ascii="宋体" w:hAnsi="宋体" w:eastAsia="宋体" w:cs="宋体"/>
          <w:color w:val="000000"/>
          <w:sz w:val="32"/>
          <w:szCs w:val="32"/>
        </w:rPr>
        <w:t>本单位没有专项支出。</w:t>
      </w:r>
    </w:p>
    <w:p>
      <w:pPr>
        <w:pStyle w:val="16"/>
        <w:spacing w:after="2"/>
        <w:ind w:firstLine="640"/>
        <w:rPr>
          <w:rFonts w:hint="default"/>
          <w:sz w:val="27"/>
          <w:szCs w:val="27"/>
        </w:rPr>
      </w:pPr>
      <w:r>
        <w:rPr>
          <w:rStyle w:val="14"/>
          <w:rFonts w:ascii="宋体" w:hAnsi="宋体" w:eastAsia="宋体" w:cs="宋体"/>
          <w:color w:val="000000"/>
          <w:sz w:val="36"/>
          <w:szCs w:val="36"/>
        </w:rPr>
        <w:t>（3）部门评价项目绩效评价结果。</w:t>
      </w:r>
    </w:p>
    <w:p>
      <w:pPr>
        <w:pStyle w:val="16"/>
        <w:spacing w:after="2"/>
        <w:ind w:firstLine="640"/>
        <w:rPr>
          <w:rFonts w:hint="default"/>
          <w:sz w:val="27"/>
          <w:szCs w:val="27"/>
        </w:rPr>
      </w:pPr>
      <w:r>
        <w:rPr>
          <w:rFonts w:ascii="宋体" w:hAnsi="宋体" w:eastAsia="宋体" w:cs="宋体"/>
          <w:color w:val="000000"/>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color w:val="000000"/>
          <w:sz w:val="27"/>
          <w:szCs w:val="27"/>
        </w:rPr>
        <w:t xml:space="preserve"> </w:t>
      </w:r>
    </w:p>
    <w:p>
      <w:pPr>
        <w:pStyle w:val="11"/>
        <w:spacing w:beforeAutospacing="0" w:after="2" w:afterAutospacing="0"/>
      </w:pPr>
    </w:p>
    <w:p>
      <w:pPr>
        <w:pStyle w:val="11"/>
        <w:spacing w:beforeAutospacing="0" w:after="2" w:afterAutospacing="0"/>
      </w:pPr>
    </w:p>
    <w:p>
      <w:pPr>
        <w:pStyle w:val="11"/>
        <w:spacing w:beforeAutospacing="0" w:after="2" w:afterAutospacing="0"/>
      </w:pPr>
    </w:p>
    <w:p>
      <w:pPr>
        <w:rPr>
          <w:rFonts w:hint="default"/>
        </w:rPr>
      </w:pPr>
    </w:p>
    <w:p>
      <w:pPr>
        <w:spacing w:after="2"/>
        <w:jc w:val="center"/>
        <w:rPr>
          <w:rFonts w:hint="default"/>
          <w:szCs w:val="21"/>
        </w:rPr>
      </w:pPr>
      <w:r>
        <w:rPr>
          <w:rFonts w:ascii="宋体" w:hAnsi="宋体" w:eastAsia="宋体" w:cs="宋体"/>
          <w:b/>
          <w:bCs/>
          <w:color w:val="000000"/>
          <w:sz w:val="36"/>
          <w:szCs w:val="36"/>
        </w:rPr>
        <w:t>第四部分 名词解释</w:t>
      </w:r>
      <w:r>
        <w:rPr>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财政拨款收入</w:t>
      </w:r>
      <w:r>
        <w:rPr>
          <w:rFonts w:ascii="宋体" w:hAnsi="宋体" w:eastAsia="宋体" w:cs="宋体"/>
          <w:color w:val="000000"/>
          <w:sz w:val="32"/>
          <w:szCs w:val="32"/>
        </w:rPr>
        <w:t>：指财政当年拨付的资金。包括一般公共预算财政拨款和政府性基金财政拨款。</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上级补助收入</w:t>
      </w:r>
      <w:r>
        <w:rPr>
          <w:rFonts w:ascii="宋体" w:hAnsi="宋体" w:eastAsia="宋体" w:cs="宋体"/>
          <w:color w:val="000000"/>
          <w:sz w:val="32"/>
          <w:szCs w:val="32"/>
        </w:rPr>
        <w:t>：指事业单位从主管部门和上级单位取得的非财政补助收入。</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事业收入：</w:t>
      </w:r>
      <w:r>
        <w:rPr>
          <w:rFonts w:ascii="宋体" w:hAnsi="宋体" w:eastAsia="宋体" w:cs="宋体"/>
          <w:color w:val="000000"/>
          <w:sz w:val="32"/>
          <w:szCs w:val="32"/>
        </w:rPr>
        <w:t>指事业单位开展专业业务活动及辅助活动所取得的收入。</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经营收入：</w:t>
      </w:r>
      <w:r>
        <w:rPr>
          <w:rFonts w:ascii="宋体" w:hAnsi="宋体" w:eastAsia="宋体" w:cs="宋体"/>
          <w:color w:val="000000"/>
          <w:sz w:val="32"/>
          <w:szCs w:val="32"/>
        </w:rPr>
        <w:t>指事业单位在专业业务活动及其辅助活动之外开展非独立核算经营活动取得的收入。</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附属单位上缴收入</w:t>
      </w:r>
      <w:r>
        <w:rPr>
          <w:rFonts w:ascii="宋体" w:hAnsi="宋体" w:eastAsia="宋体" w:cs="宋体"/>
          <w:color w:val="000000"/>
          <w:sz w:val="32"/>
          <w:szCs w:val="32"/>
        </w:rPr>
        <w:t>：指事业单位附属独立核算单位按照有关规定上缴的收入。</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其他收入</w:t>
      </w:r>
      <w:r>
        <w:rPr>
          <w:rFonts w:ascii="宋体" w:hAnsi="宋体" w:eastAsia="宋体" w:cs="宋体"/>
          <w:color w:val="000000"/>
          <w:sz w:val="32"/>
          <w:szCs w:val="32"/>
        </w:rPr>
        <w:t>：指除上述“财政拨款收入”、“事业收入”、“经营收入”等以外的收入。</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用事业基金弥补收支差额</w:t>
      </w:r>
      <w:r>
        <w:rPr>
          <w:rFonts w:ascii="宋体" w:hAnsi="宋体" w:eastAsia="宋体" w:cs="宋体"/>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年初结转和结余</w:t>
      </w:r>
      <w:r>
        <w:rPr>
          <w:rFonts w:ascii="宋体" w:hAnsi="宋体" w:eastAsia="宋体" w:cs="宋体"/>
          <w:color w:val="000000"/>
          <w:sz w:val="32"/>
          <w:szCs w:val="32"/>
        </w:rPr>
        <w:t>：指以前年度尚未完成、结转到本年按有关规定继续使用的资金。</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结余分配</w:t>
      </w:r>
      <w:r>
        <w:rPr>
          <w:rFonts w:ascii="宋体" w:hAnsi="宋体" w:eastAsia="宋体" w:cs="宋体"/>
          <w:color w:val="000000"/>
          <w:sz w:val="32"/>
          <w:szCs w:val="32"/>
        </w:rPr>
        <w:t>：指事业事位按规定从非财政补助结余中分配的事业基金和职工福利基金等。</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年末结转和结余</w:t>
      </w:r>
      <w:r>
        <w:rPr>
          <w:rFonts w:ascii="宋体" w:hAnsi="宋体" w:eastAsia="宋体" w:cs="宋体"/>
          <w:color w:val="000000"/>
          <w:sz w:val="32"/>
          <w:szCs w:val="32"/>
        </w:rPr>
        <w:t>：指本年度或以前年度预算安排、因客观条件发生变化无法按原计划实施，需要延迟到以后年度按有关规定继续使用的资金。</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基本支出</w:t>
      </w:r>
      <w:r>
        <w:rPr>
          <w:rFonts w:ascii="宋体" w:hAnsi="宋体" w:eastAsia="宋体" w:cs="宋体"/>
          <w:color w:val="000000"/>
          <w:sz w:val="32"/>
          <w:szCs w:val="32"/>
        </w:rPr>
        <w:t>：指为保障机构正常运转、完成日常工作任务而发生的人员支出和公用支出。</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项目支出</w:t>
      </w:r>
      <w:r>
        <w:rPr>
          <w:rFonts w:ascii="宋体" w:hAnsi="宋体" w:eastAsia="宋体" w:cs="宋体"/>
          <w:color w:val="000000"/>
          <w:sz w:val="32"/>
          <w:szCs w:val="32"/>
        </w:rPr>
        <w:t>：指在基本支出之外为完成特定行政任务和事业发展目标所发生的支出。</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经营支出</w:t>
      </w:r>
      <w:r>
        <w:rPr>
          <w:rFonts w:ascii="宋体" w:hAnsi="宋体" w:eastAsia="宋体" w:cs="宋体"/>
          <w:color w:val="000000"/>
          <w:sz w:val="32"/>
          <w:szCs w:val="32"/>
        </w:rPr>
        <w:t>：指事业单位在专业业务活动及其辅助活动之外开展非独立核算经营活动所发生的支出。</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“三公”经费</w:t>
      </w:r>
      <w:r>
        <w:rPr>
          <w:rFonts w:ascii="宋体" w:hAnsi="宋体" w:eastAsia="宋体" w:cs="宋体"/>
          <w:color w:val="00000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机关运行经费</w:t>
      </w:r>
      <w:r>
        <w:rPr>
          <w:rFonts w:ascii="宋体" w:hAnsi="宋体" w:eastAsia="宋体" w:cs="宋体"/>
          <w:color w:val="00000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p>
    <w:p>
      <w:pPr>
        <w:spacing w:after="2"/>
        <w:jc w:val="center"/>
        <w:rPr>
          <w:rFonts w:hint="default"/>
          <w:szCs w:val="21"/>
        </w:rPr>
      </w:pPr>
      <w:r>
        <w:rPr>
          <w:rFonts w:ascii="宋体" w:hAnsi="宋体" w:eastAsia="宋体" w:cs="宋体"/>
          <w:b/>
          <w:bCs/>
          <w:color w:val="000000"/>
          <w:sz w:val="36"/>
          <w:szCs w:val="36"/>
        </w:rPr>
        <w:t>第五部分 附件</w:t>
      </w:r>
      <w:r>
        <w:rPr>
          <w:color w:val="000000"/>
          <w:szCs w:val="21"/>
        </w:rPr>
        <w:t xml:space="preserve"> </w:t>
      </w:r>
    </w:p>
    <w:p>
      <w:pPr>
        <w:spacing w:after="2"/>
        <w:jc w:val="center"/>
        <w:rPr>
          <w:rFonts w:hint="default"/>
          <w:szCs w:val="21"/>
        </w:rPr>
      </w:pPr>
      <w:r>
        <w:fldChar w:fldCharType="begin"/>
      </w:r>
      <w:r>
        <w:instrText xml:space="preserve"> HYPERLINK "http://10.105.181.49/home/downloadAttachment?attachGUID=aa2306bf7abc480fb2ac32c9cd5dbef9" \t "_blank" </w:instrText>
      </w:r>
      <w:r>
        <w:fldChar w:fldCharType="separate"/>
      </w:r>
      <w:r>
        <w:rPr>
          <w:rStyle w:val="15"/>
          <w:rFonts w:ascii="宋体" w:hAnsi="宋体" w:eastAsia="宋体" w:cs="宋体"/>
          <w:sz w:val="28"/>
          <w:szCs w:val="28"/>
          <w:shd w:val="clear" w:color="auto" w:fill="FFFFFF"/>
        </w:rPr>
        <w:t>2021年永州市冷水滩区妇幼保健计划生育服务中心预算绩效自评工作报告.zip</w:t>
      </w:r>
      <w:r>
        <w:rPr>
          <w:rStyle w:val="15"/>
          <w:rFonts w:ascii="宋体" w:hAnsi="宋体" w:eastAsia="宋体" w:cs="宋体"/>
          <w:sz w:val="28"/>
          <w:szCs w:val="28"/>
          <w:shd w:val="clear" w:color="auto" w:fill="FFFFFF"/>
        </w:rPr>
        <w:fldChar w:fldCharType="end"/>
      </w:r>
    </w:p>
    <w:p>
      <w:pPr>
        <w:spacing w:after="2"/>
        <w:jc w:val="center"/>
        <w:rPr>
          <w:rFonts w:hint="default"/>
          <w:szCs w:val="21"/>
        </w:rPr>
      </w:pPr>
    </w:p>
    <w:p>
      <w:pPr>
        <w:spacing w:after="2"/>
        <w:jc w:val="center"/>
        <w:rPr>
          <w:rFonts w:hint="default"/>
          <w:szCs w:val="21"/>
        </w:rPr>
      </w:pPr>
    </w:p>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89"/>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NTczNjFiNTQ1ODE4NWJhMjAwYzJjNWM0YjRiYmYifQ=="/>
  </w:docVars>
  <w:rsids>
    <w:rsidRoot w:val="00557D52"/>
    <w:rsid w:val="00557D52"/>
    <w:rsid w:val="00B108C9"/>
    <w:rsid w:val="00DB644D"/>
    <w:rsid w:val="0BC71D65"/>
    <w:rsid w:val="231F16DF"/>
    <w:rsid w:val="55F23FB1"/>
    <w:rsid w:val="6222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等线" w:hAnsi="等线" w:eastAsia="等线" w:cs="Times New Roman"/>
      <w:kern w:val="2"/>
      <w:sz w:val="21"/>
      <w:szCs w:val="22"/>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eastAsia="宋体"/>
      <w:b/>
      <w:bCs/>
      <w:kern w:val="44"/>
      <w:sz w:val="48"/>
      <w:szCs w:val="48"/>
    </w:rPr>
  </w:style>
  <w:style w:type="paragraph" w:styleId="3">
    <w:name w:val="heading 2"/>
    <w:basedOn w:val="1"/>
    <w:next w:val="1"/>
    <w:semiHidden/>
    <w:unhideWhenUsed/>
    <w:qFormat/>
    <w:uiPriority w:val="0"/>
    <w:pPr>
      <w:widowControl/>
      <w:spacing w:beforeAutospacing="1" w:afterAutospacing="1"/>
      <w:jc w:val="left"/>
      <w:outlineLvl w:val="1"/>
    </w:pPr>
    <w:rPr>
      <w:rFonts w:ascii="宋体" w:hAnsi="宋体" w:eastAsia="宋体"/>
      <w:b/>
      <w:bCs/>
      <w:kern w:val="0"/>
      <w:sz w:val="36"/>
      <w:szCs w:val="36"/>
    </w:rPr>
  </w:style>
  <w:style w:type="paragraph" w:styleId="4">
    <w:name w:val="heading 3"/>
    <w:basedOn w:val="1"/>
    <w:next w:val="1"/>
    <w:semiHidden/>
    <w:unhideWhenUsed/>
    <w:qFormat/>
    <w:uiPriority w:val="0"/>
    <w:pPr>
      <w:widowControl/>
      <w:spacing w:beforeAutospacing="1" w:afterAutospacing="1"/>
      <w:jc w:val="left"/>
      <w:outlineLvl w:val="2"/>
    </w:pPr>
    <w:rPr>
      <w:rFonts w:ascii="宋体" w:hAnsi="宋体" w:eastAsia="宋体"/>
      <w:b/>
      <w:bCs/>
      <w:kern w:val="0"/>
      <w:sz w:val="27"/>
      <w:szCs w:val="27"/>
    </w:rPr>
  </w:style>
  <w:style w:type="paragraph" w:styleId="5">
    <w:name w:val="heading 4"/>
    <w:basedOn w:val="1"/>
    <w:next w:val="1"/>
    <w:semiHidden/>
    <w:unhideWhenUsed/>
    <w:qFormat/>
    <w:uiPriority w:val="0"/>
    <w:pPr>
      <w:widowControl/>
      <w:spacing w:beforeAutospacing="1" w:afterAutospacing="1"/>
      <w:jc w:val="left"/>
      <w:outlineLvl w:val="3"/>
    </w:pPr>
    <w:rPr>
      <w:rFonts w:ascii="宋体" w:hAnsi="宋体" w:eastAsia="宋体"/>
      <w:b/>
      <w:bCs/>
      <w:kern w:val="0"/>
      <w:sz w:val="24"/>
      <w:szCs w:val="24"/>
    </w:rPr>
  </w:style>
  <w:style w:type="paragraph" w:styleId="6">
    <w:name w:val="heading 5"/>
    <w:basedOn w:val="1"/>
    <w:next w:val="1"/>
    <w:semiHidden/>
    <w:unhideWhenUsed/>
    <w:qFormat/>
    <w:uiPriority w:val="0"/>
    <w:pPr>
      <w:widowControl/>
      <w:spacing w:beforeAutospacing="1" w:afterAutospacing="1"/>
      <w:jc w:val="left"/>
      <w:outlineLvl w:val="4"/>
    </w:pPr>
    <w:rPr>
      <w:rFonts w:ascii="宋体" w:hAnsi="宋体" w:eastAsia="宋体"/>
      <w:b/>
      <w:bCs/>
      <w:kern w:val="0"/>
      <w:sz w:val="20"/>
      <w:szCs w:val="20"/>
    </w:rPr>
  </w:style>
  <w:style w:type="paragraph" w:styleId="7">
    <w:name w:val="heading 6"/>
    <w:basedOn w:val="1"/>
    <w:next w:val="1"/>
    <w:semiHidden/>
    <w:unhideWhenUsed/>
    <w:qFormat/>
    <w:uiPriority w:val="0"/>
    <w:pPr>
      <w:widowControl/>
      <w:spacing w:beforeAutospacing="1" w:afterAutospacing="1"/>
      <w:jc w:val="left"/>
      <w:outlineLvl w:val="5"/>
    </w:pPr>
    <w:rPr>
      <w:rFonts w:ascii="宋体" w:hAnsi="宋体" w:eastAsia="宋体"/>
      <w:b/>
      <w:bCs/>
      <w:kern w:val="0"/>
      <w:sz w:val="15"/>
      <w:szCs w:val="15"/>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8"/>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1">
    <w:name w:val="Normal (Web)"/>
    <w:basedOn w:val="1"/>
    <w:qFormat/>
    <w:uiPriority w:val="0"/>
    <w:pPr>
      <w:widowControl/>
      <w:spacing w:beforeAutospacing="1" w:afterAutospacing="1"/>
      <w:jc w:val="left"/>
    </w:pPr>
    <w:rPr>
      <w:rFonts w:hint="default" w:ascii="宋体" w:hAnsi="宋体" w:eastAsia="宋体"/>
      <w:kern w:val="0"/>
      <w:sz w:val="24"/>
      <w:szCs w:val="24"/>
    </w:r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18"/>
    <w:basedOn w:val="1"/>
    <w:qFormat/>
    <w:uiPriority w:val="0"/>
  </w:style>
  <w:style w:type="character" w:customStyle="1" w:styleId="17">
    <w:name w:val="页眉 Char"/>
    <w:basedOn w:val="13"/>
    <w:link w:val="9"/>
    <w:qFormat/>
    <w:uiPriority w:val="0"/>
    <w:rPr>
      <w:rFonts w:ascii="等线" w:hAnsi="等线" w:eastAsia="等线"/>
      <w:kern w:val="2"/>
      <w:sz w:val="18"/>
      <w:szCs w:val="18"/>
    </w:rPr>
  </w:style>
  <w:style w:type="character" w:customStyle="1" w:styleId="18">
    <w:name w:val="页脚 Char"/>
    <w:basedOn w:val="13"/>
    <w:link w:val="8"/>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7759</Words>
  <Characters>9199</Characters>
  <Lines>85</Lines>
  <Paragraphs>24</Paragraphs>
  <TotalTime>4</TotalTime>
  <ScaleCrop>false</ScaleCrop>
  <LinksUpToDate>false</LinksUpToDate>
  <CharactersWithSpaces>10068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2023-09-22T00:12:00Z</dcterms:created>
  <dc:creator>Administrator</dc:creator>
  <cp:lastModifiedBy>区疾控中心彭邵零</cp:lastModifiedBy>
  <dcterms:modified xsi:type="dcterms:W3CDTF">2023-11-08T01:37:16Z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CEE02E1E943F414A9E7783E388145D7A_13</vt:lpwstr>
  </property>
</Properties>
</file>