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ind w:firstLine="320" w:firstLineChars="100"/>
        <w:rPr>
          <w:rFonts w:hint="eastAsia" w:ascii="方正小标宋简体" w:eastAsia="方正小标宋简体"/>
          <w:color w:val="000000"/>
          <w:kern w:val="0"/>
          <w:sz w:val="32"/>
          <w:szCs w:val="32"/>
        </w:rPr>
      </w:pPr>
      <w:r>
        <w:rPr>
          <w:rFonts w:hint="eastAsia" w:ascii="方正小标宋简体" w:eastAsia="方正小标宋简体"/>
          <w:color w:val="000000"/>
          <w:kern w:val="0"/>
          <w:sz w:val="32"/>
          <w:szCs w:val="32"/>
        </w:rPr>
        <w:t>2021年度</w:t>
      </w:r>
      <w:r>
        <w:rPr>
          <w:rFonts w:hint="eastAsia" w:ascii="方正小标宋简体" w:eastAsia="方正小标宋简体"/>
          <w:color w:val="000000"/>
          <w:kern w:val="0"/>
          <w:sz w:val="32"/>
          <w:szCs w:val="32"/>
          <w:lang w:eastAsia="zh-CN"/>
        </w:rPr>
        <w:t>冷水滩区政协</w:t>
      </w:r>
      <w:r>
        <w:rPr>
          <w:rFonts w:hint="eastAsia" w:ascii="方正小标宋简体" w:eastAsia="方正小标宋简体"/>
          <w:color w:val="000000"/>
          <w:kern w:val="0"/>
          <w:sz w:val="32"/>
          <w:szCs w:val="32"/>
        </w:rPr>
        <w:t>专项（项目）资金绩效自评报告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1.机构设置：一办六委。</w:t>
      </w:r>
    </w:p>
    <w:p>
      <w:pPr>
        <w:widowControl/>
        <w:spacing w:line="600" w:lineRule="exact"/>
        <w:ind w:firstLine="627" w:firstLineChars="19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2.人员情况：</w:t>
      </w:r>
      <w:r>
        <w:rPr>
          <w:rFonts w:hint="eastAsia" w:ascii="仿宋_GB2312" w:hAnsi="仿宋_GB2312" w:eastAsia="仿宋_GB2312"/>
          <w:sz w:val="32"/>
          <w:szCs w:val="32"/>
        </w:rPr>
        <w:t>编制人数2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人（行政编制18人，</w:t>
      </w:r>
      <w:r>
        <w:rPr>
          <w:rFonts w:hint="eastAsia" w:ascii="仿宋_GB2312" w:hAnsi="仿宋_GB2312" w:eastAsia="仿宋_GB2312"/>
          <w:sz w:val="32"/>
          <w:szCs w:val="32"/>
          <w:lang w:eastAsia="zh-CN"/>
        </w:rPr>
        <w:t>工勤人员</w:t>
      </w:r>
      <w:r>
        <w:rPr>
          <w:rFonts w:hint="eastAsia" w:ascii="仿宋_GB2312" w:hAnsi="仿宋_GB2312" w:eastAsia="仿宋_GB2312"/>
          <w:sz w:val="32"/>
          <w:szCs w:val="32"/>
        </w:rPr>
        <w:t>2人</w:t>
      </w:r>
      <w:r>
        <w:rPr>
          <w:rFonts w:hint="eastAsia" w:ascii="仿宋_GB2312" w:hAnsi="仿宋_GB2312" w:eastAsia="仿宋_GB2312"/>
          <w:sz w:val="32"/>
          <w:szCs w:val="32"/>
          <w:lang w:eastAsia="zh-CN"/>
        </w:rPr>
        <w:t>，事业编制</w:t>
      </w:r>
      <w:r>
        <w:rPr>
          <w:rFonts w:hint="eastAsia" w:ascii="仿宋_GB2312" w:hAnsi="仿宋_GB2312" w:eastAsia="仿宋_GB2312"/>
          <w:sz w:val="32"/>
          <w:szCs w:val="32"/>
          <w:lang w:val="en-US" w:eastAsia="zh-CN"/>
        </w:rPr>
        <w:t>5人</w:t>
      </w:r>
      <w:r>
        <w:rPr>
          <w:rFonts w:hint="eastAsia" w:ascii="仿宋_GB2312" w:hAnsi="仿宋_GB2312" w:eastAsia="仿宋_GB2312"/>
          <w:sz w:val="32"/>
          <w:szCs w:val="32"/>
        </w:rPr>
        <w:t>），在职人数</w:t>
      </w:r>
      <w:r>
        <w:rPr>
          <w:rFonts w:hint="eastAsia" w:ascii="仿宋_GB2312" w:hAnsi="仿宋_GB2312" w:eastAsia="仿宋_GB2312"/>
          <w:sz w:val="32"/>
          <w:szCs w:val="32"/>
          <w:lang w:val="en-US" w:eastAsia="zh-CN"/>
        </w:rPr>
        <w:t>51</w:t>
      </w:r>
      <w:r>
        <w:rPr>
          <w:rFonts w:hint="eastAsia" w:ascii="仿宋_GB2312" w:hAnsi="仿宋_GB2312" w:eastAsia="仿宋_GB2312"/>
          <w:sz w:val="32"/>
          <w:szCs w:val="32"/>
        </w:rPr>
        <w:t>人，离退休人数</w:t>
      </w:r>
      <w:r>
        <w:rPr>
          <w:rFonts w:hint="eastAsia" w:ascii="仿宋_GB2312" w:hAnsi="仿宋_GB2312" w:eastAsia="仿宋_GB2312"/>
          <w:sz w:val="32"/>
          <w:szCs w:val="32"/>
          <w:lang w:val="en-US" w:eastAsia="zh-CN"/>
        </w:rPr>
        <w:t>32</w:t>
      </w:r>
      <w:r>
        <w:rPr>
          <w:rFonts w:hint="eastAsia" w:ascii="仿宋_GB2312" w:hAnsi="仿宋_GB2312" w:eastAsia="仿宋_GB2312"/>
          <w:sz w:val="32"/>
          <w:szCs w:val="32"/>
        </w:rPr>
        <w:t>人。</w:t>
      </w:r>
    </w:p>
    <w:p>
      <w:pPr>
        <w:spacing w:line="550" w:lineRule="exact"/>
        <w:ind w:firstLine="640" w:firstLineChars="200"/>
        <w:rPr>
          <w:rFonts w:eastAsia="仿宋_GB2312"/>
          <w:color w:val="000000"/>
          <w:kern w:val="0"/>
          <w:sz w:val="32"/>
          <w:szCs w:val="32"/>
        </w:rPr>
      </w:pPr>
      <w:r>
        <w:rPr>
          <w:rFonts w:hint="eastAsia" w:ascii="仿宋" w:hAnsi="仿宋" w:eastAsia="仿宋" w:cs="仿宋"/>
          <w:sz w:val="32"/>
          <w:szCs w:val="32"/>
          <w:lang w:val="en-US" w:eastAsia="zh-CN"/>
        </w:rPr>
        <w:t>3.车辆编制及实有数：0辆。</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（二）项目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(1)、加强与省、市政协和各县市区政协的联络联谊，做好来信来访接待工作。</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(2)、负责政协全会、常委会议、主席会议及其他各种会议的会务准备和记录，搞好政协组织的视察、调研考察等活动的组织和服务。 </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(3)、负责上级来文的登记、传阅和政协委员会、办公室文件的编号、登记、打印与分发。</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(4)、组织机关工作人员的理论和业务知识学习。</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(5)、负责政协委员履行职能情况的记载和考评工作。</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(6)、负责政协文件资料归档管理、机关党费收缴、组织人事、机关财务工资管理、后勤服务等工作。 </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(7)、负责机关考勤、学习、卫生的检查、督促与通报。</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(8)、坚持日常值班，上传下达，保证电话畅通，确保各类会议、行政事务等通知及时准确传达。</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(9)、完成主席和副主席交办的一切任务。</w:t>
      </w:r>
    </w:p>
    <w:p>
      <w:pPr>
        <w:spacing w:line="620" w:lineRule="exact"/>
        <w:ind w:firstLine="640" w:firstLineChars="200"/>
        <w:rPr>
          <w:rFonts w:eastAsia="仿宋_GB2312"/>
          <w:color w:val="000000"/>
          <w:kern w:val="0"/>
          <w:sz w:val="32"/>
          <w:szCs w:val="32"/>
        </w:rPr>
      </w:pPr>
    </w:p>
    <w:p>
      <w:pPr>
        <w:numPr>
          <w:ilvl w:val="0"/>
          <w:numId w:val="1"/>
        </w:num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项目组织实施情况</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2021年，突出政治建设，围绕中心任务，服务发展大局，创新方式方法，认真履行职能，为全区经济社会高质量发展贡献了政协智慧和力量。</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一是坚持党建引领，政治建设有力；</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二是坚持聚焦大局，服务中心有效；</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是坚持守正创新，履职增效有为，委员通过“政协云+社会治理网格化”提交微建议57条，办复56条，满意率100%，办复率98.2%。助解了一系列民生微问题，促办了一大批民生微实事，全区建成委员工作室18个（其中省级示范性政协委员工作室1个，市级示范性政协委员工作室3个）；建立村级有事好商量议事室203个，全区196名委员全部下沉，政协工作向基层延伸实现了全覆盖。今年以来，有事好商量议事室和委员工作室累计收集社情民意320余条，围绕乡村振兴、安全饮水等46个群众普遍关注的问题开展议事，参与人员达103人次，协商解决问题78个，切实做好了群众家门口的协商。很好的推动基层协商与基层治理有机结合促解了一批民生问题，结合党史学习教育，提升了“我为群众办实事”实践活动效果；</w:t>
      </w:r>
    </w:p>
    <w:p>
      <w:pPr>
        <w:keepNext w:val="0"/>
        <w:keepLines w:val="0"/>
        <w:widowControl w:val="0"/>
        <w:suppressLineNumbers w:val="0"/>
        <w:spacing w:before="0" w:beforeAutospacing="0" w:after="0" w:afterAutospacing="0" w:line="520"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是坚持固本强基，精细管理有方。修订绩效考核奖金差异化发放实施办法，实行百分制考核，做到每月点评，其结果与个人年终绩效工资挂钩兑现。机关工会、史料征集、综治民调、平安创建，联系乡镇街道安全生产、信访维稳、文明创建等工作取得新成效。</w:t>
      </w:r>
    </w:p>
    <w:p>
      <w:pPr>
        <w:numPr>
          <w:ilvl w:val="0"/>
          <w:numId w:val="0"/>
        </w:numPr>
        <w:spacing w:line="620" w:lineRule="exact"/>
        <w:rPr>
          <w:rFonts w:hint="default" w:ascii="黑体" w:eastAsia="黑体"/>
          <w:color w:val="000000"/>
          <w:kern w:val="0"/>
          <w:sz w:val="32"/>
          <w:szCs w:val="32"/>
          <w:lang w:val="en-US" w:eastAsia="zh-CN"/>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55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w:t>
      </w: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1年区本级财政安排专项资金332.53万元。</w:t>
      </w:r>
    </w:p>
    <w:p>
      <w:pPr>
        <w:numPr>
          <w:ilvl w:val="0"/>
          <w:numId w:val="2"/>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550" w:lineRule="exact"/>
        <w:ind w:firstLine="640" w:firstLineChars="200"/>
        <w:rPr>
          <w:rFonts w:hint="default" w:eastAsia="仿宋_GB2312"/>
          <w:color w:val="auto"/>
          <w:kern w:val="0"/>
          <w:sz w:val="32"/>
          <w:szCs w:val="32"/>
          <w:lang w:val="en-US" w:eastAsia="zh-CN"/>
        </w:rPr>
      </w:pPr>
      <w:r>
        <w:rPr>
          <w:rFonts w:hint="eastAsia" w:eastAsia="仿宋_GB2312"/>
          <w:color w:val="000000"/>
          <w:kern w:val="0"/>
          <w:sz w:val="32"/>
          <w:szCs w:val="32"/>
          <w:lang w:val="en-US" w:eastAsia="zh-CN"/>
        </w:rPr>
        <w:t xml:space="preserve">  </w:t>
      </w:r>
      <w:r>
        <w:rPr>
          <w:rFonts w:hint="eastAsia" w:ascii="仿宋" w:hAnsi="仿宋" w:eastAsia="仿宋" w:cs="仿宋"/>
          <w:color w:val="auto"/>
          <w:sz w:val="32"/>
          <w:szCs w:val="32"/>
          <w:lang w:val="en-US" w:eastAsia="zh-CN"/>
        </w:rPr>
        <w:t>项目支出</w:t>
      </w:r>
      <w:r>
        <w:rPr>
          <w:rFonts w:hint="eastAsia" w:ascii="仿宋" w:hAnsi="仿宋" w:eastAsia="仿宋" w:cs="仿宋"/>
          <w:sz w:val="32"/>
          <w:szCs w:val="32"/>
          <w:lang w:val="en-US" w:eastAsia="zh-CN"/>
        </w:rPr>
        <w:t>332.53</w:t>
      </w:r>
      <w:r>
        <w:rPr>
          <w:rFonts w:hint="eastAsia" w:ascii="仿宋" w:hAnsi="仿宋" w:eastAsia="仿宋" w:cs="仿宋"/>
          <w:color w:val="auto"/>
          <w:sz w:val="32"/>
          <w:szCs w:val="32"/>
          <w:lang w:val="en-US" w:eastAsia="zh-CN"/>
        </w:rPr>
        <w:t>万元，</w:t>
      </w:r>
      <w:r>
        <w:rPr>
          <w:rFonts w:hint="eastAsia" w:eastAsia="仿宋_GB2312" w:cs="Times New Roman"/>
          <w:color w:val="auto"/>
          <w:kern w:val="0"/>
          <w:sz w:val="32"/>
          <w:szCs w:val="32"/>
          <w:lang w:val="en-US" w:eastAsia="zh-CN" w:bidi="ar-SA"/>
        </w:rPr>
        <w:t>主要用于政协常委及委员活动、政协机关活动、政协委室活动等经费支出。</w:t>
      </w:r>
    </w:p>
    <w:p>
      <w:pPr>
        <w:numPr>
          <w:ilvl w:val="0"/>
          <w:numId w:val="2"/>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pPr>
        <w:spacing w:line="550" w:lineRule="exact"/>
        <w:ind w:firstLine="640" w:firstLineChars="200"/>
        <w:rPr>
          <w:rFonts w:hint="eastAsia" w:eastAsia="仿宋_GB2312"/>
          <w:color w:val="000000"/>
          <w:kern w:val="0"/>
          <w:sz w:val="32"/>
          <w:szCs w:val="32"/>
        </w:rPr>
      </w:pPr>
      <w:r>
        <w:rPr>
          <w:rFonts w:hint="eastAsia" w:ascii="仿宋" w:hAnsi="仿宋" w:eastAsia="仿宋" w:cs="仿宋"/>
          <w:sz w:val="32"/>
          <w:szCs w:val="32"/>
          <w:lang w:val="en-US" w:eastAsia="zh-CN"/>
        </w:rPr>
        <w:t xml:space="preserve"> 项目资金严格按规范使用，每笔资金使用按规范程序报账，按需拨付，管理使用情况良好。</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rPr>
      </w:pPr>
      <w:r>
        <w:rPr>
          <w:rFonts w:hint="eastAsia" w:ascii="仿宋" w:hAnsi="仿宋" w:eastAsia="仿宋" w:cs="仿宋"/>
          <w:kern w:val="2"/>
          <w:sz w:val="32"/>
          <w:szCs w:val="32"/>
          <w:lang w:val="en-US" w:eastAsia="zh-CN" w:bidi="ar"/>
        </w:rPr>
        <w:t>坚持守正创新，履职增效有为，委员通过“政协云+社会治理网格化”提交微建议57条，办复56条，满意率100%，办复率98.2%。助解了一系列民生微问题，促办了一大批民生微实事，全区建成委员工作室18个（其中省级示范性政协委员工作室1个，市级示范性政协委员工作室3个）；建立村级有事好商量议事室203个，全区196名委员全部下沉，政协工作向基层延伸实现了全覆盖。今年以来，有事好商量议事室和委员工作室累计收集社情民意320余条，围绕乡村振兴、安全饮水等46个群众普遍关注的问题开展议事，参与人员达103人次，协商解决问题78个，切实做好了群众家门口的协商。很好的推动基层协商与基层治理有机结合促解了一批民生问题，结合党史学习教育，提升了“我为群众办实事”实践活动效果。</w:t>
      </w:r>
    </w:p>
    <w:p>
      <w:pPr>
        <w:numPr>
          <w:ilvl w:val="0"/>
          <w:numId w:val="3"/>
        </w:numPr>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效益指标完成情况分析。</w:t>
      </w:r>
    </w:p>
    <w:p>
      <w:pPr>
        <w:snapToGrid w:val="0"/>
        <w:spacing w:line="520" w:lineRule="exact"/>
        <w:ind w:firstLine="640" w:firstLineChars="200"/>
        <w:rPr>
          <w:rFonts w:hint="eastAsia" w:ascii="仿宋" w:hAnsi="仿宋" w:eastAsia="仿宋" w:cs="仿宋"/>
          <w:sz w:val="32"/>
          <w:szCs w:val="32"/>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今年“三公”经费支出7940元，其中公务用车运行维护费0元，因</w:t>
      </w:r>
      <w:r>
        <w:rPr>
          <w:rFonts w:hint="eastAsia" w:ascii="仿宋_GB2312" w:hAnsi="仿宋" w:eastAsia="仿宋_GB2312"/>
          <w:sz w:val="30"/>
          <w:szCs w:val="30"/>
          <w:lang w:eastAsia="zh-CN"/>
        </w:rPr>
        <w:t>处置了公务用车，公务用车维护费没有了，</w:t>
      </w:r>
      <w:r>
        <w:rPr>
          <w:rFonts w:hint="eastAsia" w:ascii="仿宋" w:hAnsi="仿宋" w:eastAsia="仿宋" w:cs="仿宋"/>
          <w:sz w:val="32"/>
          <w:szCs w:val="32"/>
          <w:lang w:val="en-US" w:eastAsia="zh-CN"/>
        </w:rPr>
        <w:t>比去年减少25480元,公务接待费7940元，比去年减少6元。</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区政协抓好学习教育，调查研究、检视问题、整改落实，按照“实化、细化、量化、清单化”要求，制订政治建设、专项整治整改和机关建设清单，坚持年计划、月小结点评制度，将年度工作任务，按月分解到专委会，责任明确到人，强化工作落实，各项工作取得了明显的成效，得到了市政协和区委区政府的充分肯定。</w:t>
      </w:r>
    </w:p>
    <w:p>
      <w:pPr>
        <w:numPr>
          <w:ilvl w:val="0"/>
          <w:numId w:val="4"/>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spacing w:line="550" w:lineRule="exact"/>
        <w:ind w:firstLine="643" w:firstLineChars="200"/>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 xml:space="preserve">     </w:t>
      </w:r>
      <w:r>
        <w:rPr>
          <w:rFonts w:hint="eastAsia" w:ascii="仿宋" w:hAnsi="仿宋" w:eastAsia="仿宋" w:cs="仿宋"/>
          <w:sz w:val="32"/>
          <w:szCs w:val="32"/>
          <w:lang w:val="en-US" w:eastAsia="zh-CN"/>
        </w:rPr>
        <w:t>无</w:t>
      </w:r>
    </w:p>
    <w:p>
      <w:pPr>
        <w:numPr>
          <w:ilvl w:val="0"/>
          <w:numId w:val="4"/>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550" w:lineRule="exact"/>
        <w:ind w:firstLine="640" w:firstLineChars="200"/>
        <w:rPr>
          <w:rFonts w:hint="eastAsia" w:ascii="黑体" w:hAnsi="黑体" w:eastAsia="黑体" w:cs="黑体"/>
          <w:b/>
          <w:bCs/>
          <w:sz w:val="32"/>
          <w:szCs w:val="32"/>
        </w:rPr>
      </w:pPr>
      <w:r>
        <w:rPr>
          <w:rFonts w:hint="eastAsia" w:ascii="仿宋" w:hAnsi="仿宋" w:eastAsia="仿宋" w:cs="仿宋"/>
          <w:sz w:val="32"/>
          <w:szCs w:val="32"/>
          <w:lang w:val="en-US" w:eastAsia="zh-CN"/>
        </w:rPr>
        <w:t>区政协2021年绩效自评，各项指标达到了预期目标，并取得了优异成绩，绩效自评得分等级为优。自评结束，将按照有关规定进行公开。</w:t>
      </w:r>
    </w:p>
    <w:p>
      <w:pPr>
        <w:numPr>
          <w:ilvl w:val="0"/>
          <w:numId w:val="4"/>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1、对项目开支作进一步的详细规划，严格按计划执行，做到厉行节约。</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２、强化开支计划性，合理安排项目经费。计划制定后，还必须严格执行，防止前紧后松，保证计划的有效性。</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3、规范基本支出，严格按年初预算标准执行。</w:t>
      </w:r>
    </w:p>
    <w:p>
      <w:pPr>
        <w:numPr>
          <w:ilvl w:val="0"/>
          <w:numId w:val="0"/>
        </w:numPr>
        <w:spacing w:line="620" w:lineRule="exact"/>
        <w:ind w:leftChars="200"/>
        <w:rPr>
          <w:rFonts w:hint="eastAsia" w:ascii="黑体" w:hAnsi="黑体" w:eastAsia="黑体" w:cs="黑体"/>
          <w:b/>
          <w:bCs/>
          <w:color w:val="000000"/>
          <w:kern w:val="0"/>
          <w:sz w:val="32"/>
          <w:szCs w:val="32"/>
        </w:rPr>
      </w:pPr>
    </w:p>
    <w:p>
      <w:p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无</w:t>
      </w: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50" w:lineRule="exact"/>
        <w:ind w:firstLine="420" w:firstLineChars="200"/>
        <w:rPr>
          <w:rFonts w:hint="eastAsia" w:ascii="仿宋" w:hAnsi="仿宋" w:eastAsia="仿宋" w:cs="仿宋"/>
          <w:sz w:val="32"/>
          <w:szCs w:val="32"/>
          <w:lang w:val="en-US" w:eastAsia="zh-CN"/>
        </w:rPr>
      </w:pPr>
      <w:r>
        <w:rPr>
          <w:rFonts w:hint="eastAsia"/>
          <w:kern w:val="0"/>
          <w:lang w:val="en-US" w:eastAsia="zh-CN"/>
        </w:rPr>
        <w:t xml:space="preserve">                                          </w:t>
      </w:r>
      <w:r>
        <w:rPr>
          <w:rFonts w:hint="eastAsia" w:ascii="仿宋" w:hAnsi="仿宋" w:eastAsia="仿宋" w:cs="仿宋"/>
          <w:sz w:val="32"/>
          <w:szCs w:val="32"/>
          <w:lang w:val="en-US" w:eastAsia="zh-CN"/>
        </w:rPr>
        <w:t>冷水滩区政协</w:t>
      </w:r>
    </w:p>
    <w:p>
      <w:pPr>
        <w:spacing w:line="55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2022年8月21日</w:t>
      </w:r>
    </w:p>
    <w:p>
      <w:pPr>
        <w:spacing w:line="560" w:lineRule="exact"/>
        <w:rPr>
          <w:rFonts w:hint="default" w:eastAsia="宋体"/>
          <w:kern w:val="0"/>
          <w:lang w:val="en-US" w:eastAsia="zh-CN"/>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spacing w:line="560" w:lineRule="exact"/>
        <w:rPr>
          <w:kern w:val="0"/>
        </w:rPr>
      </w:pPr>
    </w:p>
    <w:p>
      <w:pPr>
        <w:widowControl/>
        <w:spacing w:line="560" w:lineRule="exact"/>
        <w:rPr>
          <w:rFonts w:hint="eastAsia" w:ascii="仿宋_GB2312" w:hAnsi="仿宋_GB2312" w:eastAsia="仿宋_GB2312" w:cs="仿宋_GB2312"/>
          <w:bCs/>
          <w:kern w:val="0"/>
          <w:sz w:val="32"/>
          <w:szCs w:val="32"/>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4"/>
        <w:tblW w:w="10754" w:type="dxa"/>
        <w:jc w:val="center"/>
        <w:tblLayout w:type="fixed"/>
        <w:tblCellMar>
          <w:top w:w="0" w:type="dxa"/>
          <w:left w:w="108" w:type="dxa"/>
          <w:bottom w:w="0" w:type="dxa"/>
          <w:right w:w="108" w:type="dxa"/>
        </w:tblCellMar>
      </w:tblPr>
      <w:tblGrid>
        <w:gridCol w:w="656"/>
        <w:gridCol w:w="710"/>
        <w:gridCol w:w="1275"/>
        <w:gridCol w:w="3080"/>
        <w:gridCol w:w="4502"/>
        <w:gridCol w:w="531"/>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531"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531"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531"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531"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531"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531"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531"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531"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531"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531"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531"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531"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531"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3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53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531"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531"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531"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99</w:t>
            </w:r>
          </w:p>
        </w:tc>
      </w:tr>
    </w:tbl>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rPr>
          <w:rFonts w:eastAsia="黑体"/>
        </w:rPr>
      </w:pPr>
    </w:p>
    <w:p>
      <w:pPr>
        <w:jc w:val="center"/>
        <w:rPr>
          <w:rFonts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21</w:t>
      </w:r>
      <w:r>
        <w:rPr>
          <w:rFonts w:eastAsia="方正小标宋简体"/>
          <w:sz w:val="44"/>
          <w:szCs w:val="44"/>
        </w:rPr>
        <w:t>年度</w:t>
      </w:r>
      <w:r>
        <w:rPr>
          <w:rFonts w:hint="eastAsia" w:eastAsia="方正小标宋简体"/>
          <w:sz w:val="44"/>
          <w:szCs w:val="44"/>
          <w:lang w:eastAsia="zh-CN"/>
        </w:rPr>
        <w:t>中国人民政治会议湖南省永州市冷水滩区委员会</w:t>
      </w:r>
      <w:r>
        <w:rPr>
          <w:rFonts w:eastAsia="方正小标宋简体"/>
          <w:sz w:val="44"/>
          <w:szCs w:val="44"/>
        </w:rPr>
        <w:t>部门整体支出绩效评</w:t>
      </w:r>
      <w:r>
        <w:rPr>
          <w:rFonts w:hint="eastAsia" w:eastAsia="方正小标宋简体"/>
          <w:sz w:val="44"/>
          <w:szCs w:val="44"/>
          <w:lang w:eastAsia="zh-CN"/>
        </w:rPr>
        <w:t>价</w:t>
      </w:r>
      <w:r>
        <w:rPr>
          <w:rFonts w:eastAsia="方正小标宋简体"/>
          <w:sz w:val="44"/>
          <w:szCs w:val="44"/>
        </w:rPr>
        <w:t>报告</w:t>
      </w:r>
    </w:p>
    <w:p>
      <w:pPr>
        <w:jc w:val="center"/>
        <w:rPr>
          <w:rFonts w:eastAsia="楷体_GB2312"/>
        </w:rPr>
      </w:pP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widowControl/>
        <w:spacing w:line="600" w:lineRule="exact"/>
        <w:ind w:firstLine="627" w:firstLineChars="196"/>
        <w:rPr>
          <w:rFonts w:hint="eastAsia"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w:t>
      </w:r>
      <w:r>
        <w:rPr>
          <w:rFonts w:ascii="Times New Roman" w:hAnsi="Times New Roman" w:eastAsia="仿宋_GB2312" w:cs="Times New Roman"/>
          <w:color w:val="auto"/>
          <w:kern w:val="0"/>
          <w:sz w:val="32"/>
          <w:szCs w:val="32"/>
          <w:lang w:val="en-US" w:eastAsia="zh-CN" w:bidi="ar-SA"/>
        </w:rPr>
        <w:t>机构</w:t>
      </w:r>
      <w:r>
        <w:rPr>
          <w:rFonts w:hint="eastAsia" w:ascii="Times New Roman" w:hAnsi="Times New Roman" w:eastAsia="仿宋_GB2312" w:cs="Times New Roman"/>
          <w:color w:val="auto"/>
          <w:kern w:val="0"/>
          <w:sz w:val="32"/>
          <w:szCs w:val="32"/>
          <w:lang w:val="en-US" w:eastAsia="zh-CN" w:bidi="ar-SA"/>
        </w:rPr>
        <w:t>情况</w:t>
      </w:r>
      <w:r>
        <w:rPr>
          <w:rFonts w:hint="eastAsia" w:eastAsia="仿宋_GB2312" w:cs="Times New Roman"/>
          <w:color w:val="auto"/>
          <w:kern w:val="0"/>
          <w:sz w:val="32"/>
          <w:szCs w:val="32"/>
          <w:lang w:val="en-US" w:eastAsia="zh-CN" w:bidi="ar-SA"/>
        </w:rPr>
        <w:t>：办公室、提案委、经济科技和外事委、委员学习联络委、文教卫体和文史委、社会法制和民族宗教委、农业农村和人口资源环境委。</w:t>
      </w:r>
    </w:p>
    <w:p>
      <w:pPr>
        <w:spacing w:line="480" w:lineRule="exact"/>
        <w:ind w:firstLine="602" w:firstLineChars="200"/>
        <w:rPr>
          <w:rFonts w:ascii="宋体" w:hAnsi="宋体"/>
          <w:sz w:val="30"/>
          <w:szCs w:val="30"/>
        </w:rPr>
      </w:pPr>
      <w:r>
        <w:rPr>
          <w:rFonts w:hint="eastAsia" w:ascii="仿宋_GB2312" w:hAnsi="仿宋_GB2312" w:eastAsia="仿宋_GB2312" w:cs="仿宋_GB2312"/>
          <w:b/>
          <w:sz w:val="30"/>
          <w:szCs w:val="30"/>
          <w:lang w:val="en-US" w:eastAsia="zh-CN"/>
        </w:rPr>
        <w:t>2</w:t>
      </w:r>
      <w:r>
        <w:rPr>
          <w:rFonts w:hint="eastAsia" w:ascii="仿宋_GB2312" w:hAnsi="仿宋_GB2312" w:eastAsia="仿宋_GB2312" w:cs="仿宋_GB2312"/>
          <w:b/>
          <w:sz w:val="30"/>
          <w:szCs w:val="30"/>
        </w:rPr>
        <w:t>、</w:t>
      </w:r>
      <w:r>
        <w:rPr>
          <w:rFonts w:hint="eastAsia" w:ascii="Times New Roman" w:hAnsi="Times New Roman" w:eastAsia="仿宋_GB2312" w:cs="Times New Roman"/>
          <w:color w:val="auto"/>
          <w:kern w:val="0"/>
          <w:sz w:val="32"/>
          <w:szCs w:val="32"/>
          <w:lang w:val="en-US" w:eastAsia="zh-CN" w:bidi="ar-SA"/>
        </w:rPr>
        <w:t>人员情况：</w:t>
      </w:r>
      <w:r>
        <w:rPr>
          <w:rFonts w:hint="eastAsia" w:ascii="仿宋_GB2312" w:hAnsi="仿宋_GB2312" w:eastAsia="仿宋_GB2312"/>
          <w:sz w:val="32"/>
          <w:szCs w:val="32"/>
        </w:rPr>
        <w:t>编制人数2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人（行政编制18人，</w:t>
      </w:r>
      <w:r>
        <w:rPr>
          <w:rFonts w:hint="eastAsia" w:ascii="仿宋_GB2312" w:hAnsi="仿宋_GB2312" w:eastAsia="仿宋_GB2312"/>
          <w:sz w:val="32"/>
          <w:szCs w:val="32"/>
          <w:lang w:eastAsia="zh-CN"/>
        </w:rPr>
        <w:t>工勤人员</w:t>
      </w:r>
      <w:r>
        <w:rPr>
          <w:rFonts w:hint="eastAsia" w:ascii="仿宋_GB2312" w:hAnsi="仿宋_GB2312" w:eastAsia="仿宋_GB2312"/>
          <w:sz w:val="32"/>
          <w:szCs w:val="32"/>
        </w:rPr>
        <w:t>2人</w:t>
      </w:r>
      <w:r>
        <w:rPr>
          <w:rFonts w:hint="eastAsia" w:ascii="仿宋_GB2312" w:hAnsi="仿宋_GB2312" w:eastAsia="仿宋_GB2312"/>
          <w:sz w:val="32"/>
          <w:szCs w:val="32"/>
          <w:lang w:eastAsia="zh-CN"/>
        </w:rPr>
        <w:t>，事业编制</w:t>
      </w:r>
      <w:r>
        <w:rPr>
          <w:rFonts w:hint="eastAsia" w:ascii="仿宋_GB2312" w:hAnsi="仿宋_GB2312" w:eastAsia="仿宋_GB2312"/>
          <w:sz w:val="32"/>
          <w:szCs w:val="32"/>
          <w:lang w:val="en-US" w:eastAsia="zh-CN"/>
        </w:rPr>
        <w:t>5人</w:t>
      </w:r>
      <w:r>
        <w:rPr>
          <w:rFonts w:hint="eastAsia" w:ascii="仿宋_GB2312" w:hAnsi="仿宋_GB2312" w:eastAsia="仿宋_GB2312"/>
          <w:sz w:val="32"/>
          <w:szCs w:val="32"/>
        </w:rPr>
        <w:t>），在职人数</w:t>
      </w:r>
      <w:r>
        <w:rPr>
          <w:rFonts w:hint="eastAsia" w:ascii="仿宋_GB2312" w:hAnsi="仿宋_GB2312" w:eastAsia="仿宋_GB2312"/>
          <w:sz w:val="32"/>
          <w:szCs w:val="32"/>
          <w:lang w:val="en-US" w:eastAsia="zh-CN"/>
        </w:rPr>
        <w:t>51</w:t>
      </w:r>
      <w:r>
        <w:rPr>
          <w:rFonts w:hint="eastAsia" w:ascii="仿宋_GB2312" w:hAnsi="仿宋_GB2312" w:eastAsia="仿宋_GB2312"/>
          <w:sz w:val="32"/>
          <w:szCs w:val="32"/>
        </w:rPr>
        <w:t>人，离退休人数</w:t>
      </w:r>
      <w:r>
        <w:rPr>
          <w:rFonts w:hint="eastAsia" w:ascii="仿宋_GB2312" w:hAnsi="仿宋_GB2312" w:eastAsia="仿宋_GB2312"/>
          <w:sz w:val="32"/>
          <w:szCs w:val="32"/>
          <w:lang w:val="en-US" w:eastAsia="zh-CN"/>
        </w:rPr>
        <w:t>32</w:t>
      </w:r>
      <w:r>
        <w:rPr>
          <w:rFonts w:hint="eastAsia" w:ascii="仿宋_GB2312" w:hAnsi="仿宋_GB2312" w:eastAsia="仿宋_GB2312"/>
          <w:sz w:val="32"/>
          <w:szCs w:val="32"/>
        </w:rPr>
        <w:t>人。</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widowControl/>
        <w:spacing w:line="600" w:lineRule="exact"/>
        <w:ind w:firstLine="627" w:firstLineChars="196"/>
        <w:rPr>
          <w:rFonts w:ascii="宋体" w:hAnsi="宋体"/>
          <w:sz w:val="30"/>
          <w:szCs w:val="30"/>
        </w:rPr>
      </w:pPr>
      <w:r>
        <w:rPr>
          <w:rFonts w:hint="eastAsia" w:eastAsia="仿宋_GB2312" w:cs="Times New Roman"/>
          <w:color w:val="auto"/>
          <w:kern w:val="0"/>
          <w:sz w:val="32"/>
          <w:szCs w:val="32"/>
          <w:lang w:val="en-US" w:eastAsia="zh-CN" w:bidi="ar-SA"/>
        </w:rPr>
        <w:t>完成政协十届一次会议，例会和调研工作。抓好民主评议，做实专题调研，抓好专题视察，反映社情民意，围绕中心，服务大局，坚持对表，认真履行职能，为推动全区高质量发展聚智建言。</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widowControl/>
        <w:spacing w:line="600" w:lineRule="exact"/>
        <w:ind w:firstLine="627" w:firstLineChars="196"/>
        <w:rPr>
          <w:rFonts w:ascii="宋体" w:hAnsi="宋体"/>
          <w:sz w:val="30"/>
          <w:szCs w:val="30"/>
        </w:rPr>
      </w:pPr>
      <w:r>
        <w:rPr>
          <w:rFonts w:hint="eastAsia" w:eastAsia="仿宋_GB2312" w:cs="Times New Roman"/>
          <w:color w:val="auto"/>
          <w:kern w:val="0"/>
          <w:sz w:val="32"/>
          <w:szCs w:val="32"/>
          <w:lang w:val="en-US" w:eastAsia="zh-CN" w:bidi="ar-SA"/>
        </w:rPr>
        <w:t>基本支出严把“三关”，经手关看票据是否完整、合法有效，审核关看用钱是否真实、合理必要，审签关看是否全面、规范。2021年基本支出1102.51万元，</w:t>
      </w:r>
      <w:r>
        <w:rPr>
          <w:rFonts w:hint="eastAsia" w:ascii="仿宋_GB2312" w:hAnsi="仿宋_GB2312" w:eastAsia="仿宋_GB2312"/>
          <w:color w:val="000000"/>
          <w:sz w:val="30"/>
          <w:szCs w:val="30"/>
        </w:rPr>
        <w:t>其中</w:t>
      </w:r>
      <w:r>
        <w:rPr>
          <w:rFonts w:hint="eastAsia" w:ascii="仿宋_GB2312" w:hAnsi="仿宋_GB2312"/>
          <w:color w:val="000000"/>
          <w:sz w:val="30"/>
          <w:szCs w:val="30"/>
          <w:lang w:eastAsia="zh-CN"/>
        </w:rPr>
        <w:t>人员经费</w:t>
      </w:r>
      <w:r>
        <w:rPr>
          <w:rFonts w:hint="eastAsia" w:ascii="仿宋_GB2312" w:hAnsi="仿宋_GB2312" w:eastAsia="仿宋_GB2312"/>
          <w:color w:val="000000"/>
          <w:sz w:val="30"/>
          <w:szCs w:val="30"/>
        </w:rPr>
        <w:t>支出</w:t>
      </w:r>
      <w:r>
        <w:rPr>
          <w:rFonts w:hint="eastAsia" w:ascii="仿宋_GB2312" w:hAnsi="仿宋_GB2312"/>
          <w:color w:val="000000"/>
          <w:sz w:val="30"/>
          <w:szCs w:val="30"/>
          <w:lang w:val="en-US" w:eastAsia="zh-CN"/>
        </w:rPr>
        <w:t>683.12</w:t>
      </w:r>
      <w:r>
        <w:rPr>
          <w:rFonts w:hint="eastAsia" w:ascii="仿宋_GB2312" w:hAnsi="仿宋_GB2312" w:eastAsia="仿宋_GB2312"/>
          <w:color w:val="000000"/>
          <w:sz w:val="30"/>
          <w:szCs w:val="30"/>
        </w:rPr>
        <w:t>万元；</w:t>
      </w:r>
      <w:r>
        <w:rPr>
          <w:rFonts w:hint="eastAsia" w:ascii="仿宋_GB2312" w:hAnsi="仿宋_GB2312"/>
          <w:color w:val="000000"/>
          <w:sz w:val="30"/>
          <w:szCs w:val="30"/>
          <w:lang w:eastAsia="zh-CN"/>
        </w:rPr>
        <w:t>公用经费</w:t>
      </w:r>
      <w:r>
        <w:rPr>
          <w:rFonts w:hint="eastAsia" w:ascii="仿宋_GB2312" w:hAnsi="仿宋_GB2312" w:eastAsia="仿宋_GB2312"/>
          <w:color w:val="000000"/>
          <w:sz w:val="30"/>
          <w:szCs w:val="30"/>
        </w:rPr>
        <w:t>支出</w:t>
      </w:r>
      <w:r>
        <w:rPr>
          <w:rFonts w:hint="eastAsia" w:ascii="仿宋_GB2312" w:hAnsi="仿宋_GB2312"/>
          <w:color w:val="000000"/>
          <w:sz w:val="30"/>
          <w:szCs w:val="30"/>
          <w:lang w:val="en-US" w:eastAsia="zh-CN"/>
        </w:rPr>
        <w:t>419.39</w:t>
      </w:r>
      <w:r>
        <w:rPr>
          <w:rFonts w:hint="eastAsia" w:ascii="仿宋_GB2312" w:hAnsi="仿宋_GB2312" w:eastAsia="仿宋_GB2312"/>
          <w:color w:val="000000"/>
          <w:sz w:val="30"/>
          <w:szCs w:val="30"/>
        </w:rPr>
        <w:t>万元</w:t>
      </w:r>
      <w:r>
        <w:rPr>
          <w:rFonts w:hint="eastAsia" w:ascii="仿宋_GB2312" w:hAnsi="仿宋_GB2312" w:eastAsia="仿宋_GB2312"/>
          <w:color w:val="000000"/>
          <w:sz w:val="30"/>
          <w:szCs w:val="30"/>
          <w:lang w:eastAsia="zh-CN"/>
        </w:rPr>
        <w:t>，</w:t>
      </w:r>
      <w:r>
        <w:rPr>
          <w:rFonts w:hint="eastAsia" w:eastAsia="仿宋_GB2312" w:cs="Times New Roman"/>
          <w:color w:val="auto"/>
          <w:kern w:val="0"/>
          <w:sz w:val="32"/>
          <w:szCs w:val="32"/>
          <w:lang w:val="en-US" w:eastAsia="zh-CN" w:bidi="ar-SA"/>
        </w:rPr>
        <w:t>主要用于政协机关干部职工工资福利支出、一般商品和服务支出以及对个人和家庭的补助支出。</w:t>
      </w:r>
    </w:p>
    <w:p>
      <w:pPr>
        <w:numPr>
          <w:ilvl w:val="0"/>
          <w:numId w:val="0"/>
        </w:numPr>
        <w:ind w:leftChars="200" w:firstLine="300" w:firstLineChars="100"/>
        <w:rPr>
          <w:rFonts w:hint="eastAsia" w:ascii="仿宋" w:hAnsi="仿宋" w:eastAsia="仿宋" w:cs="仿宋"/>
          <w:color w:val="000000"/>
          <w:spacing w:val="0"/>
          <w:w w:val="100"/>
          <w:position w:val="0"/>
          <w:sz w:val="32"/>
          <w:szCs w:val="32"/>
        </w:rPr>
      </w:pPr>
      <w:r>
        <w:rPr>
          <w:rFonts w:hint="eastAsia" w:ascii="宋体" w:hAnsi="宋体"/>
          <w:sz w:val="30"/>
          <w:szCs w:val="30"/>
          <w:lang w:eastAsia="zh-CN"/>
        </w:rPr>
        <w:t>（二）</w:t>
      </w:r>
      <w:r>
        <w:rPr>
          <w:rFonts w:ascii="宋体" w:hAnsi="宋体"/>
          <w:sz w:val="30"/>
          <w:szCs w:val="30"/>
        </w:rPr>
        <w:t>项目支出情况。</w:t>
      </w:r>
    </w:p>
    <w:p>
      <w:pPr>
        <w:numPr>
          <w:ilvl w:val="0"/>
          <w:numId w:val="0"/>
        </w:numPr>
        <w:ind w:leftChars="200"/>
        <w:rPr>
          <w:rFonts w:hint="eastAsia"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项目支出332.53万元，主要用于政协常委及委员活动、政协机关活动、政协委室活动等经费支出。</w:t>
      </w:r>
    </w:p>
    <w:p>
      <w:pPr>
        <w:numPr>
          <w:ilvl w:val="0"/>
          <w:numId w:val="0"/>
        </w:numPr>
        <w:ind w:leftChars="200" w:firstLine="420" w:firstLineChars="200"/>
        <w:rPr>
          <w:rFonts w:hint="eastAsia" w:ascii="宋体" w:hAnsi="宋体"/>
          <w:sz w:val="30"/>
          <w:szCs w:val="30"/>
          <w:lang w:eastAsia="zh-CN"/>
        </w:rPr>
      </w:pPr>
      <w:r>
        <w:t>（</w:t>
      </w:r>
      <w:r>
        <w:rPr>
          <w:rFonts w:hint="eastAsia" w:ascii="宋体" w:hAnsi="宋体"/>
          <w:sz w:val="30"/>
          <w:szCs w:val="30"/>
          <w:lang w:eastAsia="zh-CN"/>
        </w:rPr>
        <w:t>三）“三公”经费情况</w:t>
      </w:r>
    </w:p>
    <w:p>
      <w:pPr>
        <w:numPr>
          <w:ilvl w:val="0"/>
          <w:numId w:val="0"/>
        </w:numPr>
        <w:ind w:leftChars="200" w:firstLine="300" w:firstLineChars="100"/>
        <w:rPr>
          <w:rFonts w:hint="eastAsia" w:ascii="宋体" w:hAnsi="宋体"/>
          <w:sz w:val="30"/>
          <w:szCs w:val="30"/>
          <w:lang w:eastAsia="zh-CN"/>
        </w:rPr>
      </w:pPr>
      <w:r>
        <w:rPr>
          <w:rFonts w:hint="eastAsia" w:ascii="宋体" w:hAnsi="宋体"/>
          <w:sz w:val="30"/>
          <w:szCs w:val="30"/>
          <w:lang w:eastAsia="zh-CN"/>
        </w:rPr>
        <w:t xml:space="preserve"> 1、20</w:t>
      </w:r>
      <w:r>
        <w:rPr>
          <w:rFonts w:hint="eastAsia" w:ascii="宋体" w:hAnsi="宋体"/>
          <w:sz w:val="30"/>
          <w:szCs w:val="30"/>
          <w:lang w:val="en-US" w:eastAsia="zh-CN"/>
        </w:rPr>
        <w:t>21</w:t>
      </w:r>
      <w:r>
        <w:rPr>
          <w:rFonts w:hint="eastAsia" w:ascii="宋体" w:hAnsi="宋体"/>
          <w:sz w:val="30"/>
          <w:szCs w:val="30"/>
          <w:lang w:eastAsia="zh-CN"/>
        </w:rPr>
        <w:t>年因公出国（境）费用为0万元。</w:t>
      </w:r>
    </w:p>
    <w:p>
      <w:pPr>
        <w:numPr>
          <w:ilvl w:val="0"/>
          <w:numId w:val="0"/>
        </w:numPr>
        <w:ind w:leftChars="200" w:firstLine="300" w:firstLineChars="100"/>
        <w:rPr>
          <w:rFonts w:hint="eastAsia" w:ascii="宋体" w:hAnsi="宋体"/>
          <w:sz w:val="30"/>
          <w:szCs w:val="30"/>
          <w:lang w:eastAsia="zh-CN"/>
        </w:rPr>
      </w:pPr>
      <w:r>
        <w:rPr>
          <w:rFonts w:hint="eastAsia" w:ascii="宋体" w:hAnsi="宋体"/>
          <w:sz w:val="30"/>
          <w:szCs w:val="30"/>
          <w:lang w:eastAsia="zh-CN"/>
        </w:rPr>
        <w:t xml:space="preserve"> 2、202</w:t>
      </w:r>
      <w:r>
        <w:rPr>
          <w:rFonts w:hint="eastAsia" w:ascii="宋体" w:hAnsi="宋体"/>
          <w:sz w:val="30"/>
          <w:szCs w:val="30"/>
          <w:lang w:val="en-US" w:eastAsia="zh-CN"/>
        </w:rPr>
        <w:t>1</w:t>
      </w:r>
      <w:r>
        <w:rPr>
          <w:rFonts w:hint="eastAsia" w:ascii="宋体" w:hAnsi="宋体"/>
          <w:sz w:val="30"/>
          <w:szCs w:val="30"/>
          <w:lang w:eastAsia="zh-CN"/>
        </w:rPr>
        <w:t>年公务接待费</w:t>
      </w:r>
      <w:r>
        <w:rPr>
          <w:rFonts w:hint="eastAsia" w:ascii="宋体" w:hAnsi="宋体"/>
          <w:sz w:val="30"/>
          <w:szCs w:val="30"/>
          <w:lang w:val="en-US" w:eastAsia="zh-CN"/>
        </w:rPr>
        <w:t>0.9万</w:t>
      </w:r>
      <w:r>
        <w:rPr>
          <w:rFonts w:hint="eastAsia" w:ascii="宋体" w:hAnsi="宋体"/>
          <w:sz w:val="30"/>
          <w:szCs w:val="30"/>
          <w:lang w:eastAsia="zh-CN"/>
        </w:rPr>
        <w:t>元</w:t>
      </w:r>
      <w:bookmarkStart w:id="1" w:name="_GoBack"/>
      <w:bookmarkEnd w:id="1"/>
      <w:r>
        <w:rPr>
          <w:rFonts w:hint="eastAsia" w:ascii="宋体" w:hAnsi="宋体"/>
          <w:sz w:val="30"/>
          <w:szCs w:val="30"/>
          <w:lang w:eastAsia="zh-CN"/>
        </w:rPr>
        <w:t>。</w:t>
      </w:r>
    </w:p>
    <w:p>
      <w:pPr>
        <w:numPr>
          <w:ilvl w:val="0"/>
          <w:numId w:val="0"/>
        </w:numPr>
        <w:ind w:leftChars="200" w:firstLine="300" w:firstLineChars="100"/>
        <w:rPr>
          <w:rFonts w:hint="eastAsia" w:eastAsia="仿宋_GB2312" w:cs="Times New Roman"/>
          <w:color w:val="auto"/>
          <w:kern w:val="0"/>
          <w:sz w:val="32"/>
          <w:szCs w:val="32"/>
          <w:lang w:val="en-US" w:eastAsia="zh-CN" w:bidi="ar-SA"/>
        </w:rPr>
      </w:pPr>
      <w:r>
        <w:rPr>
          <w:rFonts w:hint="eastAsia" w:ascii="宋体" w:hAnsi="宋体"/>
          <w:sz w:val="30"/>
          <w:szCs w:val="30"/>
          <w:lang w:eastAsia="zh-CN"/>
        </w:rPr>
        <w:t xml:space="preserve"> 3、202</w:t>
      </w:r>
      <w:r>
        <w:rPr>
          <w:rFonts w:hint="eastAsia" w:ascii="宋体" w:hAnsi="宋体"/>
          <w:sz w:val="30"/>
          <w:szCs w:val="30"/>
          <w:lang w:val="en-US" w:eastAsia="zh-CN"/>
        </w:rPr>
        <w:t>1</w:t>
      </w:r>
      <w:r>
        <w:rPr>
          <w:rFonts w:hint="eastAsia" w:ascii="宋体" w:hAnsi="宋体"/>
          <w:sz w:val="30"/>
          <w:szCs w:val="30"/>
          <w:lang w:eastAsia="zh-CN"/>
        </w:rPr>
        <w:t>年公务用车维护费</w:t>
      </w:r>
      <w:r>
        <w:rPr>
          <w:rFonts w:hint="eastAsia" w:ascii="宋体" w:hAnsi="宋体"/>
          <w:sz w:val="30"/>
          <w:szCs w:val="30"/>
          <w:lang w:val="en-US" w:eastAsia="zh-CN"/>
        </w:rPr>
        <w:t>3.71万</w:t>
      </w:r>
      <w:r>
        <w:rPr>
          <w:rFonts w:hint="eastAsia" w:ascii="宋体" w:hAnsi="宋体"/>
          <w:sz w:val="30"/>
          <w:szCs w:val="30"/>
          <w:lang w:eastAsia="zh-CN"/>
        </w:rPr>
        <w:t>元。</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0" w:name="bookmark81"/>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pacing w:val="0"/>
          <w:w w:val="100"/>
          <w:position w:val="0"/>
          <w:sz w:val="32"/>
          <w:szCs w:val="32"/>
        </w:rPr>
      </w:pPr>
      <w:r>
        <w:rPr>
          <w:rFonts w:hint="eastAsia" w:ascii="仿宋" w:hAnsi="仿宋" w:eastAsia="仿宋" w:cs="仿宋"/>
          <w:kern w:val="2"/>
          <w:sz w:val="32"/>
          <w:szCs w:val="32"/>
          <w:lang w:val="en-US" w:eastAsia="zh-CN" w:bidi="ar"/>
        </w:rPr>
        <w:t>今年，聚焦振兴实体经济和经济高质量发展，就优化营商环境、打造实体经济产业链、减轻实体企业负担、实施乡村振兴进行专题协商8次；其中诸多协商建议已经转化为助推全区经济社会发展的实际举措。围绕园区基础设施建设，破解用地难、用工难和完善自主创新、考核激励体系等方面建言咨政；围绕我区产业集群发展、小微企业防范化解重大风险和控违拆违等课题深入调研，努力为区委政府决策提供参考。加大提案办理的督办，为推进“六稳”、“六保”发挥了积极作用。积极投入抗疫一线，政协机关派出17名副科以上干部到联系乡镇和社区，协助做到疫情核酸应急演练等工作，落实新冠肺炎疫情防控常态化要求。区政协主席、副主席深入联系重点项目和委员企业走访调研，全力落实“产业强链工程”的决策部署，破解难点堵点；广大经济战线上的委员，以“双助双行动”为载体，“不减薪、不裁员”，共克时艰，逆势发展，创税增收，彰显担当。我们依托政协云，打造委员工作室、有事好商量议事室“两室”平台，推进政协工作向基层延伸，积极探索基层协商民主新途径。坚持省、市、区三级政协共建共管共用共享，推行“政协云+社会治理网格化”，规范工作流程，落实“六级联动”闭环处理。今年来，委员通过“政协云+社会治理网格化”提交微建议57条，办复56条，满意率100%，办复率98.2%。助解了一系列民生微问题，促办了一大批民生微实事。我们把政协委员工作室、有事好商量议事室作为落实“政协委员更好联系和服务所在界别群众”的重要抓手。</w:t>
      </w:r>
      <w:r>
        <w:rPr>
          <w:rFonts w:hint="eastAsia" w:ascii="仿宋" w:hAnsi="仿宋" w:eastAsia="仿宋" w:cs="仿宋"/>
          <w:color w:val="000000"/>
          <w:sz w:val="32"/>
          <w:szCs w:val="32"/>
          <w:lang w:eastAsia="zh-CN"/>
        </w:rPr>
        <w:t>全区建成委员工作室</w:t>
      </w:r>
      <w:r>
        <w:rPr>
          <w:rFonts w:hint="eastAsia" w:ascii="仿宋" w:hAnsi="仿宋" w:eastAsia="仿宋" w:cs="仿宋"/>
          <w:color w:val="000000"/>
          <w:sz w:val="32"/>
          <w:szCs w:val="32"/>
          <w:lang w:val="en-US" w:eastAsia="zh-CN"/>
        </w:rPr>
        <w:t>18个（其中省级示范性政协委员工作室1个，市级示范性政协委员工作室3个）；建立村级有事好商量议事室203个，全区196名委员全部下沉，</w:t>
      </w:r>
      <w:r>
        <w:rPr>
          <w:rFonts w:hint="eastAsia" w:ascii="仿宋" w:hAnsi="仿宋" w:eastAsia="仿宋"/>
          <w:sz w:val="32"/>
          <w:szCs w:val="32"/>
        </w:rPr>
        <w:t>政协工作向基层延伸实现了全覆盖。今年以来，有事好商量议事室和委员工作室累计收集社情民意</w:t>
      </w:r>
      <w:r>
        <w:rPr>
          <w:rFonts w:ascii="仿宋" w:hAnsi="仿宋" w:eastAsia="仿宋"/>
          <w:sz w:val="32"/>
          <w:szCs w:val="32"/>
        </w:rPr>
        <w:t>320</w:t>
      </w:r>
      <w:r>
        <w:rPr>
          <w:rFonts w:hint="eastAsia" w:ascii="仿宋" w:hAnsi="仿宋" w:eastAsia="仿宋"/>
          <w:sz w:val="32"/>
          <w:szCs w:val="32"/>
        </w:rPr>
        <w:t>余条，围绕乡村振兴、安全饮水等</w:t>
      </w:r>
      <w:r>
        <w:rPr>
          <w:rFonts w:ascii="仿宋" w:hAnsi="仿宋" w:eastAsia="仿宋"/>
          <w:sz w:val="32"/>
          <w:szCs w:val="32"/>
        </w:rPr>
        <w:t>4</w:t>
      </w:r>
      <w:r>
        <w:rPr>
          <w:rFonts w:hint="eastAsia" w:ascii="仿宋" w:hAnsi="仿宋" w:eastAsia="仿宋"/>
          <w:sz w:val="32"/>
          <w:szCs w:val="32"/>
        </w:rPr>
        <w:t>6个群众普遍关注的问题开展议事，参与人员达</w:t>
      </w:r>
      <w:r>
        <w:rPr>
          <w:rFonts w:ascii="仿宋" w:hAnsi="仿宋" w:eastAsia="仿宋"/>
          <w:sz w:val="32"/>
          <w:szCs w:val="32"/>
        </w:rPr>
        <w:t>103</w:t>
      </w:r>
      <w:r>
        <w:rPr>
          <w:rFonts w:hint="eastAsia" w:ascii="仿宋" w:hAnsi="仿宋" w:eastAsia="仿宋"/>
          <w:sz w:val="32"/>
          <w:szCs w:val="32"/>
        </w:rPr>
        <w:t>人次，协商解决问题</w:t>
      </w:r>
      <w:r>
        <w:rPr>
          <w:rFonts w:ascii="仿宋" w:hAnsi="仿宋" w:eastAsia="仿宋"/>
          <w:sz w:val="32"/>
          <w:szCs w:val="32"/>
        </w:rPr>
        <w:t>78</w:t>
      </w:r>
      <w:r>
        <w:rPr>
          <w:rFonts w:hint="eastAsia" w:ascii="仿宋" w:hAnsi="仿宋" w:eastAsia="仿宋"/>
          <w:sz w:val="32"/>
          <w:szCs w:val="32"/>
        </w:rPr>
        <w:t>个，切实做好了群众家门口的协商。</w:t>
      </w:r>
      <w:r>
        <w:rPr>
          <w:rFonts w:hint="eastAsia" w:ascii="仿宋" w:hAnsi="仿宋" w:eastAsia="仿宋"/>
          <w:sz w:val="32"/>
          <w:szCs w:val="32"/>
          <w:lang w:val="en-US" w:eastAsia="zh-CN"/>
        </w:rPr>
        <w:t>很好的推动基层协商与基层治理有机结合</w:t>
      </w:r>
      <w:r>
        <w:rPr>
          <w:rFonts w:hint="eastAsia" w:ascii="仿宋" w:hAnsi="仿宋" w:eastAsia="仿宋" w:cs="仿宋"/>
          <w:color w:val="000000"/>
          <w:sz w:val="32"/>
          <w:szCs w:val="32"/>
          <w:lang w:val="en-US" w:eastAsia="zh-CN"/>
        </w:rPr>
        <w:t>促解了一批民生问题，结合党史教育活动，提升了“我为群众办实事”实践活动效果。</w:t>
      </w:r>
    </w:p>
    <w:p>
      <w:pPr>
        <w:ind w:firstLine="602" w:firstLineChars="200"/>
        <w:rPr>
          <w:rFonts w:hint="eastAsia" w:ascii="宋体" w:hAnsi="宋体"/>
          <w:b/>
          <w:sz w:val="30"/>
          <w:szCs w:val="30"/>
        </w:rPr>
      </w:pPr>
      <w:r>
        <w:rPr>
          <w:rFonts w:hint="eastAsia" w:ascii="宋体" w:hAnsi="宋体"/>
          <w:b/>
          <w:sz w:val="30"/>
          <w:szCs w:val="30"/>
          <w:lang w:eastAsia="zh-CN"/>
        </w:rPr>
        <w:t>四</w:t>
      </w:r>
      <w:r>
        <w:rPr>
          <w:rFonts w:hint="eastAsia" w:ascii="宋体" w:hAnsi="宋体"/>
          <w:b/>
          <w:sz w:val="30"/>
          <w:szCs w:val="30"/>
        </w:rPr>
        <w:t>、绩效自评得分情况及绩效等级。</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b/>
          <w:sz w:val="30"/>
          <w:szCs w:val="30"/>
        </w:rPr>
      </w:pPr>
      <w:r>
        <w:rPr>
          <w:rFonts w:hint="eastAsia" w:ascii="仿宋" w:hAnsi="仿宋" w:eastAsia="仿宋" w:cs="仿宋"/>
          <w:color w:val="000000"/>
          <w:sz w:val="32"/>
          <w:szCs w:val="32"/>
          <w:lang w:val="en-US" w:eastAsia="zh-CN"/>
        </w:rPr>
        <w:t>绩效自评得分95分，等级为优。</w:t>
      </w:r>
    </w:p>
    <w:p>
      <w:pPr>
        <w:numPr>
          <w:ilvl w:val="0"/>
          <w:numId w:val="0"/>
        </w:numPr>
        <w:ind w:firstLine="602" w:firstLineChars="200"/>
        <w:rPr>
          <w:rFonts w:hint="eastAsia" w:ascii="宋体" w:hAnsi="宋体"/>
          <w:b/>
          <w:sz w:val="30"/>
          <w:szCs w:val="30"/>
          <w:lang w:eastAsia="zh-CN"/>
        </w:rPr>
      </w:pPr>
      <w:r>
        <w:rPr>
          <w:rFonts w:hint="eastAsia" w:ascii="宋体" w:hAnsi="宋体"/>
          <w:b/>
          <w:sz w:val="30"/>
          <w:szCs w:val="30"/>
          <w:lang w:eastAsia="zh-CN"/>
        </w:rPr>
        <w:t>五、</w:t>
      </w:r>
      <w:r>
        <w:rPr>
          <w:rFonts w:ascii="宋体" w:hAnsi="宋体"/>
          <w:b/>
          <w:sz w:val="30"/>
          <w:szCs w:val="30"/>
        </w:rPr>
        <w:t>存在的问题</w:t>
      </w:r>
      <w:r>
        <w:rPr>
          <w:rFonts w:hint="eastAsia" w:ascii="宋体" w:hAnsi="宋体"/>
          <w:b/>
          <w:sz w:val="30"/>
          <w:szCs w:val="30"/>
          <w:lang w:eastAsia="zh-CN"/>
        </w:rPr>
        <w:t>及原因分析</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1、账务处理有待进一步规范，健全财务制度。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2、对项目开支作进一步的详细规划，严格按计划执行，做到厉行节约。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3、规范基本支出，及时从财政将资金下达，以待资金拨付到位。</w:t>
      </w:r>
    </w:p>
    <w:p>
      <w:pPr>
        <w:ind w:firstLine="602" w:firstLineChars="200"/>
        <w:rPr>
          <w:rFonts w:ascii="宋体" w:hAnsi="宋体"/>
          <w:b/>
          <w:sz w:val="30"/>
          <w:szCs w:val="30"/>
        </w:rPr>
      </w:pPr>
      <w:r>
        <w:rPr>
          <w:rFonts w:hint="eastAsia" w:ascii="宋体" w:hAnsi="宋体"/>
          <w:b/>
          <w:sz w:val="30"/>
          <w:szCs w:val="30"/>
          <w:lang w:eastAsia="zh-CN"/>
        </w:rPr>
        <w:t>六</w:t>
      </w:r>
      <w:r>
        <w:rPr>
          <w:rFonts w:ascii="宋体" w:hAnsi="宋体"/>
          <w:b/>
          <w:sz w:val="30"/>
          <w:szCs w:val="30"/>
        </w:rPr>
        <w:t>、改进措施和有关建议</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1、严格执行财务制度。机关进一步建立健全财务管理制度，办公室、各委室认真对照机关财务管理制度，严格执行并落实。</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完善财务审批和会审联签制度。办公室、各委室报账员严格按照财务审批制度进行报账，并建立好相关台账，各类凭证要真实、规范。财务室需进行认真审核，剔除不合规的发票，对发票及金额进行严格把关。加强财务监督和管理，各类报账发票需经会审联签审核盖章后方能生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3、强化开支计划性，合理安排项目经费。计划制定后，还必须严格执行，防止前紧后松，保证计划的有效性。</w:t>
      </w:r>
    </w:p>
    <w:p>
      <w:pPr>
        <w:ind w:firstLine="602" w:firstLineChars="200"/>
        <w:rPr>
          <w:rFonts w:ascii="宋体" w:hAnsi="宋体"/>
          <w:b/>
          <w:sz w:val="30"/>
          <w:szCs w:val="30"/>
        </w:rPr>
      </w:pPr>
    </w:p>
    <w:p>
      <w:pPr>
        <w:ind w:firstLine="602" w:firstLineChars="200"/>
        <w:rPr>
          <w:rFonts w:hint="eastAsia" w:ascii="宋体" w:hAnsi="宋体" w:eastAsia="宋体"/>
          <w:b/>
          <w:sz w:val="30"/>
          <w:szCs w:val="30"/>
          <w:lang w:eastAsia="zh-CN"/>
        </w:rPr>
      </w:pPr>
      <w:r>
        <w:rPr>
          <w:rFonts w:hint="eastAsia" w:ascii="宋体" w:hAnsi="宋体"/>
          <w:b/>
          <w:sz w:val="30"/>
          <w:szCs w:val="30"/>
          <w:lang w:eastAsia="zh-CN"/>
        </w:rPr>
        <w:t>七、其他需要说明的情况</w:t>
      </w:r>
    </w:p>
    <w:p>
      <w:pPr>
        <w:ind w:firstLine="600" w:firstLineChars="200"/>
        <w:rPr>
          <w:rFonts w:hint="eastAsia" w:ascii="宋体" w:hAnsi="宋体" w:eastAsia="宋体"/>
          <w:b w:val="0"/>
          <w:bCs/>
          <w:sz w:val="30"/>
          <w:szCs w:val="30"/>
          <w:lang w:eastAsia="zh-CN"/>
        </w:rPr>
      </w:pPr>
      <w:r>
        <w:rPr>
          <w:rFonts w:hint="eastAsia" w:ascii="宋体" w:hAnsi="宋体"/>
          <w:b w:val="0"/>
          <w:bCs/>
          <w:sz w:val="30"/>
          <w:szCs w:val="30"/>
          <w:lang w:eastAsia="zh-CN"/>
        </w:rPr>
        <w:t>无。</w:t>
      </w:r>
    </w:p>
    <w:p>
      <w:pPr>
        <w:ind w:firstLine="602" w:firstLineChars="200"/>
        <w:rPr>
          <w:rFonts w:ascii="宋体" w:hAnsi="宋体"/>
          <w:b/>
          <w:sz w:val="30"/>
          <w:szCs w:val="30"/>
        </w:rPr>
      </w:pPr>
    </w:p>
    <w:p>
      <w:pPr>
        <w:ind w:firstLine="3520" w:firstLineChars="11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中国人民政治会议湖南省永州市</w:t>
      </w:r>
      <w:r>
        <w:rPr>
          <w:rFonts w:hint="default" w:ascii="仿宋" w:hAnsi="仿宋" w:eastAsia="仿宋" w:cs="仿宋"/>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20" w:lineRule="exact"/>
        <w:ind w:left="4798" w:leftChars="304" w:hanging="4160" w:hangingChars="1300"/>
        <w:jc w:val="left"/>
        <w:textAlignment w:val="auto"/>
        <w:rPr>
          <w:rFonts w:hint="eastAsia" w:ascii="仿宋" w:hAnsi="仿宋" w:eastAsia="仿宋" w:cs="仿宋"/>
          <w:color w:val="000000"/>
          <w:sz w:val="32"/>
          <w:szCs w:val="32"/>
          <w:lang w:val="en-US" w:eastAsia="zh-CN"/>
        </w:rPr>
      </w:pPr>
      <w:r>
        <w:rPr>
          <w:rFonts w:hint="default"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冷水滩区委员会                                  2022年8月21日</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sz w:val="32"/>
          <w:szCs w:val="32"/>
          <w:lang w:val="en-US" w:eastAsia="zh-CN"/>
        </w:rPr>
      </w:pPr>
    </w:p>
    <w:p>
      <w:pPr>
        <w:spacing w:line="560" w:lineRule="exact"/>
        <w:rPr>
          <w:rFonts w:ascii="仿宋_GB2312" w:eastAsia="仿宋_GB2312"/>
          <w:color w:val="000000"/>
          <w:sz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4"/>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95</w:t>
            </w:r>
          </w:p>
        </w:tc>
      </w:tr>
    </w:tbl>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08A4B"/>
    <w:multiLevelType w:val="singleLevel"/>
    <w:tmpl w:val="BCD08A4B"/>
    <w:lvl w:ilvl="0" w:tentative="0">
      <w:start w:val="2"/>
      <w:numFmt w:val="chineseCounting"/>
      <w:suff w:val="nothing"/>
      <w:lvlText w:val="（%1）"/>
      <w:lvlJc w:val="left"/>
      <w:rPr>
        <w:rFonts w:hint="eastAsia"/>
      </w:rPr>
    </w:lvl>
  </w:abstractNum>
  <w:abstractNum w:abstractNumId="1">
    <w:nsid w:val="ECD4A462"/>
    <w:multiLevelType w:val="singleLevel"/>
    <w:tmpl w:val="ECD4A462"/>
    <w:lvl w:ilvl="0" w:tentative="0">
      <w:start w:val="2"/>
      <w:numFmt w:val="chineseCounting"/>
      <w:suff w:val="nothing"/>
      <w:lvlText w:val="%1、"/>
      <w:lvlJc w:val="left"/>
      <w:rPr>
        <w:rFonts w:hint="eastAsia"/>
      </w:rPr>
    </w:lvl>
  </w:abstractNum>
  <w:abstractNum w:abstractNumId="2">
    <w:nsid w:val="0267D366"/>
    <w:multiLevelType w:val="singleLevel"/>
    <w:tmpl w:val="0267D366"/>
    <w:lvl w:ilvl="0" w:tentative="0">
      <w:start w:val="2"/>
      <w:numFmt w:val="chineseCounting"/>
      <w:suff w:val="nothing"/>
      <w:lvlText w:val="（%1）"/>
      <w:lvlJc w:val="left"/>
      <w:rPr>
        <w:rFonts w:hint="eastAsia"/>
      </w:rPr>
    </w:lvl>
  </w:abstractNum>
  <w:abstractNum w:abstractNumId="3">
    <w:nsid w:val="73F09AC0"/>
    <w:multiLevelType w:val="singleLevel"/>
    <w:tmpl w:val="73F09AC0"/>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00000000"/>
    <w:rsid w:val="127A53B9"/>
    <w:rsid w:val="1D6B6159"/>
    <w:rsid w:val="221C5D74"/>
    <w:rsid w:val="39664FCB"/>
    <w:rsid w:val="42353EB4"/>
    <w:rsid w:val="481D5446"/>
    <w:rsid w:val="48895562"/>
    <w:rsid w:val="4A9B3882"/>
    <w:rsid w:val="4CED467A"/>
    <w:rsid w:val="5E316028"/>
    <w:rsid w:val="5FD9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6">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7873</Words>
  <Characters>8235</Characters>
  <Lines>0</Lines>
  <Paragraphs>0</Paragraphs>
  <TotalTime>2</TotalTime>
  <ScaleCrop>false</ScaleCrop>
  <LinksUpToDate>false</LinksUpToDate>
  <CharactersWithSpaces>8688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2023-09-22T11:29:01Z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70A9943908FA495AA698CA6FBF93505B</vt:lpwstr>
  </property>
</Properties>
</file>