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3262" w:rsidRDefault="00536187">
      <w:pPr>
        <w:spacing w:after="2"/>
        <w:jc w:val="center"/>
        <w:rPr>
          <w:rFonts w:hint="default"/>
        </w:rPr>
      </w:pPr>
      <w:r>
        <w:rPr>
          <w:rFonts w:ascii="宋体" w:eastAsia="宋体" w:hAnsi="宋体" w:cs="宋体"/>
          <w:color w:val="000000"/>
          <w:sz w:val="44"/>
          <w:szCs w:val="44"/>
        </w:rPr>
        <w:t>2021</w:t>
      </w:r>
      <w:r>
        <w:rPr>
          <w:rFonts w:ascii="宋体" w:eastAsia="宋体" w:hAnsi="宋体" w:cs="宋体"/>
          <w:color w:val="000000"/>
          <w:sz w:val="44"/>
          <w:szCs w:val="44"/>
        </w:rPr>
        <w:t>年度永州市冷水滩</w:t>
      </w:r>
      <w:proofErr w:type="gramStart"/>
      <w:r>
        <w:rPr>
          <w:rFonts w:ascii="宋体" w:eastAsia="宋体" w:hAnsi="宋体" w:cs="宋体"/>
          <w:color w:val="000000"/>
          <w:sz w:val="44"/>
          <w:szCs w:val="44"/>
        </w:rPr>
        <w:t>区伊塘镇</w:t>
      </w:r>
      <w:proofErr w:type="gramEnd"/>
      <w:r>
        <w:rPr>
          <w:rFonts w:ascii="宋体" w:eastAsia="宋体" w:hAnsi="宋体" w:cs="宋体"/>
          <w:color w:val="000000"/>
          <w:sz w:val="44"/>
          <w:szCs w:val="44"/>
        </w:rPr>
        <w:t>人民政府部门决算</w:t>
      </w:r>
      <w:r>
        <w:rPr>
          <w:color w:val="000000"/>
        </w:rPr>
        <w:t xml:space="preserve"> </w:t>
      </w:r>
    </w:p>
    <w:p w:rsidR="005D3262" w:rsidRDefault="00536187">
      <w:pPr>
        <w:spacing w:after="2"/>
        <w:jc w:val="center"/>
        <w:rPr>
          <w:rFonts w:hint="default"/>
          <w:szCs w:val="21"/>
        </w:rPr>
      </w:pPr>
      <w:r>
        <w:rPr>
          <w:color w:val="000000"/>
          <w:sz w:val="32"/>
          <w:szCs w:val="32"/>
        </w:rPr>
        <w:t> </w:t>
      </w:r>
      <w:r>
        <w:rPr>
          <w:color w:val="000000"/>
          <w:szCs w:val="21"/>
        </w:rPr>
        <w:t xml:space="preserve"> </w:t>
      </w:r>
    </w:p>
    <w:p w:rsidR="005D3262" w:rsidRDefault="00536187">
      <w:pPr>
        <w:spacing w:after="2"/>
        <w:jc w:val="center"/>
        <w:rPr>
          <w:rFonts w:ascii="宋体" w:eastAsia="宋体" w:hAnsi="宋体" w:cs="宋体" w:hint="default"/>
          <w:szCs w:val="21"/>
        </w:rPr>
      </w:pPr>
      <w:r>
        <w:rPr>
          <w:rFonts w:ascii="宋体" w:eastAsia="宋体" w:hAnsi="宋体" w:cs="宋体"/>
          <w:color w:val="000000"/>
          <w:sz w:val="32"/>
          <w:szCs w:val="32"/>
        </w:rPr>
        <w:t>目</w:t>
      </w:r>
      <w:r>
        <w:rPr>
          <w:rFonts w:ascii="宋体" w:eastAsia="宋体" w:hAnsi="宋体" w:cs="宋体"/>
          <w:color w:val="000000"/>
          <w:sz w:val="32"/>
          <w:szCs w:val="32"/>
        </w:rPr>
        <w:t xml:space="preserve"> </w:t>
      </w:r>
      <w:r>
        <w:rPr>
          <w:rFonts w:ascii="宋体" w:eastAsia="宋体" w:hAnsi="宋体" w:cs="宋体"/>
          <w:color w:val="000000"/>
          <w:sz w:val="32"/>
          <w:szCs w:val="32"/>
        </w:rPr>
        <w:t>录</w:t>
      </w:r>
      <w:r>
        <w:rPr>
          <w:rFonts w:ascii="宋体" w:eastAsia="宋体" w:hAnsi="宋体" w:cs="宋体"/>
          <w:color w:val="000000"/>
          <w:szCs w:val="21"/>
        </w:rPr>
        <w:t xml:space="preserve"> </w:t>
      </w:r>
    </w:p>
    <w:p w:rsidR="005D3262" w:rsidRDefault="005D3262">
      <w:pPr>
        <w:spacing w:after="2"/>
        <w:jc w:val="center"/>
        <w:rPr>
          <w:rFonts w:hint="default"/>
          <w:szCs w:val="21"/>
        </w:rPr>
      </w:pP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第一部分</w:t>
      </w:r>
      <w:r>
        <w:rPr>
          <w:rFonts w:ascii="宋体" w:eastAsia="宋体" w:hAnsi="宋体" w:cs="宋体"/>
          <w:b/>
          <w:bCs/>
          <w:color w:val="000000"/>
          <w:sz w:val="32"/>
          <w:szCs w:val="32"/>
        </w:rPr>
        <w:t> </w:t>
      </w:r>
      <w:r>
        <w:rPr>
          <w:rFonts w:ascii="宋体" w:eastAsia="宋体" w:hAnsi="宋体" w:cs="宋体"/>
          <w:b/>
          <w:bCs/>
          <w:color w:val="000000"/>
          <w:sz w:val="32"/>
          <w:szCs w:val="32"/>
        </w:rPr>
        <w:t>永州市冷水滩</w:t>
      </w:r>
      <w:proofErr w:type="gramStart"/>
      <w:r>
        <w:rPr>
          <w:rFonts w:ascii="宋体" w:eastAsia="宋体" w:hAnsi="宋体" w:cs="宋体"/>
          <w:b/>
          <w:bCs/>
          <w:color w:val="000000"/>
          <w:sz w:val="32"/>
          <w:szCs w:val="32"/>
        </w:rPr>
        <w:t>区伊塘镇</w:t>
      </w:r>
      <w:proofErr w:type="gramEnd"/>
      <w:r>
        <w:rPr>
          <w:rFonts w:ascii="宋体" w:eastAsia="宋体" w:hAnsi="宋体" w:cs="宋体"/>
          <w:b/>
          <w:bCs/>
          <w:color w:val="000000"/>
          <w:sz w:val="32"/>
          <w:szCs w:val="32"/>
        </w:rPr>
        <w:t>人民政府概况</w:t>
      </w:r>
      <w:r>
        <w:rPr>
          <w:color w:val="000000"/>
          <w:sz w:val="27"/>
          <w:szCs w:val="27"/>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一、部门职责</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二、机构设置</w:t>
      </w:r>
      <w:r>
        <w:rPr>
          <w:color w:val="000000"/>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第二部分</w:t>
      </w:r>
      <w:r>
        <w:rPr>
          <w:rFonts w:ascii="宋体" w:eastAsia="宋体" w:hAnsi="宋体" w:cs="宋体"/>
          <w:b/>
          <w:bCs/>
          <w:color w:val="000000"/>
          <w:sz w:val="32"/>
          <w:szCs w:val="32"/>
        </w:rPr>
        <w:t> 2021</w:t>
      </w:r>
      <w:r>
        <w:rPr>
          <w:rFonts w:ascii="宋体" w:eastAsia="宋体" w:hAnsi="宋体" w:cs="宋体"/>
          <w:b/>
          <w:bCs/>
          <w:color w:val="000000"/>
          <w:sz w:val="32"/>
          <w:szCs w:val="32"/>
        </w:rPr>
        <w:t>年度部门决算表</w:t>
      </w:r>
      <w:r>
        <w:rPr>
          <w:color w:val="000000"/>
          <w:sz w:val="27"/>
          <w:szCs w:val="27"/>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一、收入支出决算总表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二、收入决算表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三、支出决算表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四、财政拨款收入支出决算总表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五、一般公共预算财政拨款支出决算表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六、一般公共预算财政拨款基本支出决算明细表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七、一般公共预算财政拨款“三公”经费支出决算表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八、政府性基金预算财政拨款收入支出决算表</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九、国有资本经营预算财政拨款支出决算表</w:t>
      </w:r>
      <w:r>
        <w:rPr>
          <w:color w:val="000000"/>
        </w:rPr>
        <w:t xml:space="preserve"> </w:t>
      </w:r>
    </w:p>
    <w:p w:rsidR="005D3262" w:rsidRDefault="00536187">
      <w:pPr>
        <w:pStyle w:val="18"/>
        <w:spacing w:after="2"/>
        <w:ind w:firstLine="700"/>
        <w:rPr>
          <w:rFonts w:hint="default"/>
        </w:rPr>
      </w:pPr>
      <w:r>
        <w:rPr>
          <w:rFonts w:ascii="宋体" w:eastAsia="宋体" w:hAnsi="宋体" w:cs="宋体"/>
          <w:b/>
          <w:bCs/>
          <w:color w:val="000000"/>
          <w:sz w:val="32"/>
          <w:szCs w:val="32"/>
        </w:rPr>
        <w:t>第三部分</w:t>
      </w:r>
      <w:r>
        <w:rPr>
          <w:rFonts w:ascii="宋体" w:eastAsia="宋体" w:hAnsi="宋体" w:cs="宋体"/>
          <w:b/>
          <w:bCs/>
          <w:color w:val="000000"/>
          <w:sz w:val="32"/>
          <w:szCs w:val="32"/>
        </w:rPr>
        <w:t> 2021</w:t>
      </w:r>
      <w:r>
        <w:rPr>
          <w:rFonts w:ascii="宋体" w:eastAsia="宋体" w:hAnsi="宋体" w:cs="宋体"/>
          <w:b/>
          <w:bCs/>
          <w:color w:val="000000"/>
          <w:sz w:val="32"/>
          <w:szCs w:val="32"/>
        </w:rPr>
        <w:t>年度部门决算情况说明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一、收入支出决算总体情况说明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二、收入决算情况说明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三、支出决算情况说明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四、财政拨款收入支出决算总体情况说明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五、一般公共预算财政拨款支出决算情况说明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六、一般公共预算财政拨款基本支出决算情况说明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七、一般公共预算财政拨款三</w:t>
      </w:r>
      <w:proofErr w:type="gramStart"/>
      <w:r>
        <w:rPr>
          <w:rFonts w:ascii="宋体" w:eastAsia="宋体" w:hAnsi="宋体" w:cs="宋体"/>
          <w:color w:val="000000"/>
          <w:sz w:val="28"/>
          <w:szCs w:val="28"/>
        </w:rPr>
        <w:t>公经费</w:t>
      </w:r>
      <w:proofErr w:type="gramEnd"/>
      <w:r>
        <w:rPr>
          <w:rFonts w:ascii="宋体" w:eastAsia="宋体" w:hAnsi="宋体" w:cs="宋体"/>
          <w:color w:val="000000"/>
          <w:sz w:val="28"/>
          <w:szCs w:val="28"/>
        </w:rPr>
        <w:t>支出决算情况说明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八、政府性基金预算收入支出决算情况</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九、关于机关运行经费支出说明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十、一般性支出情况</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十一、关于政府采购支出说明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十二、关于国有资产占用情况说明</w:t>
      </w:r>
      <w:r>
        <w:rPr>
          <w:color w:val="000000"/>
        </w:rPr>
        <w:t xml:space="preserve"> </w:t>
      </w:r>
    </w:p>
    <w:p w:rsidR="005D3262" w:rsidRDefault="00536187">
      <w:pPr>
        <w:pStyle w:val="18"/>
        <w:spacing w:after="2"/>
        <w:ind w:firstLine="700"/>
        <w:rPr>
          <w:rFonts w:hint="default"/>
        </w:rPr>
      </w:pPr>
      <w:r>
        <w:rPr>
          <w:rFonts w:ascii="宋体" w:eastAsia="宋体" w:hAnsi="宋体" w:cs="宋体"/>
          <w:color w:val="000000"/>
          <w:sz w:val="28"/>
          <w:szCs w:val="28"/>
        </w:rPr>
        <w:t>十三、关于</w:t>
      </w:r>
      <w:r>
        <w:rPr>
          <w:rFonts w:ascii="宋体" w:eastAsia="宋体" w:hAnsi="宋体" w:cs="宋体"/>
          <w:color w:val="000000"/>
          <w:sz w:val="28"/>
          <w:szCs w:val="28"/>
        </w:rPr>
        <w:t>2021</w:t>
      </w:r>
      <w:r>
        <w:rPr>
          <w:rFonts w:ascii="宋体" w:eastAsia="宋体" w:hAnsi="宋体" w:cs="宋体"/>
          <w:color w:val="000000"/>
          <w:sz w:val="28"/>
          <w:szCs w:val="28"/>
        </w:rPr>
        <w:t>年度预算绩效情况的说明</w:t>
      </w:r>
      <w:r>
        <w:rPr>
          <w:color w:val="000000"/>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第四部分</w:t>
      </w:r>
      <w:r>
        <w:rPr>
          <w:rFonts w:ascii="宋体" w:eastAsia="宋体" w:hAnsi="宋体" w:cs="宋体"/>
          <w:b/>
          <w:bCs/>
          <w:color w:val="000000"/>
          <w:sz w:val="32"/>
          <w:szCs w:val="32"/>
        </w:rPr>
        <w:t> </w:t>
      </w:r>
      <w:r>
        <w:rPr>
          <w:rFonts w:ascii="宋体" w:eastAsia="宋体" w:hAnsi="宋体" w:cs="宋体"/>
          <w:b/>
          <w:bCs/>
          <w:color w:val="000000"/>
          <w:sz w:val="32"/>
          <w:szCs w:val="32"/>
        </w:rPr>
        <w:t>名词解释</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第五部分</w:t>
      </w:r>
      <w:r>
        <w:rPr>
          <w:rFonts w:ascii="宋体" w:eastAsia="宋体" w:hAnsi="宋体" w:cs="宋体"/>
          <w:b/>
          <w:bCs/>
          <w:color w:val="000000"/>
          <w:sz w:val="32"/>
          <w:szCs w:val="32"/>
        </w:rPr>
        <w:t> </w:t>
      </w:r>
      <w:r>
        <w:rPr>
          <w:rFonts w:ascii="宋体" w:eastAsia="宋体" w:hAnsi="宋体" w:cs="宋体"/>
          <w:b/>
          <w:bCs/>
          <w:color w:val="000000"/>
          <w:sz w:val="32"/>
          <w:szCs w:val="32"/>
        </w:rPr>
        <w:t>附件</w:t>
      </w:r>
      <w:r>
        <w:rPr>
          <w:color w:val="000000"/>
          <w:sz w:val="27"/>
          <w:szCs w:val="27"/>
        </w:rPr>
        <w:t xml:space="preserve"> </w:t>
      </w:r>
    </w:p>
    <w:p w:rsidR="005D3262" w:rsidRDefault="005D3262">
      <w:pPr>
        <w:rPr>
          <w:rFonts w:hint="default"/>
        </w:rPr>
      </w:pPr>
    </w:p>
    <w:p w:rsidR="005D3262" w:rsidRDefault="005D3262">
      <w:pPr>
        <w:rPr>
          <w:rFonts w:hint="default"/>
        </w:rPr>
      </w:pPr>
    </w:p>
    <w:p w:rsidR="005D3262" w:rsidRDefault="005D3262">
      <w:pPr>
        <w:rPr>
          <w:rFonts w:hint="default"/>
        </w:rPr>
      </w:pPr>
    </w:p>
    <w:p w:rsidR="005D3262" w:rsidRDefault="005D3262">
      <w:pPr>
        <w:rPr>
          <w:rFonts w:hint="default"/>
        </w:rPr>
      </w:pPr>
    </w:p>
    <w:p w:rsidR="005D3262" w:rsidRDefault="005D3262">
      <w:pPr>
        <w:rPr>
          <w:rFonts w:hint="default"/>
        </w:rPr>
      </w:pPr>
    </w:p>
    <w:p w:rsidR="005D3262" w:rsidRDefault="00536187">
      <w:pPr>
        <w:spacing w:after="2" w:line="600" w:lineRule="atLeast"/>
        <w:jc w:val="center"/>
        <w:rPr>
          <w:rFonts w:hint="default"/>
          <w:szCs w:val="21"/>
        </w:rPr>
      </w:pPr>
      <w:r>
        <w:rPr>
          <w:rFonts w:ascii="宋体" w:eastAsia="宋体" w:hAnsi="宋体" w:cs="宋体"/>
          <w:b/>
          <w:bCs/>
          <w:color w:val="000000"/>
          <w:sz w:val="36"/>
          <w:szCs w:val="36"/>
        </w:rPr>
        <w:t>第一部分</w:t>
      </w:r>
      <w:r>
        <w:rPr>
          <w:rFonts w:ascii="宋体" w:eastAsia="宋体" w:hAnsi="宋体" w:cs="宋体"/>
          <w:b/>
          <w:bCs/>
          <w:color w:val="000000"/>
          <w:sz w:val="36"/>
          <w:szCs w:val="36"/>
        </w:rPr>
        <w:t> </w:t>
      </w:r>
      <w:r>
        <w:rPr>
          <w:rFonts w:ascii="宋体" w:eastAsia="宋体" w:hAnsi="宋体" w:cs="宋体"/>
          <w:b/>
          <w:bCs/>
          <w:color w:val="000000"/>
          <w:sz w:val="36"/>
          <w:szCs w:val="36"/>
        </w:rPr>
        <w:t>永州市冷水滩</w:t>
      </w:r>
      <w:proofErr w:type="gramStart"/>
      <w:r>
        <w:rPr>
          <w:rFonts w:ascii="宋体" w:eastAsia="宋体" w:hAnsi="宋体" w:cs="宋体"/>
          <w:b/>
          <w:bCs/>
          <w:color w:val="000000"/>
          <w:sz w:val="36"/>
          <w:szCs w:val="36"/>
        </w:rPr>
        <w:t>区伊塘镇</w:t>
      </w:r>
      <w:proofErr w:type="gramEnd"/>
      <w:r>
        <w:rPr>
          <w:rFonts w:ascii="宋体" w:eastAsia="宋体" w:hAnsi="宋体" w:cs="宋体"/>
          <w:b/>
          <w:bCs/>
          <w:color w:val="000000"/>
          <w:sz w:val="36"/>
          <w:szCs w:val="36"/>
        </w:rPr>
        <w:t>人民政府概况</w:t>
      </w:r>
      <w:r>
        <w:rPr>
          <w:b/>
          <w:bCs/>
          <w:color w:val="000000"/>
          <w:szCs w:val="21"/>
        </w:rPr>
        <w:t xml:space="preserve"> </w:t>
      </w:r>
    </w:p>
    <w:p w:rsidR="005D3262" w:rsidRDefault="005D3262">
      <w:pPr>
        <w:pStyle w:val="a3"/>
        <w:spacing w:beforeAutospacing="0" w:after="2" w:afterAutospacing="0"/>
      </w:pPr>
    </w:p>
    <w:p w:rsidR="005D3262" w:rsidRDefault="00536187">
      <w:pPr>
        <w:pStyle w:val="a3"/>
        <w:spacing w:beforeAutospacing="0" w:after="2" w:afterAutospacing="0"/>
      </w:pPr>
      <w:r>
        <w:rPr>
          <w:rFonts w:ascii="黑体" w:eastAsia="黑体" w:cs="黑体" w:hint="eastAsia"/>
          <w:color w:val="000000"/>
          <w:sz w:val="32"/>
          <w:szCs w:val="32"/>
        </w:rPr>
        <w:t> </w:t>
      </w:r>
      <w:r>
        <w:rPr>
          <w:color w:val="000000"/>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一、部门职责</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（一）搞好基层组织建设。</w:t>
      </w:r>
      <w:r>
        <w:rPr>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二）搞好农业农村工作：完成社会主义新农村建设任务（包括沼气池、山塘维修、村级道路建设、改厕改水等）；退耕还林工作；农业产业结构调整；林权改革工作；疾病防疫工作；防汛、抗旱工作；粮食生产工作。</w:t>
      </w:r>
      <w:r>
        <w:rPr>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（三）森林防火工作。</w:t>
      </w:r>
      <w:r>
        <w:rPr>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（四）计划生育工作。</w:t>
      </w:r>
      <w:r>
        <w:rPr>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（五）社会稳定工作。</w:t>
      </w:r>
      <w:r>
        <w:rPr>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（六）社会事务工作（含农村合作医疗、民政、残联、劳动保障等工作）。</w:t>
      </w:r>
      <w:r>
        <w:rPr>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二、机构设置及决算单位构成</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（一）内设机构设置</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人民政府内设机构包括：单位组成机构有党委、人大、政府（经管站、文化站、农技站、农机站、企业办、兽医站、林业站、水管站）、政协等部门。现有编制</w:t>
      </w:r>
      <w:r>
        <w:rPr>
          <w:rFonts w:ascii="宋体" w:eastAsia="宋体" w:hAnsi="宋体" w:cs="宋体"/>
          <w:color w:val="000000"/>
          <w:sz w:val="32"/>
          <w:szCs w:val="32"/>
        </w:rPr>
        <w:t>66</w:t>
      </w:r>
      <w:r>
        <w:rPr>
          <w:rFonts w:ascii="宋体" w:eastAsia="宋体" w:hAnsi="宋体" w:cs="宋体"/>
          <w:color w:val="000000"/>
          <w:sz w:val="32"/>
          <w:szCs w:val="32"/>
        </w:rPr>
        <w:t>人，其中行政编制</w:t>
      </w:r>
      <w:r>
        <w:rPr>
          <w:rFonts w:ascii="宋体" w:eastAsia="宋体" w:hAnsi="宋体" w:cs="宋体"/>
          <w:color w:val="000000"/>
          <w:sz w:val="32"/>
          <w:szCs w:val="32"/>
        </w:rPr>
        <w:t>21</w:t>
      </w:r>
      <w:r>
        <w:rPr>
          <w:rFonts w:ascii="宋体" w:eastAsia="宋体" w:hAnsi="宋体" w:cs="宋体"/>
          <w:color w:val="000000"/>
          <w:sz w:val="32"/>
          <w:szCs w:val="32"/>
        </w:rPr>
        <w:t>人，事业编制</w:t>
      </w:r>
      <w:r>
        <w:rPr>
          <w:rFonts w:ascii="宋体" w:eastAsia="宋体" w:hAnsi="宋体" w:cs="宋体"/>
          <w:color w:val="000000"/>
          <w:sz w:val="32"/>
          <w:szCs w:val="32"/>
        </w:rPr>
        <w:t>45</w:t>
      </w:r>
      <w:r>
        <w:rPr>
          <w:rFonts w:ascii="宋体" w:eastAsia="宋体" w:hAnsi="宋体" w:cs="宋体"/>
          <w:color w:val="000000"/>
          <w:sz w:val="32"/>
          <w:szCs w:val="32"/>
        </w:rPr>
        <w:t>人。现有在职人员</w:t>
      </w:r>
      <w:r>
        <w:rPr>
          <w:rFonts w:ascii="宋体" w:eastAsia="宋体" w:hAnsi="宋体" w:cs="宋体"/>
          <w:color w:val="000000"/>
          <w:sz w:val="32"/>
          <w:szCs w:val="32"/>
        </w:rPr>
        <w:t>71</w:t>
      </w:r>
      <w:r>
        <w:rPr>
          <w:rFonts w:ascii="宋体" w:eastAsia="宋体" w:hAnsi="宋体" w:cs="宋体"/>
          <w:color w:val="000000"/>
          <w:sz w:val="32"/>
          <w:szCs w:val="32"/>
        </w:rPr>
        <w:t>人，其中正科级</w:t>
      </w:r>
      <w:r>
        <w:rPr>
          <w:rFonts w:ascii="宋体" w:eastAsia="宋体" w:hAnsi="宋体" w:cs="宋体"/>
          <w:color w:val="000000"/>
          <w:sz w:val="32"/>
          <w:szCs w:val="32"/>
        </w:rPr>
        <w:t>5</w:t>
      </w:r>
      <w:r>
        <w:rPr>
          <w:rFonts w:ascii="宋体" w:eastAsia="宋体" w:hAnsi="宋体" w:cs="宋体"/>
          <w:color w:val="000000"/>
          <w:sz w:val="32"/>
          <w:szCs w:val="32"/>
        </w:rPr>
        <w:t>人，副科级</w:t>
      </w:r>
      <w:r>
        <w:rPr>
          <w:rFonts w:ascii="宋体" w:eastAsia="宋体" w:hAnsi="宋体" w:cs="宋体"/>
          <w:color w:val="000000"/>
          <w:sz w:val="32"/>
          <w:szCs w:val="32"/>
        </w:rPr>
        <w:t>12</w:t>
      </w:r>
      <w:r>
        <w:rPr>
          <w:rFonts w:ascii="宋体" w:eastAsia="宋体" w:hAnsi="宋体" w:cs="宋体"/>
          <w:color w:val="000000"/>
          <w:sz w:val="32"/>
          <w:szCs w:val="32"/>
        </w:rPr>
        <w:t>人，科员</w:t>
      </w:r>
      <w:r>
        <w:rPr>
          <w:rFonts w:ascii="宋体" w:eastAsia="宋体" w:hAnsi="宋体" w:cs="宋体"/>
          <w:color w:val="000000"/>
          <w:sz w:val="32"/>
          <w:szCs w:val="32"/>
        </w:rPr>
        <w:t>4</w:t>
      </w:r>
      <w:r>
        <w:rPr>
          <w:rFonts w:ascii="宋体" w:eastAsia="宋体" w:hAnsi="宋体" w:cs="宋体"/>
          <w:color w:val="000000"/>
          <w:sz w:val="32"/>
          <w:szCs w:val="32"/>
        </w:rPr>
        <w:t>人，参照公务员管理人员</w:t>
      </w:r>
      <w:r>
        <w:rPr>
          <w:rFonts w:ascii="宋体" w:eastAsia="宋体" w:hAnsi="宋体" w:cs="宋体"/>
          <w:color w:val="000000"/>
          <w:sz w:val="32"/>
          <w:szCs w:val="32"/>
        </w:rPr>
        <w:t>0</w:t>
      </w:r>
      <w:r>
        <w:rPr>
          <w:rFonts w:ascii="宋体" w:eastAsia="宋体" w:hAnsi="宋体" w:cs="宋体"/>
          <w:color w:val="000000"/>
          <w:sz w:val="32"/>
          <w:szCs w:val="32"/>
        </w:rPr>
        <w:t>人，执行事业单位工资标准</w:t>
      </w:r>
      <w:r>
        <w:rPr>
          <w:rFonts w:ascii="宋体" w:eastAsia="宋体" w:hAnsi="宋体" w:cs="宋体"/>
          <w:color w:val="000000"/>
          <w:sz w:val="32"/>
          <w:szCs w:val="32"/>
        </w:rPr>
        <w:t>45</w:t>
      </w:r>
      <w:r>
        <w:rPr>
          <w:rFonts w:ascii="宋体" w:eastAsia="宋体" w:hAnsi="宋体" w:cs="宋体"/>
          <w:color w:val="000000"/>
          <w:sz w:val="32"/>
          <w:szCs w:val="32"/>
        </w:rPr>
        <w:t>人。车辆编制及实有数为</w:t>
      </w:r>
      <w:r>
        <w:rPr>
          <w:rFonts w:ascii="宋体" w:eastAsia="宋体" w:hAnsi="宋体" w:cs="宋体"/>
          <w:color w:val="000000"/>
          <w:sz w:val="32"/>
          <w:szCs w:val="32"/>
        </w:rPr>
        <w:t>1</w:t>
      </w:r>
      <w:r>
        <w:rPr>
          <w:rFonts w:ascii="宋体" w:eastAsia="宋体" w:hAnsi="宋体" w:cs="宋体"/>
          <w:color w:val="000000"/>
          <w:sz w:val="32"/>
          <w:szCs w:val="32"/>
        </w:rPr>
        <w:t>辆。</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（二）决算单位构成</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人民政府为一级预算单位，无独立二级单位，因此本次决算公开单位为永州市冷水滩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人民政府本级。</w:t>
      </w:r>
      <w:r>
        <w:rPr>
          <w:color w:val="000000"/>
          <w:sz w:val="27"/>
          <w:szCs w:val="27"/>
        </w:rPr>
        <w:t xml:space="preserve"> </w:t>
      </w:r>
    </w:p>
    <w:p w:rsidR="005D3262" w:rsidRDefault="005D3262">
      <w:pPr>
        <w:rPr>
          <w:rFonts w:hint="default"/>
          <w:color w:val="000000"/>
        </w:rPr>
        <w:sectPr w:rsidR="005D3262">
          <w:pgSz w:w="11906" w:h="16838" w:orient="landscape"/>
          <w:pgMar w:top="1440" w:right="1080" w:bottom="1440" w:left="1080" w:header="851" w:footer="992" w:gutter="0"/>
          <w:cols w:space="0"/>
          <w:docGrid w:type="lines" w:linePitch="160"/>
        </w:sectPr>
      </w:pPr>
    </w:p>
    <w:p w:rsidR="005D3262" w:rsidRDefault="005D3262">
      <w:pPr>
        <w:spacing w:after="2"/>
        <w:ind w:firstLine="721"/>
        <w:jc w:val="center"/>
        <w:rPr>
          <w:rFonts w:hint="default"/>
          <w:szCs w:val="21"/>
        </w:rPr>
      </w:pPr>
    </w:p>
    <w:p w:rsidR="005D3262" w:rsidRDefault="00536187">
      <w:pPr>
        <w:spacing w:after="2"/>
        <w:ind w:firstLine="721"/>
        <w:jc w:val="center"/>
        <w:rPr>
          <w:rFonts w:hint="default"/>
          <w:szCs w:val="21"/>
        </w:rPr>
      </w:pPr>
      <w:r>
        <w:rPr>
          <w:rFonts w:ascii="宋体" w:eastAsia="宋体" w:hAnsi="宋体" w:cs="宋体"/>
          <w:b/>
          <w:bCs/>
          <w:color w:val="000000"/>
          <w:sz w:val="36"/>
          <w:szCs w:val="36"/>
        </w:rPr>
        <w:t>第二部分</w:t>
      </w:r>
      <w:r>
        <w:rPr>
          <w:rFonts w:ascii="宋体" w:eastAsia="宋体" w:hAnsi="宋体" w:cs="宋体"/>
          <w:b/>
          <w:bCs/>
          <w:color w:val="000000"/>
          <w:sz w:val="36"/>
          <w:szCs w:val="36"/>
        </w:rPr>
        <w:t> 2021</w:t>
      </w:r>
      <w:r>
        <w:rPr>
          <w:rFonts w:ascii="宋体" w:eastAsia="宋体" w:hAnsi="宋体" w:cs="宋体"/>
          <w:b/>
          <w:bCs/>
          <w:color w:val="000000"/>
          <w:sz w:val="36"/>
          <w:szCs w:val="36"/>
        </w:rPr>
        <w:t>年度部门决算表</w:t>
      </w:r>
      <w:r>
        <w:rPr>
          <w:color w:val="000000"/>
          <w:szCs w:val="21"/>
        </w:rPr>
        <w:t xml:space="preserve"> </w:t>
      </w:r>
    </w:p>
    <w:p w:rsidR="005D3262" w:rsidRDefault="005D3262">
      <w:pPr>
        <w:pStyle w:val="a3"/>
        <w:spacing w:beforeAutospacing="0" w:after="2" w:afterAutospacing="0"/>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4802"/>
        <w:gridCol w:w="648"/>
        <w:gridCol w:w="2569"/>
        <w:gridCol w:w="4802"/>
        <w:gridCol w:w="648"/>
        <w:gridCol w:w="2569"/>
      </w:tblGrid>
      <w:tr w:rsidR="005D3262">
        <w:trPr>
          <w:tblCellSpacing w:w="0" w:type="dxa"/>
          <w:jc w:val="center"/>
        </w:trPr>
        <w:tc>
          <w:tcPr>
            <w:tcW w:w="5000" w:type="pct"/>
            <w:gridSpan w:val="6"/>
            <w:shd w:val="clear" w:color="auto" w:fill="auto"/>
            <w:vAlign w:val="center"/>
          </w:tcPr>
          <w:p w:rsidR="005D3262" w:rsidRDefault="00536187">
            <w:pPr>
              <w:pStyle w:val="a3"/>
              <w:jc w:val="center"/>
            </w:pPr>
            <w:r>
              <w:rPr>
                <w:rFonts w:cs="宋体"/>
                <w:sz w:val="40"/>
                <w:szCs w:val="40"/>
              </w:rPr>
              <w:t>收入支出决算总表</w:t>
            </w:r>
            <w:r>
              <w:rPr>
                <w:rFonts w:cs="宋体"/>
                <w:sz w:val="40"/>
                <w:szCs w:val="40"/>
              </w:rPr>
              <w:t xml:space="preserve"> </w:t>
            </w:r>
          </w:p>
        </w:tc>
      </w:tr>
      <w:tr w:rsidR="005D3262">
        <w:trPr>
          <w:tblCellSpacing w:w="0" w:type="dxa"/>
          <w:jc w:val="center"/>
        </w:trPr>
        <w:tc>
          <w:tcPr>
            <w:tcW w:w="1497" w:type="pct"/>
            <w:shd w:val="clear" w:color="auto" w:fill="auto"/>
            <w:vAlign w:val="center"/>
          </w:tcPr>
          <w:p w:rsidR="005D3262" w:rsidRDefault="005D3262">
            <w:pPr>
              <w:pStyle w:val="a3"/>
            </w:pPr>
          </w:p>
        </w:tc>
        <w:tc>
          <w:tcPr>
            <w:tcW w:w="202" w:type="pct"/>
            <w:shd w:val="clear" w:color="auto" w:fill="auto"/>
            <w:vAlign w:val="center"/>
          </w:tcPr>
          <w:p w:rsidR="005D3262" w:rsidRDefault="005D3262">
            <w:pPr>
              <w:pStyle w:val="a3"/>
            </w:pPr>
          </w:p>
        </w:tc>
        <w:tc>
          <w:tcPr>
            <w:tcW w:w="799" w:type="pct"/>
            <w:shd w:val="clear" w:color="auto" w:fill="auto"/>
            <w:vAlign w:val="center"/>
          </w:tcPr>
          <w:p w:rsidR="005D3262" w:rsidRDefault="005D3262">
            <w:pPr>
              <w:pStyle w:val="a3"/>
            </w:pPr>
          </w:p>
        </w:tc>
        <w:tc>
          <w:tcPr>
            <w:tcW w:w="1497" w:type="pct"/>
            <w:shd w:val="clear" w:color="auto" w:fill="auto"/>
            <w:vAlign w:val="center"/>
          </w:tcPr>
          <w:p w:rsidR="005D3262" w:rsidRDefault="005D3262">
            <w:pPr>
              <w:pStyle w:val="a3"/>
            </w:pPr>
          </w:p>
        </w:tc>
        <w:tc>
          <w:tcPr>
            <w:tcW w:w="1002"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01</w:t>
            </w:r>
            <w:r>
              <w:rPr>
                <w:rFonts w:cs="宋体"/>
                <w:sz w:val="20"/>
                <w:szCs w:val="20"/>
              </w:rPr>
              <w:t>表</w:t>
            </w:r>
            <w:r>
              <w:rPr>
                <w:rFonts w:cs="宋体"/>
                <w:sz w:val="20"/>
                <w:szCs w:val="20"/>
              </w:rPr>
              <w:t xml:space="preserve"> </w:t>
            </w:r>
          </w:p>
        </w:tc>
      </w:tr>
      <w:tr w:rsidR="005D3262">
        <w:trPr>
          <w:tblCellSpacing w:w="0" w:type="dxa"/>
          <w:jc w:val="center"/>
        </w:trPr>
        <w:tc>
          <w:tcPr>
            <w:tcW w:w="3997" w:type="pct"/>
            <w:gridSpan w:val="4"/>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1002"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2500"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收入</w:t>
            </w:r>
            <w:r>
              <w:rPr>
                <w:rFonts w:cs="宋体"/>
                <w:sz w:val="22"/>
                <w:szCs w:val="22"/>
              </w:rPr>
              <w:t xml:space="preserve"> </w:t>
            </w:r>
          </w:p>
        </w:tc>
        <w:tc>
          <w:tcPr>
            <w:tcW w:w="2500"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支出</w:t>
            </w:r>
            <w:r>
              <w:rPr>
                <w:rFonts w:cs="宋体"/>
                <w:sz w:val="22"/>
                <w:szCs w:val="22"/>
              </w:rPr>
              <w:t xml:space="preserve">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行次</w:t>
            </w:r>
            <w:r>
              <w:rPr>
                <w:rFonts w:cs="宋体"/>
                <w:sz w:val="22"/>
                <w:szCs w:val="22"/>
              </w:rPr>
              <w:t xml:space="preserve">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金额</w:t>
            </w:r>
            <w:r>
              <w:rPr>
                <w:rFonts w:cs="宋体"/>
                <w:sz w:val="22"/>
                <w:szCs w:val="22"/>
              </w:rPr>
              <w:t xml:space="preserve"> </w:t>
            </w: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行次</w:t>
            </w:r>
            <w:r>
              <w:rPr>
                <w:rFonts w:cs="宋体"/>
                <w:sz w:val="22"/>
                <w:szCs w:val="22"/>
              </w:rPr>
              <w:t xml:space="preserve">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金额</w:t>
            </w:r>
            <w:r>
              <w:rPr>
                <w:rFonts w:cs="宋体"/>
                <w:sz w:val="22"/>
                <w:szCs w:val="22"/>
              </w:rPr>
              <w:t xml:space="preserve">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center"/>
            </w:pP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center"/>
            </w:pP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一、一般公共预算财政拨款收入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2,909.93 </w:t>
            </w: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一、一般公共服务支出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32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937.40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二、政府性基金预算财政拨款收入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二、外交支出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33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三、国有资本经营预算财政拨款收入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三、国防支出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34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四、上级补助收入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四、公共安全支出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35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五、事业收入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五、教育支出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36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六、经营收入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六、科学技术支出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37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七、附属单位上缴收入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7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七、文化旅游体育与传媒支出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38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八、其他收入</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8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八、社会保障和就业支出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39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9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九、卫生健康支出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40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10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十、节能环保支出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41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11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十一、城乡社区支出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42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12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十二、农林水支出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43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508.64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13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十三、交通运输支出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44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14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十四、资源勘探工业信息等支出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45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15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十五、商业服务业等支出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46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16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十六、金融支出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47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17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十七、援助其他地区支出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48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18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十八、自然资源海洋气象等支出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49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19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十九、住房保障支出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50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20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二十、粮油物资储备支出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51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21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二十一、国有资本经营预算支出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52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22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二十二、灾害防治及应急管理支出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53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23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二十三、其他支出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54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center"/>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0"/>
                <w:szCs w:val="20"/>
              </w:rPr>
              <w:t xml:space="preserve">24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二十四、债务还本支出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55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0"/>
                <w:szCs w:val="20"/>
              </w:rPr>
              <w:t xml:space="preserve">25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二十五、债务付息支出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56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0"/>
                <w:szCs w:val="20"/>
              </w:rPr>
              <w:t xml:space="preserve">26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二十六、抗</w:t>
            </w:r>
            <w:proofErr w:type="gramStart"/>
            <w:r>
              <w:rPr>
                <w:rFonts w:cs="宋体"/>
                <w:sz w:val="22"/>
                <w:szCs w:val="22"/>
              </w:rPr>
              <w:t>疫</w:t>
            </w:r>
            <w:proofErr w:type="gramEnd"/>
            <w:r>
              <w:rPr>
                <w:rFonts w:cs="宋体"/>
                <w:sz w:val="22"/>
                <w:szCs w:val="22"/>
              </w:rPr>
              <w:t>特别国债安排的支出</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57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本年收入合计</w:t>
            </w:r>
            <w:r>
              <w:rPr>
                <w:rFonts w:cs="宋体"/>
                <w:b/>
                <w:bCs/>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27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本年支出合计</w:t>
            </w:r>
            <w:r>
              <w:rPr>
                <w:rFonts w:cs="宋体"/>
                <w:b/>
                <w:bCs/>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58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使用非财政拨款结余</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28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结余分配</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59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年初结转和结余</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29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年末结转和结余</w:t>
            </w:r>
            <w:r>
              <w:rPr>
                <w:rFonts w:cs="宋体"/>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60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30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61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r>
      <w:tr w:rsidR="005D3262">
        <w:trPr>
          <w:tblCellSpacing w:w="0" w:type="dxa"/>
          <w:jc w:val="center"/>
        </w:trPr>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总计</w:t>
            </w:r>
            <w:r>
              <w:rPr>
                <w:rFonts w:cs="宋体"/>
                <w:b/>
                <w:bCs/>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31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1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总计</w:t>
            </w:r>
            <w:r>
              <w:rPr>
                <w:rFonts w:cs="宋体"/>
                <w:b/>
                <w:bCs/>
                <w:sz w:val="22"/>
                <w:szCs w:val="22"/>
              </w:rPr>
              <w:t xml:space="preserve"> </w:t>
            </w:r>
          </w:p>
        </w:tc>
        <w:tc>
          <w:tcPr>
            <w:tcW w:w="20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62 </w:t>
            </w:r>
          </w:p>
        </w:tc>
        <w:tc>
          <w:tcPr>
            <w:tcW w:w="7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r>
      <w:tr w:rsidR="005D3262">
        <w:trPr>
          <w:tblCellSpacing w:w="0" w:type="dxa"/>
          <w:jc w:val="center"/>
        </w:trPr>
        <w:tc>
          <w:tcPr>
            <w:tcW w:w="5000" w:type="pct"/>
            <w:gridSpan w:val="6"/>
            <w:shd w:val="clear" w:color="auto" w:fill="auto"/>
            <w:vAlign w:val="center"/>
          </w:tcPr>
          <w:p w:rsidR="005D3262" w:rsidRDefault="00536187">
            <w:pPr>
              <w:pStyle w:val="a3"/>
            </w:pPr>
            <w:r>
              <w:rPr>
                <w:rFonts w:cs="宋体"/>
                <w:sz w:val="22"/>
                <w:szCs w:val="22"/>
              </w:rPr>
              <w:t>注：本表反映部门本年度的总收支和年末结转结余情况。本表金额转换为万元时，因四舍五入可能存在尾数误差。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363"/>
        <w:gridCol w:w="362"/>
        <w:gridCol w:w="362"/>
        <w:gridCol w:w="3192"/>
        <w:gridCol w:w="2175"/>
        <w:gridCol w:w="1594"/>
        <w:gridCol w:w="1594"/>
        <w:gridCol w:w="1594"/>
        <w:gridCol w:w="1607"/>
        <w:gridCol w:w="1594"/>
        <w:gridCol w:w="1601"/>
      </w:tblGrid>
      <w:tr w:rsidR="005D3262">
        <w:trPr>
          <w:tblCellSpacing w:w="0" w:type="dxa"/>
          <w:jc w:val="center"/>
        </w:trPr>
        <w:tc>
          <w:tcPr>
            <w:tcW w:w="5000" w:type="pct"/>
            <w:gridSpan w:val="11"/>
            <w:shd w:val="clear" w:color="auto" w:fill="auto"/>
            <w:vAlign w:val="center"/>
          </w:tcPr>
          <w:p w:rsidR="005D3262" w:rsidRDefault="00536187">
            <w:pPr>
              <w:pStyle w:val="a3"/>
              <w:jc w:val="center"/>
            </w:pPr>
            <w:r>
              <w:rPr>
                <w:rFonts w:cs="宋体"/>
                <w:sz w:val="40"/>
                <w:szCs w:val="40"/>
              </w:rPr>
              <w:t>收入决算表</w:t>
            </w:r>
            <w:r>
              <w:rPr>
                <w:rFonts w:cs="宋体"/>
                <w:sz w:val="40"/>
                <w:szCs w:val="40"/>
              </w:rPr>
              <w:t xml:space="preserve"> </w:t>
            </w:r>
          </w:p>
        </w:tc>
      </w:tr>
      <w:tr w:rsidR="005D3262">
        <w:trPr>
          <w:tblCellSpacing w:w="0" w:type="dxa"/>
          <w:jc w:val="center"/>
        </w:trPr>
        <w:tc>
          <w:tcPr>
            <w:tcW w:w="113" w:type="pct"/>
            <w:shd w:val="clear" w:color="auto" w:fill="auto"/>
            <w:vAlign w:val="center"/>
          </w:tcPr>
          <w:p w:rsidR="005D3262" w:rsidRDefault="005D3262">
            <w:pPr>
              <w:pStyle w:val="a3"/>
            </w:pPr>
          </w:p>
        </w:tc>
        <w:tc>
          <w:tcPr>
            <w:tcW w:w="113" w:type="pct"/>
            <w:shd w:val="clear" w:color="auto" w:fill="auto"/>
            <w:vAlign w:val="center"/>
          </w:tcPr>
          <w:p w:rsidR="005D3262" w:rsidRDefault="005D3262">
            <w:pPr>
              <w:pStyle w:val="a3"/>
            </w:pPr>
          </w:p>
        </w:tc>
        <w:tc>
          <w:tcPr>
            <w:tcW w:w="113" w:type="pct"/>
            <w:shd w:val="clear" w:color="auto" w:fill="auto"/>
            <w:vAlign w:val="center"/>
          </w:tcPr>
          <w:p w:rsidR="005D3262" w:rsidRDefault="005D3262">
            <w:pPr>
              <w:pStyle w:val="a3"/>
            </w:pPr>
          </w:p>
        </w:tc>
        <w:tc>
          <w:tcPr>
            <w:tcW w:w="995" w:type="pct"/>
            <w:shd w:val="clear" w:color="auto" w:fill="auto"/>
            <w:vAlign w:val="center"/>
          </w:tcPr>
          <w:p w:rsidR="005D3262" w:rsidRDefault="005D3262">
            <w:pPr>
              <w:pStyle w:val="a3"/>
            </w:pPr>
          </w:p>
        </w:tc>
        <w:tc>
          <w:tcPr>
            <w:tcW w:w="678" w:type="pct"/>
            <w:shd w:val="clear" w:color="auto" w:fill="auto"/>
            <w:vAlign w:val="center"/>
          </w:tcPr>
          <w:p w:rsidR="005D3262" w:rsidRDefault="005D3262">
            <w:pPr>
              <w:pStyle w:val="a3"/>
            </w:pPr>
          </w:p>
        </w:tc>
        <w:tc>
          <w:tcPr>
            <w:tcW w:w="497" w:type="pct"/>
            <w:shd w:val="clear" w:color="auto" w:fill="auto"/>
            <w:vAlign w:val="center"/>
          </w:tcPr>
          <w:p w:rsidR="005D3262" w:rsidRDefault="005D3262">
            <w:pPr>
              <w:pStyle w:val="a3"/>
            </w:pPr>
          </w:p>
        </w:tc>
        <w:tc>
          <w:tcPr>
            <w:tcW w:w="497" w:type="pct"/>
            <w:shd w:val="clear" w:color="auto" w:fill="auto"/>
            <w:vAlign w:val="center"/>
          </w:tcPr>
          <w:p w:rsidR="005D3262" w:rsidRDefault="005D3262">
            <w:pPr>
              <w:pStyle w:val="a3"/>
            </w:pPr>
          </w:p>
        </w:tc>
        <w:tc>
          <w:tcPr>
            <w:tcW w:w="497" w:type="pct"/>
            <w:shd w:val="clear" w:color="auto" w:fill="auto"/>
            <w:vAlign w:val="center"/>
          </w:tcPr>
          <w:p w:rsidR="005D3262" w:rsidRDefault="005D3262">
            <w:pPr>
              <w:pStyle w:val="a3"/>
            </w:pPr>
          </w:p>
        </w:tc>
        <w:tc>
          <w:tcPr>
            <w:tcW w:w="497" w:type="pct"/>
            <w:shd w:val="clear" w:color="auto" w:fill="auto"/>
            <w:vAlign w:val="center"/>
          </w:tcPr>
          <w:p w:rsidR="005D3262" w:rsidRDefault="005D3262">
            <w:pPr>
              <w:pStyle w:val="a3"/>
            </w:pPr>
          </w:p>
        </w:tc>
        <w:tc>
          <w:tcPr>
            <w:tcW w:w="995"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02</w:t>
            </w:r>
            <w:r>
              <w:rPr>
                <w:rFonts w:cs="宋体"/>
                <w:sz w:val="20"/>
                <w:szCs w:val="20"/>
              </w:rPr>
              <w:t>表</w:t>
            </w:r>
            <w:r>
              <w:rPr>
                <w:rFonts w:cs="宋体"/>
                <w:sz w:val="20"/>
                <w:szCs w:val="20"/>
              </w:rPr>
              <w:t xml:space="preserve"> </w:t>
            </w:r>
          </w:p>
        </w:tc>
      </w:tr>
      <w:tr w:rsidR="005D3262">
        <w:trPr>
          <w:tblCellSpacing w:w="0" w:type="dxa"/>
          <w:jc w:val="center"/>
        </w:trPr>
        <w:tc>
          <w:tcPr>
            <w:tcW w:w="4004" w:type="pct"/>
            <w:gridSpan w:val="9"/>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995"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1334"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本年收入合计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财政拨款收入</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上级补助收入</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事业收入</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经营收入</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附属单位上缴收入</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其他收入</w:t>
            </w:r>
            <w:r>
              <w:rPr>
                <w:rFonts w:cs="宋体"/>
                <w:sz w:val="22"/>
                <w:szCs w:val="22"/>
              </w:rPr>
              <w:t xml:space="preserve"> </w:t>
            </w:r>
          </w:p>
        </w:tc>
      </w:tr>
      <w:tr w:rsidR="005D3262">
        <w:trPr>
          <w:trHeight w:val="311"/>
          <w:tblCellSpacing w:w="0" w:type="dxa"/>
          <w:jc w:val="center"/>
        </w:trPr>
        <w:tc>
          <w:tcPr>
            <w:tcW w:w="339" w:type="pct"/>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功能分类科目编码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339"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339"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1334"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7 </w:t>
            </w:r>
          </w:p>
        </w:tc>
      </w:tr>
      <w:tr w:rsidR="005D3262">
        <w:trPr>
          <w:tblCellSpacing w:w="0" w:type="dxa"/>
          <w:jc w:val="center"/>
        </w:trPr>
        <w:tc>
          <w:tcPr>
            <w:tcW w:w="1334"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一般公共服务支出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937.40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937.40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人大事务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2010101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20102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政协事务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2010201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政府办公厅（室）及相关机构事务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887.19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887.19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2010399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其他政府办公厅（室）及相关机构事务支出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统计信息事务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2010507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专项普查活动</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2010599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其他统计信息事务支出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20131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党委办公厅（室）及相关机构事务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2013101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教育支出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20502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普通教育</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2050299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其他普通教育支出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社会保障和就业支出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20808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抚恤</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2080801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死亡抚恤</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20899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其他社会保障和就业支出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2089999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其他社会保障和就业支出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卫生健康支出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21004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公共卫生</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2100410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突发公共卫生事件应急处理</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21205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城乡社区环境卫生</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2120501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城乡社区环境卫生</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农林水支出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508.64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508.64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农业农村</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102.48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102.48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2130101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2130199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其他农业农村支出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水利</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58.57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58.57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2130316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农村水利</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2130399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其他水利支出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21307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农村综合改革</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2130705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对村民委员会和村党支部的补助</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资源勘探工业信息等支出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21508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支持中小企业发展和管理支出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2150805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中小企业发展专项</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灾害防治及应急管理支出</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22402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消防事务</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39"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2240204 </w:t>
            </w:r>
          </w:p>
        </w:tc>
        <w:tc>
          <w:tcPr>
            <w:tcW w:w="99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消防应急救援</w:t>
            </w:r>
            <w:r>
              <w:rPr>
                <w:rFonts w:cs="宋体"/>
                <w:sz w:val="22"/>
                <w:szCs w:val="22"/>
              </w:rPr>
              <w:t xml:space="preserve"> </w:t>
            </w:r>
          </w:p>
        </w:tc>
        <w:tc>
          <w:tcPr>
            <w:tcW w:w="6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97"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5000" w:type="pct"/>
            <w:gridSpan w:val="11"/>
            <w:shd w:val="clear" w:color="auto" w:fill="auto"/>
            <w:vAlign w:val="center"/>
          </w:tcPr>
          <w:p w:rsidR="005D3262" w:rsidRDefault="00536187">
            <w:pPr>
              <w:pStyle w:val="a3"/>
            </w:pPr>
            <w:r>
              <w:rPr>
                <w:rFonts w:cs="宋体"/>
                <w:sz w:val="22"/>
                <w:szCs w:val="22"/>
              </w:rPr>
              <w:t>注：本表反映部门本年度取得的各项收入情况。本表金额转换为万元时，因四舍五入可能存在尾数误差。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400"/>
        <w:gridCol w:w="401"/>
        <w:gridCol w:w="404"/>
        <w:gridCol w:w="3548"/>
        <w:gridCol w:w="2415"/>
        <w:gridCol w:w="1771"/>
        <w:gridCol w:w="1771"/>
        <w:gridCol w:w="1780"/>
        <w:gridCol w:w="1771"/>
        <w:gridCol w:w="1777"/>
      </w:tblGrid>
      <w:tr w:rsidR="005D3262">
        <w:trPr>
          <w:tblCellSpacing w:w="0" w:type="dxa"/>
          <w:jc w:val="center"/>
        </w:trPr>
        <w:tc>
          <w:tcPr>
            <w:tcW w:w="5000" w:type="pct"/>
            <w:gridSpan w:val="10"/>
            <w:shd w:val="clear" w:color="auto" w:fill="auto"/>
            <w:vAlign w:val="center"/>
          </w:tcPr>
          <w:p w:rsidR="005D3262" w:rsidRDefault="00536187">
            <w:pPr>
              <w:pStyle w:val="a3"/>
              <w:jc w:val="center"/>
            </w:pPr>
            <w:r>
              <w:rPr>
                <w:rFonts w:cs="宋体"/>
                <w:sz w:val="40"/>
                <w:szCs w:val="40"/>
              </w:rPr>
              <w:t>支出决算表</w:t>
            </w:r>
            <w:r>
              <w:rPr>
                <w:rFonts w:cs="宋体"/>
                <w:sz w:val="40"/>
                <w:szCs w:val="40"/>
              </w:rPr>
              <w:t xml:space="preserve"> </w:t>
            </w:r>
          </w:p>
        </w:tc>
      </w:tr>
      <w:tr w:rsidR="005D3262">
        <w:trPr>
          <w:tblCellSpacing w:w="0" w:type="dxa"/>
          <w:jc w:val="center"/>
        </w:trPr>
        <w:tc>
          <w:tcPr>
            <w:tcW w:w="125" w:type="pct"/>
            <w:shd w:val="clear" w:color="auto" w:fill="auto"/>
            <w:vAlign w:val="center"/>
          </w:tcPr>
          <w:p w:rsidR="005D3262" w:rsidRDefault="005D3262">
            <w:pPr>
              <w:pStyle w:val="a3"/>
            </w:pPr>
          </w:p>
        </w:tc>
        <w:tc>
          <w:tcPr>
            <w:tcW w:w="125" w:type="pct"/>
            <w:shd w:val="clear" w:color="auto" w:fill="auto"/>
            <w:vAlign w:val="center"/>
          </w:tcPr>
          <w:p w:rsidR="005D3262" w:rsidRDefault="005D3262">
            <w:pPr>
              <w:pStyle w:val="a3"/>
            </w:pPr>
          </w:p>
        </w:tc>
        <w:tc>
          <w:tcPr>
            <w:tcW w:w="125" w:type="pct"/>
            <w:shd w:val="clear" w:color="auto" w:fill="auto"/>
            <w:vAlign w:val="center"/>
          </w:tcPr>
          <w:p w:rsidR="005D3262" w:rsidRDefault="005D3262">
            <w:pPr>
              <w:pStyle w:val="a3"/>
            </w:pPr>
          </w:p>
        </w:tc>
        <w:tc>
          <w:tcPr>
            <w:tcW w:w="1105" w:type="pct"/>
            <w:shd w:val="clear" w:color="auto" w:fill="auto"/>
            <w:vAlign w:val="center"/>
          </w:tcPr>
          <w:p w:rsidR="005D3262" w:rsidRDefault="005D3262">
            <w:pPr>
              <w:pStyle w:val="a3"/>
            </w:pPr>
          </w:p>
        </w:tc>
        <w:tc>
          <w:tcPr>
            <w:tcW w:w="753" w:type="pct"/>
            <w:shd w:val="clear" w:color="auto" w:fill="auto"/>
            <w:vAlign w:val="center"/>
          </w:tcPr>
          <w:p w:rsidR="005D3262" w:rsidRDefault="005D3262">
            <w:pPr>
              <w:pStyle w:val="a3"/>
            </w:pPr>
          </w:p>
        </w:tc>
        <w:tc>
          <w:tcPr>
            <w:tcW w:w="552" w:type="pct"/>
            <w:shd w:val="clear" w:color="auto" w:fill="auto"/>
            <w:vAlign w:val="center"/>
          </w:tcPr>
          <w:p w:rsidR="005D3262" w:rsidRDefault="005D3262">
            <w:pPr>
              <w:pStyle w:val="a3"/>
            </w:pPr>
          </w:p>
        </w:tc>
        <w:tc>
          <w:tcPr>
            <w:tcW w:w="552" w:type="pct"/>
            <w:shd w:val="clear" w:color="auto" w:fill="auto"/>
            <w:vAlign w:val="center"/>
          </w:tcPr>
          <w:p w:rsidR="005D3262" w:rsidRDefault="005D3262">
            <w:pPr>
              <w:pStyle w:val="a3"/>
            </w:pPr>
          </w:p>
        </w:tc>
        <w:tc>
          <w:tcPr>
            <w:tcW w:w="552" w:type="pct"/>
            <w:shd w:val="clear" w:color="auto" w:fill="auto"/>
            <w:vAlign w:val="center"/>
          </w:tcPr>
          <w:p w:rsidR="005D3262" w:rsidRDefault="005D3262">
            <w:pPr>
              <w:pStyle w:val="a3"/>
            </w:pPr>
          </w:p>
        </w:tc>
        <w:tc>
          <w:tcPr>
            <w:tcW w:w="1105"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03</w:t>
            </w:r>
            <w:r>
              <w:rPr>
                <w:rFonts w:cs="宋体"/>
                <w:sz w:val="20"/>
                <w:szCs w:val="20"/>
              </w:rPr>
              <w:t>表</w:t>
            </w:r>
            <w:r>
              <w:rPr>
                <w:rFonts w:cs="宋体"/>
                <w:sz w:val="20"/>
                <w:szCs w:val="20"/>
              </w:rPr>
              <w:t xml:space="preserve"> </w:t>
            </w:r>
          </w:p>
        </w:tc>
      </w:tr>
      <w:tr w:rsidR="005D3262">
        <w:trPr>
          <w:tblCellSpacing w:w="0" w:type="dxa"/>
          <w:jc w:val="center"/>
        </w:trPr>
        <w:tc>
          <w:tcPr>
            <w:tcW w:w="3894" w:type="pct"/>
            <w:gridSpan w:val="8"/>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1105"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1482"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本年支出合计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基本支出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上缴上级支出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经营支出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对附属单位补助支出</w:t>
            </w:r>
            <w:r>
              <w:rPr>
                <w:rFonts w:cs="宋体"/>
                <w:sz w:val="22"/>
                <w:szCs w:val="22"/>
              </w:rPr>
              <w:t xml:space="preserve"> </w:t>
            </w:r>
          </w:p>
        </w:tc>
      </w:tr>
      <w:tr w:rsidR="005D3262">
        <w:trPr>
          <w:trHeight w:val="311"/>
          <w:tblCellSpacing w:w="0" w:type="dxa"/>
          <w:jc w:val="center"/>
        </w:trPr>
        <w:tc>
          <w:tcPr>
            <w:tcW w:w="376" w:type="pct"/>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功能分类科目编码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376"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376"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1482"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 </w:t>
            </w:r>
          </w:p>
        </w:tc>
      </w:tr>
      <w:tr w:rsidR="005D3262">
        <w:trPr>
          <w:tblCellSpacing w:w="0" w:type="dxa"/>
          <w:jc w:val="center"/>
        </w:trPr>
        <w:tc>
          <w:tcPr>
            <w:tcW w:w="1482"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791.79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2,118.15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一般公共服务支出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937.40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710.10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人大事务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2010101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20102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政协事务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2010201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政府办公厅（室）及相关机构事务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887.19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2010399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其他政府办公厅（室）及相关机构事务支出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统计信息事务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2010507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专项普查活动</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2010599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其他统计信息事务支出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20131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党委办公厅（室）及相关机构事务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2013101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教育支出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20502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普通教育</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2050299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其他普通教育支出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社会保障和就业支出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20808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抚恤</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2080801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死亡抚恤</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20899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其他社会保障和就业支出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2089999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其他社会保障和就业支出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卫生健康支出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21004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公共卫生</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2100410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突发公共卫生事件应急处理</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21205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城乡社区环境卫生</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2120501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城乡社区环境卫生</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农林水支出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508.64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55.33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453.31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农业农村</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102.48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2130101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2130199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其他农业农村支出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水利</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58.57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2130316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农村水利</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2130399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其他水利支出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21307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农村综合改革</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2130705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对村民委员会和村党支部的补助</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资源勘探工业信息等支出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21508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支持中小企业发展和管理支出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2150805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中小企业发展专项</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灾害防治及应急管理支出</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22402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消防事务</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7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2240204 </w:t>
            </w:r>
          </w:p>
        </w:tc>
        <w:tc>
          <w:tcPr>
            <w:tcW w:w="110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消防应急救援</w:t>
            </w:r>
            <w:r>
              <w:rPr>
                <w:rFonts w:cs="宋体"/>
                <w:sz w:val="22"/>
                <w:szCs w:val="22"/>
              </w:rPr>
              <w:t xml:space="preserve"> </w:t>
            </w:r>
          </w:p>
        </w:tc>
        <w:tc>
          <w:tcPr>
            <w:tcW w:w="7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55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5000" w:type="pct"/>
            <w:gridSpan w:val="10"/>
            <w:shd w:val="clear" w:color="auto" w:fill="auto"/>
            <w:vAlign w:val="center"/>
          </w:tcPr>
          <w:p w:rsidR="005D3262" w:rsidRDefault="00536187">
            <w:pPr>
              <w:pStyle w:val="a3"/>
            </w:pPr>
            <w:r>
              <w:rPr>
                <w:rFonts w:cs="宋体"/>
                <w:sz w:val="22"/>
                <w:szCs w:val="22"/>
              </w:rPr>
              <w:t>注：本表反映部门本年度各项支出情况。本表金额转换为万元时，因四舍五入可能存在尾数误差。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3204"/>
        <w:gridCol w:w="529"/>
        <w:gridCol w:w="1559"/>
        <w:gridCol w:w="3692"/>
        <w:gridCol w:w="529"/>
        <w:gridCol w:w="2130"/>
        <w:gridCol w:w="1466"/>
        <w:gridCol w:w="1463"/>
        <w:gridCol w:w="1466"/>
      </w:tblGrid>
      <w:tr w:rsidR="005D3262">
        <w:trPr>
          <w:tblCellSpacing w:w="0" w:type="dxa"/>
          <w:jc w:val="center"/>
        </w:trPr>
        <w:tc>
          <w:tcPr>
            <w:tcW w:w="5000" w:type="pct"/>
            <w:gridSpan w:val="9"/>
            <w:shd w:val="clear" w:color="auto" w:fill="auto"/>
            <w:vAlign w:val="center"/>
          </w:tcPr>
          <w:p w:rsidR="005D3262" w:rsidRDefault="00536187">
            <w:pPr>
              <w:pStyle w:val="a3"/>
              <w:jc w:val="center"/>
            </w:pPr>
            <w:r>
              <w:rPr>
                <w:rFonts w:cs="宋体"/>
                <w:sz w:val="40"/>
                <w:szCs w:val="40"/>
              </w:rPr>
              <w:t>财政拨款收入支出决算总表</w:t>
            </w:r>
            <w:r>
              <w:rPr>
                <w:rFonts w:cs="宋体"/>
                <w:sz w:val="40"/>
                <w:szCs w:val="40"/>
              </w:rPr>
              <w:t xml:space="preserve"> </w:t>
            </w:r>
          </w:p>
        </w:tc>
      </w:tr>
      <w:tr w:rsidR="005D3262">
        <w:trPr>
          <w:tblCellSpacing w:w="0" w:type="dxa"/>
          <w:jc w:val="center"/>
        </w:trPr>
        <w:tc>
          <w:tcPr>
            <w:tcW w:w="999" w:type="pct"/>
            <w:shd w:val="clear" w:color="auto" w:fill="auto"/>
            <w:vAlign w:val="center"/>
          </w:tcPr>
          <w:p w:rsidR="005D3262" w:rsidRDefault="005D3262">
            <w:pPr>
              <w:pStyle w:val="a3"/>
            </w:pPr>
          </w:p>
        </w:tc>
        <w:tc>
          <w:tcPr>
            <w:tcW w:w="165" w:type="pct"/>
            <w:shd w:val="clear" w:color="auto" w:fill="auto"/>
            <w:vAlign w:val="center"/>
          </w:tcPr>
          <w:p w:rsidR="005D3262" w:rsidRDefault="005D3262">
            <w:pPr>
              <w:pStyle w:val="a3"/>
            </w:pPr>
          </w:p>
        </w:tc>
        <w:tc>
          <w:tcPr>
            <w:tcW w:w="486" w:type="pct"/>
            <w:shd w:val="clear" w:color="auto" w:fill="auto"/>
            <w:vAlign w:val="center"/>
          </w:tcPr>
          <w:p w:rsidR="005D3262" w:rsidRDefault="005D3262">
            <w:pPr>
              <w:pStyle w:val="a3"/>
            </w:pPr>
          </w:p>
        </w:tc>
        <w:tc>
          <w:tcPr>
            <w:tcW w:w="1151" w:type="pct"/>
            <w:shd w:val="clear" w:color="auto" w:fill="auto"/>
            <w:vAlign w:val="center"/>
          </w:tcPr>
          <w:p w:rsidR="005D3262" w:rsidRDefault="005D3262">
            <w:pPr>
              <w:pStyle w:val="a3"/>
            </w:pPr>
          </w:p>
        </w:tc>
        <w:tc>
          <w:tcPr>
            <w:tcW w:w="165" w:type="pct"/>
            <w:shd w:val="clear" w:color="auto" w:fill="auto"/>
            <w:vAlign w:val="center"/>
          </w:tcPr>
          <w:p w:rsidR="005D3262" w:rsidRDefault="005D3262">
            <w:pPr>
              <w:pStyle w:val="a3"/>
            </w:pPr>
          </w:p>
        </w:tc>
        <w:tc>
          <w:tcPr>
            <w:tcW w:w="664" w:type="pct"/>
            <w:shd w:val="clear" w:color="auto" w:fill="auto"/>
            <w:vAlign w:val="center"/>
          </w:tcPr>
          <w:p w:rsidR="005D3262" w:rsidRDefault="005D3262">
            <w:pPr>
              <w:pStyle w:val="a3"/>
            </w:pPr>
          </w:p>
        </w:tc>
        <w:tc>
          <w:tcPr>
            <w:tcW w:w="456" w:type="pct"/>
            <w:shd w:val="clear" w:color="auto" w:fill="auto"/>
            <w:vAlign w:val="center"/>
          </w:tcPr>
          <w:p w:rsidR="005D3262" w:rsidRDefault="005D3262">
            <w:pPr>
              <w:pStyle w:val="a3"/>
            </w:pPr>
          </w:p>
        </w:tc>
        <w:tc>
          <w:tcPr>
            <w:tcW w:w="912"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04</w:t>
            </w:r>
            <w:r>
              <w:rPr>
                <w:rFonts w:cs="宋体"/>
                <w:sz w:val="20"/>
                <w:szCs w:val="20"/>
              </w:rPr>
              <w:t>表</w:t>
            </w:r>
            <w:r>
              <w:rPr>
                <w:rFonts w:cs="宋体"/>
                <w:sz w:val="20"/>
                <w:szCs w:val="20"/>
              </w:rPr>
              <w:t xml:space="preserve"> </w:t>
            </w:r>
          </w:p>
        </w:tc>
      </w:tr>
      <w:tr w:rsidR="005D3262">
        <w:trPr>
          <w:tblCellSpacing w:w="0" w:type="dxa"/>
          <w:jc w:val="center"/>
        </w:trPr>
        <w:tc>
          <w:tcPr>
            <w:tcW w:w="4087" w:type="pct"/>
            <w:gridSpan w:val="7"/>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912"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1650"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收</w:t>
            </w:r>
            <w:r>
              <w:rPr>
                <w:rFonts w:cs="宋体"/>
                <w:sz w:val="22"/>
                <w:szCs w:val="22"/>
              </w:rPr>
              <w:t xml:space="preserve"> </w:t>
            </w:r>
            <w:r>
              <w:rPr>
                <w:rFonts w:cs="宋体"/>
                <w:sz w:val="22"/>
                <w:szCs w:val="22"/>
              </w:rPr>
              <w:t>入</w:t>
            </w:r>
            <w:r>
              <w:rPr>
                <w:rFonts w:cs="宋体"/>
                <w:sz w:val="22"/>
                <w:szCs w:val="22"/>
              </w:rPr>
              <w:t xml:space="preserve"> </w:t>
            </w:r>
          </w:p>
        </w:tc>
        <w:tc>
          <w:tcPr>
            <w:tcW w:w="3349" w:type="pct"/>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支</w:t>
            </w:r>
            <w:r>
              <w:rPr>
                <w:rFonts w:cs="宋体"/>
                <w:sz w:val="22"/>
                <w:szCs w:val="22"/>
              </w:rPr>
              <w:t xml:space="preserve"> </w:t>
            </w:r>
            <w:r>
              <w:rPr>
                <w:rFonts w:cs="宋体"/>
                <w:sz w:val="22"/>
                <w:szCs w:val="22"/>
              </w:rPr>
              <w:t>出</w:t>
            </w:r>
            <w:r>
              <w:rPr>
                <w:rFonts w:cs="宋体"/>
                <w:sz w:val="22"/>
                <w:szCs w:val="22"/>
              </w:rPr>
              <w:t xml:space="preserve"> </w:t>
            </w:r>
          </w:p>
        </w:tc>
      </w:tr>
      <w:tr w:rsidR="005D3262">
        <w:trPr>
          <w:trHeight w:val="311"/>
          <w:tblCellSpacing w:w="0" w:type="dxa"/>
          <w:jc w:val="center"/>
        </w:trPr>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行次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金额</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行次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一般公共预算财政拨款</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政府性基金预算财政拨款</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国有资本经营预算财政拨款</w:t>
            </w:r>
            <w:r>
              <w:rPr>
                <w:rFonts w:cs="宋体"/>
                <w:sz w:val="22"/>
                <w:szCs w:val="22"/>
              </w:rPr>
              <w:t xml:space="preserve"> </w:t>
            </w:r>
          </w:p>
        </w:tc>
      </w:tr>
      <w:tr w:rsidR="005D3262">
        <w:trPr>
          <w:trHeight w:val="285"/>
          <w:tblCellSpacing w:w="0" w:type="dxa"/>
          <w:jc w:val="center"/>
        </w:trPr>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center"/>
            </w:pP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center"/>
            </w:pP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 </w:t>
            </w: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一、一般公共预算财政拨款</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2,909.93 </w:t>
            </w: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一、一般公共服务支出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33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937.40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937.40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二、政府性基金预算财政拨款</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二、外交支出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34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三、国有资本经营财政拨款</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三、国防支出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35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四、公共安全支出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36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五、教育支出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37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六、科学技术支出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38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7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七、文化旅游体育与传媒支出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39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8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八、社会保障和就业支出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40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9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九、卫生健康支出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41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10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十、节能环保支出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42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11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十一、城乡社区支出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43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12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十二、农林水支出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44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508.64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508.64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13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十三、交通运输支出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45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14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十四、资源勘探工业信息等支出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46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15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十五、商业服务业等支出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47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16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十六、金融支出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48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17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十七、援助其他地区支出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49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18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十八、自然资源海洋气象等支出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50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19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十九、住房保障支出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51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20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二十、粮油物资储备支出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52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21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二十一、国有资本经营预算支出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53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22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二十二、灾害防治及应急管理支出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54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23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二十三、其他支出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55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center"/>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24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二十四、债务还本支出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56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25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二十五、债务付息支出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57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26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二十六、抗</w:t>
            </w:r>
            <w:proofErr w:type="gramStart"/>
            <w:r>
              <w:rPr>
                <w:rFonts w:cs="宋体"/>
                <w:sz w:val="22"/>
                <w:szCs w:val="22"/>
              </w:rPr>
              <w:t>疫</w:t>
            </w:r>
            <w:proofErr w:type="gramEnd"/>
            <w:r>
              <w:rPr>
                <w:rFonts w:cs="宋体"/>
                <w:sz w:val="22"/>
                <w:szCs w:val="22"/>
              </w:rPr>
              <w:t>特别国债安排的支出</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58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本年收入合计</w:t>
            </w:r>
            <w:r>
              <w:rPr>
                <w:rFonts w:cs="宋体"/>
                <w:b/>
                <w:bCs/>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27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本年支出合计</w:t>
            </w:r>
            <w:r>
              <w:rPr>
                <w:rFonts w:cs="宋体"/>
                <w:b/>
                <w:bCs/>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59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年初财政拨款结转和结余</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28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年末财政拨款结转和结余</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60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一般公共预算财政拨款</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29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61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政府性基金预算财政拨款</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30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62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国有资本经营预算财政拨款</w:t>
            </w:r>
            <w:r>
              <w:rPr>
                <w:rFonts w:cs="宋体"/>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31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63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99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总计</w:t>
            </w:r>
            <w:r>
              <w:rPr>
                <w:rFonts w:cs="宋体"/>
                <w:b/>
                <w:bCs/>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32 </w:t>
            </w:r>
          </w:p>
        </w:tc>
        <w:tc>
          <w:tcPr>
            <w:tcW w:w="48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1151"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总计</w:t>
            </w:r>
            <w:r>
              <w:rPr>
                <w:rFonts w:cs="宋体"/>
                <w:b/>
                <w:bCs/>
                <w:sz w:val="22"/>
                <w:szCs w:val="22"/>
              </w:rPr>
              <w:t xml:space="preserve"> </w:t>
            </w:r>
          </w:p>
        </w:tc>
        <w:tc>
          <w:tcPr>
            <w:tcW w:w="16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64 </w:t>
            </w:r>
          </w:p>
        </w:tc>
        <w:tc>
          <w:tcPr>
            <w:tcW w:w="6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5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5000" w:type="pct"/>
            <w:gridSpan w:val="9"/>
            <w:shd w:val="clear" w:color="auto" w:fill="auto"/>
            <w:vAlign w:val="center"/>
          </w:tcPr>
          <w:p w:rsidR="005D3262" w:rsidRDefault="00536187">
            <w:pPr>
              <w:pStyle w:val="a3"/>
            </w:pPr>
            <w:r>
              <w:rPr>
                <w:rFonts w:cs="宋体"/>
                <w:sz w:val="22"/>
                <w:szCs w:val="22"/>
              </w:rPr>
              <w:t>注：本表反映部门本年度一般公共预算财政拨款、政府性基金预算财政拨款和国有资本经营预算财政拨款的总收支和年末结转结余情况。本表金额转换为万元时，因四舍五入可能存在尾数误差。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453"/>
        <w:gridCol w:w="453"/>
        <w:gridCol w:w="455"/>
        <w:gridCol w:w="5398"/>
        <w:gridCol w:w="3092"/>
        <w:gridCol w:w="3092"/>
        <w:gridCol w:w="3095"/>
      </w:tblGrid>
      <w:tr w:rsidR="005D3262">
        <w:trPr>
          <w:tblCellSpacing w:w="0" w:type="dxa"/>
          <w:jc w:val="center"/>
        </w:trPr>
        <w:tc>
          <w:tcPr>
            <w:tcW w:w="5000" w:type="pct"/>
            <w:gridSpan w:val="7"/>
            <w:shd w:val="clear" w:color="auto" w:fill="auto"/>
            <w:vAlign w:val="center"/>
          </w:tcPr>
          <w:p w:rsidR="005D3262" w:rsidRDefault="00536187">
            <w:pPr>
              <w:pStyle w:val="a3"/>
              <w:jc w:val="center"/>
            </w:pPr>
            <w:r>
              <w:rPr>
                <w:rFonts w:cs="宋体"/>
                <w:sz w:val="40"/>
                <w:szCs w:val="40"/>
              </w:rPr>
              <w:t>一般公共预算财政拨款支出决算表</w:t>
            </w:r>
            <w:r>
              <w:rPr>
                <w:rFonts w:cs="宋体"/>
                <w:sz w:val="40"/>
                <w:szCs w:val="40"/>
              </w:rPr>
              <w:t xml:space="preserve"> </w:t>
            </w:r>
          </w:p>
        </w:tc>
      </w:tr>
      <w:tr w:rsidR="005D3262">
        <w:trPr>
          <w:tblCellSpacing w:w="0" w:type="dxa"/>
          <w:jc w:val="center"/>
        </w:trPr>
        <w:tc>
          <w:tcPr>
            <w:tcW w:w="141" w:type="pct"/>
            <w:shd w:val="clear" w:color="auto" w:fill="auto"/>
            <w:vAlign w:val="center"/>
          </w:tcPr>
          <w:p w:rsidR="005D3262" w:rsidRDefault="005D3262">
            <w:pPr>
              <w:pStyle w:val="a3"/>
            </w:pPr>
          </w:p>
        </w:tc>
        <w:tc>
          <w:tcPr>
            <w:tcW w:w="141" w:type="pct"/>
            <w:shd w:val="clear" w:color="auto" w:fill="auto"/>
            <w:vAlign w:val="center"/>
          </w:tcPr>
          <w:p w:rsidR="005D3262" w:rsidRDefault="005D3262">
            <w:pPr>
              <w:pStyle w:val="a3"/>
            </w:pPr>
          </w:p>
        </w:tc>
        <w:tc>
          <w:tcPr>
            <w:tcW w:w="141" w:type="pct"/>
            <w:shd w:val="clear" w:color="auto" w:fill="auto"/>
            <w:vAlign w:val="center"/>
          </w:tcPr>
          <w:p w:rsidR="005D3262" w:rsidRDefault="005D3262">
            <w:pPr>
              <w:pStyle w:val="a3"/>
            </w:pPr>
          </w:p>
        </w:tc>
        <w:tc>
          <w:tcPr>
            <w:tcW w:w="1683" w:type="pct"/>
            <w:shd w:val="clear" w:color="auto" w:fill="auto"/>
            <w:vAlign w:val="center"/>
          </w:tcPr>
          <w:p w:rsidR="005D3262" w:rsidRDefault="005D3262">
            <w:pPr>
              <w:pStyle w:val="a3"/>
            </w:pPr>
          </w:p>
        </w:tc>
        <w:tc>
          <w:tcPr>
            <w:tcW w:w="964" w:type="pct"/>
            <w:shd w:val="clear" w:color="auto" w:fill="auto"/>
            <w:vAlign w:val="center"/>
          </w:tcPr>
          <w:p w:rsidR="005D3262" w:rsidRDefault="005D3262">
            <w:pPr>
              <w:pStyle w:val="a3"/>
            </w:pPr>
          </w:p>
        </w:tc>
        <w:tc>
          <w:tcPr>
            <w:tcW w:w="1928"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05</w:t>
            </w:r>
            <w:r>
              <w:rPr>
                <w:rFonts w:cs="宋体"/>
                <w:sz w:val="20"/>
                <w:szCs w:val="20"/>
              </w:rPr>
              <w:t>表</w:t>
            </w:r>
            <w:r>
              <w:rPr>
                <w:rFonts w:cs="宋体"/>
                <w:sz w:val="20"/>
                <w:szCs w:val="20"/>
              </w:rPr>
              <w:t xml:space="preserve"> </w:t>
            </w:r>
          </w:p>
        </w:tc>
      </w:tr>
      <w:tr w:rsidR="005D3262">
        <w:trPr>
          <w:tblCellSpacing w:w="0" w:type="dxa"/>
          <w:jc w:val="center"/>
        </w:trPr>
        <w:tc>
          <w:tcPr>
            <w:tcW w:w="3071" w:type="pct"/>
            <w:gridSpan w:val="5"/>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1928"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2107"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2892"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本年支出</w:t>
            </w:r>
            <w:r>
              <w:rPr>
                <w:rFonts w:cs="宋体"/>
                <w:sz w:val="22"/>
                <w:szCs w:val="22"/>
              </w:rPr>
              <w:t xml:space="preserve"> </w:t>
            </w:r>
          </w:p>
        </w:tc>
      </w:tr>
      <w:tr w:rsidR="005D3262">
        <w:trPr>
          <w:trHeight w:val="311"/>
          <w:tblCellSpacing w:w="0" w:type="dxa"/>
          <w:jc w:val="center"/>
        </w:trPr>
        <w:tc>
          <w:tcPr>
            <w:tcW w:w="424" w:type="pct"/>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功能分类科目编码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小计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基本支出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项目支出</w:t>
            </w:r>
            <w:r>
              <w:rPr>
                <w:rFonts w:cs="宋体"/>
                <w:sz w:val="22"/>
                <w:szCs w:val="22"/>
              </w:rPr>
              <w:t xml:space="preserve"> </w:t>
            </w:r>
          </w:p>
        </w:tc>
      </w:tr>
      <w:tr w:rsidR="005D3262">
        <w:trPr>
          <w:trHeight w:val="285"/>
          <w:tblCellSpacing w:w="0" w:type="dxa"/>
          <w:jc w:val="center"/>
        </w:trPr>
        <w:tc>
          <w:tcPr>
            <w:tcW w:w="424"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424"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2107"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r>
      <w:tr w:rsidR="005D3262">
        <w:trPr>
          <w:tblCellSpacing w:w="0" w:type="dxa"/>
          <w:jc w:val="center"/>
        </w:trPr>
        <w:tc>
          <w:tcPr>
            <w:tcW w:w="2107"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2,909.93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791.79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2,118.15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一般公共服务支出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937.40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710.10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人大事务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2010101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13.10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20102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政协事务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2010201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6.73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政府办公厅（室）及相关机构事务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887.19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659.89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2010399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其他政府办公厅（室）及相关机构事务支出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227.31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统计信息事务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2010507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专项普查活动</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2010599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其他统计信息事务支出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20131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党委办公厅（室）及相关机构事务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2013101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24.96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教育支出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20502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普通教育</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2050299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其他普通教育支出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社会保障和就业支出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15.24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20808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抚恤</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2080801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死亡抚恤</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20899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其他社会保障和就业支出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2089999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其他社会保障和就业支出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卫生健康支出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21004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公共卫生</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2100410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突发公共卫生事件应急处理</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0.70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21205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城乡社区环境卫生</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2120501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城乡社区环境卫生</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农林水支出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508.64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55.33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453.31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农业农村</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102.48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2130101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行政运行</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49.06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2130199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其他农业农村支出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53.42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水利</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58.57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2130316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农村水利</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52.29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2130399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其他水利支出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6.28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21307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农村综合改革</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2130705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对村民委员会和村党支部的补助</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347.60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资源勘探工业信息等支出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21508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支持中小企业发展和管理支出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2150805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中小企业发展专项</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1,437.53 </w:t>
            </w: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灾害防治及应急管理支出</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22402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消防事务</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24"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2240204 </w:t>
            </w:r>
          </w:p>
        </w:tc>
        <w:tc>
          <w:tcPr>
            <w:tcW w:w="168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消防应急救援</w:t>
            </w:r>
            <w:r>
              <w:rPr>
                <w:rFonts w:cs="宋体"/>
                <w:sz w:val="22"/>
                <w:szCs w:val="22"/>
              </w:rPr>
              <w:t xml:space="preserve">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2.42 </w:t>
            </w:r>
          </w:p>
        </w:tc>
        <w:tc>
          <w:tcPr>
            <w:tcW w:w="96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5000" w:type="pct"/>
            <w:gridSpan w:val="7"/>
            <w:shd w:val="clear" w:color="auto" w:fill="auto"/>
            <w:vAlign w:val="center"/>
          </w:tcPr>
          <w:p w:rsidR="005D3262" w:rsidRDefault="00536187">
            <w:pPr>
              <w:pStyle w:val="a3"/>
            </w:pPr>
            <w:r>
              <w:rPr>
                <w:rFonts w:cs="宋体"/>
                <w:sz w:val="22"/>
                <w:szCs w:val="22"/>
              </w:rPr>
              <w:t>注：本表反映部门本年度一般公共预算财政拨款支出情况。本表金额转换为万元时，因四舍五入可能存在尾数误差。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718"/>
        <w:gridCol w:w="3380"/>
        <w:gridCol w:w="1726"/>
        <w:gridCol w:w="719"/>
        <w:gridCol w:w="2659"/>
        <w:gridCol w:w="1726"/>
        <w:gridCol w:w="722"/>
        <w:gridCol w:w="2659"/>
        <w:gridCol w:w="1729"/>
      </w:tblGrid>
      <w:tr w:rsidR="005D3262">
        <w:trPr>
          <w:tblCellSpacing w:w="0" w:type="dxa"/>
          <w:jc w:val="center"/>
        </w:trPr>
        <w:tc>
          <w:tcPr>
            <w:tcW w:w="5000" w:type="pct"/>
            <w:gridSpan w:val="9"/>
            <w:shd w:val="clear" w:color="auto" w:fill="auto"/>
            <w:vAlign w:val="center"/>
          </w:tcPr>
          <w:p w:rsidR="005D3262" w:rsidRDefault="00536187">
            <w:pPr>
              <w:pStyle w:val="a3"/>
              <w:jc w:val="center"/>
            </w:pPr>
            <w:r>
              <w:rPr>
                <w:rFonts w:cs="宋体"/>
                <w:sz w:val="40"/>
                <w:szCs w:val="40"/>
              </w:rPr>
              <w:t>一般公共预算财政拨款基本支出决算明细表</w:t>
            </w:r>
            <w:r>
              <w:rPr>
                <w:rFonts w:cs="宋体"/>
                <w:sz w:val="40"/>
                <w:szCs w:val="40"/>
              </w:rPr>
              <w:t xml:space="preserve"> </w:t>
            </w:r>
          </w:p>
        </w:tc>
      </w:tr>
      <w:tr w:rsidR="005D3262">
        <w:trPr>
          <w:tblCellSpacing w:w="0" w:type="dxa"/>
          <w:jc w:val="center"/>
        </w:trPr>
        <w:tc>
          <w:tcPr>
            <w:tcW w:w="224" w:type="pct"/>
            <w:shd w:val="clear" w:color="auto" w:fill="auto"/>
            <w:vAlign w:val="center"/>
          </w:tcPr>
          <w:p w:rsidR="005D3262" w:rsidRDefault="005D3262">
            <w:pPr>
              <w:pStyle w:val="a3"/>
            </w:pPr>
          </w:p>
        </w:tc>
        <w:tc>
          <w:tcPr>
            <w:tcW w:w="1053" w:type="pct"/>
            <w:shd w:val="clear" w:color="auto" w:fill="auto"/>
            <w:vAlign w:val="center"/>
          </w:tcPr>
          <w:p w:rsidR="005D3262" w:rsidRDefault="005D3262">
            <w:pPr>
              <w:pStyle w:val="a3"/>
            </w:pPr>
          </w:p>
        </w:tc>
        <w:tc>
          <w:tcPr>
            <w:tcW w:w="538" w:type="pct"/>
            <w:shd w:val="clear" w:color="auto" w:fill="auto"/>
            <w:vAlign w:val="center"/>
          </w:tcPr>
          <w:p w:rsidR="005D3262" w:rsidRDefault="005D3262">
            <w:pPr>
              <w:pStyle w:val="a3"/>
            </w:pPr>
          </w:p>
        </w:tc>
        <w:tc>
          <w:tcPr>
            <w:tcW w:w="224" w:type="pct"/>
            <w:shd w:val="clear" w:color="auto" w:fill="auto"/>
            <w:vAlign w:val="center"/>
          </w:tcPr>
          <w:p w:rsidR="005D3262" w:rsidRDefault="005D3262">
            <w:pPr>
              <w:pStyle w:val="a3"/>
            </w:pPr>
          </w:p>
        </w:tc>
        <w:tc>
          <w:tcPr>
            <w:tcW w:w="829" w:type="pct"/>
            <w:shd w:val="clear" w:color="auto" w:fill="auto"/>
            <w:vAlign w:val="center"/>
          </w:tcPr>
          <w:p w:rsidR="005D3262" w:rsidRDefault="005D3262">
            <w:pPr>
              <w:pStyle w:val="a3"/>
            </w:pPr>
          </w:p>
        </w:tc>
        <w:tc>
          <w:tcPr>
            <w:tcW w:w="538" w:type="pct"/>
            <w:shd w:val="clear" w:color="auto" w:fill="auto"/>
            <w:vAlign w:val="center"/>
          </w:tcPr>
          <w:p w:rsidR="005D3262" w:rsidRDefault="005D3262">
            <w:pPr>
              <w:pStyle w:val="a3"/>
            </w:pPr>
          </w:p>
        </w:tc>
        <w:tc>
          <w:tcPr>
            <w:tcW w:w="224" w:type="pct"/>
            <w:shd w:val="clear" w:color="auto" w:fill="auto"/>
            <w:vAlign w:val="center"/>
          </w:tcPr>
          <w:p w:rsidR="005D3262" w:rsidRDefault="005D3262">
            <w:pPr>
              <w:pStyle w:val="a3"/>
            </w:pPr>
          </w:p>
        </w:tc>
        <w:tc>
          <w:tcPr>
            <w:tcW w:w="1367" w:type="pct"/>
            <w:gridSpan w:val="2"/>
            <w:shd w:val="clear" w:color="auto" w:fill="auto"/>
            <w:vAlign w:val="center"/>
          </w:tcPr>
          <w:p w:rsidR="005D3262" w:rsidRDefault="00536187">
            <w:pPr>
              <w:pStyle w:val="a3"/>
              <w:jc w:val="right"/>
            </w:pPr>
            <w:r>
              <w:rPr>
                <w:rFonts w:cs="宋体"/>
                <w:sz w:val="18"/>
                <w:szCs w:val="18"/>
              </w:rPr>
              <w:t>公开</w:t>
            </w:r>
            <w:r>
              <w:rPr>
                <w:rFonts w:cs="宋体"/>
                <w:sz w:val="18"/>
                <w:szCs w:val="18"/>
              </w:rPr>
              <w:t>06</w:t>
            </w:r>
            <w:r>
              <w:rPr>
                <w:rFonts w:cs="宋体"/>
                <w:sz w:val="18"/>
                <w:szCs w:val="18"/>
              </w:rPr>
              <w:t>表</w:t>
            </w:r>
            <w:r>
              <w:rPr>
                <w:rFonts w:cs="宋体"/>
                <w:sz w:val="18"/>
                <w:szCs w:val="18"/>
              </w:rPr>
              <w:t xml:space="preserve"> </w:t>
            </w:r>
          </w:p>
        </w:tc>
      </w:tr>
      <w:tr w:rsidR="005D3262">
        <w:trPr>
          <w:tblCellSpacing w:w="0" w:type="dxa"/>
          <w:jc w:val="center"/>
        </w:trPr>
        <w:tc>
          <w:tcPr>
            <w:tcW w:w="3632" w:type="pct"/>
            <w:gridSpan w:val="7"/>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1367" w:type="pct"/>
            <w:gridSpan w:val="2"/>
            <w:shd w:val="clear" w:color="auto" w:fill="auto"/>
            <w:vAlign w:val="center"/>
          </w:tcPr>
          <w:p w:rsidR="005D3262" w:rsidRDefault="00536187">
            <w:pPr>
              <w:pStyle w:val="a3"/>
              <w:jc w:val="right"/>
            </w:pPr>
            <w:r>
              <w:rPr>
                <w:rFonts w:cs="宋体"/>
                <w:sz w:val="18"/>
                <w:szCs w:val="18"/>
              </w:rPr>
              <w:t>金额单位：万元</w:t>
            </w:r>
            <w:r>
              <w:rPr>
                <w:rFonts w:cs="宋体"/>
                <w:sz w:val="18"/>
                <w:szCs w:val="18"/>
              </w:rPr>
              <w:t xml:space="preserve"> </w:t>
            </w:r>
          </w:p>
        </w:tc>
      </w:tr>
      <w:tr w:rsidR="005D3262">
        <w:trPr>
          <w:tblCellSpacing w:w="0" w:type="dxa"/>
          <w:jc w:val="center"/>
        </w:trPr>
        <w:tc>
          <w:tcPr>
            <w:tcW w:w="181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人员经费</w:t>
            </w:r>
            <w:r>
              <w:rPr>
                <w:rFonts w:cs="宋体"/>
                <w:sz w:val="22"/>
                <w:szCs w:val="22"/>
              </w:rPr>
              <w:t xml:space="preserve"> </w:t>
            </w:r>
          </w:p>
        </w:tc>
        <w:tc>
          <w:tcPr>
            <w:tcW w:w="3183" w:type="pct"/>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公用经费</w:t>
            </w:r>
            <w:r>
              <w:rPr>
                <w:rFonts w:cs="宋体"/>
                <w:sz w:val="22"/>
                <w:szCs w:val="22"/>
              </w:rPr>
              <w:t xml:space="preserve"> </w:t>
            </w:r>
          </w:p>
        </w:tc>
      </w:tr>
      <w:tr w:rsidR="005D3262">
        <w:trPr>
          <w:trHeight w:val="311"/>
          <w:tblCellSpacing w:w="0" w:type="dxa"/>
          <w:jc w:val="center"/>
        </w:trPr>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决算数</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决算数</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决算数</w:t>
            </w:r>
            <w:r>
              <w:rPr>
                <w:rFonts w:cs="宋体"/>
                <w:sz w:val="22"/>
                <w:szCs w:val="22"/>
              </w:rPr>
              <w:t xml:space="preserve"> </w:t>
            </w:r>
          </w:p>
        </w:tc>
      </w:tr>
      <w:tr w:rsidR="005D3262">
        <w:trPr>
          <w:trHeight w:val="285"/>
          <w:tblCellSpacing w:w="0" w:type="dxa"/>
          <w:jc w:val="center"/>
        </w:trPr>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 xml:space="preserve">301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工资福利支出</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524.57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 xml:space="preserve">302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商品和服务支出</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251.98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 xml:space="preserve">307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债务利息及费用支出</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30101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基本工资</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372.67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30201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办公费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59.42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30701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国内债务付息</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30102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津贴补贴</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15.13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30202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印刷费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13.70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30702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国外债务付息</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30103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奖金</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30203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咨询费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 xml:space="preserve">310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资本性支出</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30106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伙食补助费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30204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手续费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31001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房屋建筑物购建</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30107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绩效工资</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81.19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30205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水费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8.00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31002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办公设备购置</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30108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机关事业单位基本养老保险缴费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29.24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30206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电费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10.00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31003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专用设备购置</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30109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职业年金缴费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30207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邮电费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31005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基础设施建设</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30110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职工基本医疗保险缴费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26.35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30208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取暖费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31006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大型修缮</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30111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公务员医疗补助缴费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30209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物业管理费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31007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信息网络及软件购置更新</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30112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其他社会保障缴费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30211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差旅费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8.00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31008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物资储备</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30113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住房公积金</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30212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因公出国（境）费用</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31009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土地补偿</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30114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医疗费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30213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维修（护）费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10.00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31010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安置补助</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30199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其他工资福利支出</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30214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租赁费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31011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地上附着物和青苗补偿</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 xml:space="preserve">303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对个人和家庭的补助</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15.24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30215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会议费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10.00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31012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拆迁补偿</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30301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离休费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30216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培训费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31013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公务用车购置</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30302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退休费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30217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公务接待费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4.50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31019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其他交通工具购置</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30303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退职（役）费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30218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专用材料费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31021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文物和陈列品购置</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30304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抚恤金</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13.64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30224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被装购置费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31022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无形资产购置</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30305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生活补助</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30225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专用燃料费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31099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其他资本性支出</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30306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救济费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30226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劳务费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94.85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 xml:space="preserve">399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b/>
                <w:bCs/>
                <w:sz w:val="22"/>
                <w:szCs w:val="22"/>
              </w:rPr>
              <w:t>其他支出</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30307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医疗费补助</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30227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委托业务费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39906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赠与</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30308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助学金</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30228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工会经费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30.00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39907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国家赔偿费用支出</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30309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奖励金</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30229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福利费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39908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对民间非营利组织和群众性自治组织补贴</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30310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个人农业生产补贴</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30231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公务用车运行维护费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2.50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39999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其他支出</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30311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代缴社会保险费</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1.60 </w:t>
            </w: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30239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其他交通费用</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30399 </w:t>
            </w: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其他对个人和家庭的补助</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30240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税金及附加费用</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05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 xml:space="preserve">30299 </w:t>
            </w: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pPr>
            <w:r>
              <w:rPr>
                <w:rFonts w:cs="宋体"/>
                <w:sz w:val="22"/>
                <w:szCs w:val="22"/>
              </w:rPr>
              <w:t>其他商品和服务支出</w:t>
            </w:r>
            <w:r>
              <w:rPr>
                <w:rFonts w:cs="宋体"/>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22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29"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1278" w:type="pct"/>
            <w:gridSpan w:val="2"/>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人员经费合计</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539.81 </w:t>
            </w:r>
          </w:p>
        </w:tc>
        <w:tc>
          <w:tcPr>
            <w:tcW w:w="2645" w:type="pct"/>
            <w:gridSpan w:val="5"/>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b/>
                <w:bCs/>
                <w:sz w:val="22"/>
                <w:szCs w:val="22"/>
              </w:rPr>
              <w:t>公用经费合计</w:t>
            </w:r>
            <w:r>
              <w:rPr>
                <w:rFonts w:cs="宋体"/>
                <w:b/>
                <w:bCs/>
                <w:sz w:val="22"/>
                <w:szCs w:val="22"/>
              </w:rPr>
              <w:t xml:space="preserve"> </w:t>
            </w:r>
          </w:p>
        </w:tc>
        <w:tc>
          <w:tcPr>
            <w:tcW w:w="53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b/>
                <w:bCs/>
                <w:sz w:val="22"/>
                <w:szCs w:val="22"/>
              </w:rPr>
              <w:t xml:space="preserve">251.98 </w:t>
            </w:r>
          </w:p>
        </w:tc>
      </w:tr>
      <w:tr w:rsidR="005D3262">
        <w:trPr>
          <w:tblCellSpacing w:w="0" w:type="dxa"/>
          <w:jc w:val="center"/>
        </w:trPr>
        <w:tc>
          <w:tcPr>
            <w:tcW w:w="5000" w:type="pct"/>
            <w:gridSpan w:val="9"/>
            <w:shd w:val="clear" w:color="auto" w:fill="auto"/>
            <w:vAlign w:val="center"/>
          </w:tcPr>
          <w:p w:rsidR="005D3262" w:rsidRDefault="00536187">
            <w:pPr>
              <w:pStyle w:val="a3"/>
            </w:pPr>
            <w:r>
              <w:rPr>
                <w:rFonts w:cs="宋体"/>
                <w:sz w:val="22"/>
                <w:szCs w:val="22"/>
              </w:rPr>
              <w:t>注：本表反映部门本年度一般公共预算财政拨款基本支出明细情况。本表金额转换为万元时，因四舍五入可能存在尾数误差。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1335"/>
        <w:gridCol w:w="1335"/>
        <w:gridCol w:w="1334"/>
        <w:gridCol w:w="1334"/>
        <w:gridCol w:w="1341"/>
        <w:gridCol w:w="1341"/>
        <w:gridCol w:w="1334"/>
        <w:gridCol w:w="1334"/>
        <w:gridCol w:w="1334"/>
        <w:gridCol w:w="1341"/>
        <w:gridCol w:w="1334"/>
        <w:gridCol w:w="1341"/>
      </w:tblGrid>
      <w:tr w:rsidR="005D3262">
        <w:trPr>
          <w:tblCellSpacing w:w="0" w:type="dxa"/>
          <w:jc w:val="center"/>
        </w:trPr>
        <w:tc>
          <w:tcPr>
            <w:tcW w:w="5000" w:type="pct"/>
            <w:gridSpan w:val="12"/>
            <w:shd w:val="clear" w:color="auto" w:fill="auto"/>
            <w:vAlign w:val="center"/>
          </w:tcPr>
          <w:p w:rsidR="005D3262" w:rsidRDefault="00536187">
            <w:pPr>
              <w:pStyle w:val="a3"/>
              <w:jc w:val="center"/>
            </w:pPr>
            <w:r>
              <w:rPr>
                <w:rFonts w:cs="宋体"/>
                <w:sz w:val="40"/>
                <w:szCs w:val="40"/>
              </w:rPr>
              <w:t>一般公共预算财政拨款</w:t>
            </w:r>
            <w:r>
              <w:rPr>
                <w:rFonts w:cs="宋体"/>
                <w:sz w:val="40"/>
                <w:szCs w:val="40"/>
              </w:rPr>
              <w:t>“</w:t>
            </w:r>
            <w:r>
              <w:rPr>
                <w:rFonts w:cs="宋体"/>
                <w:sz w:val="40"/>
                <w:szCs w:val="40"/>
              </w:rPr>
              <w:t>三公</w:t>
            </w:r>
            <w:r>
              <w:rPr>
                <w:rFonts w:cs="宋体"/>
                <w:sz w:val="40"/>
                <w:szCs w:val="40"/>
              </w:rPr>
              <w:t>”</w:t>
            </w:r>
            <w:r>
              <w:rPr>
                <w:rFonts w:cs="宋体"/>
                <w:sz w:val="40"/>
                <w:szCs w:val="40"/>
              </w:rPr>
              <w:t>经费支出决算表</w:t>
            </w:r>
            <w:r>
              <w:rPr>
                <w:rFonts w:cs="宋体"/>
                <w:sz w:val="40"/>
                <w:szCs w:val="40"/>
              </w:rPr>
              <w:t xml:space="preserve"> </w:t>
            </w:r>
          </w:p>
        </w:tc>
      </w:tr>
      <w:tr w:rsidR="005D3262">
        <w:trPr>
          <w:tblCellSpacing w:w="0" w:type="dxa"/>
          <w:jc w:val="center"/>
        </w:trPr>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416" w:type="pct"/>
            <w:shd w:val="clear" w:color="auto" w:fill="auto"/>
            <w:vAlign w:val="center"/>
          </w:tcPr>
          <w:p w:rsidR="005D3262" w:rsidRDefault="005D3262">
            <w:pPr>
              <w:pStyle w:val="a3"/>
            </w:pPr>
          </w:p>
        </w:tc>
        <w:tc>
          <w:tcPr>
            <w:tcW w:w="833"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07</w:t>
            </w:r>
            <w:r>
              <w:rPr>
                <w:rFonts w:cs="宋体"/>
                <w:sz w:val="20"/>
                <w:szCs w:val="20"/>
              </w:rPr>
              <w:t>表</w:t>
            </w:r>
            <w:r>
              <w:rPr>
                <w:rFonts w:cs="宋体"/>
                <w:sz w:val="20"/>
                <w:szCs w:val="20"/>
              </w:rPr>
              <w:t xml:space="preserve"> </w:t>
            </w:r>
          </w:p>
        </w:tc>
      </w:tr>
      <w:tr w:rsidR="005D3262">
        <w:trPr>
          <w:tblCellSpacing w:w="0" w:type="dxa"/>
          <w:jc w:val="center"/>
        </w:trPr>
        <w:tc>
          <w:tcPr>
            <w:tcW w:w="4166" w:type="pct"/>
            <w:gridSpan w:val="10"/>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833"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2500" w:type="pct"/>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预算数</w:t>
            </w:r>
            <w:r>
              <w:rPr>
                <w:rFonts w:cs="宋体"/>
                <w:sz w:val="22"/>
                <w:szCs w:val="22"/>
              </w:rPr>
              <w:t xml:space="preserve"> </w:t>
            </w:r>
          </w:p>
        </w:tc>
        <w:tc>
          <w:tcPr>
            <w:tcW w:w="2500" w:type="pct"/>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决算数</w:t>
            </w:r>
            <w:r>
              <w:rPr>
                <w:rFonts w:cs="宋体"/>
                <w:sz w:val="22"/>
                <w:szCs w:val="22"/>
              </w:rPr>
              <w:t xml:space="preserve"> </w:t>
            </w:r>
          </w:p>
        </w:tc>
      </w:tr>
      <w:tr w:rsidR="005D3262">
        <w:trPr>
          <w:tblCellSpacing w:w="0" w:type="dxa"/>
          <w:jc w:val="center"/>
        </w:trPr>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因公出国（境）费</w:t>
            </w:r>
            <w:r>
              <w:rPr>
                <w:rFonts w:cs="宋体"/>
                <w:sz w:val="22"/>
                <w:szCs w:val="22"/>
              </w:rPr>
              <w:t xml:space="preserve"> </w:t>
            </w:r>
          </w:p>
        </w:tc>
        <w:tc>
          <w:tcPr>
            <w:tcW w:w="1250"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公务用车购置及运行费</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公务接待费</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因公出国（境）费</w:t>
            </w:r>
            <w:r>
              <w:rPr>
                <w:rFonts w:cs="宋体"/>
                <w:sz w:val="22"/>
                <w:szCs w:val="22"/>
              </w:rPr>
              <w:t xml:space="preserve"> </w:t>
            </w:r>
          </w:p>
        </w:tc>
        <w:tc>
          <w:tcPr>
            <w:tcW w:w="1250"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公务用车购置及运行费</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公务接待费</w:t>
            </w:r>
            <w:r>
              <w:rPr>
                <w:rFonts w:cs="宋体"/>
                <w:sz w:val="22"/>
                <w:szCs w:val="22"/>
              </w:rPr>
              <w:t xml:space="preserve"> </w:t>
            </w:r>
          </w:p>
        </w:tc>
      </w:tr>
      <w:tr w:rsidR="005D3262">
        <w:trPr>
          <w:tblCellSpacing w:w="0" w:type="dxa"/>
          <w:jc w:val="center"/>
        </w:trPr>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小计</w:t>
            </w:r>
            <w:r>
              <w:rPr>
                <w:rFonts w:cs="宋体"/>
                <w:sz w:val="22"/>
                <w:szCs w:val="22"/>
              </w:rPr>
              <w:t xml:space="preserve">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公务用车购置费</w:t>
            </w:r>
            <w:r>
              <w:rPr>
                <w:rFonts w:cs="宋体"/>
                <w:sz w:val="22"/>
                <w:szCs w:val="22"/>
              </w:rPr>
              <w:t xml:space="preserve">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公务用车运行费</w:t>
            </w:r>
            <w:r>
              <w:rPr>
                <w:rFonts w:cs="宋体"/>
                <w:sz w:val="22"/>
                <w:szCs w:val="22"/>
              </w:rPr>
              <w:t xml:space="preserve"> </w:t>
            </w: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小计</w:t>
            </w:r>
            <w:r>
              <w:rPr>
                <w:rFonts w:cs="宋体"/>
                <w:sz w:val="22"/>
                <w:szCs w:val="22"/>
              </w:rPr>
              <w:t xml:space="preserve">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公务用车购置费</w:t>
            </w:r>
            <w:r>
              <w:rPr>
                <w:rFonts w:cs="宋体"/>
                <w:sz w:val="22"/>
                <w:szCs w:val="22"/>
              </w:rPr>
              <w:t xml:space="preserve">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公务用车运行费</w:t>
            </w:r>
            <w:r>
              <w:rPr>
                <w:rFonts w:cs="宋体"/>
                <w:sz w:val="22"/>
                <w:szCs w:val="22"/>
              </w:rPr>
              <w:t xml:space="preserve"> </w:t>
            </w: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7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8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9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10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11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12 </w:t>
            </w:r>
          </w:p>
        </w:tc>
      </w:tr>
      <w:tr w:rsidR="005D3262">
        <w:trPr>
          <w:tblCellSpacing w:w="0" w:type="dxa"/>
          <w:jc w:val="center"/>
        </w:trPr>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7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2.50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2.50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4.50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7.00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2.50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2.50 </w:t>
            </w:r>
          </w:p>
        </w:tc>
        <w:tc>
          <w:tcPr>
            <w:tcW w:w="416"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right"/>
            </w:pPr>
            <w:r>
              <w:rPr>
                <w:rFonts w:cs="宋体"/>
                <w:sz w:val="22"/>
                <w:szCs w:val="22"/>
              </w:rPr>
              <w:t xml:space="preserve">4.50 </w:t>
            </w:r>
          </w:p>
        </w:tc>
      </w:tr>
      <w:tr w:rsidR="005D3262">
        <w:trPr>
          <w:tblCellSpacing w:w="0" w:type="dxa"/>
          <w:jc w:val="center"/>
        </w:trPr>
        <w:tc>
          <w:tcPr>
            <w:tcW w:w="5000" w:type="pct"/>
            <w:gridSpan w:val="12"/>
            <w:shd w:val="clear" w:color="auto" w:fill="auto"/>
            <w:vAlign w:val="center"/>
          </w:tcPr>
          <w:p w:rsidR="005D3262" w:rsidRDefault="00536187">
            <w:pPr>
              <w:pStyle w:val="a3"/>
            </w:pPr>
            <w:r>
              <w:rPr>
                <w:rFonts w:cs="宋体"/>
                <w:sz w:val="22"/>
                <w:szCs w:val="22"/>
              </w:rPr>
              <w:t>注：本表反映部门本年度</w:t>
            </w:r>
            <w:r>
              <w:rPr>
                <w:rFonts w:cs="宋体"/>
                <w:sz w:val="22"/>
                <w:szCs w:val="22"/>
              </w:rPr>
              <w:t>“</w:t>
            </w:r>
            <w:r>
              <w:rPr>
                <w:rFonts w:cs="宋体"/>
                <w:sz w:val="22"/>
                <w:szCs w:val="22"/>
              </w:rPr>
              <w:t>三公</w:t>
            </w:r>
            <w:r>
              <w:rPr>
                <w:rFonts w:cs="宋体"/>
                <w:sz w:val="22"/>
                <w:szCs w:val="22"/>
              </w:rPr>
              <w:t>”</w:t>
            </w:r>
            <w:r>
              <w:rPr>
                <w:rFonts w:cs="宋体"/>
                <w:sz w:val="22"/>
                <w:szCs w:val="22"/>
              </w:rPr>
              <w:t>经费支出预决算情况。其中，预算数为</w:t>
            </w:r>
            <w:r>
              <w:rPr>
                <w:rFonts w:cs="宋体"/>
                <w:sz w:val="22"/>
                <w:szCs w:val="22"/>
              </w:rPr>
              <w:t>“</w:t>
            </w:r>
            <w:r>
              <w:rPr>
                <w:rFonts w:cs="宋体"/>
                <w:sz w:val="22"/>
                <w:szCs w:val="22"/>
              </w:rPr>
              <w:t>三公</w:t>
            </w:r>
            <w:r>
              <w:rPr>
                <w:rFonts w:cs="宋体"/>
                <w:sz w:val="22"/>
                <w:szCs w:val="22"/>
              </w:rPr>
              <w:t>”</w:t>
            </w:r>
            <w:r>
              <w:rPr>
                <w:rFonts w:cs="宋体"/>
                <w:sz w:val="22"/>
                <w:szCs w:val="22"/>
              </w:rPr>
              <w:t>经费全年预算数，反映按规定程序调整后的预算数；决算数是包括当年一般公共预算财政拨款和以前年度结转资金安排的实际支出。本表金额转换为万元时，因四舍五入可能存在尾数误差。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333"/>
        <w:gridCol w:w="334"/>
        <w:gridCol w:w="334"/>
        <w:gridCol w:w="3458"/>
        <w:gridCol w:w="1180"/>
        <w:gridCol w:w="1969"/>
        <w:gridCol w:w="1075"/>
        <w:gridCol w:w="1527"/>
        <w:gridCol w:w="1517"/>
        <w:gridCol w:w="4311"/>
      </w:tblGrid>
      <w:tr w:rsidR="005D3262">
        <w:trPr>
          <w:tblCellSpacing w:w="0" w:type="dxa"/>
          <w:jc w:val="center"/>
        </w:trPr>
        <w:tc>
          <w:tcPr>
            <w:tcW w:w="5000" w:type="pct"/>
            <w:gridSpan w:val="10"/>
            <w:shd w:val="clear" w:color="auto" w:fill="auto"/>
            <w:vAlign w:val="center"/>
          </w:tcPr>
          <w:p w:rsidR="005D3262" w:rsidRDefault="00536187">
            <w:pPr>
              <w:pStyle w:val="a3"/>
              <w:jc w:val="center"/>
            </w:pPr>
            <w:r>
              <w:rPr>
                <w:rFonts w:cs="宋体"/>
                <w:sz w:val="40"/>
                <w:szCs w:val="40"/>
              </w:rPr>
              <w:t>政府性基金预算财政拨款收入支出决算表</w:t>
            </w:r>
            <w:r>
              <w:rPr>
                <w:rFonts w:cs="宋体"/>
                <w:sz w:val="40"/>
                <w:szCs w:val="40"/>
              </w:rPr>
              <w:t xml:space="preserve"> </w:t>
            </w:r>
          </w:p>
        </w:tc>
      </w:tr>
      <w:tr w:rsidR="005D3262">
        <w:trPr>
          <w:tblCellSpacing w:w="0" w:type="dxa"/>
          <w:jc w:val="center"/>
        </w:trPr>
        <w:tc>
          <w:tcPr>
            <w:tcW w:w="104" w:type="pct"/>
            <w:shd w:val="clear" w:color="auto" w:fill="auto"/>
            <w:vAlign w:val="center"/>
          </w:tcPr>
          <w:p w:rsidR="005D3262" w:rsidRDefault="005D3262">
            <w:pPr>
              <w:pStyle w:val="a3"/>
            </w:pPr>
          </w:p>
        </w:tc>
        <w:tc>
          <w:tcPr>
            <w:tcW w:w="104" w:type="pct"/>
            <w:shd w:val="clear" w:color="auto" w:fill="auto"/>
            <w:vAlign w:val="center"/>
          </w:tcPr>
          <w:p w:rsidR="005D3262" w:rsidRDefault="005D3262">
            <w:pPr>
              <w:pStyle w:val="a3"/>
            </w:pPr>
          </w:p>
        </w:tc>
        <w:tc>
          <w:tcPr>
            <w:tcW w:w="104" w:type="pct"/>
            <w:shd w:val="clear" w:color="auto" w:fill="auto"/>
            <w:vAlign w:val="center"/>
          </w:tcPr>
          <w:p w:rsidR="005D3262" w:rsidRDefault="005D3262">
            <w:pPr>
              <w:pStyle w:val="a3"/>
            </w:pPr>
          </w:p>
        </w:tc>
        <w:tc>
          <w:tcPr>
            <w:tcW w:w="1078" w:type="pct"/>
            <w:shd w:val="clear" w:color="auto" w:fill="auto"/>
            <w:vAlign w:val="center"/>
          </w:tcPr>
          <w:p w:rsidR="005D3262" w:rsidRDefault="005D3262">
            <w:pPr>
              <w:pStyle w:val="a3"/>
            </w:pPr>
          </w:p>
        </w:tc>
        <w:tc>
          <w:tcPr>
            <w:tcW w:w="368" w:type="pct"/>
            <w:shd w:val="clear" w:color="auto" w:fill="auto"/>
            <w:vAlign w:val="center"/>
          </w:tcPr>
          <w:p w:rsidR="005D3262" w:rsidRDefault="005D3262">
            <w:pPr>
              <w:pStyle w:val="a3"/>
            </w:pPr>
          </w:p>
        </w:tc>
        <w:tc>
          <w:tcPr>
            <w:tcW w:w="614" w:type="pct"/>
            <w:shd w:val="clear" w:color="auto" w:fill="auto"/>
            <w:vAlign w:val="center"/>
          </w:tcPr>
          <w:p w:rsidR="005D3262" w:rsidRDefault="005D3262">
            <w:pPr>
              <w:pStyle w:val="a3"/>
            </w:pPr>
          </w:p>
        </w:tc>
        <w:tc>
          <w:tcPr>
            <w:tcW w:w="335" w:type="pct"/>
            <w:shd w:val="clear" w:color="auto" w:fill="auto"/>
            <w:vAlign w:val="center"/>
          </w:tcPr>
          <w:p w:rsidR="005D3262" w:rsidRDefault="005D3262">
            <w:pPr>
              <w:pStyle w:val="a3"/>
            </w:pPr>
          </w:p>
        </w:tc>
        <w:tc>
          <w:tcPr>
            <w:tcW w:w="473" w:type="pct"/>
            <w:shd w:val="clear" w:color="auto" w:fill="auto"/>
            <w:vAlign w:val="center"/>
          </w:tcPr>
          <w:p w:rsidR="005D3262" w:rsidRDefault="005D3262">
            <w:pPr>
              <w:pStyle w:val="a3"/>
            </w:pPr>
          </w:p>
        </w:tc>
        <w:tc>
          <w:tcPr>
            <w:tcW w:w="1816"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08</w:t>
            </w:r>
            <w:r>
              <w:rPr>
                <w:rFonts w:cs="宋体"/>
                <w:sz w:val="20"/>
                <w:szCs w:val="20"/>
              </w:rPr>
              <w:t>表</w:t>
            </w:r>
            <w:r>
              <w:rPr>
                <w:rFonts w:cs="宋体"/>
                <w:sz w:val="20"/>
                <w:szCs w:val="20"/>
              </w:rPr>
              <w:t xml:space="preserve"> </w:t>
            </w:r>
          </w:p>
        </w:tc>
      </w:tr>
      <w:tr w:rsidR="005D3262">
        <w:trPr>
          <w:tblCellSpacing w:w="0" w:type="dxa"/>
          <w:jc w:val="center"/>
        </w:trPr>
        <w:tc>
          <w:tcPr>
            <w:tcW w:w="3183" w:type="pct"/>
            <w:gridSpan w:val="8"/>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1816"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1390"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年初结转和结余</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本年收入</w:t>
            </w:r>
            <w:r>
              <w:rPr>
                <w:rFonts w:cs="宋体"/>
                <w:sz w:val="22"/>
                <w:szCs w:val="22"/>
              </w:rPr>
              <w:t xml:space="preserve"> </w:t>
            </w:r>
          </w:p>
        </w:tc>
        <w:tc>
          <w:tcPr>
            <w:tcW w:w="1281"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本年支出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年末结转和结余</w:t>
            </w:r>
            <w:r>
              <w:rPr>
                <w:rFonts w:cs="宋体"/>
                <w:sz w:val="22"/>
                <w:szCs w:val="22"/>
              </w:rPr>
              <w:t xml:space="preserve"> </w:t>
            </w:r>
          </w:p>
        </w:tc>
      </w:tr>
      <w:tr w:rsidR="005D3262">
        <w:trPr>
          <w:trHeight w:val="311"/>
          <w:tblCellSpacing w:w="0" w:type="dxa"/>
          <w:jc w:val="center"/>
        </w:trPr>
        <w:tc>
          <w:tcPr>
            <w:tcW w:w="312" w:type="pct"/>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功能分类科目编码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小计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基本支出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项目支出</w:t>
            </w:r>
            <w:r>
              <w:rPr>
                <w:rFonts w:cs="宋体"/>
                <w:sz w:val="22"/>
                <w:szCs w:val="22"/>
              </w:rPr>
              <w:t xml:space="preserve"> </w:t>
            </w: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312"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312"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1390"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4 </w:t>
            </w: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5 </w:t>
            </w: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6 </w:t>
            </w:r>
          </w:p>
        </w:tc>
      </w:tr>
      <w:tr w:rsidR="005D3262">
        <w:trPr>
          <w:tblCellSpacing w:w="0" w:type="dxa"/>
          <w:jc w:val="center"/>
        </w:trPr>
        <w:tc>
          <w:tcPr>
            <w:tcW w:w="1390"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12"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0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12"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0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12"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0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12"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0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12"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0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312"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07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368"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614"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335"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47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13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5000" w:type="pct"/>
            <w:gridSpan w:val="10"/>
            <w:shd w:val="clear" w:color="auto" w:fill="auto"/>
            <w:vAlign w:val="center"/>
          </w:tcPr>
          <w:p w:rsidR="005D3262" w:rsidRDefault="00536187">
            <w:pPr>
              <w:pStyle w:val="a3"/>
            </w:pPr>
            <w:r>
              <w:rPr>
                <w:rFonts w:cs="宋体"/>
                <w:sz w:val="22"/>
                <w:szCs w:val="22"/>
              </w:rPr>
              <w:t>注：本表反映部门本年度政府性基金预算财政拨款收入、支出及结转和结余情况。本单位没有政府性基金收入，也没有使用政府性基金安排的支出，故本表无数据。</w:t>
            </w:r>
            <w:r>
              <w:rPr>
                <w:rFonts w:cs="宋体"/>
                <w:sz w:val="22"/>
                <w:szCs w:val="22"/>
              </w:rPr>
              <w:t xml:space="preserve"> </w:t>
            </w:r>
          </w:p>
        </w:tc>
      </w:tr>
    </w:tbl>
    <w:p w:rsidR="005D3262" w:rsidRDefault="005D3262">
      <w:pPr>
        <w:pStyle w:val="a3"/>
      </w:pPr>
    </w:p>
    <w:p w:rsidR="005D3262" w:rsidRDefault="005D3262">
      <w:pPr>
        <w:spacing w:after="2"/>
        <w:jc w:val="center"/>
        <w:rPr>
          <w:rFonts w:hint="default"/>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530"/>
        <w:gridCol w:w="529"/>
        <w:gridCol w:w="532"/>
        <w:gridCol w:w="6329"/>
        <w:gridCol w:w="2707"/>
        <w:gridCol w:w="2704"/>
        <w:gridCol w:w="2707"/>
      </w:tblGrid>
      <w:tr w:rsidR="005D3262">
        <w:trPr>
          <w:tblCellSpacing w:w="0" w:type="dxa"/>
          <w:jc w:val="center"/>
        </w:trPr>
        <w:tc>
          <w:tcPr>
            <w:tcW w:w="5000" w:type="pct"/>
            <w:gridSpan w:val="7"/>
            <w:shd w:val="clear" w:color="auto" w:fill="auto"/>
            <w:vAlign w:val="center"/>
          </w:tcPr>
          <w:p w:rsidR="005D3262" w:rsidRDefault="00536187">
            <w:pPr>
              <w:pStyle w:val="a3"/>
              <w:jc w:val="center"/>
            </w:pPr>
            <w:r>
              <w:rPr>
                <w:rFonts w:cs="宋体"/>
                <w:sz w:val="40"/>
                <w:szCs w:val="40"/>
              </w:rPr>
              <w:t>国有资本经营预算财政拨款支出决算表</w:t>
            </w:r>
            <w:r>
              <w:rPr>
                <w:rFonts w:cs="宋体"/>
                <w:sz w:val="40"/>
                <w:szCs w:val="40"/>
              </w:rPr>
              <w:t xml:space="preserve"> </w:t>
            </w:r>
          </w:p>
        </w:tc>
      </w:tr>
      <w:tr w:rsidR="005D3262">
        <w:trPr>
          <w:tblCellSpacing w:w="0" w:type="dxa"/>
          <w:jc w:val="center"/>
        </w:trPr>
        <w:tc>
          <w:tcPr>
            <w:tcW w:w="165" w:type="pct"/>
            <w:shd w:val="clear" w:color="auto" w:fill="auto"/>
            <w:vAlign w:val="center"/>
          </w:tcPr>
          <w:p w:rsidR="005D3262" w:rsidRDefault="005D3262">
            <w:pPr>
              <w:pStyle w:val="a3"/>
            </w:pPr>
          </w:p>
        </w:tc>
        <w:tc>
          <w:tcPr>
            <w:tcW w:w="165" w:type="pct"/>
            <w:shd w:val="clear" w:color="auto" w:fill="auto"/>
            <w:vAlign w:val="center"/>
          </w:tcPr>
          <w:p w:rsidR="005D3262" w:rsidRDefault="005D3262">
            <w:pPr>
              <w:pStyle w:val="a3"/>
            </w:pPr>
          </w:p>
        </w:tc>
        <w:tc>
          <w:tcPr>
            <w:tcW w:w="165" w:type="pct"/>
            <w:shd w:val="clear" w:color="auto" w:fill="auto"/>
            <w:vAlign w:val="center"/>
          </w:tcPr>
          <w:p w:rsidR="005D3262" w:rsidRDefault="005D3262">
            <w:pPr>
              <w:pStyle w:val="a3"/>
            </w:pPr>
          </w:p>
        </w:tc>
        <w:tc>
          <w:tcPr>
            <w:tcW w:w="1972" w:type="pct"/>
            <w:shd w:val="clear" w:color="auto" w:fill="auto"/>
            <w:vAlign w:val="center"/>
          </w:tcPr>
          <w:p w:rsidR="005D3262" w:rsidRDefault="005D3262">
            <w:pPr>
              <w:pStyle w:val="a3"/>
            </w:pPr>
          </w:p>
        </w:tc>
        <w:tc>
          <w:tcPr>
            <w:tcW w:w="843" w:type="pct"/>
            <w:shd w:val="clear" w:color="auto" w:fill="auto"/>
            <w:vAlign w:val="center"/>
          </w:tcPr>
          <w:p w:rsidR="005D3262" w:rsidRDefault="005D3262">
            <w:pPr>
              <w:pStyle w:val="a3"/>
            </w:pPr>
          </w:p>
        </w:tc>
        <w:tc>
          <w:tcPr>
            <w:tcW w:w="1686" w:type="pct"/>
            <w:gridSpan w:val="2"/>
            <w:shd w:val="clear" w:color="auto" w:fill="auto"/>
            <w:vAlign w:val="center"/>
          </w:tcPr>
          <w:p w:rsidR="005D3262" w:rsidRDefault="00536187">
            <w:pPr>
              <w:pStyle w:val="a3"/>
              <w:jc w:val="right"/>
            </w:pPr>
            <w:r>
              <w:rPr>
                <w:rFonts w:cs="宋体"/>
                <w:sz w:val="20"/>
                <w:szCs w:val="20"/>
              </w:rPr>
              <w:t>公开</w:t>
            </w:r>
            <w:r>
              <w:rPr>
                <w:rFonts w:cs="宋体"/>
                <w:sz w:val="20"/>
                <w:szCs w:val="20"/>
              </w:rPr>
              <w:t>09</w:t>
            </w:r>
            <w:r>
              <w:rPr>
                <w:rFonts w:cs="宋体"/>
                <w:sz w:val="20"/>
                <w:szCs w:val="20"/>
              </w:rPr>
              <w:t>表</w:t>
            </w:r>
            <w:r>
              <w:rPr>
                <w:rFonts w:cs="宋体"/>
                <w:sz w:val="20"/>
                <w:szCs w:val="20"/>
              </w:rPr>
              <w:t xml:space="preserve"> </w:t>
            </w:r>
          </w:p>
        </w:tc>
      </w:tr>
      <w:tr w:rsidR="005D3262">
        <w:trPr>
          <w:tblCellSpacing w:w="0" w:type="dxa"/>
          <w:jc w:val="center"/>
        </w:trPr>
        <w:tc>
          <w:tcPr>
            <w:tcW w:w="3313" w:type="pct"/>
            <w:gridSpan w:val="5"/>
            <w:shd w:val="clear" w:color="auto" w:fill="auto"/>
            <w:vAlign w:val="center"/>
          </w:tcPr>
          <w:p w:rsidR="005D3262" w:rsidRDefault="00536187">
            <w:pPr>
              <w:pStyle w:val="a3"/>
            </w:pPr>
            <w:r>
              <w:rPr>
                <w:rFonts w:cs="宋体"/>
                <w:sz w:val="22"/>
                <w:szCs w:val="22"/>
              </w:rPr>
              <w:t>部门：永州市冷水滩</w:t>
            </w:r>
            <w:proofErr w:type="gramStart"/>
            <w:r>
              <w:rPr>
                <w:rFonts w:cs="宋体"/>
                <w:sz w:val="22"/>
                <w:szCs w:val="22"/>
              </w:rPr>
              <w:t>区伊塘镇</w:t>
            </w:r>
            <w:proofErr w:type="gramEnd"/>
            <w:r>
              <w:rPr>
                <w:rFonts w:cs="宋体"/>
                <w:sz w:val="22"/>
                <w:szCs w:val="22"/>
              </w:rPr>
              <w:t>人民政府</w:t>
            </w:r>
            <w:r>
              <w:rPr>
                <w:rFonts w:cs="宋体"/>
                <w:sz w:val="22"/>
                <w:szCs w:val="22"/>
              </w:rPr>
              <w:t xml:space="preserve"> </w:t>
            </w:r>
          </w:p>
        </w:tc>
        <w:tc>
          <w:tcPr>
            <w:tcW w:w="1686" w:type="pct"/>
            <w:gridSpan w:val="2"/>
            <w:shd w:val="clear" w:color="auto" w:fill="auto"/>
            <w:vAlign w:val="center"/>
          </w:tcPr>
          <w:p w:rsidR="005D3262" w:rsidRDefault="00536187">
            <w:pPr>
              <w:pStyle w:val="a3"/>
              <w:jc w:val="right"/>
            </w:pPr>
            <w:r>
              <w:rPr>
                <w:rFonts w:cs="宋体"/>
                <w:sz w:val="20"/>
                <w:szCs w:val="20"/>
              </w:rPr>
              <w:t>金额单位：万元</w:t>
            </w:r>
            <w:r>
              <w:rPr>
                <w:rFonts w:cs="宋体"/>
                <w:sz w:val="20"/>
                <w:szCs w:val="20"/>
              </w:rPr>
              <w:t xml:space="preserve"> </w:t>
            </w:r>
          </w:p>
        </w:tc>
      </w:tr>
      <w:tr w:rsidR="005D3262">
        <w:trPr>
          <w:tblCellSpacing w:w="0" w:type="dxa"/>
          <w:jc w:val="center"/>
        </w:trPr>
        <w:tc>
          <w:tcPr>
            <w:tcW w:w="24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w:t>
            </w:r>
            <w:r>
              <w:rPr>
                <w:rFonts w:cs="宋体"/>
                <w:sz w:val="22"/>
                <w:szCs w:val="22"/>
              </w:rPr>
              <w:t xml:space="preserve"> </w:t>
            </w:r>
          </w:p>
        </w:tc>
        <w:tc>
          <w:tcPr>
            <w:tcW w:w="2530"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本年支出</w:t>
            </w:r>
            <w:r>
              <w:rPr>
                <w:rFonts w:cs="宋体"/>
                <w:sz w:val="22"/>
                <w:szCs w:val="22"/>
              </w:rPr>
              <w:t xml:space="preserve"> </w:t>
            </w:r>
          </w:p>
        </w:tc>
      </w:tr>
      <w:tr w:rsidR="005D3262">
        <w:trPr>
          <w:trHeight w:val="311"/>
          <w:tblCellSpacing w:w="0" w:type="dxa"/>
          <w:jc w:val="center"/>
        </w:trPr>
        <w:tc>
          <w:tcPr>
            <w:tcW w:w="496" w:type="pct"/>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功能分类科目编码</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科目名称</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基本支出</w:t>
            </w:r>
            <w:r>
              <w:rPr>
                <w:rFonts w:cs="宋体"/>
                <w:sz w:val="22"/>
                <w:szCs w:val="22"/>
              </w:rPr>
              <w:t xml:space="preserve"> </w:t>
            </w:r>
          </w:p>
        </w:tc>
        <w:tc>
          <w:tcPr>
            <w:tcW w:w="0" w:type="pct"/>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项目支出</w:t>
            </w:r>
            <w:r>
              <w:rPr>
                <w:rFonts w:cs="宋体"/>
                <w:sz w:val="22"/>
                <w:szCs w:val="22"/>
              </w:rPr>
              <w:t xml:space="preserve"> </w:t>
            </w:r>
          </w:p>
        </w:tc>
      </w:tr>
      <w:tr w:rsidR="005D3262">
        <w:trPr>
          <w:trHeight w:val="285"/>
          <w:tblCellSpacing w:w="0" w:type="dxa"/>
          <w:jc w:val="center"/>
        </w:trPr>
        <w:tc>
          <w:tcPr>
            <w:tcW w:w="496"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rHeight w:val="285"/>
          <w:tblCellSpacing w:w="0" w:type="dxa"/>
          <w:jc w:val="center"/>
        </w:trPr>
        <w:tc>
          <w:tcPr>
            <w:tcW w:w="496" w:type="pct"/>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c>
          <w:tcPr>
            <w:tcW w:w="0" w:type="pct"/>
            <w:vMerge/>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rPr>
                <w:rFonts w:ascii="宋体" w:eastAsia="宋体" w:hAnsi="宋体" w:cs="宋体" w:hint="default"/>
                <w:sz w:val="22"/>
              </w:rPr>
            </w:pPr>
          </w:p>
        </w:tc>
      </w:tr>
      <w:tr w:rsidR="005D3262">
        <w:trPr>
          <w:tblCellSpacing w:w="0" w:type="dxa"/>
          <w:jc w:val="center"/>
        </w:trPr>
        <w:tc>
          <w:tcPr>
            <w:tcW w:w="24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栏次</w:t>
            </w:r>
            <w:r>
              <w:rPr>
                <w:rFonts w:cs="宋体"/>
                <w:sz w:val="22"/>
                <w:szCs w:val="22"/>
              </w:rPr>
              <w:t xml:space="preserve"> </w:t>
            </w: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1 </w:t>
            </w: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2 </w:t>
            </w: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 xml:space="preserve">3 </w:t>
            </w:r>
          </w:p>
        </w:tc>
      </w:tr>
      <w:tr w:rsidR="005D3262">
        <w:trPr>
          <w:tblCellSpacing w:w="0" w:type="dxa"/>
          <w:jc w:val="center"/>
        </w:trPr>
        <w:tc>
          <w:tcPr>
            <w:tcW w:w="2469" w:type="pct"/>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36187">
            <w:pPr>
              <w:pStyle w:val="a3"/>
              <w:jc w:val="center"/>
            </w:pPr>
            <w:r>
              <w:rPr>
                <w:rFonts w:cs="宋体"/>
                <w:sz w:val="22"/>
                <w:szCs w:val="22"/>
              </w:rPr>
              <w:t>合计</w:t>
            </w:r>
            <w:r>
              <w:rPr>
                <w:rFonts w:cs="宋体"/>
                <w:sz w:val="22"/>
                <w:szCs w:val="22"/>
              </w:rPr>
              <w:t xml:space="preserve"> </w:t>
            </w: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9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97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9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97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9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97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9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97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9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97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496" w:type="pct"/>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1972"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c>
          <w:tcPr>
            <w:tcW w:w="843" w:type="pct"/>
            <w:tcBorders>
              <w:top w:val="single" w:sz="6" w:space="0" w:color="666666"/>
              <w:left w:val="single" w:sz="6" w:space="0" w:color="666666"/>
              <w:bottom w:val="single" w:sz="6" w:space="0" w:color="666666"/>
              <w:right w:val="single" w:sz="6" w:space="0" w:color="666666"/>
            </w:tcBorders>
            <w:shd w:val="clear" w:color="auto" w:fill="auto"/>
            <w:vAlign w:val="center"/>
          </w:tcPr>
          <w:p w:rsidR="005D3262" w:rsidRDefault="005D3262">
            <w:pPr>
              <w:pStyle w:val="a3"/>
              <w:jc w:val="right"/>
            </w:pPr>
          </w:p>
        </w:tc>
      </w:tr>
      <w:tr w:rsidR="005D3262">
        <w:trPr>
          <w:tblCellSpacing w:w="0" w:type="dxa"/>
          <w:jc w:val="center"/>
        </w:trPr>
        <w:tc>
          <w:tcPr>
            <w:tcW w:w="5000" w:type="pct"/>
            <w:gridSpan w:val="7"/>
            <w:shd w:val="clear" w:color="auto" w:fill="auto"/>
            <w:vAlign w:val="center"/>
          </w:tcPr>
          <w:p w:rsidR="005D3262" w:rsidRDefault="00536187">
            <w:pPr>
              <w:pStyle w:val="a3"/>
            </w:pPr>
            <w:r>
              <w:rPr>
                <w:rFonts w:cs="宋体"/>
                <w:sz w:val="22"/>
                <w:szCs w:val="22"/>
              </w:rPr>
              <w:t>注：本表反映部门本年度国有资本经营预算财政拨款支出情况。本单位没有国有资本经营预算财政拨款收入，也没有使用国有资本经营预算财政拨款安排的支出，故本表无数据。</w:t>
            </w:r>
            <w:r>
              <w:rPr>
                <w:rFonts w:cs="宋体"/>
                <w:sz w:val="22"/>
                <w:szCs w:val="22"/>
              </w:rPr>
              <w:t xml:space="preserve"> </w:t>
            </w:r>
          </w:p>
        </w:tc>
      </w:tr>
    </w:tbl>
    <w:p w:rsidR="005D3262" w:rsidRDefault="005D3262">
      <w:pPr>
        <w:pStyle w:val="a3"/>
      </w:pPr>
    </w:p>
    <w:p w:rsidR="005D3262" w:rsidRDefault="005D3262">
      <w:pPr>
        <w:rPr>
          <w:rFonts w:hint="default"/>
          <w:color w:val="000000"/>
        </w:rPr>
        <w:sectPr w:rsidR="005D3262">
          <w:pgSz w:w="16838" w:h="11906"/>
          <w:pgMar w:top="1080" w:right="400" w:bottom="1080" w:left="400" w:header="851" w:footer="992" w:gutter="0"/>
          <w:cols w:space="0"/>
          <w:docGrid w:type="linesAndChars" w:linePitch="160"/>
        </w:sectPr>
      </w:pPr>
    </w:p>
    <w:p w:rsidR="005D3262" w:rsidRDefault="00536187">
      <w:pPr>
        <w:spacing w:after="2"/>
        <w:jc w:val="center"/>
        <w:rPr>
          <w:rFonts w:hint="default"/>
          <w:szCs w:val="21"/>
        </w:rPr>
      </w:pPr>
      <w:r>
        <w:rPr>
          <w:rFonts w:ascii="宋体" w:eastAsia="宋体" w:hAnsi="宋体" w:cs="宋体"/>
          <w:b/>
          <w:bCs/>
          <w:color w:val="000000"/>
          <w:sz w:val="36"/>
          <w:szCs w:val="36"/>
        </w:rPr>
        <w:t>第三部分</w:t>
      </w:r>
      <w:r>
        <w:rPr>
          <w:rFonts w:ascii="宋体" w:eastAsia="宋体" w:hAnsi="宋体" w:cs="宋体"/>
          <w:b/>
          <w:bCs/>
          <w:color w:val="000000"/>
          <w:sz w:val="36"/>
          <w:szCs w:val="36"/>
        </w:rPr>
        <w:t> 2021</w:t>
      </w:r>
      <w:r>
        <w:rPr>
          <w:rFonts w:ascii="宋体" w:eastAsia="宋体" w:hAnsi="宋体" w:cs="宋体"/>
          <w:b/>
          <w:bCs/>
          <w:color w:val="000000"/>
          <w:sz w:val="36"/>
          <w:szCs w:val="36"/>
        </w:rPr>
        <w:t>年度部门决算情况说明</w:t>
      </w:r>
      <w:r>
        <w:rPr>
          <w:color w:val="000000"/>
          <w:szCs w:val="21"/>
        </w:rPr>
        <w:t xml:space="preserve"> </w:t>
      </w:r>
    </w:p>
    <w:p w:rsidR="005D3262" w:rsidRDefault="005D3262">
      <w:pPr>
        <w:rPr>
          <w:rFonts w:hint="default"/>
        </w:rPr>
      </w:pP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一、收入支出决算总体情况说明</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年度收、支总计</w:t>
      </w:r>
      <w:r>
        <w:rPr>
          <w:rFonts w:ascii="宋体" w:eastAsia="宋体" w:hAnsi="宋体" w:cs="宋体"/>
          <w:color w:val="000000"/>
          <w:sz w:val="32"/>
          <w:szCs w:val="32"/>
        </w:rPr>
        <w:t>2,909.93</w:t>
      </w:r>
      <w:r>
        <w:rPr>
          <w:rFonts w:ascii="宋体" w:eastAsia="宋体" w:hAnsi="宋体" w:cs="宋体"/>
          <w:color w:val="000000"/>
          <w:sz w:val="32"/>
          <w:szCs w:val="32"/>
        </w:rPr>
        <w:t>万元。与上一年度相比，收、支总计各增加</w:t>
      </w:r>
      <w:r>
        <w:rPr>
          <w:rFonts w:ascii="宋体" w:eastAsia="宋体" w:hAnsi="宋体" w:cs="宋体"/>
          <w:color w:val="000000"/>
          <w:sz w:val="32"/>
          <w:szCs w:val="32"/>
        </w:rPr>
        <w:t>1,032.33</w:t>
      </w:r>
      <w:r>
        <w:rPr>
          <w:rFonts w:ascii="宋体" w:eastAsia="宋体" w:hAnsi="宋体" w:cs="宋体"/>
          <w:color w:val="000000"/>
          <w:sz w:val="32"/>
          <w:szCs w:val="32"/>
        </w:rPr>
        <w:t>万元，增长</w:t>
      </w:r>
      <w:r>
        <w:rPr>
          <w:rFonts w:ascii="宋体" w:eastAsia="宋体" w:hAnsi="宋体" w:cs="宋体"/>
          <w:color w:val="000000"/>
          <w:sz w:val="32"/>
          <w:szCs w:val="32"/>
        </w:rPr>
        <w:t>54.98%</w:t>
      </w:r>
      <w:r>
        <w:rPr>
          <w:rFonts w:ascii="宋体" w:eastAsia="宋体" w:hAnsi="宋体" w:cs="宋体"/>
          <w:color w:val="000000"/>
          <w:sz w:val="32"/>
          <w:szCs w:val="32"/>
        </w:rPr>
        <w:t>。主要是因为工资福利支出中乡镇工作补贴、协税护税经费、项目资金、土地出让金等没有纳入年初预算。</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二、收入决算情况说明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年度收入合计</w:t>
      </w:r>
      <w:r>
        <w:rPr>
          <w:rFonts w:ascii="宋体" w:eastAsia="宋体" w:hAnsi="宋体" w:cs="宋体"/>
          <w:color w:val="000000"/>
          <w:sz w:val="32"/>
          <w:szCs w:val="32"/>
        </w:rPr>
        <w:t>2,909.93</w:t>
      </w:r>
      <w:r>
        <w:rPr>
          <w:rFonts w:ascii="宋体" w:eastAsia="宋体" w:hAnsi="宋体" w:cs="宋体"/>
          <w:color w:val="000000"/>
          <w:sz w:val="32"/>
          <w:szCs w:val="32"/>
        </w:rPr>
        <w:t>万元，其中：财政拨款收入</w:t>
      </w:r>
      <w:r>
        <w:rPr>
          <w:rFonts w:ascii="宋体" w:eastAsia="宋体" w:hAnsi="宋体" w:cs="宋体"/>
          <w:color w:val="000000"/>
          <w:sz w:val="32"/>
          <w:szCs w:val="32"/>
        </w:rPr>
        <w:t>2,909.93</w:t>
      </w:r>
      <w:r>
        <w:rPr>
          <w:rFonts w:ascii="宋体" w:eastAsia="宋体" w:hAnsi="宋体" w:cs="宋体"/>
          <w:color w:val="000000"/>
          <w:sz w:val="32"/>
          <w:szCs w:val="32"/>
        </w:rPr>
        <w:t>万元，占</w:t>
      </w:r>
      <w:r>
        <w:rPr>
          <w:rFonts w:ascii="宋体" w:eastAsia="宋体" w:hAnsi="宋体" w:cs="宋体"/>
          <w:color w:val="000000"/>
          <w:sz w:val="32"/>
          <w:szCs w:val="32"/>
        </w:rPr>
        <w:t>100%</w:t>
      </w:r>
      <w:r>
        <w:rPr>
          <w:rFonts w:ascii="宋体" w:eastAsia="宋体" w:hAnsi="宋体" w:cs="宋体"/>
          <w:color w:val="000000"/>
          <w:sz w:val="32"/>
          <w:szCs w:val="32"/>
        </w:rPr>
        <w:t>；上级补助收入</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；事业收入</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；经营收入</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；附属单位上缴收入</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；其他收入</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三、支出决算情况说明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年度支出合计</w:t>
      </w:r>
      <w:r>
        <w:rPr>
          <w:rFonts w:ascii="宋体" w:eastAsia="宋体" w:hAnsi="宋体" w:cs="宋体"/>
          <w:color w:val="000000"/>
          <w:sz w:val="32"/>
          <w:szCs w:val="32"/>
        </w:rPr>
        <w:t>2,909.93</w:t>
      </w:r>
      <w:r>
        <w:rPr>
          <w:rFonts w:ascii="宋体" w:eastAsia="宋体" w:hAnsi="宋体" w:cs="宋体"/>
          <w:color w:val="000000"/>
          <w:sz w:val="32"/>
          <w:szCs w:val="32"/>
        </w:rPr>
        <w:t>万元，其中：基本支出</w:t>
      </w:r>
      <w:r>
        <w:rPr>
          <w:rFonts w:ascii="宋体" w:eastAsia="宋体" w:hAnsi="宋体" w:cs="宋体"/>
          <w:color w:val="000000"/>
          <w:sz w:val="32"/>
          <w:szCs w:val="32"/>
        </w:rPr>
        <w:t>791.79</w:t>
      </w:r>
      <w:r>
        <w:rPr>
          <w:rFonts w:ascii="宋体" w:eastAsia="宋体" w:hAnsi="宋体" w:cs="宋体"/>
          <w:color w:val="000000"/>
          <w:sz w:val="32"/>
          <w:szCs w:val="32"/>
        </w:rPr>
        <w:t>万元，占</w:t>
      </w:r>
      <w:r>
        <w:rPr>
          <w:rFonts w:ascii="宋体" w:eastAsia="宋体" w:hAnsi="宋体" w:cs="宋体"/>
          <w:color w:val="000000"/>
          <w:sz w:val="32"/>
          <w:szCs w:val="32"/>
        </w:rPr>
        <w:t>27.21%</w:t>
      </w:r>
      <w:r>
        <w:rPr>
          <w:rFonts w:ascii="宋体" w:eastAsia="宋体" w:hAnsi="宋体" w:cs="宋体"/>
          <w:color w:val="000000"/>
          <w:sz w:val="32"/>
          <w:szCs w:val="32"/>
        </w:rPr>
        <w:t>；项目支出</w:t>
      </w:r>
      <w:r>
        <w:rPr>
          <w:rFonts w:ascii="宋体" w:eastAsia="宋体" w:hAnsi="宋体" w:cs="宋体"/>
          <w:color w:val="000000"/>
          <w:sz w:val="32"/>
          <w:szCs w:val="32"/>
        </w:rPr>
        <w:t>2,118.15</w:t>
      </w:r>
      <w:r>
        <w:rPr>
          <w:rFonts w:ascii="宋体" w:eastAsia="宋体" w:hAnsi="宋体" w:cs="宋体"/>
          <w:color w:val="000000"/>
          <w:sz w:val="32"/>
          <w:szCs w:val="32"/>
        </w:rPr>
        <w:t>万元，占</w:t>
      </w:r>
      <w:r>
        <w:rPr>
          <w:rFonts w:ascii="宋体" w:eastAsia="宋体" w:hAnsi="宋体" w:cs="宋体"/>
          <w:color w:val="000000"/>
          <w:sz w:val="32"/>
          <w:szCs w:val="32"/>
        </w:rPr>
        <w:t>72.79%</w:t>
      </w:r>
      <w:r>
        <w:rPr>
          <w:rFonts w:ascii="宋体" w:eastAsia="宋体" w:hAnsi="宋体" w:cs="宋体"/>
          <w:color w:val="000000"/>
          <w:sz w:val="32"/>
          <w:szCs w:val="32"/>
        </w:rPr>
        <w:t>；上缴上级支出</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；经营支出</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；对附属单位补助支出</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四、财政拨款收入支出决算总体情况说明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年度财政拨款收、支总计</w:t>
      </w:r>
      <w:r>
        <w:rPr>
          <w:rFonts w:ascii="宋体" w:eastAsia="宋体" w:hAnsi="宋体" w:cs="宋体"/>
          <w:color w:val="000000"/>
          <w:sz w:val="32"/>
          <w:szCs w:val="32"/>
        </w:rPr>
        <w:t>2,909.93</w:t>
      </w:r>
      <w:r>
        <w:rPr>
          <w:rFonts w:ascii="宋体" w:eastAsia="宋体" w:hAnsi="宋体" w:cs="宋体"/>
          <w:color w:val="000000"/>
          <w:sz w:val="32"/>
          <w:szCs w:val="32"/>
        </w:rPr>
        <w:t>万元。与上一年度相比，财政拨款收、支总计各增加</w:t>
      </w:r>
      <w:r>
        <w:rPr>
          <w:rFonts w:ascii="宋体" w:eastAsia="宋体" w:hAnsi="宋体" w:cs="宋体"/>
          <w:color w:val="000000"/>
          <w:sz w:val="32"/>
          <w:szCs w:val="32"/>
        </w:rPr>
        <w:t>1,032.33</w:t>
      </w:r>
      <w:r>
        <w:rPr>
          <w:rFonts w:ascii="宋体" w:eastAsia="宋体" w:hAnsi="宋体" w:cs="宋体"/>
          <w:color w:val="000000"/>
          <w:sz w:val="32"/>
          <w:szCs w:val="32"/>
        </w:rPr>
        <w:t>万元，增长</w:t>
      </w:r>
      <w:r>
        <w:rPr>
          <w:rFonts w:ascii="宋体" w:eastAsia="宋体" w:hAnsi="宋体" w:cs="宋体"/>
          <w:color w:val="000000"/>
          <w:sz w:val="32"/>
          <w:szCs w:val="32"/>
        </w:rPr>
        <w:t>54.98%</w:t>
      </w:r>
      <w:r>
        <w:rPr>
          <w:rFonts w:ascii="宋体" w:eastAsia="宋体" w:hAnsi="宋体" w:cs="宋体"/>
          <w:color w:val="000000"/>
          <w:sz w:val="32"/>
          <w:szCs w:val="32"/>
        </w:rPr>
        <w:t>。主要是因为工资福利支出中乡镇工作补贴、协税护税经费、项目资金、土地出让金等没有纳入年初预算。</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五、一般公共预算财</w:t>
      </w:r>
      <w:r>
        <w:rPr>
          <w:rFonts w:ascii="宋体" w:eastAsia="宋体" w:hAnsi="宋体" w:cs="宋体"/>
          <w:b/>
          <w:bCs/>
          <w:color w:val="000000"/>
          <w:sz w:val="32"/>
          <w:szCs w:val="32"/>
        </w:rPr>
        <w:t>政拨款支出决算情况说明</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（一）财政拨款支出决算总体情况</w:t>
      </w:r>
      <w:r>
        <w:rPr>
          <w:color w:val="000000"/>
          <w:sz w:val="27"/>
          <w:szCs w:val="27"/>
        </w:rPr>
        <w:t xml:space="preserve"> </w:t>
      </w:r>
    </w:p>
    <w:p w:rsidR="005D3262" w:rsidRDefault="00536187">
      <w:pPr>
        <w:pStyle w:val="18"/>
        <w:spacing w:after="2"/>
        <w:ind w:firstLine="855"/>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年度财政拨款支出</w:t>
      </w:r>
      <w:r>
        <w:rPr>
          <w:rFonts w:ascii="宋体" w:eastAsia="宋体" w:hAnsi="宋体" w:cs="宋体"/>
          <w:color w:val="000000"/>
          <w:sz w:val="32"/>
          <w:szCs w:val="32"/>
        </w:rPr>
        <w:t>2,909.93</w:t>
      </w:r>
      <w:r>
        <w:rPr>
          <w:rFonts w:ascii="宋体" w:eastAsia="宋体" w:hAnsi="宋体" w:cs="宋体"/>
          <w:color w:val="000000"/>
          <w:sz w:val="32"/>
          <w:szCs w:val="32"/>
        </w:rPr>
        <w:t>万元，占本年支出合计的</w:t>
      </w:r>
      <w:r>
        <w:rPr>
          <w:rFonts w:ascii="宋体" w:eastAsia="宋体" w:hAnsi="宋体" w:cs="宋体"/>
          <w:color w:val="000000"/>
          <w:sz w:val="32"/>
          <w:szCs w:val="32"/>
        </w:rPr>
        <w:t>100%</w:t>
      </w:r>
      <w:r>
        <w:rPr>
          <w:rFonts w:ascii="宋体" w:eastAsia="宋体" w:hAnsi="宋体" w:cs="宋体"/>
          <w:color w:val="000000"/>
          <w:sz w:val="32"/>
          <w:szCs w:val="32"/>
        </w:rPr>
        <w:t>。与上一年度相比，财政拨款支出增加</w:t>
      </w:r>
      <w:r>
        <w:rPr>
          <w:rFonts w:ascii="宋体" w:eastAsia="宋体" w:hAnsi="宋体" w:cs="宋体"/>
          <w:color w:val="000000"/>
          <w:sz w:val="32"/>
          <w:szCs w:val="32"/>
        </w:rPr>
        <w:t>1,032.33</w:t>
      </w:r>
      <w:r>
        <w:rPr>
          <w:rFonts w:ascii="宋体" w:eastAsia="宋体" w:hAnsi="宋体" w:cs="宋体"/>
          <w:color w:val="000000"/>
          <w:sz w:val="32"/>
          <w:szCs w:val="32"/>
        </w:rPr>
        <w:t>万元，增长</w:t>
      </w:r>
      <w:r>
        <w:rPr>
          <w:rFonts w:ascii="宋体" w:eastAsia="宋体" w:hAnsi="宋体" w:cs="宋体"/>
          <w:color w:val="000000"/>
          <w:sz w:val="32"/>
          <w:szCs w:val="32"/>
        </w:rPr>
        <w:t>54.98%</w:t>
      </w:r>
      <w:r>
        <w:rPr>
          <w:rFonts w:ascii="宋体" w:eastAsia="宋体" w:hAnsi="宋体" w:cs="宋体"/>
          <w:color w:val="000000"/>
          <w:sz w:val="32"/>
          <w:szCs w:val="32"/>
        </w:rPr>
        <w:t>。主要是因为工资福利支出中乡镇工作补贴、协税护税经费、项目资金、土地出让金等没有纳入年初预算。</w:t>
      </w:r>
      <w:r>
        <w:rPr>
          <w:rFonts w:ascii="宋体" w:eastAsia="宋体" w:hAnsi="宋体" w:cs="宋体"/>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（二）财政拨款支出决算结构情况</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年度财政拨款支出</w:t>
      </w:r>
      <w:r>
        <w:rPr>
          <w:rFonts w:ascii="宋体" w:eastAsia="宋体" w:hAnsi="宋体" w:cs="宋体"/>
          <w:color w:val="000000"/>
          <w:sz w:val="32"/>
          <w:szCs w:val="32"/>
        </w:rPr>
        <w:t>2,909.93</w:t>
      </w:r>
      <w:r>
        <w:rPr>
          <w:rFonts w:ascii="宋体" w:eastAsia="宋体" w:hAnsi="宋体" w:cs="宋体"/>
          <w:color w:val="000000"/>
          <w:sz w:val="32"/>
          <w:szCs w:val="32"/>
        </w:rPr>
        <w:t>万元，主要用于以下方面：一般公共服务支出</w:t>
      </w:r>
      <w:r>
        <w:rPr>
          <w:rFonts w:ascii="宋体" w:eastAsia="宋体" w:hAnsi="宋体" w:cs="宋体"/>
          <w:color w:val="000000"/>
          <w:sz w:val="32"/>
          <w:szCs w:val="32"/>
        </w:rPr>
        <w:t>937.4</w:t>
      </w:r>
      <w:r>
        <w:rPr>
          <w:rFonts w:ascii="宋体" w:eastAsia="宋体" w:hAnsi="宋体" w:cs="宋体"/>
          <w:color w:val="000000"/>
          <w:sz w:val="32"/>
          <w:szCs w:val="32"/>
        </w:rPr>
        <w:t>万元，占</w:t>
      </w:r>
      <w:r>
        <w:rPr>
          <w:rFonts w:ascii="宋体" w:eastAsia="宋体" w:hAnsi="宋体" w:cs="宋体"/>
          <w:color w:val="000000"/>
          <w:sz w:val="32"/>
          <w:szCs w:val="32"/>
        </w:rPr>
        <w:t>32.21%</w:t>
      </w:r>
      <w:r>
        <w:rPr>
          <w:rFonts w:ascii="宋体" w:eastAsia="宋体" w:hAnsi="宋体" w:cs="宋体"/>
          <w:color w:val="000000"/>
          <w:sz w:val="32"/>
          <w:szCs w:val="32"/>
        </w:rPr>
        <w:t>；教育支出</w:t>
      </w:r>
      <w:r>
        <w:rPr>
          <w:rFonts w:ascii="宋体" w:eastAsia="宋体" w:hAnsi="宋体" w:cs="宋体"/>
          <w:color w:val="000000"/>
          <w:sz w:val="32"/>
          <w:szCs w:val="32"/>
        </w:rPr>
        <w:t>5</w:t>
      </w:r>
      <w:r>
        <w:rPr>
          <w:rFonts w:ascii="宋体" w:eastAsia="宋体" w:hAnsi="宋体" w:cs="宋体"/>
          <w:color w:val="000000"/>
          <w:sz w:val="32"/>
          <w:szCs w:val="32"/>
        </w:rPr>
        <w:t>万元，占</w:t>
      </w:r>
      <w:r>
        <w:rPr>
          <w:rFonts w:ascii="宋体" w:eastAsia="宋体" w:hAnsi="宋体" w:cs="宋体"/>
          <w:color w:val="000000"/>
          <w:sz w:val="32"/>
          <w:szCs w:val="32"/>
        </w:rPr>
        <w:t>0.17%</w:t>
      </w:r>
      <w:r>
        <w:rPr>
          <w:rFonts w:ascii="宋体" w:eastAsia="宋体" w:hAnsi="宋体" w:cs="宋体"/>
          <w:color w:val="000000"/>
          <w:sz w:val="32"/>
          <w:szCs w:val="32"/>
        </w:rPr>
        <w:t>；社会保障和就业支出</w:t>
      </w:r>
      <w:r>
        <w:rPr>
          <w:rFonts w:ascii="宋体" w:eastAsia="宋体" w:hAnsi="宋体" w:cs="宋体"/>
          <w:color w:val="000000"/>
          <w:sz w:val="32"/>
          <w:szCs w:val="32"/>
        </w:rPr>
        <w:t>15.24</w:t>
      </w:r>
      <w:r>
        <w:rPr>
          <w:rFonts w:ascii="宋体" w:eastAsia="宋体" w:hAnsi="宋体" w:cs="宋体"/>
          <w:color w:val="000000"/>
          <w:sz w:val="32"/>
          <w:szCs w:val="32"/>
        </w:rPr>
        <w:t>万元，占</w:t>
      </w:r>
      <w:r>
        <w:rPr>
          <w:rFonts w:ascii="宋体" w:eastAsia="宋体" w:hAnsi="宋体" w:cs="宋体"/>
          <w:color w:val="000000"/>
          <w:sz w:val="32"/>
          <w:szCs w:val="32"/>
        </w:rPr>
        <w:t>0.52%</w:t>
      </w:r>
      <w:r>
        <w:rPr>
          <w:rFonts w:ascii="宋体" w:eastAsia="宋体" w:hAnsi="宋体" w:cs="宋体"/>
          <w:color w:val="000000"/>
          <w:sz w:val="32"/>
          <w:szCs w:val="32"/>
        </w:rPr>
        <w:t>；卫生健康支出</w:t>
      </w:r>
      <w:r>
        <w:rPr>
          <w:rFonts w:ascii="宋体" w:eastAsia="宋体" w:hAnsi="宋体" w:cs="宋体"/>
          <w:color w:val="000000"/>
          <w:sz w:val="32"/>
          <w:szCs w:val="32"/>
        </w:rPr>
        <w:t>0.7</w:t>
      </w:r>
      <w:r>
        <w:rPr>
          <w:rFonts w:ascii="宋体" w:eastAsia="宋体" w:hAnsi="宋体" w:cs="宋体"/>
          <w:color w:val="000000"/>
          <w:sz w:val="32"/>
          <w:szCs w:val="32"/>
        </w:rPr>
        <w:t>万元，占</w:t>
      </w:r>
      <w:r>
        <w:rPr>
          <w:rFonts w:ascii="宋体" w:eastAsia="宋体" w:hAnsi="宋体" w:cs="宋体"/>
          <w:color w:val="000000"/>
          <w:sz w:val="32"/>
          <w:szCs w:val="32"/>
        </w:rPr>
        <w:t>0.02%</w:t>
      </w:r>
      <w:r>
        <w:rPr>
          <w:rFonts w:ascii="宋体" w:eastAsia="宋体" w:hAnsi="宋体" w:cs="宋体"/>
          <w:color w:val="000000"/>
          <w:sz w:val="32"/>
          <w:szCs w:val="32"/>
        </w:rPr>
        <w:t>；城乡社区支出</w:t>
      </w:r>
      <w:r>
        <w:rPr>
          <w:rFonts w:ascii="宋体" w:eastAsia="宋体" w:hAnsi="宋体" w:cs="宋体"/>
          <w:color w:val="000000"/>
          <w:sz w:val="32"/>
          <w:szCs w:val="32"/>
        </w:rPr>
        <w:t>3</w:t>
      </w:r>
      <w:r>
        <w:rPr>
          <w:rFonts w:ascii="宋体" w:eastAsia="宋体" w:hAnsi="宋体" w:cs="宋体"/>
          <w:color w:val="000000"/>
          <w:sz w:val="32"/>
          <w:szCs w:val="32"/>
        </w:rPr>
        <w:t>万元，占</w:t>
      </w:r>
      <w:r>
        <w:rPr>
          <w:rFonts w:ascii="宋体" w:eastAsia="宋体" w:hAnsi="宋体" w:cs="宋体"/>
          <w:color w:val="000000"/>
          <w:sz w:val="32"/>
          <w:szCs w:val="32"/>
        </w:rPr>
        <w:t>0.1%</w:t>
      </w:r>
      <w:r>
        <w:rPr>
          <w:rFonts w:ascii="宋体" w:eastAsia="宋体" w:hAnsi="宋体" w:cs="宋体"/>
          <w:color w:val="000000"/>
          <w:sz w:val="32"/>
          <w:szCs w:val="32"/>
        </w:rPr>
        <w:t>；农林水支出</w:t>
      </w:r>
      <w:r>
        <w:rPr>
          <w:rFonts w:ascii="宋体" w:eastAsia="宋体" w:hAnsi="宋体" w:cs="宋体"/>
          <w:color w:val="000000"/>
          <w:sz w:val="32"/>
          <w:szCs w:val="32"/>
        </w:rPr>
        <w:t>508.64</w:t>
      </w:r>
      <w:r>
        <w:rPr>
          <w:rFonts w:ascii="宋体" w:eastAsia="宋体" w:hAnsi="宋体" w:cs="宋体"/>
          <w:color w:val="000000"/>
          <w:sz w:val="32"/>
          <w:szCs w:val="32"/>
        </w:rPr>
        <w:t>万元，占</w:t>
      </w:r>
      <w:r>
        <w:rPr>
          <w:rFonts w:ascii="宋体" w:eastAsia="宋体" w:hAnsi="宋体" w:cs="宋体"/>
          <w:color w:val="000000"/>
          <w:sz w:val="32"/>
          <w:szCs w:val="32"/>
        </w:rPr>
        <w:t>17.48%</w:t>
      </w:r>
      <w:r>
        <w:rPr>
          <w:rFonts w:ascii="宋体" w:eastAsia="宋体" w:hAnsi="宋体" w:cs="宋体"/>
          <w:color w:val="000000"/>
          <w:sz w:val="32"/>
          <w:szCs w:val="32"/>
        </w:rPr>
        <w:t>；资源勘探工业信息等支出</w:t>
      </w:r>
      <w:r>
        <w:rPr>
          <w:rFonts w:ascii="宋体" w:eastAsia="宋体" w:hAnsi="宋体" w:cs="宋体"/>
          <w:color w:val="000000"/>
          <w:sz w:val="32"/>
          <w:szCs w:val="32"/>
        </w:rPr>
        <w:t>1,437.53</w:t>
      </w:r>
      <w:r>
        <w:rPr>
          <w:rFonts w:ascii="宋体" w:eastAsia="宋体" w:hAnsi="宋体" w:cs="宋体"/>
          <w:color w:val="000000"/>
          <w:sz w:val="32"/>
          <w:szCs w:val="32"/>
        </w:rPr>
        <w:t>万元，占</w:t>
      </w:r>
      <w:r>
        <w:rPr>
          <w:rFonts w:ascii="宋体" w:eastAsia="宋体" w:hAnsi="宋体" w:cs="宋体"/>
          <w:color w:val="000000"/>
          <w:sz w:val="32"/>
          <w:szCs w:val="32"/>
        </w:rPr>
        <w:t>49.42%</w:t>
      </w:r>
      <w:r>
        <w:rPr>
          <w:rFonts w:ascii="宋体" w:eastAsia="宋体" w:hAnsi="宋体" w:cs="宋体"/>
          <w:color w:val="000000"/>
          <w:sz w:val="32"/>
          <w:szCs w:val="32"/>
        </w:rPr>
        <w:t>；灾害防治及应急管理支出</w:t>
      </w:r>
      <w:r>
        <w:rPr>
          <w:rFonts w:ascii="宋体" w:eastAsia="宋体" w:hAnsi="宋体" w:cs="宋体"/>
          <w:color w:val="000000"/>
          <w:sz w:val="32"/>
          <w:szCs w:val="32"/>
        </w:rPr>
        <w:t>2.42</w:t>
      </w:r>
      <w:r>
        <w:rPr>
          <w:rFonts w:ascii="宋体" w:eastAsia="宋体" w:hAnsi="宋体" w:cs="宋体"/>
          <w:color w:val="000000"/>
          <w:sz w:val="32"/>
          <w:szCs w:val="32"/>
        </w:rPr>
        <w:t>万元，占</w:t>
      </w:r>
      <w:r>
        <w:rPr>
          <w:rFonts w:ascii="宋体" w:eastAsia="宋体" w:hAnsi="宋体" w:cs="宋体"/>
          <w:color w:val="000000"/>
          <w:sz w:val="32"/>
          <w:szCs w:val="32"/>
        </w:rPr>
        <w:t>0.08%</w:t>
      </w:r>
      <w:r>
        <w:rPr>
          <w:rFonts w:ascii="宋体" w:eastAsia="宋体" w:hAnsi="宋体" w:cs="宋体"/>
          <w:color w:val="000000"/>
          <w:sz w:val="32"/>
          <w:szCs w:val="32"/>
        </w:rPr>
        <w:t>。</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b/>
          <w:bCs/>
          <w:color w:val="000000"/>
          <w:sz w:val="32"/>
          <w:szCs w:val="32"/>
        </w:rPr>
        <w:t>（三）财政拨款支出决算具体情况</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年度财政拨款支出年初预算数为</w:t>
      </w:r>
      <w:r>
        <w:rPr>
          <w:rFonts w:ascii="宋体" w:eastAsia="宋体" w:hAnsi="宋体" w:cs="宋体"/>
          <w:color w:val="000000"/>
          <w:sz w:val="32"/>
          <w:szCs w:val="32"/>
        </w:rPr>
        <w:t>1,232.28</w:t>
      </w:r>
      <w:r>
        <w:rPr>
          <w:rFonts w:ascii="宋体" w:eastAsia="宋体" w:hAnsi="宋体" w:cs="宋体"/>
          <w:color w:val="000000"/>
          <w:sz w:val="32"/>
          <w:szCs w:val="32"/>
        </w:rPr>
        <w:t>万元，支出决算数为</w:t>
      </w:r>
      <w:r>
        <w:rPr>
          <w:rFonts w:ascii="宋体" w:eastAsia="宋体" w:hAnsi="宋体" w:cs="宋体"/>
          <w:color w:val="000000"/>
          <w:sz w:val="32"/>
          <w:szCs w:val="32"/>
        </w:rPr>
        <w:t>2,909.93</w:t>
      </w:r>
      <w:r>
        <w:rPr>
          <w:rFonts w:ascii="宋体" w:eastAsia="宋体" w:hAnsi="宋体" w:cs="宋体"/>
          <w:color w:val="000000"/>
          <w:sz w:val="32"/>
          <w:szCs w:val="32"/>
        </w:rPr>
        <w:t>万元，完成年初预算的</w:t>
      </w:r>
      <w:r>
        <w:rPr>
          <w:rFonts w:ascii="宋体" w:eastAsia="宋体" w:hAnsi="宋体" w:cs="宋体"/>
          <w:color w:val="000000"/>
          <w:sz w:val="32"/>
          <w:szCs w:val="32"/>
        </w:rPr>
        <w:t>236.14%</w:t>
      </w:r>
      <w:r>
        <w:rPr>
          <w:rFonts w:ascii="宋体" w:eastAsia="宋体" w:hAnsi="宋体" w:cs="宋体"/>
          <w:color w:val="000000"/>
          <w:sz w:val="32"/>
          <w:szCs w:val="32"/>
        </w:rPr>
        <w:t>，其中：</w:t>
      </w:r>
      <w:r>
        <w:rPr>
          <w:color w:val="000000"/>
          <w:sz w:val="27"/>
          <w:szCs w:val="27"/>
        </w:rPr>
        <w:t xml:space="preserve"> </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w:t>
      </w:r>
      <w:r>
        <w:rPr>
          <w:rStyle w:val="a4"/>
          <w:rFonts w:ascii="宋体" w:eastAsia="宋体" w:hAnsi="宋体" w:cs="宋体"/>
          <w:color w:val="000000"/>
          <w:sz w:val="32"/>
          <w:szCs w:val="32"/>
        </w:rPr>
        <w:t>、一般公共服务支出（类）人大事务（款）行政运行（项）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26.02</w:t>
      </w:r>
      <w:r>
        <w:rPr>
          <w:rFonts w:ascii="宋体" w:eastAsia="宋体" w:hAnsi="宋体" w:cs="宋体"/>
          <w:color w:val="000000"/>
          <w:sz w:val="32"/>
          <w:szCs w:val="32"/>
        </w:rPr>
        <w:t>万元，支出决算为</w:t>
      </w:r>
      <w:r>
        <w:rPr>
          <w:rFonts w:ascii="宋体" w:eastAsia="宋体" w:hAnsi="宋体" w:cs="宋体"/>
          <w:color w:val="000000"/>
          <w:sz w:val="32"/>
          <w:szCs w:val="32"/>
        </w:rPr>
        <w:t>13.1</w:t>
      </w:r>
      <w:r>
        <w:rPr>
          <w:rFonts w:ascii="宋体" w:eastAsia="宋体" w:hAnsi="宋体" w:cs="宋体"/>
          <w:color w:val="000000"/>
          <w:sz w:val="32"/>
          <w:szCs w:val="32"/>
        </w:rPr>
        <w:t>万元</w:t>
      </w:r>
      <w:r>
        <w:rPr>
          <w:rFonts w:ascii="宋体" w:eastAsia="宋体" w:hAnsi="宋体" w:cs="宋体"/>
          <w:color w:val="000000"/>
          <w:sz w:val="32"/>
          <w:szCs w:val="32"/>
        </w:rPr>
        <w:t>，完成年初预算的</w:t>
      </w:r>
      <w:r>
        <w:rPr>
          <w:rFonts w:ascii="宋体" w:eastAsia="宋体" w:hAnsi="宋体" w:cs="宋体"/>
          <w:color w:val="000000"/>
          <w:sz w:val="32"/>
          <w:szCs w:val="32"/>
        </w:rPr>
        <w:t>50.35%</w:t>
      </w:r>
      <w:r>
        <w:rPr>
          <w:rFonts w:ascii="宋体" w:eastAsia="宋体" w:hAnsi="宋体" w:cs="宋体"/>
          <w:color w:val="000000"/>
          <w:sz w:val="32"/>
          <w:szCs w:val="32"/>
        </w:rPr>
        <w:t>。决算数小于年初预算数的主要原因是：响应上级政策，实行了厉行节约财政。</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2</w:t>
      </w:r>
      <w:r>
        <w:rPr>
          <w:rStyle w:val="a4"/>
          <w:rFonts w:ascii="宋体" w:eastAsia="宋体" w:hAnsi="宋体" w:cs="宋体"/>
          <w:color w:val="000000"/>
          <w:sz w:val="32"/>
          <w:szCs w:val="32"/>
        </w:rPr>
        <w:t>、一般公共服务支出（类）政协事务（款）行政运行（项）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13.27</w:t>
      </w:r>
      <w:r>
        <w:rPr>
          <w:rFonts w:ascii="宋体" w:eastAsia="宋体" w:hAnsi="宋体" w:cs="宋体"/>
          <w:color w:val="000000"/>
          <w:sz w:val="32"/>
          <w:szCs w:val="32"/>
        </w:rPr>
        <w:t>万元，支出决算为</w:t>
      </w:r>
      <w:r>
        <w:rPr>
          <w:rFonts w:ascii="宋体" w:eastAsia="宋体" w:hAnsi="宋体" w:cs="宋体"/>
          <w:color w:val="000000"/>
          <w:sz w:val="32"/>
          <w:szCs w:val="32"/>
        </w:rPr>
        <w:t>6.73</w:t>
      </w:r>
      <w:r>
        <w:rPr>
          <w:rFonts w:ascii="宋体" w:eastAsia="宋体" w:hAnsi="宋体" w:cs="宋体"/>
          <w:color w:val="000000"/>
          <w:sz w:val="32"/>
          <w:szCs w:val="32"/>
        </w:rPr>
        <w:t>万元，完成年初预算的</w:t>
      </w:r>
      <w:r>
        <w:rPr>
          <w:rFonts w:ascii="宋体" w:eastAsia="宋体" w:hAnsi="宋体" w:cs="宋体"/>
          <w:color w:val="000000"/>
          <w:sz w:val="32"/>
          <w:szCs w:val="32"/>
        </w:rPr>
        <w:t>50.72%</w:t>
      </w:r>
      <w:r>
        <w:rPr>
          <w:rFonts w:ascii="宋体" w:eastAsia="宋体" w:hAnsi="宋体" w:cs="宋体"/>
          <w:color w:val="000000"/>
          <w:sz w:val="32"/>
          <w:szCs w:val="32"/>
        </w:rPr>
        <w:t>。决算数小于年初预算数的主要原因是：响应上级政策，实行了厉行节约财政。</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3</w:t>
      </w:r>
      <w:r>
        <w:rPr>
          <w:rStyle w:val="a4"/>
          <w:rFonts w:ascii="宋体" w:eastAsia="宋体" w:hAnsi="宋体" w:cs="宋体"/>
          <w:color w:val="000000"/>
          <w:sz w:val="32"/>
          <w:szCs w:val="32"/>
        </w:rPr>
        <w:t>、一般公共服务支出（类）政府办公厅（室）及相关机构事务（款）行政运行（项）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625.71</w:t>
      </w:r>
      <w:r>
        <w:rPr>
          <w:rFonts w:ascii="宋体" w:eastAsia="宋体" w:hAnsi="宋体" w:cs="宋体"/>
          <w:color w:val="000000"/>
          <w:sz w:val="32"/>
          <w:szCs w:val="32"/>
        </w:rPr>
        <w:t>万元，支出决算为</w:t>
      </w:r>
      <w:r>
        <w:rPr>
          <w:rFonts w:ascii="宋体" w:eastAsia="宋体" w:hAnsi="宋体" w:cs="宋体"/>
          <w:color w:val="000000"/>
          <w:sz w:val="32"/>
          <w:szCs w:val="32"/>
        </w:rPr>
        <w:t>659.89</w:t>
      </w:r>
      <w:r>
        <w:rPr>
          <w:rFonts w:ascii="宋体" w:eastAsia="宋体" w:hAnsi="宋体" w:cs="宋体"/>
          <w:color w:val="000000"/>
          <w:sz w:val="32"/>
          <w:szCs w:val="32"/>
        </w:rPr>
        <w:t>万元，完成年初预算的</w:t>
      </w:r>
      <w:r>
        <w:rPr>
          <w:rFonts w:ascii="宋体" w:eastAsia="宋体" w:hAnsi="宋体" w:cs="宋体"/>
          <w:color w:val="000000"/>
          <w:sz w:val="32"/>
          <w:szCs w:val="32"/>
        </w:rPr>
        <w:t>105.46%</w:t>
      </w:r>
      <w:r>
        <w:rPr>
          <w:rFonts w:ascii="宋体" w:eastAsia="宋体" w:hAnsi="宋体" w:cs="宋体"/>
          <w:color w:val="000000"/>
          <w:sz w:val="32"/>
          <w:szCs w:val="32"/>
        </w:rPr>
        <w:t>。决算数大于年初预算数的主要原因是：新进人</w:t>
      </w:r>
      <w:r>
        <w:rPr>
          <w:rFonts w:ascii="宋体" w:eastAsia="宋体" w:hAnsi="宋体" w:cs="宋体"/>
          <w:color w:val="000000"/>
          <w:sz w:val="32"/>
          <w:szCs w:val="32"/>
        </w:rPr>
        <w:t>员预算调整。</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4</w:t>
      </w:r>
      <w:r>
        <w:rPr>
          <w:rStyle w:val="a4"/>
          <w:rFonts w:ascii="宋体" w:eastAsia="宋体" w:hAnsi="宋体" w:cs="宋体"/>
          <w:color w:val="000000"/>
          <w:sz w:val="32"/>
          <w:szCs w:val="32"/>
        </w:rPr>
        <w:t>、一般公共服务支出（类）政府办公厅（室）及相关机构事务（款）其他政府办公厅（室）及相关机构事务支出（项）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227.31</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5</w:t>
      </w:r>
      <w:r>
        <w:rPr>
          <w:rStyle w:val="a4"/>
          <w:rFonts w:ascii="宋体" w:eastAsia="宋体" w:hAnsi="宋体" w:cs="宋体"/>
          <w:color w:val="000000"/>
          <w:sz w:val="32"/>
          <w:szCs w:val="32"/>
        </w:rPr>
        <w:t>、一般公共服务支出（类）统计信息事务（款）专项普查活动（项）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3.42</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6</w:t>
      </w:r>
      <w:r>
        <w:rPr>
          <w:rStyle w:val="a4"/>
          <w:rFonts w:ascii="宋体" w:eastAsia="宋体" w:hAnsi="宋体" w:cs="宋体"/>
          <w:color w:val="000000"/>
          <w:sz w:val="32"/>
          <w:szCs w:val="32"/>
        </w:rPr>
        <w:t>、一般公共服务支出（类）统计信息事务（款）其他统计信息事务支出（项）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2</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7</w:t>
      </w:r>
      <w:r>
        <w:rPr>
          <w:rStyle w:val="a4"/>
          <w:rFonts w:ascii="宋体" w:eastAsia="宋体" w:hAnsi="宋体" w:cs="宋体"/>
          <w:color w:val="000000"/>
          <w:sz w:val="32"/>
          <w:szCs w:val="32"/>
        </w:rPr>
        <w:t>、一般公共服务支出（类）党委办公厅（室）及相关机构事务（款）行政运行（项）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50.19</w:t>
      </w:r>
      <w:r>
        <w:rPr>
          <w:rFonts w:ascii="宋体" w:eastAsia="宋体" w:hAnsi="宋体" w:cs="宋体"/>
          <w:color w:val="000000"/>
          <w:sz w:val="32"/>
          <w:szCs w:val="32"/>
        </w:rPr>
        <w:t>万元，支出决算为</w:t>
      </w:r>
      <w:r>
        <w:rPr>
          <w:rFonts w:ascii="宋体" w:eastAsia="宋体" w:hAnsi="宋体" w:cs="宋体"/>
          <w:color w:val="000000"/>
          <w:sz w:val="32"/>
          <w:szCs w:val="32"/>
        </w:rPr>
        <w:t>24.96</w:t>
      </w:r>
      <w:r>
        <w:rPr>
          <w:rFonts w:ascii="宋体" w:eastAsia="宋体" w:hAnsi="宋体" w:cs="宋体"/>
          <w:color w:val="000000"/>
          <w:sz w:val="32"/>
          <w:szCs w:val="32"/>
        </w:rPr>
        <w:t>万元，完成年初预算的</w:t>
      </w:r>
      <w:r>
        <w:rPr>
          <w:rFonts w:ascii="宋体" w:eastAsia="宋体" w:hAnsi="宋体" w:cs="宋体"/>
          <w:color w:val="000000"/>
          <w:sz w:val="32"/>
          <w:szCs w:val="32"/>
        </w:rPr>
        <w:t>49.73%</w:t>
      </w:r>
      <w:r>
        <w:rPr>
          <w:rFonts w:ascii="宋体" w:eastAsia="宋体" w:hAnsi="宋体" w:cs="宋体"/>
          <w:color w:val="000000"/>
          <w:sz w:val="32"/>
          <w:szCs w:val="32"/>
        </w:rPr>
        <w:t>。决算数小于年初预算数的主要原因是：响应上级政策，实行了厉行节约财政。</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8</w:t>
      </w:r>
      <w:r>
        <w:rPr>
          <w:rStyle w:val="a4"/>
          <w:rFonts w:ascii="宋体" w:eastAsia="宋体" w:hAnsi="宋体" w:cs="宋体"/>
          <w:color w:val="000000"/>
          <w:sz w:val="32"/>
          <w:szCs w:val="32"/>
        </w:rPr>
        <w:t>、教育支出（类）普通教育（款）其他普通教育支出（项）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5</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9</w:t>
      </w:r>
      <w:r>
        <w:rPr>
          <w:rStyle w:val="a4"/>
          <w:rFonts w:ascii="宋体" w:eastAsia="宋体" w:hAnsi="宋体" w:cs="宋体"/>
          <w:color w:val="000000"/>
          <w:sz w:val="32"/>
          <w:szCs w:val="32"/>
        </w:rPr>
        <w:t>、社会保障和就业支出（类）抚恤（款）死亡抚恤（项）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13.64</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w:t>
      </w:r>
      <w:r>
        <w:rPr>
          <w:rFonts w:ascii="宋体" w:eastAsia="宋体" w:hAnsi="宋体" w:cs="宋体"/>
          <w:color w:val="000000"/>
          <w:sz w:val="32"/>
          <w:szCs w:val="32"/>
        </w:rPr>
        <w:t>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10</w:t>
      </w:r>
      <w:r>
        <w:rPr>
          <w:rStyle w:val="a4"/>
          <w:rFonts w:ascii="宋体" w:eastAsia="宋体" w:hAnsi="宋体" w:cs="宋体"/>
          <w:color w:val="000000"/>
          <w:sz w:val="32"/>
          <w:szCs w:val="32"/>
        </w:rPr>
        <w:t>、社会保障和就业支出（类）其他社会保障和就业支出（款）其他社会保障和就业支出（项）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1.6</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11</w:t>
      </w:r>
      <w:r>
        <w:rPr>
          <w:rStyle w:val="a4"/>
          <w:rFonts w:ascii="宋体" w:eastAsia="宋体" w:hAnsi="宋体" w:cs="宋体"/>
          <w:color w:val="000000"/>
          <w:sz w:val="32"/>
          <w:szCs w:val="32"/>
        </w:rPr>
        <w:t>、卫生健康支出（类）公共卫生（款）突发公共卫生事件应急处理（项）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0.7</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。决算数大于年初预算数的主要原因是：公共突发事件，临时调整。</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12</w:t>
      </w:r>
      <w:r>
        <w:rPr>
          <w:rStyle w:val="a4"/>
          <w:rFonts w:ascii="宋体" w:eastAsia="宋体" w:hAnsi="宋体" w:cs="宋体"/>
          <w:color w:val="000000"/>
          <w:sz w:val="32"/>
          <w:szCs w:val="32"/>
        </w:rPr>
        <w:t>、城乡社区支出（类）城乡社区环境卫生（款）城乡社区环境卫生（项）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3</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13</w:t>
      </w:r>
      <w:r>
        <w:rPr>
          <w:rStyle w:val="a4"/>
          <w:rFonts w:ascii="宋体" w:eastAsia="宋体" w:hAnsi="宋体" w:cs="宋体"/>
          <w:color w:val="000000"/>
          <w:sz w:val="32"/>
          <w:szCs w:val="32"/>
        </w:rPr>
        <w:t>、农林水支出（类）农业农村（款）行政运行（项）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123.64</w:t>
      </w:r>
      <w:r>
        <w:rPr>
          <w:rFonts w:ascii="宋体" w:eastAsia="宋体" w:hAnsi="宋体" w:cs="宋体"/>
          <w:color w:val="000000"/>
          <w:sz w:val="32"/>
          <w:szCs w:val="32"/>
        </w:rPr>
        <w:t>万元，支出决算为</w:t>
      </w:r>
      <w:r>
        <w:rPr>
          <w:rFonts w:ascii="宋体" w:eastAsia="宋体" w:hAnsi="宋体" w:cs="宋体"/>
          <w:color w:val="000000"/>
          <w:sz w:val="32"/>
          <w:szCs w:val="32"/>
        </w:rPr>
        <w:t>49.06</w:t>
      </w:r>
      <w:r>
        <w:rPr>
          <w:rFonts w:ascii="宋体" w:eastAsia="宋体" w:hAnsi="宋体" w:cs="宋体"/>
          <w:color w:val="000000"/>
          <w:sz w:val="32"/>
          <w:szCs w:val="32"/>
        </w:rPr>
        <w:t>万元，完成年初预算的</w:t>
      </w:r>
      <w:r>
        <w:rPr>
          <w:rFonts w:ascii="宋体" w:eastAsia="宋体" w:hAnsi="宋体" w:cs="宋体"/>
          <w:color w:val="000000"/>
          <w:sz w:val="32"/>
          <w:szCs w:val="32"/>
        </w:rPr>
        <w:t>39.68%</w:t>
      </w:r>
      <w:r>
        <w:rPr>
          <w:rFonts w:ascii="宋体" w:eastAsia="宋体" w:hAnsi="宋体" w:cs="宋体"/>
          <w:color w:val="000000"/>
          <w:sz w:val="32"/>
          <w:szCs w:val="32"/>
        </w:rPr>
        <w:t>。决算数小于年初预算数的主要原因是：响应上级政策，实行了厉行节约财政。</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14</w:t>
      </w:r>
      <w:r>
        <w:rPr>
          <w:rStyle w:val="a4"/>
          <w:rFonts w:ascii="宋体" w:eastAsia="宋体" w:hAnsi="宋体" w:cs="宋体"/>
          <w:color w:val="000000"/>
          <w:sz w:val="32"/>
          <w:szCs w:val="32"/>
        </w:rPr>
        <w:t>、农林水支出（类）农业农村（款）其他农业农村支出（项）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53.42</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15</w:t>
      </w:r>
      <w:r>
        <w:rPr>
          <w:rStyle w:val="a4"/>
          <w:rFonts w:ascii="宋体" w:eastAsia="宋体" w:hAnsi="宋体" w:cs="宋体"/>
          <w:color w:val="000000"/>
          <w:sz w:val="32"/>
          <w:szCs w:val="32"/>
        </w:rPr>
        <w:t>、农林水支出（类）水利（款）农村水利（项）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52.29</w:t>
      </w:r>
      <w:r>
        <w:rPr>
          <w:rFonts w:ascii="宋体" w:eastAsia="宋体" w:hAnsi="宋体" w:cs="宋体"/>
          <w:color w:val="000000"/>
          <w:sz w:val="32"/>
          <w:szCs w:val="32"/>
        </w:rPr>
        <w:t>万元，</w:t>
      </w:r>
      <w:r>
        <w:rPr>
          <w:rFonts w:ascii="宋体" w:eastAsia="宋体" w:hAnsi="宋体" w:cs="宋体"/>
          <w:color w:val="000000"/>
          <w:sz w:val="32"/>
          <w:szCs w:val="32"/>
        </w:rPr>
        <w:t>由于预算数</w:t>
      </w:r>
      <w:r>
        <w:rPr>
          <w:rFonts w:ascii="宋体" w:eastAsia="宋体" w:hAnsi="宋体" w:cs="宋体"/>
          <w:color w:val="000000"/>
          <w:sz w:val="32"/>
          <w:szCs w:val="32"/>
        </w:rPr>
        <w:t>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16</w:t>
      </w:r>
      <w:r>
        <w:rPr>
          <w:rStyle w:val="a4"/>
          <w:rFonts w:ascii="宋体" w:eastAsia="宋体" w:hAnsi="宋体" w:cs="宋体"/>
          <w:color w:val="000000"/>
          <w:sz w:val="32"/>
          <w:szCs w:val="32"/>
        </w:rPr>
        <w:t>、农林水支出（类）水利（款）其他水利支出（项）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6.28</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17</w:t>
      </w:r>
      <w:r>
        <w:rPr>
          <w:rStyle w:val="a4"/>
          <w:rFonts w:ascii="宋体" w:eastAsia="宋体" w:hAnsi="宋体" w:cs="宋体"/>
          <w:color w:val="000000"/>
          <w:sz w:val="32"/>
          <w:szCs w:val="32"/>
        </w:rPr>
        <w:t>、农林水支出（类）农村综合改革（款）对村民委员会和村党支部的补助（项）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346</w:t>
      </w:r>
      <w:r>
        <w:rPr>
          <w:rFonts w:ascii="宋体" w:eastAsia="宋体" w:hAnsi="宋体" w:cs="宋体"/>
          <w:color w:val="000000"/>
          <w:sz w:val="32"/>
          <w:szCs w:val="32"/>
        </w:rPr>
        <w:t>万元，支出决算为</w:t>
      </w:r>
      <w:r>
        <w:rPr>
          <w:rFonts w:ascii="宋体" w:eastAsia="宋体" w:hAnsi="宋体" w:cs="宋体"/>
          <w:color w:val="000000"/>
          <w:sz w:val="32"/>
          <w:szCs w:val="32"/>
        </w:rPr>
        <w:t>347.6</w:t>
      </w:r>
      <w:r>
        <w:rPr>
          <w:rFonts w:ascii="宋体" w:eastAsia="宋体" w:hAnsi="宋体" w:cs="宋体"/>
          <w:color w:val="000000"/>
          <w:sz w:val="32"/>
          <w:szCs w:val="32"/>
        </w:rPr>
        <w:t>万元，</w:t>
      </w:r>
      <w:r>
        <w:rPr>
          <w:rFonts w:ascii="宋体" w:eastAsia="宋体" w:hAnsi="宋体" w:cs="宋体"/>
          <w:color w:val="000000"/>
          <w:sz w:val="32"/>
          <w:szCs w:val="32"/>
        </w:rPr>
        <w:t>完成年初预算的</w:t>
      </w:r>
      <w:r>
        <w:rPr>
          <w:rFonts w:ascii="宋体" w:eastAsia="宋体" w:hAnsi="宋体" w:cs="宋体"/>
          <w:color w:val="000000"/>
          <w:sz w:val="32"/>
          <w:szCs w:val="32"/>
        </w:rPr>
        <w:t>100.46%</w:t>
      </w:r>
      <w:r>
        <w:rPr>
          <w:rFonts w:ascii="宋体" w:eastAsia="宋体" w:hAnsi="宋体" w:cs="宋体"/>
          <w:color w:val="000000"/>
          <w:sz w:val="32"/>
          <w:szCs w:val="32"/>
        </w:rPr>
        <w:t>。决算数大于年初预算数的主要原因是：村组织管理人员调整。</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18</w:t>
      </w:r>
      <w:r>
        <w:rPr>
          <w:rStyle w:val="a4"/>
          <w:rFonts w:ascii="宋体" w:eastAsia="宋体" w:hAnsi="宋体" w:cs="宋体"/>
          <w:color w:val="000000"/>
          <w:sz w:val="32"/>
          <w:szCs w:val="32"/>
        </w:rPr>
        <w:t>、资源勘探工业信息等支出（类）支持中小企业发展和管理支出（款）中小企业发展专项（项）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1,437.53</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Style w:val="a4"/>
          <w:rFonts w:ascii="宋体" w:eastAsia="宋体" w:hAnsi="宋体" w:cs="宋体"/>
          <w:color w:val="000000"/>
          <w:sz w:val="32"/>
          <w:szCs w:val="32"/>
        </w:rPr>
        <w:t>19</w:t>
      </w:r>
      <w:r>
        <w:rPr>
          <w:rStyle w:val="a4"/>
          <w:rFonts w:ascii="宋体" w:eastAsia="宋体" w:hAnsi="宋体" w:cs="宋体"/>
          <w:color w:val="000000"/>
          <w:sz w:val="32"/>
          <w:szCs w:val="32"/>
        </w:rPr>
        <w:t>、灾害防治及应急管理支出（类）消防事务（款）消防应急救援（项）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年初预算为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2.42</w:t>
      </w:r>
      <w:r>
        <w:rPr>
          <w:rFonts w:ascii="宋体" w:eastAsia="宋体" w:hAnsi="宋体" w:cs="宋体"/>
          <w:color w:val="000000"/>
          <w:sz w:val="32"/>
          <w:szCs w:val="32"/>
        </w:rPr>
        <w:t>万元，</w:t>
      </w:r>
      <w:r>
        <w:rPr>
          <w:rFonts w:ascii="宋体" w:eastAsia="宋体" w:hAnsi="宋体" w:cs="宋体"/>
          <w:color w:val="000000"/>
          <w:sz w:val="32"/>
          <w:szCs w:val="32"/>
        </w:rPr>
        <w:t>由于预算数为</w:t>
      </w:r>
      <w:r>
        <w:rPr>
          <w:rFonts w:ascii="宋体" w:eastAsia="宋体" w:hAnsi="宋体" w:cs="宋体"/>
          <w:color w:val="000000"/>
          <w:sz w:val="32"/>
          <w:szCs w:val="32"/>
        </w:rPr>
        <w:t>0</w:t>
      </w:r>
      <w:r>
        <w:rPr>
          <w:rFonts w:ascii="宋体" w:eastAsia="宋体" w:hAnsi="宋体" w:cs="宋体"/>
          <w:color w:val="000000"/>
          <w:sz w:val="32"/>
          <w:szCs w:val="32"/>
        </w:rPr>
        <w:t>，无法计</w:t>
      </w:r>
      <w:r>
        <w:rPr>
          <w:rFonts w:ascii="宋体" w:eastAsia="宋体" w:hAnsi="宋体" w:cs="宋体"/>
          <w:color w:val="000000"/>
          <w:sz w:val="32"/>
          <w:szCs w:val="32"/>
        </w:rPr>
        <w:t>算百分比</w:t>
      </w:r>
      <w:r>
        <w:rPr>
          <w:rFonts w:ascii="宋体" w:eastAsia="宋体" w:hAnsi="宋体" w:cs="宋体"/>
          <w:color w:val="000000"/>
          <w:sz w:val="32"/>
          <w:szCs w:val="32"/>
        </w:rPr>
        <w:t>。决算数大于年初预算数的主要原因是：工资福利支出中乡镇工作补贴、协税护税经费、项目资金、土地出让金等没有纳入年初预算。</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六、一般公共预算财政拨款基本支出决算情况说明</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年度财政拨款基本支出</w:t>
      </w:r>
      <w:r>
        <w:rPr>
          <w:rFonts w:ascii="宋体" w:eastAsia="宋体" w:hAnsi="宋体" w:cs="宋体"/>
          <w:color w:val="000000"/>
          <w:sz w:val="32"/>
          <w:szCs w:val="32"/>
        </w:rPr>
        <w:t>791.79</w:t>
      </w:r>
      <w:r>
        <w:rPr>
          <w:rFonts w:ascii="宋体" w:eastAsia="宋体" w:hAnsi="宋体" w:cs="宋体"/>
          <w:color w:val="000000"/>
          <w:sz w:val="32"/>
          <w:szCs w:val="32"/>
        </w:rPr>
        <w:t>万元，其中：人员经费</w:t>
      </w:r>
      <w:r>
        <w:rPr>
          <w:rFonts w:ascii="宋体" w:eastAsia="宋体" w:hAnsi="宋体" w:cs="宋体"/>
          <w:color w:val="000000"/>
          <w:sz w:val="32"/>
          <w:szCs w:val="32"/>
        </w:rPr>
        <w:t>539.81</w:t>
      </w:r>
      <w:r>
        <w:rPr>
          <w:rFonts w:ascii="宋体" w:eastAsia="宋体" w:hAnsi="宋体" w:cs="宋体"/>
          <w:color w:val="000000"/>
          <w:sz w:val="32"/>
          <w:szCs w:val="32"/>
        </w:rPr>
        <w:t>万元，</w:t>
      </w:r>
      <w:proofErr w:type="gramStart"/>
      <w:r>
        <w:rPr>
          <w:rFonts w:ascii="宋体" w:eastAsia="宋体" w:hAnsi="宋体" w:cs="宋体"/>
          <w:color w:val="000000"/>
          <w:sz w:val="32"/>
          <w:szCs w:val="32"/>
        </w:rPr>
        <w:t>占基本</w:t>
      </w:r>
      <w:proofErr w:type="gramEnd"/>
      <w:r>
        <w:rPr>
          <w:rFonts w:ascii="宋体" w:eastAsia="宋体" w:hAnsi="宋体" w:cs="宋体"/>
          <w:color w:val="000000"/>
          <w:sz w:val="32"/>
          <w:szCs w:val="32"/>
        </w:rPr>
        <w:t>支出的</w:t>
      </w:r>
      <w:r>
        <w:rPr>
          <w:rFonts w:ascii="宋体" w:eastAsia="宋体" w:hAnsi="宋体" w:cs="宋体"/>
          <w:color w:val="000000"/>
          <w:sz w:val="32"/>
          <w:szCs w:val="32"/>
        </w:rPr>
        <w:t>68.18%</w:t>
      </w:r>
      <w:r>
        <w:rPr>
          <w:rFonts w:ascii="宋体" w:eastAsia="宋体" w:hAnsi="宋体" w:cs="宋体"/>
          <w:color w:val="000000"/>
          <w:sz w:val="32"/>
          <w:szCs w:val="32"/>
        </w:rPr>
        <w:t>，主要包括：基本工资、津贴补贴、绩效工资、机关事业单位基本养老保险缴费、职工基本医疗保险缴费、抚恤金、代缴社会保险费。公用经费</w:t>
      </w:r>
      <w:r>
        <w:rPr>
          <w:rFonts w:ascii="宋体" w:eastAsia="宋体" w:hAnsi="宋体" w:cs="宋体"/>
          <w:color w:val="000000"/>
          <w:sz w:val="32"/>
          <w:szCs w:val="32"/>
        </w:rPr>
        <w:t>251.98</w:t>
      </w:r>
      <w:r>
        <w:rPr>
          <w:rFonts w:ascii="宋体" w:eastAsia="宋体" w:hAnsi="宋体" w:cs="宋体"/>
          <w:color w:val="000000"/>
          <w:sz w:val="32"/>
          <w:szCs w:val="32"/>
        </w:rPr>
        <w:t>万元，</w:t>
      </w:r>
      <w:proofErr w:type="gramStart"/>
      <w:r>
        <w:rPr>
          <w:rFonts w:ascii="宋体" w:eastAsia="宋体" w:hAnsi="宋体" w:cs="宋体"/>
          <w:color w:val="000000"/>
          <w:sz w:val="32"/>
          <w:szCs w:val="32"/>
        </w:rPr>
        <w:t>占基本</w:t>
      </w:r>
      <w:proofErr w:type="gramEnd"/>
      <w:r>
        <w:rPr>
          <w:rFonts w:ascii="宋体" w:eastAsia="宋体" w:hAnsi="宋体" w:cs="宋体"/>
          <w:color w:val="000000"/>
          <w:sz w:val="32"/>
          <w:szCs w:val="32"/>
        </w:rPr>
        <w:t>支出的</w:t>
      </w:r>
      <w:r>
        <w:rPr>
          <w:rFonts w:ascii="宋体" w:eastAsia="宋体" w:hAnsi="宋体" w:cs="宋体"/>
          <w:color w:val="000000"/>
          <w:sz w:val="32"/>
          <w:szCs w:val="32"/>
        </w:rPr>
        <w:t>31.82%</w:t>
      </w:r>
      <w:r>
        <w:rPr>
          <w:rFonts w:ascii="宋体" w:eastAsia="宋体" w:hAnsi="宋体" w:cs="宋体"/>
          <w:color w:val="000000"/>
          <w:sz w:val="32"/>
          <w:szCs w:val="32"/>
        </w:rPr>
        <w:t>，主要包括：办公费、印刷费、水费、电费、邮电费、差旅费、维修（护）费、会议费、公务接待费、劳务费、工会经费、公务用车运行维护费。</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七、一般公共预算财政拨款三</w:t>
      </w:r>
      <w:proofErr w:type="gramStart"/>
      <w:r>
        <w:rPr>
          <w:rFonts w:ascii="宋体" w:eastAsia="宋体" w:hAnsi="宋体" w:cs="宋体"/>
          <w:b/>
          <w:bCs/>
          <w:color w:val="000000"/>
          <w:sz w:val="32"/>
          <w:szCs w:val="32"/>
        </w:rPr>
        <w:t>公经费</w:t>
      </w:r>
      <w:proofErr w:type="gramEnd"/>
      <w:r>
        <w:rPr>
          <w:rFonts w:ascii="宋体" w:eastAsia="宋体" w:hAnsi="宋体" w:cs="宋体"/>
          <w:b/>
          <w:bCs/>
          <w:color w:val="000000"/>
          <w:sz w:val="32"/>
          <w:szCs w:val="32"/>
        </w:rPr>
        <w:t>支出决算情况说明</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（一）“三公”经费财政拨款支出决算总体情况说明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年度“三公”经费财政拨款支出预算为</w:t>
      </w:r>
      <w:r>
        <w:rPr>
          <w:rFonts w:ascii="宋体" w:eastAsia="宋体" w:hAnsi="宋体" w:cs="宋体"/>
          <w:color w:val="000000"/>
          <w:sz w:val="32"/>
          <w:szCs w:val="32"/>
        </w:rPr>
        <w:t>7</w:t>
      </w:r>
      <w:r>
        <w:rPr>
          <w:rFonts w:ascii="宋体" w:eastAsia="宋体" w:hAnsi="宋体" w:cs="宋体"/>
          <w:color w:val="000000"/>
          <w:sz w:val="32"/>
          <w:szCs w:val="32"/>
        </w:rPr>
        <w:t>万元，支出决算为</w:t>
      </w:r>
      <w:r>
        <w:rPr>
          <w:rFonts w:ascii="宋体" w:eastAsia="宋体" w:hAnsi="宋体" w:cs="宋体"/>
          <w:color w:val="000000"/>
          <w:sz w:val="32"/>
          <w:szCs w:val="32"/>
        </w:rPr>
        <w:t>7</w:t>
      </w:r>
      <w:r>
        <w:rPr>
          <w:rFonts w:ascii="宋体" w:eastAsia="宋体" w:hAnsi="宋体" w:cs="宋体"/>
          <w:color w:val="000000"/>
          <w:sz w:val="32"/>
          <w:szCs w:val="32"/>
        </w:rPr>
        <w:t>万元，完成预算的</w:t>
      </w:r>
      <w:r>
        <w:rPr>
          <w:rFonts w:ascii="宋体" w:eastAsia="宋体" w:hAnsi="宋体" w:cs="宋体"/>
          <w:color w:val="000000"/>
          <w:sz w:val="32"/>
          <w:szCs w:val="32"/>
        </w:rPr>
        <w:t>100%</w:t>
      </w:r>
      <w:r>
        <w:rPr>
          <w:rFonts w:ascii="宋体" w:eastAsia="宋体" w:hAnsi="宋体" w:cs="宋体"/>
          <w:color w:val="000000"/>
          <w:sz w:val="32"/>
          <w:szCs w:val="32"/>
        </w:rPr>
        <w:t>，其中：</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因公出国（境）费支出预算为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0</w:t>
      </w:r>
      <w:r>
        <w:rPr>
          <w:rFonts w:ascii="宋体" w:eastAsia="宋体" w:hAnsi="宋体" w:cs="宋体"/>
          <w:color w:val="000000"/>
          <w:sz w:val="32"/>
          <w:szCs w:val="32"/>
        </w:rPr>
        <w:t>万元，决算数与预算数一致，我单位严格按预算执行决算，因公出国（境）费支出与上年持平。</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公务接待费支出预算为</w:t>
      </w:r>
      <w:r>
        <w:rPr>
          <w:rFonts w:ascii="宋体" w:eastAsia="宋体" w:hAnsi="宋体" w:cs="宋体"/>
          <w:color w:val="000000"/>
          <w:sz w:val="32"/>
          <w:szCs w:val="32"/>
        </w:rPr>
        <w:t>4.5</w:t>
      </w:r>
      <w:r>
        <w:rPr>
          <w:rFonts w:ascii="宋体" w:eastAsia="宋体" w:hAnsi="宋体" w:cs="宋体"/>
          <w:color w:val="000000"/>
          <w:sz w:val="32"/>
          <w:szCs w:val="32"/>
        </w:rPr>
        <w:t>万元，支出决算为</w:t>
      </w:r>
      <w:r>
        <w:rPr>
          <w:rFonts w:ascii="宋体" w:eastAsia="宋体" w:hAnsi="宋体" w:cs="宋体"/>
          <w:color w:val="000000"/>
          <w:sz w:val="32"/>
          <w:szCs w:val="32"/>
        </w:rPr>
        <w:t>4.5</w:t>
      </w:r>
      <w:r>
        <w:rPr>
          <w:rFonts w:ascii="宋体" w:eastAsia="宋体" w:hAnsi="宋体" w:cs="宋体"/>
          <w:color w:val="000000"/>
          <w:sz w:val="32"/>
          <w:szCs w:val="32"/>
        </w:rPr>
        <w:t>万元，完成预算的</w:t>
      </w:r>
      <w:r>
        <w:rPr>
          <w:rFonts w:ascii="宋体" w:eastAsia="宋体" w:hAnsi="宋体" w:cs="宋体"/>
          <w:color w:val="000000"/>
          <w:sz w:val="32"/>
          <w:szCs w:val="32"/>
        </w:rPr>
        <w:t>100%</w:t>
      </w:r>
      <w:r>
        <w:rPr>
          <w:rFonts w:ascii="宋体" w:eastAsia="宋体" w:hAnsi="宋体" w:cs="宋体"/>
          <w:color w:val="000000"/>
          <w:sz w:val="32"/>
          <w:szCs w:val="32"/>
        </w:rPr>
        <w:t>，决算数与预算数一致，我单位严格按预算执行决算，公务接待费支出与上年持平。</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公务用车购置费支出预算为</w:t>
      </w:r>
      <w:r>
        <w:rPr>
          <w:rFonts w:ascii="宋体" w:eastAsia="宋体" w:hAnsi="宋体" w:cs="宋体"/>
          <w:color w:val="000000"/>
          <w:sz w:val="32"/>
          <w:szCs w:val="32"/>
        </w:rPr>
        <w:t>0</w:t>
      </w:r>
      <w:r>
        <w:rPr>
          <w:rFonts w:ascii="宋体" w:eastAsia="宋体" w:hAnsi="宋体" w:cs="宋体"/>
          <w:color w:val="000000"/>
          <w:sz w:val="32"/>
          <w:szCs w:val="32"/>
        </w:rPr>
        <w:t>万元，支出决算为</w:t>
      </w:r>
      <w:r>
        <w:rPr>
          <w:rFonts w:ascii="宋体" w:eastAsia="宋体" w:hAnsi="宋体" w:cs="宋体"/>
          <w:color w:val="000000"/>
          <w:sz w:val="32"/>
          <w:szCs w:val="32"/>
        </w:rPr>
        <w:t>0</w:t>
      </w:r>
      <w:r>
        <w:rPr>
          <w:rFonts w:ascii="宋体" w:eastAsia="宋体" w:hAnsi="宋体" w:cs="宋体"/>
          <w:color w:val="000000"/>
          <w:sz w:val="32"/>
          <w:szCs w:val="32"/>
        </w:rPr>
        <w:t>万元，决算数与预算数一致，我单位严格按预算执行决算，公务用车购置费支出与上年持平。</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公</w:t>
      </w:r>
      <w:r>
        <w:rPr>
          <w:rFonts w:ascii="宋体" w:eastAsia="宋体" w:hAnsi="宋体" w:cs="宋体"/>
          <w:color w:val="000000"/>
          <w:sz w:val="32"/>
          <w:szCs w:val="32"/>
        </w:rPr>
        <w:t>务用车运行维护费支出预算为</w:t>
      </w:r>
      <w:r>
        <w:rPr>
          <w:rFonts w:ascii="宋体" w:eastAsia="宋体" w:hAnsi="宋体" w:cs="宋体"/>
          <w:color w:val="000000"/>
          <w:sz w:val="32"/>
          <w:szCs w:val="32"/>
        </w:rPr>
        <w:t>2.5</w:t>
      </w:r>
      <w:r>
        <w:rPr>
          <w:rFonts w:ascii="宋体" w:eastAsia="宋体" w:hAnsi="宋体" w:cs="宋体"/>
          <w:color w:val="000000"/>
          <w:sz w:val="32"/>
          <w:szCs w:val="32"/>
        </w:rPr>
        <w:t>万元，支出决算为</w:t>
      </w:r>
      <w:r>
        <w:rPr>
          <w:rFonts w:ascii="宋体" w:eastAsia="宋体" w:hAnsi="宋体" w:cs="宋体"/>
          <w:color w:val="000000"/>
          <w:sz w:val="32"/>
          <w:szCs w:val="32"/>
        </w:rPr>
        <w:t>2.5</w:t>
      </w:r>
      <w:r>
        <w:rPr>
          <w:rFonts w:ascii="宋体" w:eastAsia="宋体" w:hAnsi="宋体" w:cs="宋体"/>
          <w:color w:val="000000"/>
          <w:sz w:val="32"/>
          <w:szCs w:val="32"/>
        </w:rPr>
        <w:t>万元，完成预算的</w:t>
      </w:r>
      <w:r>
        <w:rPr>
          <w:rFonts w:ascii="宋体" w:eastAsia="宋体" w:hAnsi="宋体" w:cs="宋体"/>
          <w:color w:val="000000"/>
          <w:sz w:val="32"/>
          <w:szCs w:val="32"/>
        </w:rPr>
        <w:t>100%</w:t>
      </w:r>
      <w:r>
        <w:rPr>
          <w:rFonts w:ascii="宋体" w:eastAsia="宋体" w:hAnsi="宋体" w:cs="宋体"/>
          <w:color w:val="000000"/>
          <w:sz w:val="32"/>
          <w:szCs w:val="32"/>
        </w:rPr>
        <w:t>，决算数与预算数一致，我单位严格按预算执行决算，公务用车运行维护费支出与上年持平。</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（二）“三公”经费财政拨款支出决算具体情况说明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年度“三公”经费财政拨款支出决算中，公务接待费支出决算</w:t>
      </w:r>
      <w:r>
        <w:rPr>
          <w:rFonts w:ascii="宋体" w:eastAsia="宋体" w:hAnsi="宋体" w:cs="宋体"/>
          <w:color w:val="000000"/>
          <w:sz w:val="32"/>
          <w:szCs w:val="32"/>
        </w:rPr>
        <w:t>4.5</w:t>
      </w:r>
      <w:r>
        <w:rPr>
          <w:rFonts w:ascii="宋体" w:eastAsia="宋体" w:hAnsi="宋体" w:cs="宋体"/>
          <w:color w:val="000000"/>
          <w:sz w:val="32"/>
          <w:szCs w:val="32"/>
        </w:rPr>
        <w:t>万元，占</w:t>
      </w:r>
      <w:r>
        <w:rPr>
          <w:rFonts w:ascii="宋体" w:eastAsia="宋体" w:hAnsi="宋体" w:cs="宋体"/>
          <w:color w:val="000000"/>
          <w:sz w:val="32"/>
          <w:szCs w:val="32"/>
        </w:rPr>
        <w:t>64.29%</w:t>
      </w:r>
      <w:r>
        <w:rPr>
          <w:rFonts w:ascii="宋体" w:eastAsia="宋体" w:hAnsi="宋体" w:cs="宋体"/>
          <w:color w:val="000000"/>
          <w:sz w:val="32"/>
          <w:szCs w:val="32"/>
        </w:rPr>
        <w:t>，因公出国（境）费支出决算</w:t>
      </w:r>
      <w:r>
        <w:rPr>
          <w:rFonts w:ascii="宋体" w:eastAsia="宋体" w:hAnsi="宋体" w:cs="宋体"/>
          <w:color w:val="000000"/>
          <w:sz w:val="32"/>
          <w:szCs w:val="32"/>
        </w:rPr>
        <w:t>0</w:t>
      </w:r>
      <w:r>
        <w:rPr>
          <w:rFonts w:ascii="宋体" w:eastAsia="宋体" w:hAnsi="宋体" w:cs="宋体"/>
          <w:color w:val="000000"/>
          <w:sz w:val="32"/>
          <w:szCs w:val="32"/>
        </w:rPr>
        <w:t>万元，占</w:t>
      </w:r>
      <w:r>
        <w:rPr>
          <w:rFonts w:ascii="宋体" w:eastAsia="宋体" w:hAnsi="宋体" w:cs="宋体"/>
          <w:color w:val="000000"/>
          <w:sz w:val="32"/>
          <w:szCs w:val="32"/>
        </w:rPr>
        <w:t>0%</w:t>
      </w:r>
      <w:r>
        <w:rPr>
          <w:rFonts w:ascii="宋体" w:eastAsia="宋体" w:hAnsi="宋体" w:cs="宋体"/>
          <w:color w:val="000000"/>
          <w:sz w:val="32"/>
          <w:szCs w:val="32"/>
        </w:rPr>
        <w:t>，公务用车购置费及运行维护费支出决算</w:t>
      </w:r>
      <w:r>
        <w:rPr>
          <w:rFonts w:ascii="宋体" w:eastAsia="宋体" w:hAnsi="宋体" w:cs="宋体"/>
          <w:color w:val="000000"/>
          <w:sz w:val="32"/>
          <w:szCs w:val="32"/>
        </w:rPr>
        <w:t>2.5</w:t>
      </w:r>
      <w:r>
        <w:rPr>
          <w:rFonts w:ascii="宋体" w:eastAsia="宋体" w:hAnsi="宋体" w:cs="宋体"/>
          <w:color w:val="000000"/>
          <w:sz w:val="32"/>
          <w:szCs w:val="32"/>
        </w:rPr>
        <w:t>万元，占</w:t>
      </w:r>
      <w:r>
        <w:rPr>
          <w:rFonts w:ascii="宋体" w:eastAsia="宋体" w:hAnsi="宋体" w:cs="宋体"/>
          <w:color w:val="000000"/>
          <w:sz w:val="32"/>
          <w:szCs w:val="32"/>
        </w:rPr>
        <w:t>35.71%</w:t>
      </w:r>
      <w:r>
        <w:rPr>
          <w:rFonts w:ascii="宋体" w:eastAsia="宋体" w:hAnsi="宋体" w:cs="宋体"/>
          <w:color w:val="000000"/>
          <w:sz w:val="32"/>
          <w:szCs w:val="32"/>
        </w:rPr>
        <w:t>。其中：</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1</w:t>
      </w:r>
      <w:r>
        <w:rPr>
          <w:rFonts w:ascii="宋体" w:eastAsia="宋体" w:hAnsi="宋体" w:cs="宋体"/>
          <w:color w:val="000000"/>
          <w:sz w:val="32"/>
          <w:szCs w:val="32"/>
        </w:rPr>
        <w:t>、因公出国（境）费支出决算为</w:t>
      </w:r>
      <w:r>
        <w:rPr>
          <w:rFonts w:ascii="宋体" w:eastAsia="宋体" w:hAnsi="宋体" w:cs="宋体"/>
          <w:color w:val="000000"/>
          <w:sz w:val="32"/>
          <w:szCs w:val="32"/>
        </w:rPr>
        <w:t>0</w:t>
      </w:r>
      <w:r>
        <w:rPr>
          <w:rFonts w:ascii="宋体" w:eastAsia="宋体" w:hAnsi="宋体" w:cs="宋体"/>
          <w:color w:val="000000"/>
          <w:sz w:val="32"/>
          <w:szCs w:val="32"/>
        </w:rPr>
        <w:t>万元，全年安排因公出国（境）团组</w:t>
      </w:r>
      <w:r>
        <w:rPr>
          <w:rFonts w:ascii="宋体" w:eastAsia="宋体" w:hAnsi="宋体" w:cs="宋体"/>
          <w:color w:val="000000"/>
          <w:sz w:val="32"/>
          <w:szCs w:val="32"/>
        </w:rPr>
        <w:t>0</w:t>
      </w:r>
      <w:r>
        <w:rPr>
          <w:rFonts w:ascii="宋体" w:eastAsia="宋体" w:hAnsi="宋体" w:cs="宋体"/>
          <w:color w:val="000000"/>
          <w:sz w:val="32"/>
          <w:szCs w:val="32"/>
        </w:rPr>
        <w:t>个，累计</w:t>
      </w:r>
      <w:r>
        <w:rPr>
          <w:rFonts w:ascii="宋体" w:eastAsia="宋体" w:hAnsi="宋体" w:cs="宋体"/>
          <w:color w:val="000000"/>
          <w:sz w:val="32"/>
          <w:szCs w:val="32"/>
        </w:rPr>
        <w:t>0</w:t>
      </w:r>
      <w:r>
        <w:rPr>
          <w:rFonts w:ascii="宋体" w:eastAsia="宋体" w:hAnsi="宋体" w:cs="宋体"/>
          <w:color w:val="000000"/>
          <w:sz w:val="32"/>
          <w:szCs w:val="32"/>
        </w:rPr>
        <w:t>人次，我单位</w:t>
      </w:r>
      <w:r>
        <w:rPr>
          <w:rFonts w:ascii="宋体" w:eastAsia="宋体" w:hAnsi="宋体" w:cs="宋体"/>
          <w:color w:val="000000"/>
          <w:sz w:val="32"/>
          <w:szCs w:val="32"/>
        </w:rPr>
        <w:t>2021</w:t>
      </w:r>
      <w:r>
        <w:rPr>
          <w:rFonts w:ascii="宋体" w:eastAsia="宋体" w:hAnsi="宋体" w:cs="宋体"/>
          <w:color w:val="000000"/>
          <w:sz w:val="32"/>
          <w:szCs w:val="32"/>
        </w:rPr>
        <w:t>年度无因公出国（境）费支出。</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w:t>
      </w:r>
      <w:r>
        <w:rPr>
          <w:rFonts w:ascii="宋体" w:eastAsia="宋体" w:hAnsi="宋体" w:cs="宋体"/>
          <w:color w:val="000000"/>
          <w:sz w:val="32"/>
          <w:szCs w:val="32"/>
        </w:rPr>
        <w:t>、公务接待费支出决算为</w:t>
      </w:r>
      <w:r>
        <w:rPr>
          <w:rFonts w:ascii="宋体" w:eastAsia="宋体" w:hAnsi="宋体" w:cs="宋体"/>
          <w:color w:val="000000"/>
          <w:sz w:val="32"/>
          <w:szCs w:val="32"/>
        </w:rPr>
        <w:t>4.5</w:t>
      </w:r>
      <w:r>
        <w:rPr>
          <w:rFonts w:ascii="宋体" w:eastAsia="宋体" w:hAnsi="宋体" w:cs="宋体"/>
          <w:color w:val="000000"/>
          <w:sz w:val="32"/>
          <w:szCs w:val="32"/>
        </w:rPr>
        <w:t>万元，全年共接待来访团组</w:t>
      </w:r>
      <w:r>
        <w:rPr>
          <w:rFonts w:ascii="宋体" w:eastAsia="宋体" w:hAnsi="宋体" w:cs="宋体"/>
          <w:color w:val="000000"/>
          <w:sz w:val="32"/>
          <w:szCs w:val="32"/>
        </w:rPr>
        <w:t>280</w:t>
      </w:r>
      <w:r>
        <w:rPr>
          <w:rFonts w:ascii="宋体" w:eastAsia="宋体" w:hAnsi="宋体" w:cs="宋体"/>
          <w:color w:val="000000"/>
          <w:sz w:val="32"/>
          <w:szCs w:val="32"/>
        </w:rPr>
        <w:t>个、来宾</w:t>
      </w:r>
      <w:r>
        <w:rPr>
          <w:rFonts w:ascii="宋体" w:eastAsia="宋体" w:hAnsi="宋体" w:cs="宋体"/>
          <w:color w:val="000000"/>
          <w:sz w:val="32"/>
          <w:szCs w:val="32"/>
        </w:rPr>
        <w:t>1,600</w:t>
      </w:r>
      <w:r>
        <w:rPr>
          <w:rFonts w:ascii="宋体" w:eastAsia="宋体" w:hAnsi="宋体" w:cs="宋体"/>
          <w:color w:val="000000"/>
          <w:sz w:val="32"/>
          <w:szCs w:val="32"/>
        </w:rPr>
        <w:t>人次，主要是上级部门来人检查和公务活动及其他部门人员来访等公务活动发生的接待支出。</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3</w:t>
      </w:r>
      <w:r>
        <w:rPr>
          <w:rFonts w:ascii="宋体" w:eastAsia="宋体" w:hAnsi="宋体" w:cs="宋体"/>
          <w:color w:val="000000"/>
          <w:sz w:val="32"/>
          <w:szCs w:val="32"/>
        </w:rPr>
        <w:t>、公务用车购置费及运行维护费支出决算为</w:t>
      </w:r>
      <w:r>
        <w:rPr>
          <w:rFonts w:ascii="宋体" w:eastAsia="宋体" w:hAnsi="宋体" w:cs="宋体"/>
          <w:color w:val="000000"/>
          <w:sz w:val="32"/>
          <w:szCs w:val="32"/>
        </w:rPr>
        <w:t>2.5</w:t>
      </w:r>
      <w:r>
        <w:rPr>
          <w:rFonts w:ascii="宋体" w:eastAsia="宋体" w:hAnsi="宋体" w:cs="宋体"/>
          <w:color w:val="000000"/>
          <w:sz w:val="32"/>
          <w:szCs w:val="32"/>
        </w:rPr>
        <w:t>万元，其中：公务用车购置费</w:t>
      </w:r>
      <w:r>
        <w:rPr>
          <w:rFonts w:ascii="宋体" w:eastAsia="宋体" w:hAnsi="宋体" w:cs="宋体"/>
          <w:color w:val="000000"/>
          <w:sz w:val="32"/>
          <w:szCs w:val="32"/>
        </w:rPr>
        <w:t>0</w:t>
      </w:r>
      <w:r>
        <w:rPr>
          <w:rFonts w:ascii="宋体" w:eastAsia="宋体" w:hAnsi="宋体" w:cs="宋体"/>
          <w:color w:val="000000"/>
          <w:sz w:val="32"/>
          <w:szCs w:val="32"/>
        </w:rPr>
        <w:t>万元，</w:t>
      </w:r>
      <w:r>
        <w:rPr>
          <w:rFonts w:ascii="宋体" w:eastAsia="宋体" w:hAnsi="宋体" w:cs="宋体"/>
          <w:color w:val="000000"/>
          <w:sz w:val="32"/>
          <w:szCs w:val="32"/>
        </w:rPr>
        <w:t>0</w:t>
      </w:r>
      <w:r>
        <w:rPr>
          <w:rFonts w:ascii="宋体" w:eastAsia="宋体" w:hAnsi="宋体" w:cs="宋体"/>
          <w:color w:val="000000"/>
          <w:sz w:val="32"/>
          <w:szCs w:val="32"/>
        </w:rPr>
        <w:t>更新公务用车</w:t>
      </w:r>
      <w:r>
        <w:rPr>
          <w:rFonts w:ascii="宋体" w:eastAsia="宋体" w:hAnsi="宋体" w:cs="宋体"/>
          <w:color w:val="000000"/>
          <w:sz w:val="32"/>
          <w:szCs w:val="32"/>
        </w:rPr>
        <w:t>0</w:t>
      </w:r>
      <w:r>
        <w:rPr>
          <w:rFonts w:ascii="宋体" w:eastAsia="宋体" w:hAnsi="宋体" w:cs="宋体"/>
          <w:color w:val="000000"/>
          <w:sz w:val="32"/>
          <w:szCs w:val="32"/>
        </w:rPr>
        <w:t>辆。公务用车运行维护费</w:t>
      </w:r>
      <w:r>
        <w:rPr>
          <w:rFonts w:ascii="宋体" w:eastAsia="宋体" w:hAnsi="宋体" w:cs="宋体"/>
          <w:color w:val="000000"/>
          <w:sz w:val="32"/>
          <w:szCs w:val="32"/>
        </w:rPr>
        <w:t>2.5</w:t>
      </w:r>
      <w:r>
        <w:rPr>
          <w:rFonts w:ascii="宋体" w:eastAsia="宋体" w:hAnsi="宋体" w:cs="宋体"/>
          <w:color w:val="000000"/>
          <w:sz w:val="32"/>
          <w:szCs w:val="32"/>
        </w:rPr>
        <w:t>万元，主要是燃油费及维修支出，截至</w:t>
      </w:r>
      <w:r>
        <w:rPr>
          <w:rFonts w:ascii="宋体" w:eastAsia="宋体" w:hAnsi="宋体" w:cs="宋体"/>
          <w:color w:val="000000"/>
          <w:sz w:val="32"/>
          <w:szCs w:val="32"/>
        </w:rPr>
        <w:t>2021</w:t>
      </w:r>
      <w:r>
        <w:rPr>
          <w:rFonts w:ascii="宋体" w:eastAsia="宋体" w:hAnsi="宋体" w:cs="宋体"/>
          <w:color w:val="000000"/>
          <w:sz w:val="32"/>
          <w:szCs w:val="32"/>
        </w:rPr>
        <w:t>年</w:t>
      </w:r>
      <w:r>
        <w:rPr>
          <w:rFonts w:ascii="宋体" w:eastAsia="宋体" w:hAnsi="宋体" w:cs="宋体"/>
          <w:color w:val="000000"/>
          <w:sz w:val="32"/>
          <w:szCs w:val="32"/>
        </w:rPr>
        <w:t>12</w:t>
      </w:r>
      <w:r>
        <w:rPr>
          <w:rFonts w:ascii="宋体" w:eastAsia="宋体" w:hAnsi="宋体" w:cs="宋体"/>
          <w:color w:val="000000"/>
          <w:sz w:val="32"/>
          <w:szCs w:val="32"/>
        </w:rPr>
        <w:t>月</w:t>
      </w:r>
      <w:r>
        <w:rPr>
          <w:rFonts w:ascii="宋体" w:eastAsia="宋体" w:hAnsi="宋体" w:cs="宋体"/>
          <w:color w:val="000000"/>
          <w:sz w:val="32"/>
          <w:szCs w:val="32"/>
        </w:rPr>
        <w:t>31</w:t>
      </w:r>
      <w:r>
        <w:rPr>
          <w:rFonts w:ascii="宋体" w:eastAsia="宋体" w:hAnsi="宋体" w:cs="宋体"/>
          <w:color w:val="000000"/>
          <w:sz w:val="32"/>
          <w:szCs w:val="32"/>
        </w:rPr>
        <w:t>日，我单位开支财政拨款的公务用车保有量为</w:t>
      </w:r>
      <w:r>
        <w:rPr>
          <w:rFonts w:ascii="宋体" w:eastAsia="宋体" w:hAnsi="宋体" w:cs="宋体"/>
          <w:color w:val="000000"/>
          <w:sz w:val="32"/>
          <w:szCs w:val="32"/>
        </w:rPr>
        <w:t>1</w:t>
      </w:r>
      <w:r>
        <w:rPr>
          <w:rFonts w:ascii="宋体" w:eastAsia="宋体" w:hAnsi="宋体" w:cs="宋体"/>
          <w:color w:val="000000"/>
          <w:sz w:val="32"/>
          <w:szCs w:val="32"/>
        </w:rPr>
        <w:t>辆。</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八、政府性基金预算收入支出决算情况</w:t>
      </w:r>
      <w:r>
        <w:rPr>
          <w:color w:val="000000"/>
          <w:sz w:val="27"/>
          <w:szCs w:val="27"/>
        </w:rPr>
        <w:t xml:space="preserve"> </w:t>
      </w:r>
    </w:p>
    <w:p w:rsidR="005D3262" w:rsidRDefault="00536187">
      <w:pPr>
        <w:pStyle w:val="18"/>
        <w:spacing w:after="2"/>
        <w:ind w:firstLine="641"/>
        <w:rPr>
          <w:rFonts w:hint="default"/>
          <w:sz w:val="27"/>
          <w:szCs w:val="27"/>
        </w:rPr>
      </w:pPr>
      <w:r>
        <w:rPr>
          <w:rFonts w:ascii="宋体" w:eastAsia="宋体" w:hAnsi="宋体" w:cs="宋体"/>
          <w:color w:val="000000"/>
          <w:sz w:val="32"/>
          <w:szCs w:val="32"/>
        </w:rPr>
        <w:t>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w:t>
      </w:r>
      <w:r>
        <w:rPr>
          <w:rFonts w:ascii="宋体" w:eastAsia="宋体" w:hAnsi="宋体" w:cs="宋体"/>
          <w:color w:val="000000"/>
          <w:sz w:val="32"/>
          <w:szCs w:val="32"/>
        </w:rPr>
        <w:t>2021</w:t>
      </w:r>
      <w:r>
        <w:rPr>
          <w:rFonts w:ascii="宋体" w:eastAsia="宋体" w:hAnsi="宋体" w:cs="宋体"/>
          <w:color w:val="000000"/>
          <w:sz w:val="32"/>
          <w:szCs w:val="32"/>
        </w:rPr>
        <w:t>年度没有政府性</w:t>
      </w:r>
      <w:r>
        <w:rPr>
          <w:rFonts w:ascii="宋体" w:eastAsia="宋体" w:hAnsi="宋体" w:cs="宋体"/>
          <w:color w:val="000000"/>
          <w:sz w:val="32"/>
          <w:szCs w:val="32"/>
        </w:rPr>
        <w:t>基金收入，也没有使用政府性基金安排的支出，并已公开空表。</w:t>
      </w:r>
      <w:r>
        <w:rPr>
          <w:rFonts w:ascii="宋体" w:eastAsia="宋体" w:hAnsi="宋体" w:cs="宋体"/>
          <w:color w:val="000000"/>
          <w:sz w:val="32"/>
          <w:szCs w:val="32"/>
        </w:rPr>
        <w:t xml:space="preserve"> </w:t>
      </w:r>
    </w:p>
    <w:p w:rsidR="005D3262" w:rsidRDefault="00536187">
      <w:pPr>
        <w:pStyle w:val="18"/>
        <w:spacing w:after="2"/>
        <w:ind w:firstLine="641"/>
        <w:rPr>
          <w:rFonts w:hint="default"/>
          <w:sz w:val="27"/>
          <w:szCs w:val="27"/>
        </w:rPr>
      </w:pPr>
      <w:r>
        <w:rPr>
          <w:rFonts w:ascii="宋体" w:eastAsia="宋体" w:hAnsi="宋体" w:cs="宋体"/>
          <w:b/>
          <w:bCs/>
          <w:color w:val="000000"/>
          <w:sz w:val="32"/>
          <w:szCs w:val="32"/>
        </w:rPr>
        <w:t>九、关于机关运行经费支出说明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w:t>
      </w:r>
      <w:r>
        <w:rPr>
          <w:rFonts w:ascii="宋体" w:eastAsia="宋体" w:hAnsi="宋体" w:cs="宋体"/>
          <w:color w:val="000000"/>
          <w:sz w:val="32"/>
          <w:szCs w:val="32"/>
        </w:rPr>
        <w:t>2021</w:t>
      </w:r>
      <w:r>
        <w:rPr>
          <w:rFonts w:ascii="宋体" w:eastAsia="宋体" w:hAnsi="宋体" w:cs="宋体"/>
          <w:color w:val="000000"/>
          <w:sz w:val="32"/>
          <w:szCs w:val="32"/>
        </w:rPr>
        <w:t>年度机关运行经费支出</w:t>
      </w:r>
      <w:r>
        <w:rPr>
          <w:rFonts w:ascii="宋体" w:eastAsia="宋体" w:hAnsi="宋体" w:cs="宋体"/>
          <w:color w:val="000000"/>
          <w:sz w:val="32"/>
          <w:szCs w:val="32"/>
        </w:rPr>
        <w:t>251.98</w:t>
      </w:r>
      <w:r>
        <w:rPr>
          <w:rFonts w:ascii="宋体" w:eastAsia="宋体" w:hAnsi="宋体" w:cs="宋体"/>
          <w:color w:val="000000"/>
          <w:sz w:val="32"/>
          <w:szCs w:val="32"/>
        </w:rPr>
        <w:t>万元，比年初预算数增加</w:t>
      </w:r>
      <w:r>
        <w:rPr>
          <w:rFonts w:ascii="宋体" w:eastAsia="宋体" w:hAnsi="宋体" w:cs="宋体"/>
          <w:color w:val="000000"/>
          <w:sz w:val="32"/>
          <w:szCs w:val="32"/>
        </w:rPr>
        <w:t>142.83</w:t>
      </w:r>
      <w:r>
        <w:rPr>
          <w:rFonts w:ascii="宋体" w:eastAsia="宋体" w:hAnsi="宋体" w:cs="宋体"/>
          <w:color w:val="000000"/>
          <w:sz w:val="32"/>
          <w:szCs w:val="32"/>
        </w:rPr>
        <w:t>万元，增长</w:t>
      </w:r>
      <w:r>
        <w:rPr>
          <w:rFonts w:ascii="宋体" w:eastAsia="宋体" w:hAnsi="宋体" w:cs="宋体"/>
          <w:color w:val="000000"/>
          <w:sz w:val="32"/>
          <w:szCs w:val="32"/>
        </w:rPr>
        <w:t>130.86%</w:t>
      </w:r>
      <w:r>
        <w:rPr>
          <w:rFonts w:ascii="宋体" w:eastAsia="宋体" w:hAnsi="宋体" w:cs="宋体"/>
          <w:color w:val="000000"/>
          <w:sz w:val="32"/>
          <w:szCs w:val="32"/>
        </w:rPr>
        <w:t>。主要原因是：工资福利支出中乡镇工作补贴、协税护税经费、项目资金、土地出让金等没有纳入年初预算。</w:t>
      </w:r>
      <w:r>
        <w:rPr>
          <w:rFonts w:ascii="宋体" w:eastAsia="宋体" w:hAnsi="宋体" w:cs="宋体"/>
          <w:color w:val="000000"/>
          <w:sz w:val="32"/>
          <w:szCs w:val="32"/>
        </w:rPr>
        <w:t xml:space="preserve"> </w:t>
      </w:r>
    </w:p>
    <w:p w:rsidR="005D3262" w:rsidRDefault="00536187">
      <w:pPr>
        <w:pStyle w:val="18"/>
        <w:spacing w:after="2"/>
        <w:ind w:firstLine="640"/>
        <w:rPr>
          <w:rFonts w:hint="default"/>
          <w:sz w:val="27"/>
          <w:szCs w:val="27"/>
        </w:rPr>
      </w:pPr>
      <w:r>
        <w:rPr>
          <w:rFonts w:ascii="宋体" w:eastAsia="宋体" w:hAnsi="宋体" w:cs="宋体"/>
          <w:b/>
          <w:bCs/>
          <w:color w:val="000000"/>
          <w:sz w:val="32"/>
          <w:szCs w:val="32"/>
        </w:rPr>
        <w:t>十、一般性支出情况</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年度永州市冷水滩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人民政府开支会议费</w:t>
      </w:r>
      <w:r>
        <w:rPr>
          <w:rFonts w:ascii="宋体" w:eastAsia="宋体" w:hAnsi="宋体" w:cs="宋体"/>
          <w:color w:val="000000"/>
          <w:sz w:val="32"/>
          <w:szCs w:val="32"/>
        </w:rPr>
        <w:t>10</w:t>
      </w:r>
      <w:r>
        <w:rPr>
          <w:rFonts w:ascii="宋体" w:eastAsia="宋体" w:hAnsi="宋体" w:cs="宋体"/>
          <w:color w:val="000000"/>
          <w:sz w:val="32"/>
          <w:szCs w:val="32"/>
        </w:rPr>
        <w:t>万元，</w:t>
      </w:r>
      <w:proofErr w:type="gramStart"/>
      <w:r>
        <w:rPr>
          <w:rFonts w:ascii="宋体" w:eastAsia="宋体" w:hAnsi="宋体" w:cs="宋体"/>
          <w:color w:val="000000"/>
          <w:sz w:val="32"/>
          <w:szCs w:val="32"/>
        </w:rPr>
        <w:t>村支两</w:t>
      </w:r>
      <w:proofErr w:type="gramEnd"/>
      <w:r>
        <w:rPr>
          <w:rFonts w:ascii="宋体" w:eastAsia="宋体" w:hAnsi="宋体" w:cs="宋体"/>
          <w:color w:val="000000"/>
          <w:sz w:val="32"/>
          <w:szCs w:val="32"/>
        </w:rPr>
        <w:t>委换届支出，党代会和人代会等会议活动支出；开支培训费</w:t>
      </w:r>
      <w:r>
        <w:rPr>
          <w:rFonts w:ascii="宋体" w:eastAsia="宋体" w:hAnsi="宋体" w:cs="宋体"/>
          <w:color w:val="000000"/>
          <w:sz w:val="32"/>
          <w:szCs w:val="32"/>
        </w:rPr>
        <w:t>0</w:t>
      </w:r>
      <w:r>
        <w:rPr>
          <w:rFonts w:ascii="宋体" w:eastAsia="宋体" w:hAnsi="宋体" w:cs="宋体"/>
          <w:color w:val="000000"/>
          <w:sz w:val="32"/>
          <w:szCs w:val="32"/>
        </w:rPr>
        <w:t>万元，我单位</w:t>
      </w:r>
      <w:r>
        <w:rPr>
          <w:rFonts w:ascii="宋体" w:eastAsia="宋体" w:hAnsi="宋体" w:cs="宋体"/>
          <w:color w:val="000000"/>
          <w:sz w:val="32"/>
          <w:szCs w:val="32"/>
        </w:rPr>
        <w:t>2021</w:t>
      </w:r>
      <w:r>
        <w:rPr>
          <w:rFonts w:ascii="宋体" w:eastAsia="宋体" w:hAnsi="宋体" w:cs="宋体"/>
          <w:color w:val="000000"/>
          <w:sz w:val="32"/>
          <w:szCs w:val="32"/>
        </w:rPr>
        <w:t>年度无培训费支出；举办</w:t>
      </w:r>
      <w:r>
        <w:rPr>
          <w:rFonts w:ascii="宋体" w:eastAsia="宋体" w:hAnsi="宋体" w:cs="宋体"/>
          <w:color w:val="000000"/>
          <w:sz w:val="32"/>
          <w:szCs w:val="32"/>
        </w:rPr>
        <w:t>0</w:t>
      </w:r>
      <w:r>
        <w:rPr>
          <w:rFonts w:ascii="宋体" w:eastAsia="宋体" w:hAnsi="宋体" w:cs="宋体"/>
          <w:color w:val="000000"/>
          <w:sz w:val="32"/>
          <w:szCs w:val="32"/>
        </w:rPr>
        <w:t>场节庆、</w:t>
      </w:r>
      <w:r>
        <w:rPr>
          <w:rFonts w:ascii="宋体" w:eastAsia="宋体" w:hAnsi="宋体" w:cs="宋体"/>
          <w:color w:val="000000"/>
          <w:sz w:val="32"/>
          <w:szCs w:val="32"/>
        </w:rPr>
        <w:t>晚会、论坛、赛事活动，开支</w:t>
      </w:r>
      <w:r>
        <w:rPr>
          <w:rFonts w:ascii="宋体" w:eastAsia="宋体" w:hAnsi="宋体" w:cs="宋体"/>
          <w:color w:val="000000"/>
          <w:sz w:val="32"/>
          <w:szCs w:val="32"/>
        </w:rPr>
        <w:t>0</w:t>
      </w:r>
      <w:r>
        <w:rPr>
          <w:rFonts w:ascii="宋体" w:eastAsia="宋体" w:hAnsi="宋体" w:cs="宋体"/>
          <w:color w:val="000000"/>
          <w:sz w:val="32"/>
          <w:szCs w:val="32"/>
        </w:rPr>
        <w:t>万元，无。</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b/>
          <w:bCs/>
          <w:color w:val="000000"/>
          <w:sz w:val="32"/>
          <w:szCs w:val="32"/>
        </w:rPr>
        <w:t>十一、关于政府采购支出说明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w:t>
      </w:r>
      <w:r>
        <w:rPr>
          <w:rFonts w:ascii="宋体" w:eastAsia="宋体" w:hAnsi="宋体" w:cs="宋体"/>
          <w:color w:val="000000"/>
          <w:sz w:val="32"/>
          <w:szCs w:val="32"/>
        </w:rPr>
        <w:t>2021</w:t>
      </w:r>
      <w:r>
        <w:rPr>
          <w:rFonts w:ascii="宋体" w:eastAsia="宋体" w:hAnsi="宋体" w:cs="宋体"/>
          <w:color w:val="000000"/>
          <w:sz w:val="32"/>
          <w:szCs w:val="32"/>
        </w:rPr>
        <w:t>年度政府采购支出总额</w:t>
      </w:r>
      <w:r>
        <w:rPr>
          <w:rFonts w:ascii="宋体" w:eastAsia="宋体" w:hAnsi="宋体" w:cs="宋体"/>
          <w:color w:val="000000"/>
          <w:sz w:val="32"/>
          <w:szCs w:val="32"/>
        </w:rPr>
        <w:t>0</w:t>
      </w:r>
      <w:r>
        <w:rPr>
          <w:rFonts w:ascii="宋体" w:eastAsia="宋体" w:hAnsi="宋体" w:cs="宋体"/>
          <w:color w:val="000000"/>
          <w:sz w:val="32"/>
          <w:szCs w:val="32"/>
        </w:rPr>
        <w:t>万元，其中：政府采购货物支出</w:t>
      </w:r>
      <w:r>
        <w:rPr>
          <w:rFonts w:ascii="宋体" w:eastAsia="宋体" w:hAnsi="宋体" w:cs="宋体"/>
          <w:color w:val="000000"/>
          <w:sz w:val="32"/>
          <w:szCs w:val="32"/>
        </w:rPr>
        <w:t>0</w:t>
      </w:r>
      <w:r>
        <w:rPr>
          <w:rFonts w:ascii="宋体" w:eastAsia="宋体" w:hAnsi="宋体" w:cs="宋体"/>
          <w:color w:val="000000"/>
          <w:sz w:val="32"/>
          <w:szCs w:val="32"/>
        </w:rPr>
        <w:t>万元、政府采购工程支出</w:t>
      </w:r>
      <w:r>
        <w:rPr>
          <w:rFonts w:ascii="宋体" w:eastAsia="宋体" w:hAnsi="宋体" w:cs="宋体"/>
          <w:color w:val="000000"/>
          <w:sz w:val="32"/>
          <w:szCs w:val="32"/>
        </w:rPr>
        <w:t>0</w:t>
      </w:r>
      <w:r>
        <w:rPr>
          <w:rFonts w:ascii="宋体" w:eastAsia="宋体" w:hAnsi="宋体" w:cs="宋体"/>
          <w:color w:val="000000"/>
          <w:sz w:val="32"/>
          <w:szCs w:val="32"/>
        </w:rPr>
        <w:t>万元、政府采购服务支出</w:t>
      </w:r>
      <w:r>
        <w:rPr>
          <w:rFonts w:ascii="宋体" w:eastAsia="宋体" w:hAnsi="宋体" w:cs="宋体"/>
          <w:color w:val="000000"/>
          <w:sz w:val="32"/>
          <w:szCs w:val="32"/>
        </w:rPr>
        <w:t>0</w:t>
      </w:r>
      <w:r>
        <w:rPr>
          <w:rFonts w:ascii="宋体" w:eastAsia="宋体" w:hAnsi="宋体" w:cs="宋体"/>
          <w:color w:val="000000"/>
          <w:sz w:val="32"/>
          <w:szCs w:val="32"/>
        </w:rPr>
        <w:t>万元。授予中小企业合同金额</w:t>
      </w:r>
      <w:r>
        <w:rPr>
          <w:rFonts w:ascii="宋体" w:eastAsia="宋体" w:hAnsi="宋体" w:cs="宋体"/>
          <w:color w:val="000000"/>
          <w:sz w:val="32"/>
          <w:szCs w:val="32"/>
        </w:rPr>
        <w:t>0</w:t>
      </w:r>
      <w:r>
        <w:rPr>
          <w:rFonts w:ascii="宋体" w:eastAsia="宋体" w:hAnsi="宋体" w:cs="宋体"/>
          <w:color w:val="000000"/>
          <w:sz w:val="32"/>
          <w:szCs w:val="32"/>
        </w:rPr>
        <w:t>万元，占政府采购支出总额的</w:t>
      </w:r>
      <w:r>
        <w:rPr>
          <w:rFonts w:ascii="宋体" w:eastAsia="宋体" w:hAnsi="宋体" w:cs="宋体"/>
          <w:color w:val="000000"/>
          <w:sz w:val="32"/>
          <w:szCs w:val="32"/>
        </w:rPr>
        <w:t>0%</w:t>
      </w:r>
      <w:r>
        <w:rPr>
          <w:rFonts w:ascii="宋体" w:eastAsia="宋体" w:hAnsi="宋体" w:cs="宋体"/>
          <w:color w:val="000000"/>
          <w:sz w:val="32"/>
          <w:szCs w:val="32"/>
        </w:rPr>
        <w:t>，其中：授予小</w:t>
      </w:r>
      <w:proofErr w:type="gramStart"/>
      <w:r>
        <w:rPr>
          <w:rFonts w:ascii="宋体" w:eastAsia="宋体" w:hAnsi="宋体" w:cs="宋体"/>
          <w:color w:val="000000"/>
          <w:sz w:val="32"/>
          <w:szCs w:val="32"/>
        </w:rPr>
        <w:t>微企业</w:t>
      </w:r>
      <w:proofErr w:type="gramEnd"/>
      <w:r>
        <w:rPr>
          <w:rFonts w:ascii="宋体" w:eastAsia="宋体" w:hAnsi="宋体" w:cs="宋体"/>
          <w:color w:val="000000"/>
          <w:sz w:val="32"/>
          <w:szCs w:val="32"/>
        </w:rPr>
        <w:t>合同金额</w:t>
      </w:r>
      <w:r>
        <w:rPr>
          <w:rFonts w:ascii="宋体" w:eastAsia="宋体" w:hAnsi="宋体" w:cs="宋体"/>
          <w:color w:val="000000"/>
          <w:sz w:val="32"/>
          <w:szCs w:val="32"/>
        </w:rPr>
        <w:t>0</w:t>
      </w:r>
      <w:r>
        <w:rPr>
          <w:rFonts w:ascii="宋体" w:eastAsia="宋体" w:hAnsi="宋体" w:cs="宋体"/>
          <w:color w:val="000000"/>
          <w:sz w:val="32"/>
          <w:szCs w:val="32"/>
        </w:rPr>
        <w:t>万元，占政府采购支出总额的</w:t>
      </w:r>
      <w:r>
        <w:rPr>
          <w:rFonts w:ascii="宋体" w:eastAsia="宋体" w:hAnsi="宋体" w:cs="宋体"/>
          <w:color w:val="000000"/>
          <w:sz w:val="32"/>
          <w:szCs w:val="32"/>
        </w:rPr>
        <w:t>0%</w:t>
      </w:r>
      <w:r>
        <w:rPr>
          <w:rFonts w:ascii="宋体" w:eastAsia="宋体" w:hAnsi="宋体" w:cs="宋体"/>
          <w:color w:val="000000"/>
          <w:sz w:val="32"/>
          <w:szCs w:val="32"/>
        </w:rPr>
        <w:t>。货物采购授予中小企业合同金额占货物支出金额的</w:t>
      </w:r>
      <w:r>
        <w:rPr>
          <w:rFonts w:ascii="宋体" w:eastAsia="宋体" w:hAnsi="宋体" w:cs="宋体"/>
          <w:color w:val="000000"/>
          <w:sz w:val="32"/>
          <w:szCs w:val="32"/>
        </w:rPr>
        <w:t>0%</w:t>
      </w:r>
      <w:r>
        <w:rPr>
          <w:rFonts w:ascii="宋体" w:eastAsia="宋体" w:hAnsi="宋体" w:cs="宋体"/>
          <w:color w:val="000000"/>
          <w:sz w:val="32"/>
          <w:szCs w:val="32"/>
        </w:rPr>
        <w:t>，工程采购授予中小企业合同金额占工程支出金额的</w:t>
      </w:r>
      <w:r>
        <w:rPr>
          <w:rFonts w:ascii="宋体" w:eastAsia="宋体" w:hAnsi="宋体" w:cs="宋体"/>
          <w:color w:val="000000"/>
          <w:sz w:val="32"/>
          <w:szCs w:val="32"/>
        </w:rPr>
        <w:t>0%</w:t>
      </w:r>
      <w:r>
        <w:rPr>
          <w:rFonts w:ascii="宋体" w:eastAsia="宋体" w:hAnsi="宋体" w:cs="宋体"/>
          <w:color w:val="000000"/>
          <w:sz w:val="32"/>
          <w:szCs w:val="32"/>
        </w:rPr>
        <w:t>，服务采购授予中小企业合同金额占服务支出金额的</w:t>
      </w:r>
      <w:r>
        <w:rPr>
          <w:rFonts w:ascii="宋体" w:eastAsia="宋体" w:hAnsi="宋体" w:cs="宋体"/>
          <w:color w:val="000000"/>
          <w:sz w:val="32"/>
          <w:szCs w:val="32"/>
        </w:rPr>
        <w:t>0%</w:t>
      </w:r>
      <w:r>
        <w:rPr>
          <w:rFonts w:ascii="宋体" w:eastAsia="宋体" w:hAnsi="宋体" w:cs="宋体"/>
          <w:color w:val="000000"/>
          <w:sz w:val="32"/>
          <w:szCs w:val="32"/>
        </w:rPr>
        <w:t>。</w:t>
      </w:r>
      <w:r>
        <w:rPr>
          <w:rFonts w:ascii="宋体" w:eastAsia="宋体" w:hAnsi="宋体" w:cs="宋体"/>
          <w:color w:val="000000"/>
          <w:sz w:val="32"/>
          <w:szCs w:val="32"/>
        </w:rPr>
        <w:t xml:space="preserve"> </w:t>
      </w:r>
    </w:p>
    <w:p w:rsidR="005D3262" w:rsidRDefault="00536187">
      <w:pPr>
        <w:pStyle w:val="18"/>
        <w:spacing w:after="2"/>
        <w:ind w:firstLine="640"/>
        <w:rPr>
          <w:rFonts w:hint="default"/>
          <w:sz w:val="27"/>
          <w:szCs w:val="27"/>
        </w:rPr>
      </w:pPr>
      <w:r>
        <w:rPr>
          <w:rFonts w:ascii="宋体" w:eastAsia="宋体" w:hAnsi="宋体" w:cs="宋体"/>
          <w:b/>
          <w:bCs/>
          <w:color w:val="000000"/>
          <w:sz w:val="32"/>
          <w:szCs w:val="32"/>
        </w:rPr>
        <w:t>十二、关于国有资产占用情况说明</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截至</w:t>
      </w:r>
      <w:r>
        <w:rPr>
          <w:rFonts w:ascii="宋体" w:eastAsia="宋体" w:hAnsi="宋体" w:cs="宋体"/>
          <w:color w:val="000000"/>
          <w:sz w:val="32"/>
          <w:szCs w:val="32"/>
        </w:rPr>
        <w:t>2021</w:t>
      </w:r>
      <w:r>
        <w:rPr>
          <w:rFonts w:ascii="宋体" w:eastAsia="宋体" w:hAnsi="宋体" w:cs="宋体"/>
          <w:color w:val="000000"/>
          <w:sz w:val="32"/>
          <w:szCs w:val="32"/>
        </w:rPr>
        <w:t>年</w:t>
      </w:r>
      <w:r>
        <w:rPr>
          <w:rFonts w:ascii="宋体" w:eastAsia="宋体" w:hAnsi="宋体" w:cs="宋体"/>
          <w:color w:val="000000"/>
          <w:sz w:val="32"/>
          <w:szCs w:val="32"/>
        </w:rPr>
        <w:t>12</w:t>
      </w:r>
      <w:r>
        <w:rPr>
          <w:rFonts w:ascii="宋体" w:eastAsia="宋体" w:hAnsi="宋体" w:cs="宋体"/>
          <w:color w:val="000000"/>
          <w:sz w:val="32"/>
          <w:szCs w:val="32"/>
        </w:rPr>
        <w:t>月</w:t>
      </w:r>
      <w:r>
        <w:rPr>
          <w:rFonts w:ascii="宋体" w:eastAsia="宋体" w:hAnsi="宋体" w:cs="宋体"/>
          <w:color w:val="000000"/>
          <w:sz w:val="32"/>
          <w:szCs w:val="32"/>
        </w:rPr>
        <w:t>31</w:t>
      </w:r>
      <w:r>
        <w:rPr>
          <w:rFonts w:ascii="宋体" w:eastAsia="宋体" w:hAnsi="宋体" w:cs="宋体"/>
          <w:color w:val="000000"/>
          <w:sz w:val="32"/>
          <w:szCs w:val="32"/>
        </w:rPr>
        <w:t>日，永州市冷水滩</w:t>
      </w:r>
      <w:proofErr w:type="gramStart"/>
      <w:r>
        <w:rPr>
          <w:rFonts w:ascii="宋体" w:eastAsia="宋体" w:hAnsi="宋体" w:cs="宋体"/>
          <w:color w:val="000000"/>
          <w:sz w:val="32"/>
          <w:szCs w:val="32"/>
        </w:rPr>
        <w:t>区伊塘镇</w:t>
      </w:r>
      <w:proofErr w:type="gramEnd"/>
      <w:r>
        <w:rPr>
          <w:rFonts w:ascii="宋体" w:eastAsia="宋体" w:hAnsi="宋体" w:cs="宋体"/>
          <w:color w:val="000000"/>
          <w:sz w:val="32"/>
          <w:szCs w:val="32"/>
        </w:rPr>
        <w:t>人民政府共有车辆</w:t>
      </w:r>
      <w:r>
        <w:rPr>
          <w:rFonts w:ascii="宋体" w:eastAsia="宋体" w:hAnsi="宋体" w:cs="宋体"/>
          <w:color w:val="000000"/>
          <w:sz w:val="32"/>
          <w:szCs w:val="32"/>
        </w:rPr>
        <w:t>1</w:t>
      </w:r>
      <w:r>
        <w:rPr>
          <w:rFonts w:ascii="宋体" w:eastAsia="宋体" w:hAnsi="宋体" w:cs="宋体"/>
          <w:color w:val="000000"/>
          <w:sz w:val="32"/>
          <w:szCs w:val="32"/>
        </w:rPr>
        <w:t>辆（台），其中：机要通信用车</w:t>
      </w:r>
      <w:r>
        <w:rPr>
          <w:rFonts w:ascii="宋体" w:eastAsia="宋体" w:hAnsi="宋体" w:cs="宋体"/>
          <w:color w:val="000000"/>
          <w:sz w:val="32"/>
          <w:szCs w:val="32"/>
        </w:rPr>
        <w:t>0</w:t>
      </w:r>
      <w:r>
        <w:rPr>
          <w:rFonts w:ascii="宋体" w:eastAsia="宋体" w:hAnsi="宋体" w:cs="宋体"/>
          <w:color w:val="000000"/>
          <w:sz w:val="32"/>
          <w:szCs w:val="32"/>
        </w:rPr>
        <w:t>辆、应急保障用车</w:t>
      </w:r>
      <w:r>
        <w:rPr>
          <w:rFonts w:ascii="宋体" w:eastAsia="宋体" w:hAnsi="宋体" w:cs="宋体"/>
          <w:color w:val="000000"/>
          <w:sz w:val="32"/>
          <w:szCs w:val="32"/>
        </w:rPr>
        <w:t>0</w:t>
      </w:r>
      <w:r>
        <w:rPr>
          <w:rFonts w:ascii="宋体" w:eastAsia="宋体" w:hAnsi="宋体" w:cs="宋体"/>
          <w:color w:val="000000"/>
          <w:sz w:val="32"/>
          <w:szCs w:val="32"/>
        </w:rPr>
        <w:t>辆、执法执勤用车</w:t>
      </w:r>
      <w:r>
        <w:rPr>
          <w:rFonts w:ascii="宋体" w:eastAsia="宋体" w:hAnsi="宋体" w:cs="宋体"/>
          <w:color w:val="000000"/>
          <w:sz w:val="32"/>
          <w:szCs w:val="32"/>
        </w:rPr>
        <w:t>0</w:t>
      </w:r>
      <w:r>
        <w:rPr>
          <w:rFonts w:ascii="宋体" w:eastAsia="宋体" w:hAnsi="宋体" w:cs="宋体"/>
          <w:color w:val="000000"/>
          <w:sz w:val="32"/>
          <w:szCs w:val="32"/>
        </w:rPr>
        <w:t>辆、特种专业技术用车</w:t>
      </w:r>
      <w:r>
        <w:rPr>
          <w:rFonts w:ascii="宋体" w:eastAsia="宋体" w:hAnsi="宋体" w:cs="宋体"/>
          <w:color w:val="000000"/>
          <w:sz w:val="32"/>
          <w:szCs w:val="32"/>
        </w:rPr>
        <w:t>0</w:t>
      </w:r>
      <w:r>
        <w:rPr>
          <w:rFonts w:ascii="宋体" w:eastAsia="宋体" w:hAnsi="宋体" w:cs="宋体"/>
          <w:color w:val="000000"/>
          <w:sz w:val="32"/>
          <w:szCs w:val="32"/>
        </w:rPr>
        <w:t>辆、其他用车</w:t>
      </w:r>
      <w:r>
        <w:rPr>
          <w:rFonts w:ascii="宋体" w:eastAsia="宋体" w:hAnsi="宋体" w:cs="宋体"/>
          <w:color w:val="000000"/>
          <w:sz w:val="32"/>
          <w:szCs w:val="32"/>
        </w:rPr>
        <w:t>1</w:t>
      </w:r>
      <w:r>
        <w:rPr>
          <w:rFonts w:ascii="宋体" w:eastAsia="宋体" w:hAnsi="宋体" w:cs="宋体"/>
          <w:color w:val="000000"/>
          <w:sz w:val="32"/>
          <w:szCs w:val="32"/>
        </w:rPr>
        <w:t>辆，其他用车主要是公务活动用车；单价</w:t>
      </w:r>
      <w:r>
        <w:rPr>
          <w:rFonts w:ascii="宋体" w:eastAsia="宋体" w:hAnsi="宋体" w:cs="宋体"/>
          <w:color w:val="000000"/>
          <w:sz w:val="32"/>
          <w:szCs w:val="32"/>
        </w:rPr>
        <w:t>50</w:t>
      </w:r>
      <w:r>
        <w:rPr>
          <w:rFonts w:ascii="宋体" w:eastAsia="宋体" w:hAnsi="宋体" w:cs="宋体"/>
          <w:color w:val="000000"/>
          <w:sz w:val="32"/>
          <w:szCs w:val="32"/>
        </w:rPr>
        <w:t>万元（含）以上通用设备</w:t>
      </w:r>
      <w:r>
        <w:rPr>
          <w:rFonts w:ascii="宋体" w:eastAsia="宋体" w:hAnsi="宋体" w:cs="宋体"/>
          <w:color w:val="000000"/>
          <w:sz w:val="32"/>
          <w:szCs w:val="32"/>
        </w:rPr>
        <w:t>0</w:t>
      </w:r>
      <w:r>
        <w:rPr>
          <w:rFonts w:ascii="宋体" w:eastAsia="宋体" w:hAnsi="宋体" w:cs="宋体"/>
          <w:color w:val="000000"/>
          <w:sz w:val="32"/>
          <w:szCs w:val="32"/>
        </w:rPr>
        <w:t>台（套），单价</w:t>
      </w:r>
      <w:r>
        <w:rPr>
          <w:rFonts w:ascii="宋体" w:eastAsia="宋体" w:hAnsi="宋体" w:cs="宋体"/>
          <w:color w:val="000000"/>
          <w:sz w:val="32"/>
          <w:szCs w:val="32"/>
        </w:rPr>
        <w:t>100</w:t>
      </w:r>
      <w:r>
        <w:rPr>
          <w:rFonts w:ascii="宋体" w:eastAsia="宋体" w:hAnsi="宋体" w:cs="宋体"/>
          <w:color w:val="000000"/>
          <w:sz w:val="32"/>
          <w:szCs w:val="32"/>
        </w:rPr>
        <w:t>万元（含）以上专用设备</w:t>
      </w:r>
      <w:r>
        <w:rPr>
          <w:rFonts w:ascii="宋体" w:eastAsia="宋体" w:hAnsi="宋体" w:cs="宋体"/>
          <w:color w:val="000000"/>
          <w:sz w:val="32"/>
          <w:szCs w:val="32"/>
        </w:rPr>
        <w:t>0</w:t>
      </w:r>
      <w:r>
        <w:rPr>
          <w:rFonts w:ascii="宋体" w:eastAsia="宋体" w:hAnsi="宋体" w:cs="宋体"/>
          <w:color w:val="000000"/>
          <w:sz w:val="32"/>
          <w:szCs w:val="32"/>
        </w:rPr>
        <w:t>台（套）。</w:t>
      </w:r>
      <w:r>
        <w:rPr>
          <w:color w:val="000000"/>
          <w:sz w:val="27"/>
          <w:szCs w:val="27"/>
        </w:rPr>
        <w:t xml:space="preserve"> </w:t>
      </w:r>
    </w:p>
    <w:p w:rsidR="005D3262" w:rsidRDefault="00536187">
      <w:pPr>
        <w:pStyle w:val="18"/>
        <w:spacing w:after="2"/>
        <w:ind w:firstLine="640"/>
        <w:rPr>
          <w:rFonts w:hint="default"/>
          <w:sz w:val="27"/>
          <w:szCs w:val="27"/>
        </w:rPr>
      </w:pPr>
      <w:r>
        <w:rPr>
          <w:rFonts w:ascii="宋体" w:eastAsia="宋体" w:hAnsi="宋体" w:cs="宋体"/>
          <w:b/>
          <w:bCs/>
          <w:color w:val="000000"/>
          <w:sz w:val="32"/>
          <w:szCs w:val="32"/>
        </w:rPr>
        <w:t>十三、关于</w:t>
      </w:r>
      <w:r>
        <w:rPr>
          <w:rFonts w:ascii="宋体" w:eastAsia="宋体" w:hAnsi="宋体" w:cs="宋体"/>
          <w:b/>
          <w:bCs/>
          <w:color w:val="000000"/>
          <w:sz w:val="32"/>
          <w:szCs w:val="32"/>
        </w:rPr>
        <w:t>2021</w:t>
      </w:r>
      <w:r>
        <w:rPr>
          <w:rFonts w:ascii="宋体" w:eastAsia="宋体" w:hAnsi="宋体" w:cs="宋体"/>
          <w:b/>
          <w:bCs/>
          <w:color w:val="000000"/>
          <w:sz w:val="32"/>
          <w:szCs w:val="32"/>
        </w:rPr>
        <w:t>年度预算绩效情况说明</w:t>
      </w:r>
      <w:r>
        <w:rPr>
          <w:color w:val="000000"/>
          <w:sz w:val="27"/>
          <w:szCs w:val="27"/>
        </w:rPr>
        <w:t xml:space="preserve"> </w:t>
      </w:r>
    </w:p>
    <w:p w:rsidR="005D3262" w:rsidRDefault="00536187">
      <w:pPr>
        <w:pStyle w:val="18"/>
        <w:spacing w:after="2"/>
        <w:ind w:firstLine="640"/>
        <w:rPr>
          <w:rFonts w:hint="default"/>
          <w:sz w:val="27"/>
          <w:szCs w:val="27"/>
        </w:rPr>
      </w:pPr>
      <w:r>
        <w:rPr>
          <w:rStyle w:val="a4"/>
          <w:rFonts w:ascii="宋体" w:eastAsia="宋体" w:hAnsi="宋体" w:cs="宋体"/>
          <w:color w:val="000000"/>
          <w:sz w:val="36"/>
          <w:szCs w:val="36"/>
        </w:rPr>
        <w:t>（</w:t>
      </w:r>
      <w:r>
        <w:rPr>
          <w:rStyle w:val="a4"/>
          <w:rFonts w:ascii="宋体" w:eastAsia="宋体" w:hAnsi="宋体" w:cs="宋体"/>
          <w:color w:val="000000"/>
          <w:sz w:val="36"/>
          <w:szCs w:val="36"/>
        </w:rPr>
        <w:t>1</w:t>
      </w:r>
      <w:r>
        <w:rPr>
          <w:rStyle w:val="a4"/>
          <w:rFonts w:ascii="宋体" w:eastAsia="宋体" w:hAnsi="宋体" w:cs="宋体"/>
          <w:color w:val="000000"/>
          <w:sz w:val="36"/>
          <w:szCs w:val="36"/>
        </w:rPr>
        <w:t>）绩效管理评价工作开展情况。</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2021</w:t>
      </w:r>
      <w:r>
        <w:rPr>
          <w:rFonts w:ascii="宋体" w:eastAsia="宋体" w:hAnsi="宋体" w:cs="宋体"/>
          <w:color w:val="000000"/>
          <w:sz w:val="32"/>
          <w:szCs w:val="32"/>
        </w:rPr>
        <w:t>年，我单位积极履职，强化管理，较好的完成了年度工作目标。通过加强预算收支管理，不断建立健全内部管理制度，梳理内部管理流程，部门整体支出管理水平得到提升。</w:t>
      </w:r>
      <w:r>
        <w:rPr>
          <w:rFonts w:ascii="宋体" w:eastAsia="宋体" w:hAnsi="宋体" w:cs="宋体"/>
          <w:color w:val="000000"/>
          <w:sz w:val="32"/>
          <w:szCs w:val="32"/>
        </w:rPr>
        <w:t> </w:t>
      </w:r>
      <w:r>
        <w:rPr>
          <w:color w:val="000000"/>
          <w:sz w:val="27"/>
          <w:szCs w:val="27"/>
        </w:rPr>
        <w:t xml:space="preserve"> </w:t>
      </w:r>
    </w:p>
    <w:p w:rsidR="005D3262" w:rsidRDefault="00536187">
      <w:pPr>
        <w:pStyle w:val="18"/>
        <w:spacing w:after="2"/>
        <w:ind w:firstLine="640"/>
        <w:rPr>
          <w:rFonts w:hint="default"/>
          <w:sz w:val="27"/>
          <w:szCs w:val="27"/>
        </w:rPr>
      </w:pPr>
      <w:r>
        <w:rPr>
          <w:rStyle w:val="a4"/>
          <w:rFonts w:ascii="宋体" w:eastAsia="宋体" w:hAnsi="宋体" w:cs="宋体"/>
          <w:color w:val="000000"/>
          <w:sz w:val="36"/>
          <w:szCs w:val="36"/>
        </w:rPr>
        <w:t>（</w:t>
      </w:r>
      <w:r>
        <w:rPr>
          <w:rStyle w:val="a4"/>
          <w:rFonts w:ascii="宋体" w:eastAsia="宋体" w:hAnsi="宋体" w:cs="宋体"/>
          <w:color w:val="000000"/>
          <w:sz w:val="36"/>
          <w:szCs w:val="36"/>
        </w:rPr>
        <w:t>2</w:t>
      </w:r>
      <w:r>
        <w:rPr>
          <w:rStyle w:val="a4"/>
          <w:rFonts w:ascii="宋体" w:eastAsia="宋体" w:hAnsi="宋体" w:cs="宋体"/>
          <w:color w:val="000000"/>
          <w:sz w:val="36"/>
          <w:szCs w:val="36"/>
        </w:rPr>
        <w:t>）部门决算</w:t>
      </w:r>
      <w:proofErr w:type="gramStart"/>
      <w:r>
        <w:rPr>
          <w:rStyle w:val="a4"/>
          <w:rFonts w:ascii="宋体" w:eastAsia="宋体" w:hAnsi="宋体" w:cs="宋体"/>
          <w:color w:val="000000"/>
          <w:sz w:val="36"/>
          <w:szCs w:val="36"/>
        </w:rPr>
        <w:t>中项目</w:t>
      </w:r>
      <w:proofErr w:type="gramEnd"/>
      <w:r>
        <w:rPr>
          <w:rStyle w:val="a4"/>
          <w:rFonts w:ascii="宋体" w:eastAsia="宋体" w:hAnsi="宋体" w:cs="宋体"/>
          <w:color w:val="000000"/>
          <w:sz w:val="36"/>
          <w:szCs w:val="36"/>
        </w:rPr>
        <w:t>绩效自评结果（如有）。</w:t>
      </w:r>
      <w:r>
        <w:rPr>
          <w:color w:val="000000"/>
          <w:sz w:val="27"/>
          <w:szCs w:val="27"/>
        </w:rPr>
        <w:t xml:space="preserve"> </w:t>
      </w:r>
    </w:p>
    <w:p w:rsidR="005D3262" w:rsidRPr="005160B0" w:rsidRDefault="005160B0">
      <w:pPr>
        <w:pStyle w:val="18"/>
        <w:spacing w:after="2"/>
        <w:ind w:firstLine="640"/>
        <w:rPr>
          <w:rFonts w:ascii="宋体" w:eastAsia="宋体" w:hAnsi="宋体" w:cs="宋体" w:hint="default"/>
          <w:color w:val="000000"/>
          <w:sz w:val="32"/>
          <w:szCs w:val="32"/>
        </w:rPr>
      </w:pPr>
      <w:r w:rsidRPr="005160B0">
        <w:rPr>
          <w:rFonts w:ascii="宋体" w:eastAsia="宋体" w:hAnsi="宋体" w:cs="宋体"/>
          <w:color w:val="000000"/>
          <w:sz w:val="32"/>
          <w:szCs w:val="32"/>
        </w:rPr>
        <w:t>见附件</w:t>
      </w:r>
      <w:bookmarkStart w:id="0" w:name="_GoBack"/>
      <w:bookmarkEnd w:id="0"/>
    </w:p>
    <w:p w:rsidR="005D3262" w:rsidRDefault="00536187">
      <w:pPr>
        <w:pStyle w:val="18"/>
        <w:spacing w:after="2"/>
        <w:ind w:firstLine="640"/>
        <w:rPr>
          <w:rFonts w:hint="default"/>
          <w:sz w:val="27"/>
          <w:szCs w:val="27"/>
        </w:rPr>
      </w:pPr>
      <w:r>
        <w:rPr>
          <w:rStyle w:val="a4"/>
          <w:rFonts w:ascii="宋体" w:eastAsia="宋体" w:hAnsi="宋体" w:cs="宋体"/>
          <w:color w:val="000000"/>
          <w:sz w:val="36"/>
          <w:szCs w:val="36"/>
        </w:rPr>
        <w:t>（</w:t>
      </w:r>
      <w:r>
        <w:rPr>
          <w:rStyle w:val="a4"/>
          <w:rFonts w:ascii="宋体" w:eastAsia="宋体" w:hAnsi="宋体" w:cs="宋体"/>
          <w:color w:val="000000"/>
          <w:sz w:val="36"/>
          <w:szCs w:val="36"/>
        </w:rPr>
        <w:t>3</w:t>
      </w:r>
      <w:r>
        <w:rPr>
          <w:rStyle w:val="a4"/>
          <w:rFonts w:ascii="宋体" w:eastAsia="宋体" w:hAnsi="宋体" w:cs="宋体"/>
          <w:color w:val="000000"/>
          <w:sz w:val="36"/>
          <w:szCs w:val="36"/>
        </w:rPr>
        <w:t>）部门评价项目绩效评价结果。</w:t>
      </w:r>
    </w:p>
    <w:p w:rsidR="005D3262" w:rsidRDefault="00536187">
      <w:pPr>
        <w:pStyle w:val="18"/>
        <w:spacing w:after="2"/>
        <w:ind w:firstLine="640"/>
        <w:rPr>
          <w:rFonts w:hint="default"/>
          <w:sz w:val="27"/>
          <w:szCs w:val="27"/>
        </w:rPr>
      </w:pPr>
      <w:r>
        <w:rPr>
          <w:rFonts w:ascii="宋体" w:eastAsia="宋体" w:hAnsi="宋体" w:cs="宋体"/>
          <w:color w:val="000000"/>
          <w:sz w:val="32"/>
          <w:szCs w:val="32"/>
        </w:rPr>
        <w:t>部门评价项目数量</w:t>
      </w:r>
      <w:r>
        <w:rPr>
          <w:rFonts w:ascii="宋体" w:eastAsia="宋体" w:hAnsi="宋体" w:cs="宋体"/>
          <w:color w:val="000000"/>
          <w:sz w:val="32"/>
          <w:szCs w:val="32"/>
        </w:rPr>
        <w:t>3</w:t>
      </w:r>
      <w:r>
        <w:rPr>
          <w:rFonts w:ascii="宋体" w:eastAsia="宋体" w:hAnsi="宋体" w:cs="宋体"/>
          <w:color w:val="000000"/>
          <w:sz w:val="32"/>
          <w:szCs w:val="32"/>
        </w:rPr>
        <w:t>个以内的，至少将</w:t>
      </w:r>
      <w:r>
        <w:rPr>
          <w:rFonts w:ascii="宋体" w:eastAsia="宋体" w:hAnsi="宋体" w:cs="宋体"/>
          <w:color w:val="000000"/>
          <w:sz w:val="32"/>
          <w:szCs w:val="32"/>
        </w:rPr>
        <w:t>1</w:t>
      </w:r>
      <w:r>
        <w:rPr>
          <w:rFonts w:ascii="宋体" w:eastAsia="宋体" w:hAnsi="宋体" w:cs="宋体"/>
          <w:color w:val="000000"/>
          <w:sz w:val="32"/>
          <w:szCs w:val="32"/>
        </w:rPr>
        <w:t>个部门评价报告向社会公开；部门评价项目数量大于</w:t>
      </w:r>
      <w:r>
        <w:rPr>
          <w:rFonts w:ascii="宋体" w:eastAsia="宋体" w:hAnsi="宋体" w:cs="宋体"/>
          <w:color w:val="000000"/>
          <w:sz w:val="32"/>
          <w:szCs w:val="32"/>
        </w:rPr>
        <w:t>3</w:t>
      </w:r>
      <w:r>
        <w:rPr>
          <w:rFonts w:ascii="宋体" w:eastAsia="宋体" w:hAnsi="宋体" w:cs="宋体"/>
          <w:color w:val="000000"/>
          <w:sz w:val="32"/>
          <w:szCs w:val="32"/>
        </w:rPr>
        <w:t>个的，至少将</w:t>
      </w:r>
      <w:r>
        <w:rPr>
          <w:rFonts w:ascii="宋体" w:eastAsia="宋体" w:hAnsi="宋体" w:cs="宋体"/>
          <w:color w:val="000000"/>
          <w:sz w:val="32"/>
          <w:szCs w:val="32"/>
        </w:rPr>
        <w:t>2</w:t>
      </w:r>
      <w:r>
        <w:rPr>
          <w:rFonts w:ascii="宋体" w:eastAsia="宋体" w:hAnsi="宋体" w:cs="宋体"/>
          <w:color w:val="000000"/>
          <w:sz w:val="32"/>
          <w:szCs w:val="32"/>
        </w:rPr>
        <w:t>个部门评价报告向社会公开。报告框架可参考《项目支出绩效评价办法》（财预〔</w:t>
      </w:r>
      <w:r>
        <w:rPr>
          <w:rFonts w:ascii="宋体" w:eastAsia="宋体" w:hAnsi="宋体" w:cs="宋体"/>
          <w:color w:val="000000"/>
          <w:sz w:val="32"/>
          <w:szCs w:val="32"/>
        </w:rPr>
        <w:t>2020</w:t>
      </w:r>
      <w:r>
        <w:rPr>
          <w:rFonts w:ascii="宋体" w:eastAsia="宋体" w:hAnsi="宋体" w:cs="宋体"/>
          <w:color w:val="000000"/>
          <w:sz w:val="32"/>
          <w:szCs w:val="32"/>
        </w:rPr>
        <w:t>〕</w:t>
      </w:r>
      <w:r>
        <w:rPr>
          <w:rFonts w:ascii="宋体" w:eastAsia="宋体" w:hAnsi="宋体" w:cs="宋体"/>
          <w:color w:val="000000"/>
          <w:sz w:val="32"/>
          <w:szCs w:val="32"/>
        </w:rPr>
        <w:t xml:space="preserve">10 </w:t>
      </w:r>
      <w:r>
        <w:rPr>
          <w:rFonts w:ascii="宋体" w:eastAsia="宋体" w:hAnsi="宋体" w:cs="宋体"/>
          <w:color w:val="000000"/>
          <w:sz w:val="32"/>
          <w:szCs w:val="32"/>
        </w:rPr>
        <w:t>号）中《项目支出绩效评价报告（参考提纲）》、《湖南省预算支出绩效评价管理办法》（</w:t>
      </w:r>
      <w:proofErr w:type="gramStart"/>
      <w:r>
        <w:rPr>
          <w:rFonts w:ascii="宋体" w:eastAsia="宋体" w:hAnsi="宋体" w:cs="宋体"/>
          <w:color w:val="000000"/>
          <w:sz w:val="32"/>
          <w:szCs w:val="32"/>
        </w:rPr>
        <w:t>湘财绩〔</w:t>
      </w:r>
      <w:r>
        <w:rPr>
          <w:rFonts w:ascii="宋体" w:eastAsia="宋体" w:hAnsi="宋体" w:cs="宋体"/>
          <w:color w:val="000000"/>
          <w:sz w:val="32"/>
          <w:szCs w:val="32"/>
        </w:rPr>
        <w:t>2020</w:t>
      </w:r>
      <w:r>
        <w:rPr>
          <w:rFonts w:ascii="宋体" w:eastAsia="宋体" w:hAnsi="宋体" w:cs="宋体"/>
          <w:color w:val="000000"/>
          <w:sz w:val="32"/>
          <w:szCs w:val="32"/>
        </w:rPr>
        <w:t>〕</w:t>
      </w:r>
      <w:proofErr w:type="gramEnd"/>
      <w:r>
        <w:rPr>
          <w:rFonts w:ascii="宋体" w:eastAsia="宋体" w:hAnsi="宋体" w:cs="宋体"/>
          <w:color w:val="000000"/>
          <w:sz w:val="32"/>
          <w:szCs w:val="32"/>
        </w:rPr>
        <w:t>7</w:t>
      </w:r>
      <w:r>
        <w:rPr>
          <w:rFonts w:ascii="宋体" w:eastAsia="宋体" w:hAnsi="宋体" w:cs="宋体"/>
          <w:color w:val="000000"/>
          <w:sz w:val="32"/>
          <w:szCs w:val="32"/>
        </w:rPr>
        <w:t>号）。</w:t>
      </w:r>
      <w:r>
        <w:rPr>
          <w:color w:val="000000"/>
          <w:sz w:val="27"/>
          <w:szCs w:val="27"/>
        </w:rPr>
        <w:t xml:space="preserve"> </w:t>
      </w:r>
    </w:p>
    <w:p w:rsidR="005D3262" w:rsidRDefault="005D3262">
      <w:pPr>
        <w:pStyle w:val="a3"/>
        <w:spacing w:beforeAutospacing="0" w:after="2" w:afterAutospacing="0"/>
      </w:pPr>
    </w:p>
    <w:p w:rsidR="005D3262" w:rsidRDefault="005D3262">
      <w:pPr>
        <w:pStyle w:val="a3"/>
        <w:spacing w:beforeAutospacing="0" w:after="2" w:afterAutospacing="0"/>
      </w:pPr>
    </w:p>
    <w:p w:rsidR="005D3262" w:rsidRDefault="005D3262">
      <w:pPr>
        <w:pStyle w:val="a3"/>
        <w:spacing w:beforeAutospacing="0" w:after="2" w:afterAutospacing="0"/>
      </w:pPr>
    </w:p>
    <w:p w:rsidR="005D3262" w:rsidRDefault="005D3262">
      <w:pPr>
        <w:rPr>
          <w:rFonts w:hint="default"/>
        </w:rPr>
      </w:pPr>
    </w:p>
    <w:p w:rsidR="005D3262" w:rsidRDefault="00536187">
      <w:pPr>
        <w:spacing w:after="2"/>
        <w:jc w:val="center"/>
        <w:rPr>
          <w:rFonts w:hint="default"/>
          <w:szCs w:val="21"/>
        </w:rPr>
      </w:pPr>
      <w:r>
        <w:rPr>
          <w:rFonts w:ascii="宋体" w:eastAsia="宋体" w:hAnsi="宋体" w:cs="宋体"/>
          <w:b/>
          <w:bCs/>
          <w:color w:val="000000"/>
          <w:sz w:val="36"/>
          <w:szCs w:val="36"/>
        </w:rPr>
        <w:t>第四部分</w:t>
      </w:r>
      <w:r>
        <w:rPr>
          <w:rFonts w:ascii="宋体" w:eastAsia="宋体" w:hAnsi="宋体" w:cs="宋体"/>
          <w:b/>
          <w:bCs/>
          <w:color w:val="000000"/>
          <w:sz w:val="36"/>
          <w:szCs w:val="36"/>
        </w:rPr>
        <w:t xml:space="preserve"> </w:t>
      </w:r>
      <w:r>
        <w:rPr>
          <w:rFonts w:ascii="宋体" w:eastAsia="宋体" w:hAnsi="宋体" w:cs="宋体"/>
          <w:b/>
          <w:bCs/>
          <w:color w:val="000000"/>
          <w:sz w:val="36"/>
          <w:szCs w:val="36"/>
        </w:rPr>
        <w:t>名词解释</w:t>
      </w:r>
      <w:r>
        <w:rPr>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财政拨款收入</w:t>
      </w:r>
      <w:r>
        <w:rPr>
          <w:rFonts w:ascii="宋体" w:eastAsia="宋体" w:hAnsi="宋体" w:cs="宋体"/>
          <w:color w:val="000000"/>
          <w:sz w:val="32"/>
          <w:szCs w:val="32"/>
        </w:rPr>
        <w:t>：指财政当年拨付的资金。包括一般公共预算财政拨款和政府性基金财政拨款。</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上级补助收入</w:t>
      </w:r>
      <w:r>
        <w:rPr>
          <w:rFonts w:ascii="宋体" w:eastAsia="宋体" w:hAnsi="宋体" w:cs="宋体"/>
          <w:color w:val="000000"/>
          <w:sz w:val="32"/>
          <w:szCs w:val="32"/>
        </w:rPr>
        <w:t>：指事业单位从主管部门和上级单位取得的非财政补助收入。</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事业收入：</w:t>
      </w:r>
      <w:r>
        <w:rPr>
          <w:rFonts w:ascii="宋体" w:eastAsia="宋体" w:hAnsi="宋体" w:cs="宋体"/>
          <w:color w:val="000000"/>
          <w:sz w:val="32"/>
          <w:szCs w:val="32"/>
        </w:rPr>
        <w:t>指事业单位开展专业业务活动及辅助活动所取得的收入。</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经营收入：</w:t>
      </w:r>
      <w:r>
        <w:rPr>
          <w:rFonts w:ascii="宋体" w:eastAsia="宋体" w:hAnsi="宋体" w:cs="宋体"/>
          <w:color w:val="000000"/>
          <w:sz w:val="32"/>
          <w:szCs w:val="32"/>
        </w:rPr>
        <w:t>指事业单位在专业业务活动及其辅助活动之外开展非独立核算经营活动取得的收入。</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附属单位上缴收入</w:t>
      </w:r>
      <w:r>
        <w:rPr>
          <w:rFonts w:ascii="宋体" w:eastAsia="宋体" w:hAnsi="宋体" w:cs="宋体"/>
          <w:color w:val="000000"/>
          <w:sz w:val="32"/>
          <w:szCs w:val="32"/>
        </w:rPr>
        <w:t>：指事业单位附属独立核算单位按照有关规定上缴的收入。</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其他收入</w:t>
      </w:r>
      <w:r>
        <w:rPr>
          <w:rFonts w:ascii="宋体" w:eastAsia="宋体" w:hAnsi="宋体" w:cs="宋体"/>
          <w:color w:val="000000"/>
          <w:sz w:val="32"/>
          <w:szCs w:val="32"/>
        </w:rPr>
        <w:t>：指除上述“财政拨款收入”、“事业收入”、“经营收入”等以外的收入。</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用事业基金弥补收支差额</w:t>
      </w:r>
      <w:r>
        <w:rPr>
          <w:rFonts w:ascii="宋体" w:eastAsia="宋体" w:hAnsi="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w:t>
      </w:r>
      <w:r>
        <w:rPr>
          <w:rFonts w:ascii="宋体" w:eastAsia="宋体" w:hAnsi="宋体" w:cs="宋体"/>
          <w:color w:val="000000"/>
          <w:sz w:val="32"/>
          <w:szCs w:val="32"/>
        </w:rPr>
        <w:t>额的基金）弥补本年度收支缺口的资金。</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年初结转和结余</w:t>
      </w:r>
      <w:r>
        <w:rPr>
          <w:rFonts w:ascii="宋体" w:eastAsia="宋体" w:hAnsi="宋体" w:cs="宋体"/>
          <w:color w:val="000000"/>
          <w:sz w:val="32"/>
          <w:szCs w:val="32"/>
        </w:rPr>
        <w:t>：指以前年度尚未完成、结转到本年按有关规定继续使用的资金。</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结余分配</w:t>
      </w:r>
      <w:r>
        <w:rPr>
          <w:rFonts w:ascii="宋体" w:eastAsia="宋体" w:hAnsi="宋体" w:cs="宋体"/>
          <w:color w:val="000000"/>
          <w:sz w:val="32"/>
          <w:szCs w:val="32"/>
        </w:rPr>
        <w:t>：指</w:t>
      </w:r>
      <w:proofErr w:type="gramStart"/>
      <w:r>
        <w:rPr>
          <w:rFonts w:ascii="宋体" w:eastAsia="宋体" w:hAnsi="宋体" w:cs="宋体"/>
          <w:color w:val="000000"/>
          <w:sz w:val="32"/>
          <w:szCs w:val="32"/>
        </w:rPr>
        <w:t>事业事位按规定</w:t>
      </w:r>
      <w:proofErr w:type="gramEnd"/>
      <w:r>
        <w:rPr>
          <w:rFonts w:ascii="宋体" w:eastAsia="宋体" w:hAnsi="宋体" w:cs="宋体"/>
          <w:color w:val="000000"/>
          <w:sz w:val="32"/>
          <w:szCs w:val="32"/>
        </w:rPr>
        <w:t>从非财政补助结余中分配的事业基金和职工福利基金等。</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年末结转和结余</w:t>
      </w:r>
      <w:r>
        <w:rPr>
          <w:rFonts w:ascii="宋体" w:eastAsia="宋体" w:hAnsi="宋体" w:cs="宋体"/>
          <w:color w:val="000000"/>
          <w:sz w:val="32"/>
          <w:szCs w:val="32"/>
        </w:rPr>
        <w:t>：指本年度或以前年度预算安排、因客观条件发生变化无法按原计划实施，需要延迟到以后年度按有关规定继续使用的资金。</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基本支出</w:t>
      </w:r>
      <w:r>
        <w:rPr>
          <w:rFonts w:ascii="宋体" w:eastAsia="宋体" w:hAnsi="宋体" w:cs="宋体"/>
          <w:color w:val="000000"/>
          <w:sz w:val="32"/>
          <w:szCs w:val="32"/>
        </w:rPr>
        <w:t>：指为保障机构正常运转、完成日常工作任务而发生的人员支出和公用支出。</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项目支出</w:t>
      </w:r>
      <w:r>
        <w:rPr>
          <w:rFonts w:ascii="宋体" w:eastAsia="宋体" w:hAnsi="宋体" w:cs="宋体"/>
          <w:color w:val="000000"/>
          <w:sz w:val="32"/>
          <w:szCs w:val="32"/>
        </w:rPr>
        <w:t>：指在基本支出之外为完成特定行政任务和事业发展目标所发生的支出。</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经营支出</w:t>
      </w:r>
      <w:r>
        <w:rPr>
          <w:rFonts w:ascii="宋体" w:eastAsia="宋体" w:hAnsi="宋体" w:cs="宋体"/>
          <w:color w:val="000000"/>
          <w:sz w:val="32"/>
          <w:szCs w:val="32"/>
        </w:rPr>
        <w:t>：指事业单位在专业业务活</w:t>
      </w:r>
      <w:r>
        <w:rPr>
          <w:rFonts w:ascii="宋体" w:eastAsia="宋体" w:hAnsi="宋体" w:cs="宋体"/>
          <w:color w:val="000000"/>
          <w:sz w:val="32"/>
          <w:szCs w:val="32"/>
        </w:rPr>
        <w:t>动及其辅助活动之外开展非独立核算经营活动所发生的支出。</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“三公”经费</w:t>
      </w:r>
      <w:r>
        <w:rPr>
          <w:rFonts w:ascii="宋体" w:eastAsia="宋体" w:hAnsi="宋体" w:cs="宋体"/>
          <w:color w:val="000000"/>
          <w:sz w:val="32"/>
          <w:szCs w:val="32"/>
        </w:rPr>
        <w:t>：按照党中央、国务院有关文件及部门预算管理有关规定，“三公”经费包括因公出国（境）费、公务用车购置及运行费和公务接待费。（</w:t>
      </w:r>
      <w:r>
        <w:rPr>
          <w:rFonts w:ascii="宋体" w:eastAsia="宋体" w:hAnsi="宋体" w:cs="宋体"/>
          <w:color w:val="000000"/>
          <w:sz w:val="32"/>
          <w:szCs w:val="32"/>
        </w:rPr>
        <w:t>1</w:t>
      </w:r>
      <w:r>
        <w:rPr>
          <w:rFonts w:ascii="宋体" w:eastAsia="宋体" w:hAnsi="宋体" w:cs="宋体"/>
          <w:color w:val="000000"/>
          <w:sz w:val="32"/>
          <w:szCs w:val="32"/>
        </w:rPr>
        <w:t>）因公出国（境）费，指单位工作人员公务出国（境）的住宿费、旅费、伙食补助费、杂费、培训费等支出。（</w:t>
      </w:r>
      <w:r>
        <w:rPr>
          <w:rFonts w:ascii="宋体" w:eastAsia="宋体" w:hAnsi="宋体" w:cs="宋体"/>
          <w:color w:val="000000"/>
          <w:sz w:val="32"/>
          <w:szCs w:val="32"/>
        </w:rPr>
        <w:t>2</w:t>
      </w:r>
      <w:r>
        <w:rPr>
          <w:rFonts w:ascii="宋体" w:eastAsia="宋体" w:hAnsi="宋体" w:cs="宋体"/>
          <w:color w:val="000000"/>
          <w:sz w:val="32"/>
          <w:szCs w:val="32"/>
        </w:rPr>
        <w:t>）公务用车购置及运行费，指单位公务用车购置费（</w:t>
      </w:r>
      <w:proofErr w:type="gramStart"/>
      <w:r>
        <w:rPr>
          <w:rFonts w:ascii="宋体" w:eastAsia="宋体" w:hAnsi="宋体" w:cs="宋体"/>
          <w:color w:val="000000"/>
          <w:sz w:val="32"/>
          <w:szCs w:val="32"/>
        </w:rPr>
        <w:t>含车辆</w:t>
      </w:r>
      <w:proofErr w:type="gramEnd"/>
      <w:r>
        <w:rPr>
          <w:rFonts w:ascii="宋体" w:eastAsia="宋体" w:hAnsi="宋体" w:cs="宋体"/>
          <w:color w:val="000000"/>
          <w:sz w:val="32"/>
          <w:szCs w:val="32"/>
        </w:rPr>
        <w:t>购置税）及租用费、燃料费、维修费、过路过桥费、保险费等支出。（</w:t>
      </w:r>
      <w:r>
        <w:rPr>
          <w:rFonts w:ascii="宋体" w:eastAsia="宋体" w:hAnsi="宋体" w:cs="宋体"/>
          <w:color w:val="000000"/>
          <w:sz w:val="32"/>
          <w:szCs w:val="32"/>
        </w:rPr>
        <w:t>3</w:t>
      </w:r>
      <w:r>
        <w:rPr>
          <w:rFonts w:ascii="宋体" w:eastAsia="宋体" w:hAnsi="宋体" w:cs="宋体"/>
          <w:color w:val="000000"/>
          <w:sz w:val="32"/>
          <w:szCs w:val="32"/>
        </w:rPr>
        <w:t>）公务接待费，指单位按规定开支的各类公务接待（含外宾接待）支出。</w:t>
      </w:r>
      <w:r>
        <w:rPr>
          <w:rFonts w:ascii="Calibri" w:hAnsi="Calibri" w:cs="Calibri" w:hint="default"/>
          <w:color w:val="000000"/>
          <w:szCs w:val="21"/>
        </w:rPr>
        <w:t xml:space="preserve"> </w:t>
      </w:r>
    </w:p>
    <w:p w:rsidR="005D3262" w:rsidRDefault="00536187">
      <w:pPr>
        <w:spacing w:after="2" w:line="336" w:lineRule="atLeast"/>
        <w:ind w:firstLine="643"/>
        <w:rPr>
          <w:rFonts w:ascii="Calibri" w:hAnsi="Calibri" w:cs="Calibri" w:hint="default"/>
          <w:szCs w:val="21"/>
        </w:rPr>
      </w:pPr>
      <w:r>
        <w:rPr>
          <w:rFonts w:ascii="宋体" w:eastAsia="宋体" w:hAnsi="宋体" w:cs="宋体"/>
          <w:b/>
          <w:bCs/>
          <w:color w:val="000000"/>
          <w:sz w:val="32"/>
          <w:szCs w:val="32"/>
        </w:rPr>
        <w:t>机关运行经费</w:t>
      </w:r>
      <w:r>
        <w:rPr>
          <w:rFonts w:ascii="宋体" w:eastAsia="宋体" w:hAnsi="宋体" w:cs="宋体"/>
          <w:color w:val="000000"/>
          <w:sz w:val="32"/>
          <w:szCs w:val="32"/>
        </w:rPr>
        <w:t>：指为保障行政单位（含</w:t>
      </w:r>
      <w:r>
        <w:rPr>
          <w:rFonts w:ascii="宋体" w:eastAsia="宋体" w:hAnsi="宋体" w:cs="宋体"/>
          <w:color w:val="000000"/>
          <w:sz w:val="32"/>
          <w:szCs w:val="32"/>
        </w:rPr>
        <w:t>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ascii="Calibri" w:hAnsi="Calibri" w:cs="Calibri" w:hint="default"/>
          <w:color w:val="000000"/>
          <w:szCs w:val="21"/>
        </w:rPr>
        <w:t xml:space="preserve"> </w:t>
      </w:r>
    </w:p>
    <w:p w:rsidR="005D3262" w:rsidRDefault="005D3262">
      <w:pPr>
        <w:spacing w:after="2" w:line="336" w:lineRule="atLeast"/>
        <w:ind w:firstLine="643"/>
        <w:rPr>
          <w:rFonts w:ascii="Calibri" w:hAnsi="Calibri" w:cs="Calibri" w:hint="default"/>
          <w:szCs w:val="21"/>
        </w:rPr>
      </w:pPr>
    </w:p>
    <w:p w:rsidR="005D3262" w:rsidRDefault="00536187">
      <w:pPr>
        <w:spacing w:after="2"/>
        <w:jc w:val="center"/>
        <w:rPr>
          <w:rFonts w:hint="default"/>
          <w:szCs w:val="21"/>
        </w:rPr>
      </w:pPr>
      <w:r>
        <w:rPr>
          <w:rFonts w:ascii="宋体" w:eastAsia="宋体" w:hAnsi="宋体" w:cs="宋体"/>
          <w:b/>
          <w:bCs/>
          <w:color w:val="000000"/>
          <w:sz w:val="36"/>
          <w:szCs w:val="36"/>
        </w:rPr>
        <w:t>第五部分</w:t>
      </w:r>
      <w:r>
        <w:rPr>
          <w:rFonts w:ascii="宋体" w:eastAsia="宋体" w:hAnsi="宋体" w:cs="宋体"/>
          <w:b/>
          <w:bCs/>
          <w:color w:val="000000"/>
          <w:sz w:val="36"/>
          <w:szCs w:val="36"/>
        </w:rPr>
        <w:t xml:space="preserve"> </w:t>
      </w:r>
      <w:r>
        <w:rPr>
          <w:rFonts w:ascii="宋体" w:eastAsia="宋体" w:hAnsi="宋体" w:cs="宋体"/>
          <w:b/>
          <w:bCs/>
          <w:color w:val="000000"/>
          <w:sz w:val="36"/>
          <w:szCs w:val="36"/>
        </w:rPr>
        <w:t>附件</w:t>
      </w:r>
      <w:r>
        <w:rPr>
          <w:color w:val="000000"/>
          <w:szCs w:val="21"/>
        </w:rPr>
        <w:t xml:space="preserve"> </w:t>
      </w:r>
    </w:p>
    <w:p w:rsidR="005D3262" w:rsidRDefault="00536187">
      <w:pPr>
        <w:spacing w:after="2"/>
        <w:jc w:val="center"/>
        <w:rPr>
          <w:rFonts w:hint="default"/>
          <w:szCs w:val="21"/>
        </w:rPr>
      </w:pPr>
      <w:hyperlink r:id="rId7" w:tgtFrame="_blank" w:history="1">
        <w:r>
          <w:rPr>
            <w:rStyle w:val="a5"/>
            <w:rFonts w:ascii="宋体" w:eastAsia="宋体" w:hAnsi="宋体" w:cs="宋体"/>
            <w:sz w:val="28"/>
            <w:szCs w:val="28"/>
            <w:shd w:val="clear" w:color="auto" w:fill="FFFFFF"/>
          </w:rPr>
          <w:t>永州市冷水滩</w:t>
        </w:r>
        <w:proofErr w:type="gramStart"/>
        <w:r>
          <w:rPr>
            <w:rStyle w:val="a5"/>
            <w:rFonts w:ascii="宋体" w:eastAsia="宋体" w:hAnsi="宋体" w:cs="宋体"/>
            <w:sz w:val="28"/>
            <w:szCs w:val="28"/>
            <w:shd w:val="clear" w:color="auto" w:fill="FFFFFF"/>
          </w:rPr>
          <w:t>区伊塘镇</w:t>
        </w:r>
        <w:proofErr w:type="gramEnd"/>
        <w:r>
          <w:rPr>
            <w:rStyle w:val="a5"/>
            <w:rFonts w:ascii="宋体" w:eastAsia="宋体" w:hAnsi="宋体" w:cs="宋体"/>
            <w:sz w:val="28"/>
            <w:szCs w:val="28"/>
            <w:shd w:val="clear" w:color="auto" w:fill="FFFFFF"/>
          </w:rPr>
          <w:t>人民政府</w:t>
        </w:r>
        <w:r>
          <w:rPr>
            <w:rStyle w:val="a5"/>
            <w:rFonts w:ascii="宋体" w:eastAsia="宋体" w:hAnsi="宋体" w:cs="宋体"/>
            <w:sz w:val="28"/>
            <w:szCs w:val="28"/>
            <w:shd w:val="clear" w:color="auto" w:fill="FFFFFF"/>
          </w:rPr>
          <w:t>2021</w:t>
        </w:r>
        <w:r>
          <w:rPr>
            <w:rStyle w:val="a5"/>
            <w:rFonts w:ascii="宋体" w:eastAsia="宋体" w:hAnsi="宋体" w:cs="宋体"/>
            <w:sz w:val="28"/>
            <w:szCs w:val="28"/>
            <w:shd w:val="clear" w:color="auto" w:fill="FFFFFF"/>
          </w:rPr>
          <w:t>年度预算绩效自评工作报告</w:t>
        </w:r>
        <w:r>
          <w:rPr>
            <w:rStyle w:val="a5"/>
            <w:rFonts w:ascii="宋体" w:eastAsia="宋体" w:hAnsi="宋体" w:cs="宋体"/>
            <w:sz w:val="28"/>
            <w:szCs w:val="28"/>
            <w:shd w:val="clear" w:color="auto" w:fill="FFFFFF"/>
          </w:rPr>
          <w:t>.</w:t>
        </w:r>
        <w:proofErr w:type="gramStart"/>
        <w:r>
          <w:rPr>
            <w:rStyle w:val="a5"/>
            <w:rFonts w:ascii="宋体" w:eastAsia="宋体" w:hAnsi="宋体" w:cs="宋体"/>
            <w:sz w:val="28"/>
            <w:szCs w:val="28"/>
            <w:shd w:val="clear" w:color="auto" w:fill="FFFFFF"/>
          </w:rPr>
          <w:t>docx</w:t>
        </w:r>
        <w:proofErr w:type="gramEnd"/>
      </w:hyperlink>
    </w:p>
    <w:p w:rsidR="005D3262" w:rsidRDefault="005D3262">
      <w:pPr>
        <w:spacing w:after="2"/>
        <w:jc w:val="center"/>
        <w:rPr>
          <w:rFonts w:hint="default"/>
          <w:szCs w:val="21"/>
        </w:rPr>
      </w:pPr>
    </w:p>
    <w:p w:rsidR="005D3262" w:rsidRDefault="005D3262">
      <w:pPr>
        <w:spacing w:after="2"/>
        <w:jc w:val="center"/>
        <w:rPr>
          <w:rFonts w:hint="default"/>
          <w:szCs w:val="21"/>
        </w:rPr>
      </w:pPr>
    </w:p>
    <w:sectPr w:rsidR="005D3262">
      <w:pgSz w:w="11906" w:h="16838" w:orient="landscape"/>
      <w:pgMar w:top="1440" w:right="1080" w:bottom="1440" w:left="1080" w:header="851" w:footer="992" w:gutter="0"/>
      <w:cols w:space="0"/>
      <w:docGrid w:type="lines" w:linePitch="1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87" w:rsidRDefault="00536187">
      <w:pPr>
        <w:rPr>
          <w:rFonts w:hint="default"/>
        </w:rPr>
      </w:pPr>
      <w:r>
        <w:separator/>
      </w:r>
    </w:p>
  </w:endnote>
  <w:endnote w:type="continuationSeparator" w:id="0">
    <w:p w:rsidR="00536187" w:rsidRDefault="0053618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87" w:rsidRDefault="00536187">
      <w:pPr>
        <w:rPr>
          <w:rFonts w:hint="default"/>
        </w:rPr>
      </w:pPr>
      <w:r>
        <w:separator/>
      </w:r>
    </w:p>
  </w:footnote>
  <w:footnote w:type="continuationSeparator" w:id="0">
    <w:p w:rsidR="00536187" w:rsidRDefault="0053618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zE4NTUyODRiMmU3YTU5YzIzMjNiODBjYzkzMzMifQ=="/>
  </w:docVars>
  <w:rsids>
    <w:rsidRoot w:val="005D3262"/>
    <w:rsid w:val="004E616D"/>
    <w:rsid w:val="005160B0"/>
    <w:rsid w:val="00536187"/>
    <w:rsid w:val="005D3262"/>
    <w:rsid w:val="0EBB70C4"/>
    <w:rsid w:val="136F6DCE"/>
    <w:rsid w:val="1A564145"/>
    <w:rsid w:val="1EBF49AE"/>
    <w:rsid w:val="210C7C53"/>
    <w:rsid w:val="28887BBF"/>
    <w:rsid w:val="2FDB53C0"/>
    <w:rsid w:val="38E726E0"/>
    <w:rsid w:val="3A2F07E2"/>
    <w:rsid w:val="3F4E170B"/>
    <w:rsid w:val="4F036281"/>
    <w:rsid w:val="4FEB6B02"/>
    <w:rsid w:val="534F37BA"/>
    <w:rsid w:val="56FC33A3"/>
    <w:rsid w:val="6071095D"/>
    <w:rsid w:val="7978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hint="eastAsia"/>
      <w:kern w:val="2"/>
      <w:sz w:val="21"/>
      <w:szCs w:val="22"/>
    </w:rPr>
  </w:style>
  <w:style w:type="paragraph" w:styleId="1">
    <w:name w:val="heading 1"/>
    <w:basedOn w:val="a"/>
    <w:next w:val="a"/>
    <w:qFormat/>
    <w:pPr>
      <w:widowControl/>
      <w:spacing w:beforeAutospacing="1" w:afterAutospacing="1"/>
      <w:jc w:val="left"/>
      <w:outlineLvl w:val="0"/>
    </w:pPr>
    <w:rPr>
      <w:rFonts w:ascii="宋体" w:eastAsia="宋体" w:hAnsi="宋体"/>
      <w:b/>
      <w:bCs/>
      <w:kern w:val="44"/>
      <w:sz w:val="48"/>
      <w:szCs w:val="48"/>
    </w:rPr>
  </w:style>
  <w:style w:type="paragraph" w:styleId="2">
    <w:name w:val="heading 2"/>
    <w:basedOn w:val="a"/>
    <w:next w:val="a"/>
    <w:semiHidden/>
    <w:unhideWhenUsed/>
    <w:qFormat/>
    <w:pPr>
      <w:widowControl/>
      <w:spacing w:beforeAutospacing="1" w:afterAutospacing="1"/>
      <w:jc w:val="left"/>
      <w:outlineLvl w:val="1"/>
    </w:pPr>
    <w:rPr>
      <w:rFonts w:ascii="宋体" w:eastAsia="宋体" w:hAnsi="宋体"/>
      <w:b/>
      <w:bCs/>
      <w:kern w:val="0"/>
      <w:sz w:val="36"/>
      <w:szCs w:val="36"/>
    </w:rPr>
  </w:style>
  <w:style w:type="paragraph" w:styleId="3">
    <w:name w:val="heading 3"/>
    <w:basedOn w:val="a"/>
    <w:next w:val="a"/>
    <w:semiHidden/>
    <w:unhideWhenUsed/>
    <w:qFormat/>
    <w:pPr>
      <w:widowControl/>
      <w:spacing w:beforeAutospacing="1" w:afterAutospacing="1"/>
      <w:jc w:val="left"/>
      <w:outlineLvl w:val="2"/>
    </w:pPr>
    <w:rPr>
      <w:rFonts w:ascii="宋体" w:eastAsia="宋体" w:hAnsi="宋体"/>
      <w:b/>
      <w:bCs/>
      <w:kern w:val="0"/>
      <w:sz w:val="27"/>
      <w:szCs w:val="27"/>
    </w:rPr>
  </w:style>
  <w:style w:type="paragraph" w:styleId="4">
    <w:name w:val="heading 4"/>
    <w:basedOn w:val="a"/>
    <w:next w:val="a"/>
    <w:semiHidden/>
    <w:unhideWhenUsed/>
    <w:qFormat/>
    <w:pPr>
      <w:widowControl/>
      <w:spacing w:beforeAutospacing="1" w:afterAutospacing="1"/>
      <w:jc w:val="left"/>
      <w:outlineLvl w:val="3"/>
    </w:pPr>
    <w:rPr>
      <w:rFonts w:ascii="宋体" w:eastAsia="宋体" w:hAnsi="宋体"/>
      <w:b/>
      <w:bCs/>
      <w:kern w:val="0"/>
      <w:sz w:val="24"/>
      <w:szCs w:val="24"/>
    </w:rPr>
  </w:style>
  <w:style w:type="paragraph" w:styleId="5">
    <w:name w:val="heading 5"/>
    <w:basedOn w:val="a"/>
    <w:next w:val="a"/>
    <w:semiHidden/>
    <w:unhideWhenUsed/>
    <w:qFormat/>
    <w:pPr>
      <w:widowControl/>
      <w:spacing w:beforeAutospacing="1" w:afterAutospacing="1"/>
      <w:jc w:val="left"/>
      <w:outlineLvl w:val="4"/>
    </w:pPr>
    <w:rPr>
      <w:rFonts w:ascii="宋体" w:eastAsia="宋体" w:hAnsi="宋体"/>
      <w:b/>
      <w:bCs/>
      <w:kern w:val="0"/>
      <w:sz w:val="20"/>
      <w:szCs w:val="20"/>
    </w:rPr>
  </w:style>
  <w:style w:type="paragraph" w:styleId="6">
    <w:name w:val="heading 6"/>
    <w:basedOn w:val="a"/>
    <w:next w:val="a"/>
    <w:semiHidden/>
    <w:unhideWhenUsed/>
    <w:qFormat/>
    <w:pPr>
      <w:widowControl/>
      <w:spacing w:beforeAutospacing="1" w:afterAutospacing="1"/>
      <w:jc w:val="left"/>
      <w:outlineLvl w:val="5"/>
    </w:pPr>
    <w:rPr>
      <w:rFonts w:ascii="宋体" w:eastAsia="宋体" w:hAnsi="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paragraph" w:styleId="a3">
    <w:name w:val="Normal (Web)"/>
    <w:basedOn w:val="a"/>
    <w:pPr>
      <w:widowControl/>
      <w:spacing w:beforeAutospacing="1" w:afterAutospacing="1"/>
      <w:jc w:val="left"/>
    </w:pPr>
    <w:rPr>
      <w:rFonts w:ascii="宋体" w:eastAsia="宋体" w:hAnsi="宋体" w:hint="default"/>
      <w:kern w:val="0"/>
      <w:sz w:val="24"/>
      <w:szCs w:val="24"/>
    </w:rPr>
  </w:style>
  <w:style w:type="character" w:styleId="a4">
    <w:name w:val="Strong"/>
    <w:basedOn w:val="a0"/>
    <w:qFormat/>
    <w:rPr>
      <w:b/>
    </w:rPr>
  </w:style>
  <w:style w:type="character" w:styleId="a5">
    <w:name w:val="Hyperlink"/>
    <w:basedOn w:val="a0"/>
    <w:rPr>
      <w:color w:val="0000FF"/>
      <w:u w:val="single"/>
    </w:rPr>
  </w:style>
  <w:style w:type="paragraph" w:customStyle="1" w:styleId="18">
    <w:name w:val="18"/>
    <w:basedOn w:val="a"/>
  </w:style>
  <w:style w:type="paragraph" w:styleId="a6">
    <w:name w:val="header"/>
    <w:basedOn w:val="a"/>
    <w:link w:val="Char"/>
    <w:rsid w:val="005160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160B0"/>
    <w:rPr>
      <w:rFonts w:ascii="等线" w:eastAsia="等线" w:hAnsi="等线"/>
      <w:kern w:val="2"/>
      <w:sz w:val="18"/>
      <w:szCs w:val="18"/>
    </w:rPr>
  </w:style>
  <w:style w:type="paragraph" w:styleId="a7">
    <w:name w:val="footer"/>
    <w:basedOn w:val="a"/>
    <w:link w:val="Char0"/>
    <w:rsid w:val="005160B0"/>
    <w:pPr>
      <w:tabs>
        <w:tab w:val="center" w:pos="4153"/>
        <w:tab w:val="right" w:pos="8306"/>
      </w:tabs>
      <w:snapToGrid w:val="0"/>
      <w:jc w:val="left"/>
    </w:pPr>
    <w:rPr>
      <w:sz w:val="18"/>
      <w:szCs w:val="18"/>
    </w:rPr>
  </w:style>
  <w:style w:type="character" w:customStyle="1" w:styleId="Char0">
    <w:name w:val="页脚 Char"/>
    <w:basedOn w:val="a0"/>
    <w:link w:val="a7"/>
    <w:rsid w:val="005160B0"/>
    <w:rPr>
      <w:rFonts w:ascii="等线" w:eastAsia="等线"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hint="eastAsia"/>
      <w:kern w:val="2"/>
      <w:sz w:val="21"/>
      <w:szCs w:val="22"/>
    </w:rPr>
  </w:style>
  <w:style w:type="paragraph" w:styleId="1">
    <w:name w:val="heading 1"/>
    <w:basedOn w:val="a"/>
    <w:next w:val="a"/>
    <w:qFormat/>
    <w:pPr>
      <w:widowControl/>
      <w:spacing w:beforeAutospacing="1" w:afterAutospacing="1"/>
      <w:jc w:val="left"/>
      <w:outlineLvl w:val="0"/>
    </w:pPr>
    <w:rPr>
      <w:rFonts w:ascii="宋体" w:eastAsia="宋体" w:hAnsi="宋体"/>
      <w:b/>
      <w:bCs/>
      <w:kern w:val="44"/>
      <w:sz w:val="48"/>
      <w:szCs w:val="48"/>
    </w:rPr>
  </w:style>
  <w:style w:type="paragraph" w:styleId="2">
    <w:name w:val="heading 2"/>
    <w:basedOn w:val="a"/>
    <w:next w:val="a"/>
    <w:semiHidden/>
    <w:unhideWhenUsed/>
    <w:qFormat/>
    <w:pPr>
      <w:widowControl/>
      <w:spacing w:beforeAutospacing="1" w:afterAutospacing="1"/>
      <w:jc w:val="left"/>
      <w:outlineLvl w:val="1"/>
    </w:pPr>
    <w:rPr>
      <w:rFonts w:ascii="宋体" w:eastAsia="宋体" w:hAnsi="宋体"/>
      <w:b/>
      <w:bCs/>
      <w:kern w:val="0"/>
      <w:sz w:val="36"/>
      <w:szCs w:val="36"/>
    </w:rPr>
  </w:style>
  <w:style w:type="paragraph" w:styleId="3">
    <w:name w:val="heading 3"/>
    <w:basedOn w:val="a"/>
    <w:next w:val="a"/>
    <w:semiHidden/>
    <w:unhideWhenUsed/>
    <w:qFormat/>
    <w:pPr>
      <w:widowControl/>
      <w:spacing w:beforeAutospacing="1" w:afterAutospacing="1"/>
      <w:jc w:val="left"/>
      <w:outlineLvl w:val="2"/>
    </w:pPr>
    <w:rPr>
      <w:rFonts w:ascii="宋体" w:eastAsia="宋体" w:hAnsi="宋体"/>
      <w:b/>
      <w:bCs/>
      <w:kern w:val="0"/>
      <w:sz w:val="27"/>
      <w:szCs w:val="27"/>
    </w:rPr>
  </w:style>
  <w:style w:type="paragraph" w:styleId="4">
    <w:name w:val="heading 4"/>
    <w:basedOn w:val="a"/>
    <w:next w:val="a"/>
    <w:semiHidden/>
    <w:unhideWhenUsed/>
    <w:qFormat/>
    <w:pPr>
      <w:widowControl/>
      <w:spacing w:beforeAutospacing="1" w:afterAutospacing="1"/>
      <w:jc w:val="left"/>
      <w:outlineLvl w:val="3"/>
    </w:pPr>
    <w:rPr>
      <w:rFonts w:ascii="宋体" w:eastAsia="宋体" w:hAnsi="宋体"/>
      <w:b/>
      <w:bCs/>
      <w:kern w:val="0"/>
      <w:sz w:val="24"/>
      <w:szCs w:val="24"/>
    </w:rPr>
  </w:style>
  <w:style w:type="paragraph" w:styleId="5">
    <w:name w:val="heading 5"/>
    <w:basedOn w:val="a"/>
    <w:next w:val="a"/>
    <w:semiHidden/>
    <w:unhideWhenUsed/>
    <w:qFormat/>
    <w:pPr>
      <w:widowControl/>
      <w:spacing w:beforeAutospacing="1" w:afterAutospacing="1"/>
      <w:jc w:val="left"/>
      <w:outlineLvl w:val="4"/>
    </w:pPr>
    <w:rPr>
      <w:rFonts w:ascii="宋体" w:eastAsia="宋体" w:hAnsi="宋体"/>
      <w:b/>
      <w:bCs/>
      <w:kern w:val="0"/>
      <w:sz w:val="20"/>
      <w:szCs w:val="20"/>
    </w:rPr>
  </w:style>
  <w:style w:type="paragraph" w:styleId="6">
    <w:name w:val="heading 6"/>
    <w:basedOn w:val="a"/>
    <w:next w:val="a"/>
    <w:semiHidden/>
    <w:unhideWhenUsed/>
    <w:qFormat/>
    <w:pPr>
      <w:widowControl/>
      <w:spacing w:beforeAutospacing="1" w:afterAutospacing="1"/>
      <w:jc w:val="left"/>
      <w:outlineLvl w:val="5"/>
    </w:pPr>
    <w:rPr>
      <w:rFonts w:ascii="宋体" w:eastAsia="宋体" w:hAnsi="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paragraph" w:styleId="a3">
    <w:name w:val="Normal (Web)"/>
    <w:basedOn w:val="a"/>
    <w:pPr>
      <w:widowControl/>
      <w:spacing w:beforeAutospacing="1" w:afterAutospacing="1"/>
      <w:jc w:val="left"/>
    </w:pPr>
    <w:rPr>
      <w:rFonts w:ascii="宋体" w:eastAsia="宋体" w:hAnsi="宋体" w:hint="default"/>
      <w:kern w:val="0"/>
      <w:sz w:val="24"/>
      <w:szCs w:val="24"/>
    </w:rPr>
  </w:style>
  <w:style w:type="character" w:styleId="a4">
    <w:name w:val="Strong"/>
    <w:basedOn w:val="a0"/>
    <w:qFormat/>
    <w:rPr>
      <w:b/>
    </w:rPr>
  </w:style>
  <w:style w:type="character" w:styleId="a5">
    <w:name w:val="Hyperlink"/>
    <w:basedOn w:val="a0"/>
    <w:rPr>
      <w:color w:val="0000FF"/>
      <w:u w:val="single"/>
    </w:rPr>
  </w:style>
  <w:style w:type="paragraph" w:customStyle="1" w:styleId="18">
    <w:name w:val="18"/>
    <w:basedOn w:val="a"/>
  </w:style>
  <w:style w:type="paragraph" w:styleId="a6">
    <w:name w:val="header"/>
    <w:basedOn w:val="a"/>
    <w:link w:val="Char"/>
    <w:rsid w:val="005160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160B0"/>
    <w:rPr>
      <w:rFonts w:ascii="等线" w:eastAsia="等线" w:hAnsi="等线"/>
      <w:kern w:val="2"/>
      <w:sz w:val="18"/>
      <w:szCs w:val="18"/>
    </w:rPr>
  </w:style>
  <w:style w:type="paragraph" w:styleId="a7">
    <w:name w:val="footer"/>
    <w:basedOn w:val="a"/>
    <w:link w:val="Char0"/>
    <w:rsid w:val="005160B0"/>
    <w:pPr>
      <w:tabs>
        <w:tab w:val="center" w:pos="4153"/>
        <w:tab w:val="right" w:pos="8306"/>
      </w:tabs>
      <w:snapToGrid w:val="0"/>
      <w:jc w:val="left"/>
    </w:pPr>
    <w:rPr>
      <w:sz w:val="18"/>
      <w:szCs w:val="18"/>
    </w:rPr>
  </w:style>
  <w:style w:type="character" w:customStyle="1" w:styleId="Char0">
    <w:name w:val="页脚 Char"/>
    <w:basedOn w:val="a0"/>
    <w:link w:val="a7"/>
    <w:rsid w:val="005160B0"/>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05.181.49/home/downloadAttachment?attachGUID=deabbf63bcd94b729582316817bbb93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2648</Words>
  <Characters>15095</Characters>
  <Application>Microsoft Office Word</Application>
  <DocSecurity>0</DocSecurity>
  <Lines>125</Lines>
  <Paragraphs>35</Paragraphs>
  <ScaleCrop>false</ScaleCrop>
  <Company/>
  <LinksUpToDate>false</LinksUpToDate>
  <CharactersWithSpaces>17708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cp:lastModifiedBy>
  <cp:revision>2</cp:revision>
  <dcterms:created xsi:type="dcterms:W3CDTF">2023-09-22T07:40:00Z</dcterms:created>
  <dcterms:modified xsi:type="dcterms:W3CDTF">2023-09-22T10:22:00Z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C992FEC735764EE19A812AF405F4E8EB_13</vt:lpwstr>
  </property>
</Properties>
</file>