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蔡市镇人民政府</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2021年度部门整体支出绩效自评报告</w:t>
      </w:r>
    </w:p>
    <w:p>
      <w:pPr>
        <w:spacing w:line="600" w:lineRule="exact"/>
        <w:ind w:firstLine="643" w:firstLineChars="200"/>
        <w:rPr>
          <w:rFonts w:ascii="Times New Roman" w:hAnsi="Times New Roman" w:eastAsia="仿宋_GB2312" w:cs="Times New Roman"/>
          <w:b/>
          <w:sz w:val="32"/>
          <w:szCs w:val="32"/>
        </w:rPr>
      </w:pP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一、部门概况</w:t>
      </w:r>
    </w:p>
    <w:p>
      <w:pPr>
        <w:spacing w:line="560" w:lineRule="exact"/>
        <w:ind w:firstLine="640" w:firstLineChars="200"/>
        <w:rPr>
          <w:rFonts w:ascii="华文楷体" w:hAnsi="华文楷体" w:eastAsia="华文楷体" w:cs="Times New Roman"/>
          <w:sz w:val="32"/>
          <w:szCs w:val="32"/>
        </w:rPr>
      </w:pPr>
      <w:r>
        <w:rPr>
          <w:rFonts w:ascii="华文楷体" w:hAnsi="华文楷体" w:eastAsia="华文楷体" w:cs="Times New Roman"/>
          <w:sz w:val="32"/>
          <w:szCs w:val="32"/>
        </w:rPr>
        <w:t>（一）部门基本情况</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s="仿宋_GB2312"/>
          <w:color w:val="000000"/>
          <w:kern w:val="0"/>
          <w:sz w:val="32"/>
          <w:szCs w:val="32"/>
        </w:rPr>
        <w:t>机构人员设置：</w:t>
      </w:r>
      <w:r>
        <w:rPr>
          <w:rFonts w:hint="eastAsia" w:ascii="仿宋" w:hAnsi="仿宋" w:eastAsia="仿宋"/>
          <w:color w:val="000000"/>
          <w:kern w:val="0"/>
          <w:sz w:val="32"/>
          <w:szCs w:val="32"/>
        </w:rPr>
        <w:t>2021年本单位年末行政编制数58名，其中领导班子职数9名，事业编制数33名。实有干部职工：在职人数58人，其中行政编25名，事业编33名。车辆编制及实有数为</w:t>
      </w:r>
      <w:r>
        <w:rPr>
          <w:rFonts w:ascii="仿宋" w:hAnsi="仿宋" w:eastAsia="仿宋"/>
          <w:color w:val="000000"/>
          <w:kern w:val="0"/>
          <w:sz w:val="32"/>
          <w:szCs w:val="32"/>
        </w:rPr>
        <w:t>1</w:t>
      </w:r>
      <w:r>
        <w:rPr>
          <w:rFonts w:hint="eastAsia" w:ascii="仿宋" w:hAnsi="仿宋" w:eastAsia="仿宋"/>
          <w:color w:val="000000"/>
          <w:kern w:val="0"/>
          <w:sz w:val="32"/>
          <w:szCs w:val="32"/>
        </w:rPr>
        <w:t>辆。</w:t>
      </w:r>
    </w:p>
    <w:p>
      <w:pPr>
        <w:spacing w:line="560" w:lineRule="exact"/>
        <w:ind w:firstLine="640" w:firstLineChars="200"/>
        <w:rPr>
          <w:rFonts w:ascii="仿宋" w:hAnsi="仿宋" w:eastAsia="仿宋"/>
          <w:color w:val="000000"/>
          <w:kern w:val="0"/>
          <w:sz w:val="32"/>
          <w:szCs w:val="32"/>
        </w:rPr>
      </w:pPr>
      <w:r>
        <w:rPr>
          <w:rFonts w:hint="eastAsia" w:ascii="华文楷体" w:hAnsi="华文楷体" w:eastAsia="华文楷体" w:cs="Times New Roman"/>
          <w:sz w:val="32"/>
          <w:szCs w:val="32"/>
        </w:rPr>
        <w:t>（</w:t>
      </w:r>
      <w:r>
        <w:rPr>
          <w:rFonts w:ascii="华文楷体" w:hAnsi="华文楷体" w:eastAsia="华文楷体" w:cs="Times New Roman"/>
          <w:sz w:val="32"/>
          <w:szCs w:val="32"/>
        </w:rPr>
        <w:t>二）</w:t>
      </w:r>
      <w:r>
        <w:rPr>
          <w:rFonts w:hint="eastAsia" w:ascii="华文楷体" w:hAnsi="华文楷体" w:eastAsia="华文楷体" w:cs="Times New Roman"/>
          <w:sz w:val="32"/>
          <w:szCs w:val="32"/>
        </w:rPr>
        <w:t>2021</w:t>
      </w:r>
      <w:r>
        <w:rPr>
          <w:rFonts w:ascii="华文楷体" w:hAnsi="华文楷体" w:eastAsia="华文楷体" w:cs="Times New Roman"/>
          <w:sz w:val="32"/>
          <w:szCs w:val="32"/>
        </w:rPr>
        <w:t>年的重点工作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党政综合办公室（行政审批服务办公室，信访办公室），承担党工委、办事处日常事务，负责综合协调、督查考核、文秘信息、保密档案、重要会务及机关行政后勤管理等工作;负责工会、共青团、妇联等群众团体工作。负责行政审批制度改革，优化营商环境，政务公开和管理服务，电子政务、大数据管理，网格管理，信用体系建设等工作；负责接待来访群众，协调处理群众上访事项，办理群众来信，承办、督办、交办重要信访事项等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2、基层党建办公室,负责基层党的政治建设，组织建设，宣传工作，统战工作，党风廉政建设和反腐败工作。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经济发展办公室（农业农村和扶贫工作办公室），负责制定经济社会发展规划，负责产业发展，公共基础设施，商贸流通和农作物经济、水利建设与管理、扶贫开发、动物防疫等工作承担市场监管有关方面的指导协调职责。</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4、社会事务办公室（卫生健康办公室）,负责民政、社会保障、文化旅游、科技教育、卫生健康、民族宗教、退役军人、国防动员教育、民兵预备役等社会事务管理工作。</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 自然资源和生态环境办公室（农村房屋建设管理办公室）,指导实施国土资源、林政管理，造林绿化，生态环境保护等工作，组织协调环境污染事故与生态破坏事件查处。</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6、城市管理办公室（社会治安和应急管理办公室，社会治安综合治理中心）,负责本辖区内数学化城市管理、环境卫生、园林绿化等城市管理工作，配合有关部门开展市容市貌整治工作。负责社会治安综合治理、信访稳定等工作，指导协调民事纠纷调解处理和社区矫正工作;负责安全生产监管，防汛抗旱、减灾，抗震救灾，森林防火等工作。</w:t>
      </w:r>
    </w:p>
    <w:p>
      <w:pPr>
        <w:spacing w:line="560" w:lineRule="exact"/>
        <w:rPr>
          <w:rFonts w:ascii="仿宋" w:hAnsi="仿宋" w:eastAsia="仿宋" w:cs="Times New Roman"/>
          <w:color w:val="000000"/>
          <w:kern w:val="0"/>
          <w:sz w:val="32"/>
          <w:szCs w:val="32"/>
        </w:rPr>
      </w:pPr>
      <w:r>
        <w:rPr>
          <w:rFonts w:hint="eastAsia" w:ascii="仿宋" w:hAnsi="仿宋" w:eastAsia="仿宋"/>
          <w:color w:val="000000"/>
          <w:kern w:val="0"/>
          <w:sz w:val="32"/>
          <w:szCs w:val="32"/>
        </w:rPr>
        <w:t xml:space="preserve">    7、</w:t>
      </w:r>
      <w:r>
        <w:rPr>
          <w:rFonts w:hint="eastAsia" w:ascii="仿宋" w:hAnsi="仿宋" w:eastAsia="仿宋" w:cs="Times New Roman"/>
          <w:color w:val="000000"/>
          <w:kern w:val="0"/>
          <w:sz w:val="32"/>
          <w:szCs w:val="32"/>
        </w:rPr>
        <w:t>完成区委、区政府、区人大、区政协等上级部门交办的其他工作。</w:t>
      </w:r>
    </w:p>
    <w:p>
      <w:pPr>
        <w:spacing w:line="560" w:lineRule="exact"/>
        <w:rPr>
          <w:rFonts w:ascii="华文楷体" w:hAnsi="华文楷体" w:eastAsia="华文楷体" w:cs="Times New Roman"/>
          <w:sz w:val="32"/>
          <w:szCs w:val="32"/>
        </w:rPr>
      </w:pPr>
      <w:r>
        <w:rPr>
          <w:rFonts w:hint="eastAsia" w:ascii="华文楷体" w:hAnsi="华文楷体" w:eastAsia="华文楷体" w:cs="Times New Roman"/>
          <w:sz w:val="32"/>
          <w:szCs w:val="32"/>
        </w:rPr>
        <w:t xml:space="preserve">    </w:t>
      </w:r>
      <w:r>
        <w:rPr>
          <w:rFonts w:ascii="华文楷体" w:hAnsi="华文楷体" w:eastAsia="华文楷体" w:cs="Times New Roman"/>
          <w:sz w:val="32"/>
          <w:szCs w:val="32"/>
        </w:rPr>
        <w:t>（三）部门整体支出</w:t>
      </w:r>
      <w:r>
        <w:rPr>
          <w:rFonts w:hint="eastAsia" w:ascii="华文楷体" w:hAnsi="华文楷体" w:eastAsia="华文楷体" w:cs="Times New Roman"/>
          <w:sz w:val="32"/>
          <w:szCs w:val="32"/>
        </w:rPr>
        <w:t>绩效</w:t>
      </w:r>
      <w:r>
        <w:rPr>
          <w:rFonts w:ascii="华文楷体" w:hAnsi="华文楷体" w:eastAsia="华文楷体" w:cs="Times New Roman"/>
          <w:sz w:val="32"/>
          <w:szCs w:val="32"/>
        </w:rPr>
        <w:t>情况</w:t>
      </w:r>
    </w:p>
    <w:p>
      <w:pPr>
        <w:spacing w:line="560" w:lineRule="exact"/>
        <w:ind w:firstLine="640" w:firstLineChars="2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2021年蔡市镇人民政府部门支出941.24万元</w:t>
      </w:r>
      <w:r>
        <w:rPr>
          <w:rFonts w:hint="eastAsia" w:ascii="仿宋" w:hAnsi="仿宋" w:eastAsia="仿宋" w:cs="Times New Roman"/>
          <w:color w:val="000000"/>
          <w:kern w:val="0"/>
          <w:sz w:val="32"/>
          <w:szCs w:val="32"/>
          <w:lang w:eastAsia="zh-CN"/>
        </w:rPr>
        <w:t>。基本支出</w:t>
      </w:r>
      <w:r>
        <w:rPr>
          <w:rFonts w:hint="eastAsia" w:ascii="仿宋" w:hAnsi="仿宋" w:eastAsia="仿宋" w:cs="Times New Roman"/>
          <w:color w:val="000000"/>
          <w:kern w:val="0"/>
          <w:sz w:val="32"/>
          <w:szCs w:val="32"/>
          <w:lang w:val="en-US" w:eastAsia="zh-CN"/>
        </w:rPr>
        <w:t>654.7万元，</w:t>
      </w:r>
      <w:r>
        <w:rPr>
          <w:rFonts w:hint="eastAsia" w:ascii="仿宋" w:hAnsi="仿宋" w:eastAsia="仿宋" w:cs="Times New Roman"/>
          <w:color w:val="000000"/>
          <w:kern w:val="0"/>
          <w:sz w:val="32"/>
          <w:szCs w:val="32"/>
        </w:rPr>
        <w:t>其中工资福利支出</w:t>
      </w:r>
      <w:r>
        <w:rPr>
          <w:rFonts w:hint="eastAsia" w:ascii="仿宋" w:hAnsi="仿宋" w:eastAsia="仿宋" w:cs="Times New Roman"/>
          <w:color w:val="000000"/>
          <w:kern w:val="0"/>
          <w:sz w:val="32"/>
          <w:szCs w:val="32"/>
          <w:lang w:val="en-US" w:eastAsia="zh-CN"/>
        </w:rPr>
        <w:t>583.35</w:t>
      </w:r>
      <w:r>
        <w:rPr>
          <w:rFonts w:hint="eastAsia" w:ascii="仿宋" w:hAnsi="仿宋" w:eastAsia="仿宋" w:cs="Times New Roman"/>
          <w:color w:val="000000"/>
          <w:kern w:val="0"/>
          <w:sz w:val="32"/>
          <w:szCs w:val="32"/>
        </w:rPr>
        <w:t>万元，商品和服务支出</w:t>
      </w:r>
      <w:r>
        <w:rPr>
          <w:rFonts w:hint="eastAsia" w:ascii="仿宋" w:hAnsi="仿宋" w:eastAsia="仿宋" w:cs="Times New Roman"/>
          <w:color w:val="000000"/>
          <w:kern w:val="0"/>
          <w:sz w:val="32"/>
          <w:szCs w:val="32"/>
          <w:lang w:val="en-US" w:eastAsia="zh-CN"/>
        </w:rPr>
        <w:t>33.26</w:t>
      </w:r>
      <w:r>
        <w:rPr>
          <w:rFonts w:hint="eastAsia" w:ascii="仿宋" w:hAnsi="仿宋" w:eastAsia="仿宋" w:cs="Times New Roman"/>
          <w:color w:val="000000"/>
          <w:kern w:val="0"/>
          <w:sz w:val="32"/>
          <w:szCs w:val="32"/>
        </w:rPr>
        <w:t>万元，对个人和家庭的补助37.96万元。</w:t>
      </w:r>
      <w:r>
        <w:rPr>
          <w:rFonts w:hint="eastAsia" w:ascii="仿宋" w:hAnsi="仿宋" w:eastAsia="仿宋" w:cs="Times New Roman"/>
          <w:color w:val="000000"/>
          <w:kern w:val="0"/>
          <w:sz w:val="32"/>
          <w:szCs w:val="32"/>
          <w:lang w:eastAsia="zh-CN"/>
        </w:rPr>
        <w:t>项目支出</w:t>
      </w:r>
      <w:r>
        <w:rPr>
          <w:rFonts w:hint="eastAsia" w:ascii="仿宋" w:hAnsi="仿宋" w:eastAsia="仿宋" w:cs="Times New Roman"/>
          <w:color w:val="000000"/>
          <w:kern w:val="0"/>
          <w:sz w:val="32"/>
          <w:szCs w:val="32"/>
          <w:lang w:val="en-US" w:eastAsia="zh-CN"/>
        </w:rPr>
        <w:t>286.67万元。</w:t>
      </w:r>
      <w:bookmarkStart w:id="4" w:name="_GoBack"/>
      <w:bookmarkEnd w:id="4"/>
      <w:r>
        <w:rPr>
          <w:rFonts w:hint="eastAsia" w:ascii="仿宋" w:hAnsi="仿宋" w:eastAsia="仿宋" w:cs="Times New Roman"/>
          <w:color w:val="000000"/>
          <w:kern w:val="0"/>
          <w:sz w:val="32"/>
          <w:szCs w:val="32"/>
        </w:rPr>
        <w:t>本年度收支平衡。</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rPr>
        <w:t>一般公共预算</w:t>
      </w:r>
      <w:r>
        <w:rPr>
          <w:rFonts w:ascii="黑体" w:hAnsi="黑体" w:eastAsia="黑体" w:cs="Times New Roman"/>
          <w:sz w:val="32"/>
          <w:szCs w:val="32"/>
        </w:rPr>
        <w:t>支出情况</w:t>
      </w:r>
    </w:p>
    <w:p>
      <w:pPr>
        <w:spacing w:line="560" w:lineRule="exact"/>
        <w:ind w:firstLine="640" w:firstLineChars="200"/>
        <w:rPr>
          <w:rFonts w:ascii="华文楷体" w:hAnsi="华文楷体" w:eastAsia="华文楷体" w:cs="Times New Roman"/>
          <w:sz w:val="32"/>
          <w:szCs w:val="32"/>
        </w:rPr>
      </w:pPr>
      <w:r>
        <w:rPr>
          <w:rFonts w:ascii="华文楷体" w:hAnsi="华文楷体" w:eastAsia="华文楷体" w:cs="Times New Roman"/>
          <w:sz w:val="32"/>
          <w:szCs w:val="32"/>
        </w:rPr>
        <w:t>（一）基本支出情况</w:t>
      </w:r>
    </w:p>
    <w:p>
      <w:pPr>
        <w:spacing w:line="560" w:lineRule="exact"/>
        <w:ind w:firstLine="640" w:firstLineChars="200"/>
        <w:rPr>
          <w:rFonts w:ascii="宋体" w:hAnsi="宋体" w:eastAsia="仿宋_GB2312" w:cs="Times New Roman"/>
          <w:sz w:val="32"/>
          <w:szCs w:val="32"/>
        </w:rPr>
      </w:pPr>
      <w:r>
        <w:rPr>
          <w:rFonts w:hint="eastAsia" w:ascii="仿宋" w:hAnsi="仿宋" w:eastAsia="仿宋" w:cs="Times New Roman"/>
          <w:sz w:val="32"/>
          <w:szCs w:val="32"/>
        </w:rPr>
        <w:t>本年基本支出654.57万元，占比69.54%。其中：人员经费621.31万元，主要包括：基本工资、津贴补贴、奖金、绩效工资、其他社会保障缴费、抚恤金、生活补助（其中对个人和家庭的补助37.96万元）等；日常公用经费33.26万元，主要包括：办公费、印刷费、电费、邮电费、会议费、公务接待费、劳务费、公务用车运行维护费等</w:t>
      </w:r>
      <w:r>
        <w:rPr>
          <w:rFonts w:hint="eastAsia" w:ascii="宋体" w:hAnsi="宋体" w:eastAsia="仿宋_GB2312" w:cs="Times New Roman"/>
          <w:sz w:val="32"/>
          <w:szCs w:val="32"/>
        </w:rPr>
        <w:t>。</w:t>
      </w:r>
    </w:p>
    <w:p>
      <w:pPr>
        <w:spacing w:line="560" w:lineRule="exact"/>
        <w:ind w:firstLine="640" w:firstLineChars="200"/>
        <w:rPr>
          <w:rFonts w:ascii="华文楷体" w:hAnsi="华文楷体" w:eastAsia="华文楷体" w:cs="Times New Roman"/>
          <w:sz w:val="32"/>
          <w:szCs w:val="32"/>
        </w:rPr>
      </w:pPr>
      <w:r>
        <w:rPr>
          <w:rFonts w:ascii="华文楷体" w:hAnsi="华文楷体" w:eastAsia="华文楷体" w:cs="Times New Roman"/>
          <w:sz w:val="32"/>
          <w:szCs w:val="32"/>
        </w:rPr>
        <w:t>（二）项目支出情况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项目支出286.67万元，占比30.46%。其中一般公共服务支出3.32万元（其中</w:t>
      </w:r>
      <w:r>
        <w:rPr>
          <w:rFonts w:hint="eastAsia" w:ascii="仿宋" w:hAnsi="仿宋" w:eastAsia="仿宋"/>
          <w:color w:val="000000"/>
          <w:kern w:val="0"/>
          <w:sz w:val="32"/>
          <w:szCs w:val="32"/>
        </w:rPr>
        <w:t>冷水滩区第七次全国人口普查“两员”补贴1.32万元，统计基层基础建设工作经费2万元</w:t>
      </w:r>
      <w:r>
        <w:rPr>
          <w:rFonts w:hint="eastAsia" w:ascii="仿宋" w:hAnsi="仿宋" w:eastAsia="仿宋" w:cs="Times New Roman"/>
          <w:sz w:val="32"/>
          <w:szCs w:val="32"/>
        </w:rPr>
        <w:t>）；</w:t>
      </w:r>
      <w:r>
        <w:rPr>
          <w:rFonts w:hint="eastAsia" w:ascii="仿宋" w:hAnsi="仿宋" w:eastAsia="仿宋"/>
          <w:color w:val="000000"/>
          <w:kern w:val="0"/>
          <w:sz w:val="32"/>
          <w:szCs w:val="32"/>
        </w:rPr>
        <w:t>教育支出6万元（乡镇&lt;街道&gt;学生防溺水工作经费6万元）；卫生健康支出0.6万元（新冠病毒疫苗工作开支经费0.6万元）；城乡社区支出10.4万元（人居环境卫生整治10.4万元）；农林水支出263.96万元（河长制管护经费15.2万元，扶贫工作队经费5.76万元，村级组织运转经费243万元）；灾害防治及应急管理支出2.39万元（县乡应急指挥综合平台建设经费2.39万元）。</w:t>
      </w:r>
    </w:p>
    <w:p>
      <w:pPr>
        <w:spacing w:line="560" w:lineRule="exact"/>
        <w:ind w:firstLine="640" w:firstLineChars="200"/>
        <w:rPr>
          <w:rFonts w:ascii="华文楷体" w:hAnsi="华文楷体" w:eastAsia="华文楷体" w:cs="Times New Roman"/>
          <w:sz w:val="32"/>
          <w:szCs w:val="32"/>
        </w:rPr>
      </w:pPr>
      <w:r>
        <w:rPr>
          <w:rFonts w:ascii="华文楷体" w:hAnsi="华文楷体" w:eastAsia="华文楷体" w:cs="Times New Roman"/>
          <w:sz w:val="32"/>
          <w:szCs w:val="32"/>
        </w:rPr>
        <w:t>（三）“三公”经费情况</w:t>
      </w:r>
    </w:p>
    <w:p>
      <w:pPr>
        <w:spacing w:line="560" w:lineRule="exact"/>
        <w:ind w:firstLine="800" w:firstLineChars="25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w:t>
      </w:r>
      <w:r>
        <w:rPr>
          <w:rFonts w:ascii="仿宋" w:hAnsi="仿宋" w:eastAsia="仿宋" w:cs="Times New Roman"/>
          <w:sz w:val="32"/>
          <w:szCs w:val="32"/>
        </w:rPr>
        <w:t>因公出国（境）费用</w:t>
      </w:r>
      <w:r>
        <w:rPr>
          <w:rFonts w:hint="eastAsia" w:ascii="仿宋" w:hAnsi="仿宋" w:eastAsia="仿宋" w:cs="Times New Roman"/>
          <w:sz w:val="32"/>
          <w:szCs w:val="32"/>
        </w:rPr>
        <w:t>为0万元；</w:t>
      </w:r>
    </w:p>
    <w:p>
      <w:pPr>
        <w:spacing w:line="56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公务接待费</w:t>
      </w:r>
      <w:r>
        <w:rPr>
          <w:rFonts w:hint="eastAsia" w:ascii="仿宋" w:hAnsi="仿宋" w:eastAsia="仿宋" w:cs="Times New Roman"/>
          <w:sz w:val="32"/>
          <w:szCs w:val="32"/>
        </w:rPr>
        <w:t>为4万元；</w:t>
      </w:r>
    </w:p>
    <w:p>
      <w:pPr>
        <w:spacing w:line="560" w:lineRule="exact"/>
        <w:rPr>
          <w:rFonts w:ascii="仿宋_GB2312" w:eastAsia="仿宋_GB2312"/>
          <w:color w:val="000000"/>
          <w:sz w:val="32"/>
        </w:rPr>
      </w:pPr>
      <w:r>
        <w:rPr>
          <w:rFonts w:hint="eastAsia" w:ascii="仿宋" w:hAnsi="仿宋" w:eastAsia="仿宋" w:cs="Times New Roman"/>
          <w:sz w:val="32"/>
          <w:szCs w:val="32"/>
        </w:rPr>
        <w:t xml:space="preserve">     3、</w:t>
      </w:r>
      <w:r>
        <w:rPr>
          <w:rFonts w:ascii="仿宋" w:hAnsi="仿宋" w:eastAsia="仿宋" w:cs="Times New Roman"/>
          <w:sz w:val="32"/>
          <w:szCs w:val="32"/>
        </w:rPr>
        <w:t>公务用车购置及运行费</w:t>
      </w:r>
      <w:r>
        <w:rPr>
          <w:rFonts w:hint="eastAsia" w:ascii="仿宋" w:hAnsi="仿宋" w:eastAsia="仿宋" w:cs="Times New Roman"/>
          <w:sz w:val="32"/>
          <w:szCs w:val="32"/>
        </w:rPr>
        <w:t>为3万元。</w:t>
      </w:r>
      <w:bookmarkStart w:id="0" w:name="bookmark81"/>
    </w:p>
    <w:p>
      <w:pPr>
        <w:spacing w:line="560" w:lineRule="exact"/>
        <w:rPr>
          <w:rFonts w:ascii="黑体" w:hAnsi="黑体" w:eastAsia="黑体" w:cs="Times New Roman"/>
          <w:sz w:val="32"/>
          <w:szCs w:val="32"/>
        </w:rPr>
      </w:pPr>
      <w:r>
        <w:rPr>
          <w:rFonts w:hint="eastAsia" w:ascii="仿宋_GB2312" w:eastAsia="仿宋_GB2312"/>
          <w:color w:val="000000"/>
          <w:sz w:val="32"/>
        </w:rPr>
        <w:t xml:space="preserve">    </w:t>
      </w:r>
      <w:r>
        <w:rPr>
          <w:rFonts w:hint="eastAsia" w:ascii="黑体" w:hAnsi="黑体" w:eastAsia="黑体" w:cs="Times New Roman"/>
          <w:sz w:val="32"/>
          <w:szCs w:val="32"/>
        </w:rPr>
        <w:t>三</w:t>
      </w:r>
      <w:bookmarkEnd w:id="0"/>
      <w:r>
        <w:rPr>
          <w:rFonts w:hint="eastAsia" w:ascii="黑体" w:hAnsi="黑体" w:eastAsia="黑体" w:cs="Times New Roman"/>
          <w:sz w:val="32"/>
          <w:szCs w:val="32"/>
        </w:rPr>
        <w:t>、政府性基金预算支出情况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我单位无政府性基金。</w:t>
      </w:r>
      <w:bookmarkStart w:id="1" w:name="bookmark82"/>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w:t>
      </w:r>
      <w:r>
        <w:rPr>
          <w:rFonts w:hint="eastAsia" w:ascii="黑体" w:hAnsi="黑体" w:eastAsia="黑体" w:cs="黑体"/>
          <w:color w:val="000000"/>
          <w:sz w:val="32"/>
          <w:szCs w:val="32"/>
        </w:rPr>
        <w:t>四</w:t>
      </w:r>
      <w:bookmarkEnd w:id="1"/>
      <w:r>
        <w:rPr>
          <w:rFonts w:hint="eastAsia" w:ascii="黑体" w:hAnsi="黑体" w:eastAsia="黑体" w:cs="黑体"/>
          <w:color w:val="000000"/>
          <w:sz w:val="32"/>
          <w:szCs w:val="32"/>
        </w:rPr>
        <w:t>、国有资本经营预算支出情况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我单位无国有资本经营。</w:t>
      </w:r>
    </w:p>
    <w:p>
      <w:pPr>
        <w:pStyle w:val="11"/>
        <w:tabs>
          <w:tab w:val="left" w:pos="1538"/>
        </w:tabs>
        <w:spacing w:line="560" w:lineRule="exact"/>
        <w:ind w:firstLine="0"/>
        <w:jc w:val="left"/>
        <w:rPr>
          <w:rFonts w:ascii="黑体" w:hAnsi="黑体" w:eastAsia="黑体" w:cs="黑体"/>
          <w:color w:val="000000"/>
          <w:sz w:val="32"/>
          <w:szCs w:val="32"/>
          <w:lang w:eastAsia="zh-CN"/>
        </w:rPr>
      </w:pPr>
      <w:bookmarkStart w:id="2" w:name="bookmark83"/>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五</w:t>
      </w:r>
      <w:bookmarkEnd w:id="2"/>
      <w:r>
        <w:rPr>
          <w:rFonts w:hint="eastAsia" w:ascii="黑体" w:hAnsi="黑体" w:eastAsia="黑体" w:cs="黑体"/>
          <w:color w:val="000000"/>
          <w:sz w:val="32"/>
          <w:szCs w:val="32"/>
        </w:rPr>
        <w:t>、社会保险基金预算支出情况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我单位无社会保险基金。</w:t>
      </w:r>
    </w:p>
    <w:p>
      <w:pPr>
        <w:pStyle w:val="11"/>
        <w:tabs>
          <w:tab w:val="left" w:pos="1538"/>
        </w:tabs>
        <w:spacing w:line="560" w:lineRule="exact"/>
        <w:ind w:firstLine="0"/>
        <w:jc w:val="left"/>
        <w:rPr>
          <w:rFonts w:ascii="黑体" w:hAnsi="黑体" w:eastAsia="黑体" w:cs="黑体"/>
          <w:color w:val="000000"/>
          <w:sz w:val="32"/>
          <w:szCs w:val="32"/>
        </w:rPr>
      </w:pPr>
      <w:bookmarkStart w:id="3" w:name="bookmark84"/>
      <w:r>
        <w:rPr>
          <w:rFonts w:hint="eastAsia" w:ascii="黑体" w:hAnsi="黑体" w:eastAsia="黑体" w:cs="黑体"/>
          <w:color w:val="000000"/>
          <w:sz w:val="32"/>
          <w:szCs w:val="32"/>
          <w:lang w:eastAsia="zh-CN"/>
        </w:rPr>
        <w:t xml:space="preserve">    </w:t>
      </w:r>
      <w:r>
        <w:rPr>
          <w:rFonts w:hint="eastAsia" w:ascii="黑体" w:hAnsi="黑体" w:eastAsia="黑体" w:cs="黑体"/>
          <w:color w:val="000000"/>
          <w:sz w:val="32"/>
          <w:szCs w:val="32"/>
        </w:rPr>
        <w:t>六</w:t>
      </w:r>
      <w:bookmarkEnd w:id="3"/>
      <w:r>
        <w:rPr>
          <w:rFonts w:hint="eastAsia" w:ascii="黑体" w:hAnsi="黑体" w:eastAsia="黑体" w:cs="黑体"/>
          <w:color w:val="000000"/>
          <w:sz w:val="32"/>
          <w:szCs w:val="32"/>
        </w:rPr>
        <w:t>、部门整体支出绩效情况</w:t>
      </w:r>
    </w:p>
    <w:p>
      <w:pPr>
        <w:spacing w:line="560" w:lineRule="exact"/>
        <w:rPr>
          <w:rFonts w:ascii="仿宋" w:hAnsi="仿宋" w:eastAsia="仿宋"/>
          <w:color w:val="000000"/>
          <w:kern w:val="0"/>
          <w:sz w:val="32"/>
          <w:szCs w:val="32"/>
        </w:rPr>
      </w:pPr>
      <w:r>
        <w:rPr>
          <w:rFonts w:hint="eastAsia" w:ascii="仿宋" w:hAnsi="仿宋" w:eastAsia="仿宋"/>
          <w:color w:val="000000"/>
          <w:kern w:val="0"/>
          <w:sz w:val="32"/>
          <w:szCs w:val="32"/>
        </w:rPr>
        <w:t xml:space="preserve">    2021年，我单位积极履职，强化管理，较好地完成了年度工作目标。通过加强预算收支管理，不断建立健全内部管理制度，梳理内部管理流程，部门整体支出管理水平得到提升。</w:t>
      </w:r>
    </w:p>
    <w:p>
      <w:pPr>
        <w:spacing w:line="560" w:lineRule="exact"/>
        <w:rPr>
          <w:rFonts w:ascii="仿宋" w:hAnsi="仿宋" w:eastAsia="仿宋"/>
          <w:color w:val="000000"/>
          <w:kern w:val="0"/>
          <w:sz w:val="32"/>
          <w:szCs w:val="32"/>
        </w:rPr>
      </w:pPr>
      <w:r>
        <w:rPr>
          <w:rFonts w:hint="eastAsia" w:ascii="华文楷体" w:hAnsi="华文楷体" w:eastAsia="华文楷体" w:cs="Times New Roman"/>
          <w:sz w:val="32"/>
          <w:szCs w:val="32"/>
        </w:rPr>
        <w:t xml:space="preserve">    （一）预算配置控制的较好。</w:t>
      </w:r>
      <w:r>
        <w:rPr>
          <w:rFonts w:hint="eastAsia" w:ascii="仿宋" w:hAnsi="仿宋" w:eastAsia="仿宋"/>
          <w:color w:val="000000"/>
          <w:kern w:val="0"/>
          <w:sz w:val="32"/>
          <w:szCs w:val="32"/>
        </w:rPr>
        <w:t>“三公”经费预算数没变动，变动率为0；</w:t>
      </w:r>
    </w:p>
    <w:p>
      <w:pPr>
        <w:spacing w:line="560" w:lineRule="exact"/>
        <w:rPr>
          <w:rFonts w:ascii="仿宋" w:hAnsi="仿宋" w:eastAsia="仿宋"/>
          <w:color w:val="000000"/>
          <w:kern w:val="0"/>
          <w:sz w:val="32"/>
          <w:szCs w:val="32"/>
        </w:rPr>
      </w:pPr>
      <w:r>
        <w:rPr>
          <w:rFonts w:hint="eastAsia" w:ascii="华文楷体" w:hAnsi="华文楷体" w:eastAsia="华文楷体" w:cs="Times New Roman"/>
          <w:sz w:val="32"/>
          <w:szCs w:val="32"/>
        </w:rPr>
        <w:t xml:space="preserve">    （二）预算执行到位。</w:t>
      </w:r>
      <w:r>
        <w:rPr>
          <w:rFonts w:hint="eastAsia" w:ascii="仿宋" w:hAnsi="仿宋" w:eastAsia="仿宋"/>
          <w:color w:val="000000"/>
          <w:kern w:val="0"/>
          <w:sz w:val="32"/>
          <w:szCs w:val="32"/>
        </w:rPr>
        <w:t>预算完成率、控制率都达标，调低了预算数。本年没有新建楼堂馆所，新建楼堂馆所面积控制率、新建楼堂馆所投资概算控制率达标。</w:t>
      </w:r>
    </w:p>
    <w:p>
      <w:pPr>
        <w:spacing w:line="560" w:lineRule="exact"/>
        <w:rPr>
          <w:rFonts w:ascii="仿宋" w:hAnsi="仿宋" w:eastAsia="仿宋"/>
          <w:color w:val="000000"/>
          <w:kern w:val="0"/>
          <w:sz w:val="32"/>
          <w:szCs w:val="32"/>
        </w:rPr>
      </w:pPr>
      <w:r>
        <w:rPr>
          <w:rFonts w:hint="eastAsia" w:ascii="华文楷体" w:hAnsi="华文楷体" w:eastAsia="华文楷体" w:cs="Times New Roman"/>
          <w:sz w:val="32"/>
          <w:szCs w:val="32"/>
        </w:rPr>
        <w:t xml:space="preserve">    （三）预算管理理想。</w:t>
      </w:r>
      <w:r>
        <w:rPr>
          <w:rFonts w:hint="eastAsia" w:ascii="仿宋" w:hAnsi="仿宋" w:eastAsia="仿宋"/>
          <w:color w:val="000000"/>
          <w:kern w:val="0"/>
          <w:sz w:val="32"/>
          <w:szCs w:val="32"/>
        </w:rPr>
        <w:t>1、公用经费实际支出总额33.26万元，预算安排的公用经费总额89.01万元，公用经费控制率37.36%；2、“三公”经费预算数12万元，实际支出7万元， “三公”经费控制率59%，达标；3、政府采购按要求执行到位，实际采购金额和政府采购预算金额一致，执行率100%。4、管理制度健全，有内部财务管理制度、会计核算制度等管理制度，有本部门厉行节约制度。相关管理制度合法、合规、完整，并得到有效执行。5、资金使用合规性，支出符合国家财经法规和财务管理制度规定以及有关专项资金管理办法的规定；资金拨付有完整的审批程序和手续；项目支出按规定经过评估论证；支出符合部门预算批复的用途；资金使用无截留、挤占、挪用、虚列支出等情况。6、预决算信息按规定内容公开，基础数据信息和会计信息资料真实、完整、准确。</w:t>
      </w:r>
    </w:p>
    <w:p>
      <w:pPr>
        <w:spacing w:line="560" w:lineRule="exact"/>
        <w:rPr>
          <w:rFonts w:ascii="仿宋" w:hAnsi="仿宋" w:eastAsia="仿宋"/>
          <w:color w:val="000000"/>
          <w:kern w:val="0"/>
          <w:sz w:val="32"/>
          <w:szCs w:val="32"/>
        </w:rPr>
      </w:pPr>
      <w:r>
        <w:rPr>
          <w:rFonts w:hint="eastAsia" w:ascii="华文楷体" w:hAnsi="华文楷体" w:eastAsia="华文楷体" w:cs="Times New Roman"/>
          <w:sz w:val="32"/>
          <w:szCs w:val="32"/>
        </w:rPr>
        <w:t xml:space="preserve">    （四）产出及效率高。</w:t>
      </w:r>
      <w:r>
        <w:rPr>
          <w:rFonts w:hint="eastAsia" w:ascii="仿宋" w:hAnsi="仿宋" w:eastAsia="仿宋"/>
          <w:color w:val="000000"/>
          <w:kern w:val="0"/>
          <w:sz w:val="32"/>
          <w:szCs w:val="32"/>
        </w:rPr>
        <w:t>1、职责履行满分。2021年我单位在全体干部职工的共同努力下圆满出色完成了各项工作目标和任务；2、履职效益满分。经济效益和社会效益各方面工作得到社会大众的肯定和好评。行政效能上，我单位不断改善行政管理、严格经费及资产管理，改进文风会风，精简会议，提高了行政效率，推动网上办事，降低了行政成本。3、社会公众、各村村民对我单位履职能力较为满意，满意度90%以上。</w:t>
      </w:r>
    </w:p>
    <w:p>
      <w:pPr>
        <w:pStyle w:val="11"/>
        <w:tabs>
          <w:tab w:val="left" w:pos="1538"/>
        </w:tabs>
        <w:spacing w:line="560"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 xml:space="preserve">    </w:t>
      </w:r>
      <w:r>
        <w:rPr>
          <w:rFonts w:hint="eastAsia" w:ascii="黑体" w:hAnsi="黑体" w:eastAsia="黑体" w:cs="黑体"/>
          <w:color w:val="000000"/>
          <w:sz w:val="32"/>
          <w:szCs w:val="32"/>
        </w:rPr>
        <w:t>七、绩效自评得分情况及绩效等级。</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根据部门整体支出绩效评价指标体系，我单位2021年度绩效自评得分为96.3分，确定等级为优。</w:t>
      </w:r>
    </w:p>
    <w:p>
      <w:pPr>
        <w:pStyle w:val="11"/>
        <w:tabs>
          <w:tab w:val="left" w:pos="1538"/>
        </w:tabs>
        <w:spacing w:line="560" w:lineRule="exact"/>
        <w:ind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 xml:space="preserve">    八</w:t>
      </w:r>
      <w:r>
        <w:rPr>
          <w:rFonts w:ascii="黑体" w:hAnsi="黑体" w:eastAsia="黑体" w:cs="黑体"/>
          <w:color w:val="000000"/>
          <w:sz w:val="32"/>
          <w:szCs w:val="32"/>
          <w:lang w:eastAsia="zh-CN"/>
        </w:rPr>
        <w:t>、存在的问题</w:t>
      </w:r>
      <w:r>
        <w:rPr>
          <w:rFonts w:hint="eastAsia" w:ascii="黑体" w:hAnsi="黑体" w:eastAsia="黑体" w:cs="黑体"/>
          <w:color w:val="000000"/>
          <w:sz w:val="32"/>
          <w:szCs w:val="32"/>
          <w:lang w:eastAsia="zh-CN"/>
        </w:rPr>
        <w:t>及原因分析</w:t>
      </w:r>
    </w:p>
    <w:p>
      <w:pPr>
        <w:spacing w:line="560" w:lineRule="exact"/>
        <w:ind w:firstLine="640" w:firstLineChars="200"/>
        <w:rPr>
          <w:rFonts w:ascii="仿宋" w:hAnsi="仿宋" w:eastAsia="仿宋"/>
          <w:color w:val="000000"/>
          <w:kern w:val="0"/>
          <w:sz w:val="32"/>
          <w:szCs w:val="32"/>
        </w:rPr>
      </w:pPr>
      <w:r>
        <w:rPr>
          <w:rFonts w:hint="eastAsia" w:ascii="华文楷体" w:hAnsi="华文楷体" w:eastAsia="华文楷体" w:cs="Times New Roman"/>
          <w:sz w:val="32"/>
          <w:szCs w:val="32"/>
        </w:rPr>
        <w:t>（一）预算安排不合理。</w:t>
      </w:r>
      <w:r>
        <w:rPr>
          <w:rFonts w:hint="eastAsia" w:ascii="仿宋" w:hAnsi="仿宋" w:eastAsia="仿宋"/>
          <w:color w:val="000000"/>
          <w:kern w:val="0"/>
          <w:sz w:val="32"/>
          <w:szCs w:val="32"/>
        </w:rPr>
        <w:t>年初预算数大于决算数，年初预算数为</w:t>
      </w:r>
      <w:r>
        <w:rPr>
          <w:rFonts w:ascii="仿宋" w:hAnsi="仿宋" w:eastAsia="仿宋"/>
          <w:color w:val="000000"/>
          <w:kern w:val="0"/>
          <w:sz w:val="32"/>
          <w:szCs w:val="32"/>
        </w:rPr>
        <w:t>998.18</w:t>
      </w:r>
      <w:r>
        <w:rPr>
          <w:rFonts w:hint="eastAsia" w:ascii="仿宋" w:hAnsi="仿宋" w:eastAsia="仿宋"/>
          <w:color w:val="000000"/>
          <w:kern w:val="0"/>
          <w:sz w:val="32"/>
          <w:szCs w:val="32"/>
        </w:rPr>
        <w:t>万元，调整预算数为941.24万元，原因是单位人数变动及单位事权调整，预算跟随调整情况。</w:t>
      </w:r>
    </w:p>
    <w:p>
      <w:pPr>
        <w:spacing w:line="560" w:lineRule="exact"/>
        <w:ind w:firstLine="640" w:firstLineChars="200"/>
        <w:rPr>
          <w:rFonts w:ascii="宋体" w:hAnsi="宋体"/>
          <w:b/>
          <w:color w:val="FF0000"/>
          <w:sz w:val="30"/>
          <w:szCs w:val="30"/>
        </w:rPr>
      </w:pPr>
      <w:r>
        <w:rPr>
          <w:rFonts w:hint="eastAsia" w:ascii="华文楷体" w:hAnsi="华文楷体" w:eastAsia="华文楷体" w:cs="Times New Roman"/>
          <w:sz w:val="32"/>
          <w:szCs w:val="32"/>
        </w:rPr>
        <w:t>（二）人员超编。</w:t>
      </w:r>
      <w:r>
        <w:rPr>
          <w:rFonts w:hint="eastAsia" w:ascii="仿宋" w:hAnsi="仿宋" w:eastAsia="仿宋"/>
          <w:color w:val="000000"/>
          <w:kern w:val="0"/>
          <w:sz w:val="32"/>
          <w:szCs w:val="32"/>
        </w:rPr>
        <w:t>核定编制数为54人，实际在编人员为58人。原因是镇政府工作量大，实际在编人员超过核定的编制数。</w:t>
      </w:r>
    </w:p>
    <w:p>
      <w:pPr>
        <w:pStyle w:val="11"/>
        <w:tabs>
          <w:tab w:val="left" w:pos="1538"/>
        </w:tabs>
        <w:spacing w:line="560" w:lineRule="exact"/>
        <w:ind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 xml:space="preserve">    九</w:t>
      </w:r>
      <w:r>
        <w:rPr>
          <w:rFonts w:ascii="黑体" w:hAnsi="黑体" w:eastAsia="黑体" w:cs="黑体"/>
          <w:color w:val="000000"/>
          <w:sz w:val="32"/>
          <w:szCs w:val="32"/>
          <w:lang w:eastAsia="zh-CN"/>
        </w:rPr>
        <w:t>、改进措施和有关建议</w:t>
      </w:r>
    </w:p>
    <w:p>
      <w:pPr>
        <w:spacing w:line="560" w:lineRule="exact"/>
        <w:ind w:firstLine="633" w:firstLineChars="198"/>
        <w:rPr>
          <w:rFonts w:ascii="仿宋" w:hAnsi="仿宋" w:eastAsia="仿宋" w:cs="Times New Roman"/>
          <w:sz w:val="32"/>
          <w:szCs w:val="32"/>
        </w:rPr>
      </w:pPr>
      <w:r>
        <w:rPr>
          <w:rFonts w:hint="eastAsia" w:ascii="仿宋" w:hAnsi="仿宋" w:eastAsia="仿宋" w:cs="Times New Roman"/>
          <w:sz w:val="32"/>
          <w:szCs w:val="32"/>
        </w:rPr>
        <w:t>在今后的工作中，在编制预算时充分考虑各种因素，力求合理准确做好部门预算编制，减少不必要的调整，厉行节约，力求效益最大化。并加强新《预算法》、《行政单位会计制度》、《会计法》、预算管理一体化学习及内控制度的学习培训。规范部门预算收支核算，完善内部管理制度，切实提高部门预算收支管理水平和内控管理水平。</w:t>
      </w:r>
    </w:p>
    <w:p>
      <w:pPr>
        <w:pStyle w:val="11"/>
        <w:tabs>
          <w:tab w:val="left" w:pos="1538"/>
        </w:tabs>
        <w:spacing w:line="560" w:lineRule="exact"/>
        <w:ind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 xml:space="preserve">    十、其他需要说明的情况</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无</w:t>
      </w: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2021</w:t>
      </w:r>
      <w:r>
        <w:rPr>
          <w:rFonts w:hint="eastAsia" w:ascii="方正小标宋简体" w:hAnsi="宋体" w:eastAsia="方正小标宋简体" w:cs="宋体"/>
          <w:kern w:val="0"/>
          <w:sz w:val="44"/>
          <w:szCs w:val="44"/>
        </w:rPr>
        <w:t>年度</w:t>
      </w:r>
      <w:r>
        <w:rPr>
          <w:rFonts w:hint="eastAsia" w:ascii="方正小标宋简体" w:eastAsia="方正小标宋简体"/>
          <w:kern w:val="0"/>
          <w:sz w:val="44"/>
          <w:szCs w:val="44"/>
        </w:rPr>
        <w:t>部门整体支出绩效评价表</w:t>
      </w:r>
    </w:p>
    <w:p>
      <w:pPr>
        <w:spacing w:line="560" w:lineRule="exact"/>
        <w:jc w:val="center"/>
        <w:rPr>
          <w:rFonts w:eastAsia="方正小标宋_GBK"/>
          <w:kern w:val="0"/>
          <w:sz w:val="44"/>
          <w:szCs w:val="44"/>
        </w:rPr>
      </w:pPr>
    </w:p>
    <w:tbl>
      <w:tblPr>
        <w:tblStyle w:val="5"/>
        <w:tblW w:w="10839"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688"/>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68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1.3</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88" w:type="dxa"/>
            <w:tcBorders>
              <w:top w:val="nil"/>
              <w:left w:val="nil"/>
              <w:bottom w:val="nil"/>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688" w:type="dxa"/>
            <w:tcBorders>
              <w:top w:val="nil"/>
              <w:left w:val="nil"/>
              <w:bottom w:val="nil"/>
              <w:right w:val="single" w:color="auto" w:sz="4" w:space="0"/>
            </w:tcBorders>
            <w:vAlign w:val="center"/>
          </w:tcPr>
          <w:p>
            <w:pPr>
              <w:widowControl/>
              <w:jc w:val="center"/>
              <w:rPr>
                <w:kern w:val="0"/>
                <w:sz w:val="24"/>
              </w:rPr>
            </w:pPr>
            <w:r>
              <w:rPr>
                <w:rFonts w:hint="eastAsia"/>
                <w:kern w:val="0"/>
                <w:sz w:val="24"/>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688"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688" w:type="dxa"/>
            <w:tcBorders>
              <w:top w:val="nil"/>
              <w:left w:val="nil"/>
              <w:bottom w:val="single" w:color="auto" w:sz="4" w:space="0"/>
              <w:right w:val="single" w:color="auto" w:sz="4" w:space="0"/>
            </w:tcBorders>
            <w:vAlign w:val="center"/>
          </w:tcPr>
          <w:p>
            <w:pPr>
              <w:widowControl/>
              <w:jc w:val="center"/>
              <w:rPr>
                <w:kern w:val="0"/>
                <w:sz w:val="24"/>
              </w:rPr>
            </w:pPr>
            <w:r>
              <w:rPr>
                <w:rFonts w:hint="eastAsia"/>
                <w:kern w:val="0"/>
                <w:sz w:val="24"/>
              </w:rPr>
              <w:t>6</w:t>
            </w:r>
          </w:p>
        </w:tc>
      </w:tr>
      <w:tr>
        <w:tblPrEx>
          <w:tblCellMar>
            <w:top w:w="0" w:type="dxa"/>
            <w:left w:w="108" w:type="dxa"/>
            <w:bottom w:w="0" w:type="dxa"/>
            <w:right w:w="108" w:type="dxa"/>
          </w:tblCellMar>
        </w:tblPrEx>
        <w:trPr>
          <w:trHeight w:val="629"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96.3</w:t>
            </w:r>
          </w:p>
        </w:tc>
      </w:tr>
    </w:tbl>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widowControl/>
        <w:ind w:left="91"/>
        <w:jc w:val="center"/>
        <w:rPr>
          <w:rFonts w:ascii="仿宋" w:hAnsi="仿宋" w:eastAsia="仿宋" w:cs="Times New Roman"/>
        </w:rPr>
      </w:pPr>
    </w:p>
    <w:p>
      <w:pPr>
        <w:spacing w:line="540" w:lineRule="exact"/>
        <w:ind w:firstLine="633" w:firstLineChars="198"/>
        <w:rPr>
          <w:rFonts w:ascii="仿宋" w:hAnsi="仿宋" w:eastAsia="仿宋" w:cs="Times New Roman"/>
          <w:sz w:val="32"/>
          <w:szCs w:val="32"/>
        </w:rPr>
      </w:pPr>
    </w:p>
    <w:sectPr>
      <w:headerReference r:id="rId3" w:type="default"/>
      <w:footerReference r:id="rId4" w:type="default"/>
      <w:pgSz w:w="11907" w:h="16840"/>
      <w:pgMar w:top="2098" w:right="1474" w:bottom="1985" w:left="1588" w:header="851" w:footer="1021"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002F47"/>
    <w:rsid w:val="000154AC"/>
    <w:rsid w:val="00052489"/>
    <w:rsid w:val="0005381B"/>
    <w:rsid w:val="00054739"/>
    <w:rsid w:val="00061455"/>
    <w:rsid w:val="00070B96"/>
    <w:rsid w:val="00072CF9"/>
    <w:rsid w:val="00077698"/>
    <w:rsid w:val="000800CB"/>
    <w:rsid w:val="000B047C"/>
    <w:rsid w:val="000C4747"/>
    <w:rsid w:val="000D7EA0"/>
    <w:rsid w:val="000F48D2"/>
    <w:rsid w:val="00103B91"/>
    <w:rsid w:val="00104D0B"/>
    <w:rsid w:val="00105551"/>
    <w:rsid w:val="001209F4"/>
    <w:rsid w:val="00134FCE"/>
    <w:rsid w:val="0014190B"/>
    <w:rsid w:val="001422AA"/>
    <w:rsid w:val="001450AE"/>
    <w:rsid w:val="00147264"/>
    <w:rsid w:val="001474F7"/>
    <w:rsid w:val="001508DF"/>
    <w:rsid w:val="00153A9C"/>
    <w:rsid w:val="0017456A"/>
    <w:rsid w:val="00180D4C"/>
    <w:rsid w:val="001B19CE"/>
    <w:rsid w:val="001C7398"/>
    <w:rsid w:val="001D54EE"/>
    <w:rsid w:val="001D70DD"/>
    <w:rsid w:val="001E1CE0"/>
    <w:rsid w:val="001F2AEE"/>
    <w:rsid w:val="00206084"/>
    <w:rsid w:val="00222406"/>
    <w:rsid w:val="00222497"/>
    <w:rsid w:val="00222BFF"/>
    <w:rsid w:val="00255E18"/>
    <w:rsid w:val="00265E97"/>
    <w:rsid w:val="00274B01"/>
    <w:rsid w:val="002B6B34"/>
    <w:rsid w:val="002C488B"/>
    <w:rsid w:val="002D03B1"/>
    <w:rsid w:val="002E0BAE"/>
    <w:rsid w:val="002F6823"/>
    <w:rsid w:val="00323504"/>
    <w:rsid w:val="00334522"/>
    <w:rsid w:val="003550B6"/>
    <w:rsid w:val="00356FE3"/>
    <w:rsid w:val="003776D1"/>
    <w:rsid w:val="003E3FA5"/>
    <w:rsid w:val="003E55EF"/>
    <w:rsid w:val="003F49E4"/>
    <w:rsid w:val="003F4A2F"/>
    <w:rsid w:val="00406DF6"/>
    <w:rsid w:val="004314D7"/>
    <w:rsid w:val="00431FF4"/>
    <w:rsid w:val="00437A86"/>
    <w:rsid w:val="00443E67"/>
    <w:rsid w:val="00444869"/>
    <w:rsid w:val="0046340F"/>
    <w:rsid w:val="00475C26"/>
    <w:rsid w:val="00482FF6"/>
    <w:rsid w:val="00490DD2"/>
    <w:rsid w:val="00495175"/>
    <w:rsid w:val="00495A04"/>
    <w:rsid w:val="004B3E04"/>
    <w:rsid w:val="004C6774"/>
    <w:rsid w:val="004D00CF"/>
    <w:rsid w:val="004D197E"/>
    <w:rsid w:val="004D310C"/>
    <w:rsid w:val="004F0B2D"/>
    <w:rsid w:val="00521632"/>
    <w:rsid w:val="00540962"/>
    <w:rsid w:val="005508CA"/>
    <w:rsid w:val="00556BC3"/>
    <w:rsid w:val="0057069B"/>
    <w:rsid w:val="0057435B"/>
    <w:rsid w:val="00577139"/>
    <w:rsid w:val="00587685"/>
    <w:rsid w:val="00595644"/>
    <w:rsid w:val="005A647B"/>
    <w:rsid w:val="005B549D"/>
    <w:rsid w:val="005D603A"/>
    <w:rsid w:val="005D6F46"/>
    <w:rsid w:val="005F6FF9"/>
    <w:rsid w:val="005F7E7F"/>
    <w:rsid w:val="00612026"/>
    <w:rsid w:val="00613CC2"/>
    <w:rsid w:val="0062141D"/>
    <w:rsid w:val="00635D2C"/>
    <w:rsid w:val="00675662"/>
    <w:rsid w:val="00694E6C"/>
    <w:rsid w:val="006A04A0"/>
    <w:rsid w:val="006A7D8E"/>
    <w:rsid w:val="006E5303"/>
    <w:rsid w:val="00712F0B"/>
    <w:rsid w:val="00735D54"/>
    <w:rsid w:val="007433DE"/>
    <w:rsid w:val="00785427"/>
    <w:rsid w:val="00786754"/>
    <w:rsid w:val="007959B0"/>
    <w:rsid w:val="007A134C"/>
    <w:rsid w:val="007A2E3A"/>
    <w:rsid w:val="007D24C3"/>
    <w:rsid w:val="007D73C5"/>
    <w:rsid w:val="007E61B0"/>
    <w:rsid w:val="007F06B7"/>
    <w:rsid w:val="007F3D73"/>
    <w:rsid w:val="00803761"/>
    <w:rsid w:val="008045CC"/>
    <w:rsid w:val="00807682"/>
    <w:rsid w:val="008208B3"/>
    <w:rsid w:val="00833239"/>
    <w:rsid w:val="00852EDD"/>
    <w:rsid w:val="008533BE"/>
    <w:rsid w:val="0085382F"/>
    <w:rsid w:val="00880BED"/>
    <w:rsid w:val="008944CC"/>
    <w:rsid w:val="008A4921"/>
    <w:rsid w:val="008B1D85"/>
    <w:rsid w:val="008B4F71"/>
    <w:rsid w:val="008E1FB1"/>
    <w:rsid w:val="008E434C"/>
    <w:rsid w:val="008F12AF"/>
    <w:rsid w:val="008F426C"/>
    <w:rsid w:val="008F5953"/>
    <w:rsid w:val="0093725D"/>
    <w:rsid w:val="009528CD"/>
    <w:rsid w:val="00954A31"/>
    <w:rsid w:val="009651DC"/>
    <w:rsid w:val="00974657"/>
    <w:rsid w:val="00983E99"/>
    <w:rsid w:val="0099428E"/>
    <w:rsid w:val="009C288C"/>
    <w:rsid w:val="009D4482"/>
    <w:rsid w:val="009E39DA"/>
    <w:rsid w:val="009E57FA"/>
    <w:rsid w:val="00A106DA"/>
    <w:rsid w:val="00A1303F"/>
    <w:rsid w:val="00A16508"/>
    <w:rsid w:val="00A2502A"/>
    <w:rsid w:val="00A41E5E"/>
    <w:rsid w:val="00A467E6"/>
    <w:rsid w:val="00A5026F"/>
    <w:rsid w:val="00A52964"/>
    <w:rsid w:val="00A628CF"/>
    <w:rsid w:val="00A736E6"/>
    <w:rsid w:val="00A92446"/>
    <w:rsid w:val="00AB78AA"/>
    <w:rsid w:val="00AE0241"/>
    <w:rsid w:val="00AE3984"/>
    <w:rsid w:val="00B026CE"/>
    <w:rsid w:val="00B15DBD"/>
    <w:rsid w:val="00B41260"/>
    <w:rsid w:val="00B53AEC"/>
    <w:rsid w:val="00B6688C"/>
    <w:rsid w:val="00B72CBB"/>
    <w:rsid w:val="00B742C1"/>
    <w:rsid w:val="00B74F88"/>
    <w:rsid w:val="00B75B0E"/>
    <w:rsid w:val="00B926D7"/>
    <w:rsid w:val="00BA0CDC"/>
    <w:rsid w:val="00BA187D"/>
    <w:rsid w:val="00BA330E"/>
    <w:rsid w:val="00BD0B8D"/>
    <w:rsid w:val="00BD2F3F"/>
    <w:rsid w:val="00BD3976"/>
    <w:rsid w:val="00BE560F"/>
    <w:rsid w:val="00BF634C"/>
    <w:rsid w:val="00BF756D"/>
    <w:rsid w:val="00C13EEA"/>
    <w:rsid w:val="00C21B0B"/>
    <w:rsid w:val="00C4025D"/>
    <w:rsid w:val="00C422F5"/>
    <w:rsid w:val="00C560DA"/>
    <w:rsid w:val="00C6374C"/>
    <w:rsid w:val="00C76A3B"/>
    <w:rsid w:val="00C91F19"/>
    <w:rsid w:val="00CA0875"/>
    <w:rsid w:val="00CA52E3"/>
    <w:rsid w:val="00CD4290"/>
    <w:rsid w:val="00CE4427"/>
    <w:rsid w:val="00CE695B"/>
    <w:rsid w:val="00D0019C"/>
    <w:rsid w:val="00D07F9D"/>
    <w:rsid w:val="00D14533"/>
    <w:rsid w:val="00D514C2"/>
    <w:rsid w:val="00D609C0"/>
    <w:rsid w:val="00D61211"/>
    <w:rsid w:val="00D72963"/>
    <w:rsid w:val="00DA5642"/>
    <w:rsid w:val="00DB02D0"/>
    <w:rsid w:val="00DB2AA6"/>
    <w:rsid w:val="00DC48C9"/>
    <w:rsid w:val="00DE49EB"/>
    <w:rsid w:val="00E1425C"/>
    <w:rsid w:val="00E202D1"/>
    <w:rsid w:val="00E30E53"/>
    <w:rsid w:val="00E36699"/>
    <w:rsid w:val="00E410D0"/>
    <w:rsid w:val="00E4338C"/>
    <w:rsid w:val="00E535AB"/>
    <w:rsid w:val="00E6647B"/>
    <w:rsid w:val="00E673C4"/>
    <w:rsid w:val="00E8691B"/>
    <w:rsid w:val="00EA203A"/>
    <w:rsid w:val="00EA42C9"/>
    <w:rsid w:val="00EC0160"/>
    <w:rsid w:val="00EC6119"/>
    <w:rsid w:val="00F025B1"/>
    <w:rsid w:val="00F103AC"/>
    <w:rsid w:val="00F17319"/>
    <w:rsid w:val="00F30B67"/>
    <w:rsid w:val="00F3503A"/>
    <w:rsid w:val="00F363CC"/>
    <w:rsid w:val="00F63025"/>
    <w:rsid w:val="00F71208"/>
    <w:rsid w:val="00F77FCB"/>
    <w:rsid w:val="00F86250"/>
    <w:rsid w:val="00F929D4"/>
    <w:rsid w:val="00FB7C28"/>
    <w:rsid w:val="00FC6A9C"/>
    <w:rsid w:val="00FE6380"/>
    <w:rsid w:val="01540DA8"/>
    <w:rsid w:val="03AE7CEF"/>
    <w:rsid w:val="051D30EA"/>
    <w:rsid w:val="06AC0092"/>
    <w:rsid w:val="07CE4C09"/>
    <w:rsid w:val="09C31645"/>
    <w:rsid w:val="0A193011"/>
    <w:rsid w:val="0C1D6C41"/>
    <w:rsid w:val="0D3419B4"/>
    <w:rsid w:val="0DC650AE"/>
    <w:rsid w:val="104A59B1"/>
    <w:rsid w:val="108A2FEB"/>
    <w:rsid w:val="109D248C"/>
    <w:rsid w:val="114C59C8"/>
    <w:rsid w:val="12426120"/>
    <w:rsid w:val="12840FF1"/>
    <w:rsid w:val="14996F59"/>
    <w:rsid w:val="14A8424C"/>
    <w:rsid w:val="17E31494"/>
    <w:rsid w:val="17F71488"/>
    <w:rsid w:val="185D692E"/>
    <w:rsid w:val="198F6483"/>
    <w:rsid w:val="19DD25E4"/>
    <w:rsid w:val="1A304F0B"/>
    <w:rsid w:val="1C7C6CF9"/>
    <w:rsid w:val="1D5132B3"/>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20C7F2C"/>
    <w:rsid w:val="63FD4981"/>
    <w:rsid w:val="64BC353F"/>
    <w:rsid w:val="6524032D"/>
    <w:rsid w:val="68532135"/>
    <w:rsid w:val="68C32CA2"/>
    <w:rsid w:val="69ED452D"/>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A5B87-8258-4C12-9FA7-70A4712E96C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700</Words>
  <Characters>3992</Characters>
  <Lines>33</Lines>
  <Paragraphs>9</Paragraphs>
  <TotalTime>1</TotalTime>
  <ScaleCrop>false</ScaleCrop>
  <LinksUpToDate>false</LinksUpToDate>
  <CharactersWithSpaces>4683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2022-11-11T03:19:00Z</dcterms:created>
  <dc:creator>Administrator</dc:creator>
  <cp:lastModifiedBy>东来</cp:lastModifiedBy>
  <cp:lastPrinted>2022-08-22T08:22:00Z</cp:lastPrinted>
  <dcterms:modified xsi:type="dcterms:W3CDTF">2023-09-22T11:46:21Z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3F532F1C4FAE4A59B0E8DB99528F5CB1_13</vt:lpwstr>
  </property>
</Properties>
</file>