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hint="eastAsia" w:ascii="方正小标宋简体" w:eastAsia="方正小标宋简体"/>
          <w:color w:val="000000"/>
          <w:kern w:val="0"/>
          <w:sz w:val="36"/>
          <w:szCs w:val="36"/>
        </w:rPr>
      </w:pPr>
      <w:r>
        <w:rPr>
          <w:rFonts w:hint="eastAsia" w:ascii="方正小标宋简体" w:eastAsia="方正小标宋简体"/>
          <w:color w:val="000000"/>
          <w:kern w:val="0"/>
          <w:sz w:val="36"/>
          <w:szCs w:val="36"/>
        </w:rPr>
        <w:t>20</w:t>
      </w:r>
      <w:r>
        <w:rPr>
          <w:rFonts w:hint="eastAsia" w:ascii="方正小标宋简体" w:eastAsia="方正小标宋简体"/>
          <w:color w:val="000000"/>
          <w:kern w:val="0"/>
          <w:sz w:val="36"/>
          <w:szCs w:val="36"/>
          <w:lang w:val="en-US" w:eastAsia="zh-CN"/>
        </w:rPr>
        <w:t>21</w:t>
      </w:r>
      <w:r>
        <w:rPr>
          <w:rFonts w:hint="eastAsia" w:ascii="方正小标宋简体" w:eastAsia="方正小标宋简体"/>
          <w:color w:val="000000"/>
          <w:kern w:val="0"/>
          <w:sz w:val="36"/>
          <w:szCs w:val="36"/>
        </w:rPr>
        <w:t>年度</w:t>
      </w:r>
      <w:r>
        <w:rPr>
          <w:rFonts w:hint="eastAsia" w:ascii="方正小标宋简体" w:eastAsia="方正小标宋简体"/>
          <w:color w:val="000000"/>
          <w:kern w:val="0"/>
          <w:sz w:val="36"/>
          <w:szCs w:val="36"/>
          <w:lang w:val="en-US" w:eastAsia="zh-CN"/>
        </w:rPr>
        <w:t>区网格事务中心</w:t>
      </w:r>
      <w:r>
        <w:rPr>
          <w:rFonts w:hint="eastAsia" w:ascii="方正小标宋简体" w:eastAsia="方正小标宋简体"/>
          <w:color w:val="000000"/>
          <w:kern w:val="0"/>
          <w:sz w:val="36"/>
          <w:szCs w:val="36"/>
        </w:rPr>
        <w:t>专项（项目）资金绩效自评报告</w:t>
      </w:r>
    </w:p>
    <w:p>
      <w:pPr>
        <w:spacing w:line="620" w:lineRule="exact"/>
        <w:jc w:val="center"/>
        <w:rPr>
          <w:rFonts w:hint="eastAsia" w:ascii="方正小标宋简体" w:eastAsia="方正小标宋简体"/>
          <w:color w:val="000000"/>
          <w:kern w:val="0"/>
          <w:sz w:val="36"/>
          <w:szCs w:val="36"/>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（一）项目单位基本情况。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1、主要职能</w:t>
      </w:r>
    </w:p>
    <w:p>
      <w:pPr>
        <w:ind w:firstLine="600" w:firstLineChars="200"/>
        <w:rPr>
          <w:rFonts w:ascii="仿宋" w:hAnsi="仿宋" w:eastAsia="仿宋" w:cs="仿宋"/>
          <w:sz w:val="30"/>
          <w:szCs w:val="30"/>
        </w:rPr>
      </w:pPr>
      <w:r>
        <w:rPr>
          <w:rFonts w:hint="eastAsia" w:ascii="仿宋" w:hAnsi="仿宋" w:eastAsia="仿宋" w:cs="仿宋"/>
          <w:sz w:val="30"/>
          <w:szCs w:val="30"/>
        </w:rPr>
        <w:t>（1）对辖区内日常城市部件、事件问题进行监督受理和指挥处置，指导辖区网格日常日常服务管理工作。</w:t>
      </w:r>
    </w:p>
    <w:p>
      <w:pPr>
        <w:ind w:firstLine="600" w:firstLineChars="200"/>
        <w:rPr>
          <w:rFonts w:ascii="仿宋" w:hAnsi="仿宋" w:eastAsia="仿宋" w:cs="仿宋"/>
          <w:sz w:val="30"/>
          <w:szCs w:val="30"/>
        </w:rPr>
      </w:pPr>
      <w:r>
        <w:rPr>
          <w:rFonts w:hint="eastAsia" w:ascii="仿宋" w:hAnsi="仿宋" w:eastAsia="仿宋" w:cs="仿宋"/>
          <w:sz w:val="30"/>
          <w:szCs w:val="30"/>
        </w:rPr>
        <w:t>（2）按照网格化管理信息系统预设的评价体系，汇总、统计本辖区有关数据，定期分析研判辖区社会管理形势，定期向社会公布考评情况。</w:t>
      </w:r>
    </w:p>
    <w:p>
      <w:pPr>
        <w:ind w:firstLine="600" w:firstLineChars="200"/>
        <w:rPr>
          <w:rFonts w:ascii="仿宋" w:hAnsi="仿宋" w:eastAsia="仿宋" w:cs="仿宋"/>
          <w:sz w:val="30"/>
          <w:szCs w:val="30"/>
        </w:rPr>
      </w:pPr>
      <w:r>
        <w:rPr>
          <w:rFonts w:hint="eastAsia" w:ascii="仿宋" w:hAnsi="仿宋" w:eastAsia="仿宋" w:cs="仿宋"/>
          <w:sz w:val="30"/>
          <w:szCs w:val="30"/>
        </w:rPr>
        <w:t>（3）负责协调辖区网格的应急指挥，负责与上级部门及相关责任单位进行沟通协调，牵头解决重大部件、事件问题；根据职责分工，平行分流或向上上报事件。</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）负责辖区社区网格管理员的招聘、培训、考核工作。</w:t>
      </w:r>
    </w:p>
    <w:p>
      <w:pPr>
        <w:spacing w:line="620" w:lineRule="exact"/>
        <w:ind w:firstLine="600" w:firstLineChars="200"/>
        <w:rPr>
          <w:rFonts w:ascii="仿宋" w:hAnsi="仿宋" w:eastAsia="仿宋" w:cs="仿宋"/>
          <w:color w:val="000000"/>
          <w:kern w:val="0"/>
          <w:sz w:val="32"/>
          <w:szCs w:val="32"/>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color w:val="000000"/>
          <w:kern w:val="0"/>
          <w:sz w:val="32"/>
          <w:szCs w:val="32"/>
        </w:rPr>
        <w:t>承办区委、区政府和上级司法行政部门交办的其他事项。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2、人员情况</w:t>
      </w:r>
    </w:p>
    <w:p>
      <w:pPr>
        <w:spacing w:line="620" w:lineRule="exact"/>
        <w:ind w:left="105" w:leftChars="50" w:firstLine="480" w:firstLineChars="150"/>
        <w:rPr>
          <w:rFonts w:eastAsia="仿宋_GB2312"/>
          <w:color w:val="000000"/>
          <w:kern w:val="0"/>
          <w:sz w:val="32"/>
          <w:szCs w:val="32"/>
        </w:rPr>
      </w:pPr>
      <w:r>
        <w:rPr>
          <w:rFonts w:hint="eastAsia" w:ascii="仿宋" w:hAnsi="仿宋" w:eastAsia="仿宋" w:cs="仿宋"/>
          <w:color w:val="000000"/>
          <w:kern w:val="0"/>
          <w:sz w:val="32"/>
          <w:szCs w:val="32"/>
        </w:rPr>
        <w:t>核定全额拨款事业编制20名，现在职人数1</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名，其中管理人员</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名，技术人员3名，工勤人员</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名。</w:t>
      </w:r>
    </w:p>
    <w:p>
      <w:pPr>
        <w:numPr>
          <w:ilvl w:val="0"/>
          <w:numId w:val="1"/>
        </w:numPr>
        <w:spacing w:line="620" w:lineRule="exact"/>
        <w:ind w:firstLine="640" w:firstLineChars="200"/>
        <w:rPr>
          <w:rFonts w:eastAsia="仿宋_GB2312"/>
          <w:color w:val="000000"/>
          <w:kern w:val="0"/>
          <w:sz w:val="32"/>
          <w:szCs w:val="32"/>
        </w:rPr>
      </w:pPr>
      <w:r>
        <w:rPr>
          <w:rFonts w:eastAsia="仿宋_GB2312"/>
          <w:color w:val="000000"/>
          <w:kern w:val="0"/>
          <w:sz w:val="32"/>
          <w:szCs w:val="32"/>
        </w:rPr>
        <w:t>项目</w:t>
      </w:r>
      <w:r>
        <w:rPr>
          <w:rFonts w:hint="eastAsia" w:eastAsia="仿宋_GB2312"/>
          <w:color w:val="000000"/>
          <w:kern w:val="0"/>
          <w:sz w:val="32"/>
          <w:szCs w:val="32"/>
        </w:rPr>
        <w:t>预算和绩效目标</w:t>
      </w:r>
      <w:r>
        <w:rPr>
          <w:rFonts w:eastAsia="仿宋_GB2312"/>
          <w:color w:val="000000"/>
          <w:kern w:val="0"/>
          <w:sz w:val="32"/>
          <w:szCs w:val="32"/>
        </w:rPr>
        <w:t>情况简介，包括项目基本性质、用途和主要内容、涉及范围等。</w:t>
      </w:r>
    </w:p>
    <w:p>
      <w:pPr>
        <w:spacing w:line="620" w:lineRule="exact"/>
        <w:ind w:firstLine="640" w:firstLineChars="200"/>
        <w:rPr>
          <w:rFonts w:hint="eastAsia" w:eastAsia="仿宋_GB2312"/>
          <w:color w:val="000000"/>
          <w:kern w:val="0"/>
          <w:sz w:val="32"/>
          <w:szCs w:val="32"/>
        </w:rPr>
      </w:pPr>
      <w:r>
        <w:rPr>
          <w:rFonts w:hint="eastAsia" w:ascii="仿宋" w:hAnsi="仿宋" w:eastAsia="仿宋" w:cs="仿宋"/>
          <w:color w:val="000000"/>
          <w:kern w:val="0"/>
          <w:sz w:val="32"/>
          <w:szCs w:val="32"/>
        </w:rPr>
        <w:t>全年项目经费预算</w:t>
      </w:r>
      <w:r>
        <w:rPr>
          <w:rFonts w:hint="eastAsia" w:ascii="仿宋" w:hAnsi="仿宋" w:eastAsia="仿宋" w:cs="仿宋"/>
          <w:color w:val="000000"/>
          <w:kern w:val="0"/>
          <w:sz w:val="32"/>
          <w:szCs w:val="32"/>
          <w:lang w:val="en-US" w:eastAsia="zh-CN"/>
        </w:rPr>
        <w:t>41.74</w:t>
      </w:r>
      <w:r>
        <w:rPr>
          <w:rFonts w:hint="eastAsia" w:ascii="仿宋" w:hAnsi="仿宋" w:eastAsia="仿宋" w:cs="仿宋"/>
          <w:color w:val="000000"/>
          <w:kern w:val="0"/>
          <w:sz w:val="32"/>
          <w:szCs w:val="32"/>
        </w:rPr>
        <w:t>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p>
    <w:p>
      <w:pPr>
        <w:spacing w:line="62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rPr>
        <w:t>本单位专项（项目）属于非基建项目。其中一般一般支出-联动处置工作经费</w:t>
      </w:r>
      <w:r>
        <w:rPr>
          <w:rFonts w:hint="eastAsia" w:eastAsia="仿宋_GB2312"/>
          <w:color w:val="000000"/>
          <w:kern w:val="0"/>
          <w:sz w:val="32"/>
          <w:szCs w:val="32"/>
          <w:lang w:val="en-US" w:eastAsia="zh-CN"/>
        </w:rPr>
        <w:t>15万元</w:t>
      </w:r>
      <w:r>
        <w:rPr>
          <w:rFonts w:hint="eastAsia" w:eastAsia="仿宋_GB2312"/>
          <w:color w:val="000000"/>
          <w:kern w:val="0"/>
          <w:sz w:val="32"/>
          <w:szCs w:val="32"/>
        </w:rPr>
        <w:t>，网格事务工作经费</w:t>
      </w:r>
      <w:r>
        <w:rPr>
          <w:rFonts w:hint="eastAsia" w:eastAsia="仿宋_GB2312"/>
          <w:color w:val="000000"/>
          <w:kern w:val="0"/>
          <w:sz w:val="32"/>
          <w:szCs w:val="32"/>
          <w:lang w:val="en-US" w:eastAsia="zh-CN"/>
        </w:rPr>
        <w:t>4.24万元，支出转暂存-农村网格化工作人员的移动手机终端续约经费22.5万元。</w:t>
      </w:r>
    </w:p>
    <w:p>
      <w:pPr>
        <w:numPr>
          <w:ilvl w:val="0"/>
          <w:numId w:val="1"/>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项目管理情况分析，主要包括项目管理制度建设、日常检查监督管理等情况。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项目资金严格按规范管理使用，每笔资金使用按规范程序报账，按需拨付，管理使用效果较好。</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（一）项目资金（包括财政资金、自筹资金等）安排落实、总投入等情况分析。</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项目资金分步逐项落实，做到专款专用</w:t>
      </w:r>
      <w:r>
        <w:rPr>
          <w:rFonts w:hint="eastAsia" w:eastAsia="仿宋_GB2312"/>
          <w:color w:val="000000"/>
          <w:kern w:val="0"/>
          <w:sz w:val="32"/>
          <w:szCs w:val="32"/>
          <w:lang w:eastAsia="zh-CN"/>
        </w:rPr>
        <w:t>，</w:t>
      </w:r>
      <w:r>
        <w:rPr>
          <w:rFonts w:hint="eastAsia" w:eastAsia="仿宋_GB2312"/>
          <w:color w:val="000000"/>
          <w:kern w:val="0"/>
          <w:sz w:val="32"/>
          <w:szCs w:val="32"/>
        </w:rPr>
        <w:t>20</w:t>
      </w:r>
      <w:r>
        <w:rPr>
          <w:rFonts w:hint="eastAsia" w:eastAsia="仿宋_GB2312"/>
          <w:color w:val="000000"/>
          <w:kern w:val="0"/>
          <w:sz w:val="32"/>
          <w:szCs w:val="32"/>
          <w:lang w:val="en-US" w:eastAsia="zh-CN"/>
        </w:rPr>
        <w:t>21</w:t>
      </w:r>
      <w:r>
        <w:rPr>
          <w:rFonts w:hint="eastAsia" w:eastAsia="仿宋_GB2312"/>
          <w:color w:val="000000"/>
          <w:kern w:val="0"/>
          <w:sz w:val="32"/>
          <w:szCs w:val="32"/>
        </w:rPr>
        <w:t>年区本级财政安排专项资金总投入为</w:t>
      </w:r>
      <w:r>
        <w:rPr>
          <w:rFonts w:hint="eastAsia" w:eastAsia="仿宋_GB2312"/>
          <w:color w:val="000000"/>
          <w:kern w:val="0"/>
          <w:sz w:val="32"/>
          <w:szCs w:val="32"/>
          <w:lang w:val="en-US" w:eastAsia="zh-CN"/>
        </w:rPr>
        <w:t>41.74</w:t>
      </w:r>
      <w:r>
        <w:rPr>
          <w:rFonts w:hint="eastAsia" w:eastAsia="仿宋_GB2312"/>
          <w:color w:val="000000"/>
          <w:kern w:val="0"/>
          <w:sz w:val="32"/>
          <w:szCs w:val="32"/>
        </w:rPr>
        <w:t>万元，无自筹资金。</w:t>
      </w:r>
    </w:p>
    <w:p>
      <w:pPr>
        <w:numPr>
          <w:ilvl w:val="0"/>
          <w:numId w:val="2"/>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项目资金（主要是指财政资金）实际使用情况分析。</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项目资金按年度工作目标做好专项资金使用计划，已全部执行到位。</w:t>
      </w:r>
    </w:p>
    <w:p>
      <w:pPr>
        <w:numPr>
          <w:ilvl w:val="0"/>
          <w:numId w:val="2"/>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项目资金管理情况分析，主要包括管理制度、办法的制订及执行情况。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项目资金管理严格遵守相关管理制度、办法执行，每笔资金使用按规范程序报账，按需拨付，合理使用，发挥了专项资金的最大效益，管理使用效果较好。</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（一）产出指标完成情况分析。</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单位经费正常运转</w:t>
      </w:r>
      <w:r>
        <w:rPr>
          <w:rFonts w:hint="eastAsia" w:eastAsia="仿宋_GB2312"/>
          <w:color w:val="000000"/>
          <w:kern w:val="0"/>
          <w:sz w:val="32"/>
          <w:szCs w:val="32"/>
        </w:rPr>
        <w:t>按需拨付，合理使用</w:t>
      </w:r>
      <w:r>
        <w:rPr>
          <w:rFonts w:hint="eastAsia" w:ascii="仿宋_GB2312" w:eastAsia="仿宋_GB2312"/>
          <w:sz w:val="32"/>
          <w:szCs w:val="32"/>
        </w:rPr>
        <w:t>，产出指标完成率达100%。</w:t>
      </w:r>
    </w:p>
    <w:p>
      <w:pPr>
        <w:numPr>
          <w:ilvl w:val="0"/>
          <w:numId w:val="3"/>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效益指标完成情况分析。</w:t>
      </w:r>
    </w:p>
    <w:p>
      <w:pPr>
        <w:spacing w:line="620" w:lineRule="exact"/>
        <w:ind w:firstLine="640" w:firstLineChars="200"/>
        <w:rPr>
          <w:rFonts w:hint="eastAsia" w:ascii="仿宋_GB2312" w:eastAsia="仿宋_GB2312"/>
          <w:sz w:val="32"/>
          <w:szCs w:val="32"/>
        </w:rPr>
      </w:pPr>
      <w:r>
        <w:rPr>
          <w:rFonts w:hint="eastAsia" w:eastAsia="仿宋_GB2312"/>
          <w:color w:val="000000"/>
          <w:kern w:val="0"/>
          <w:sz w:val="32"/>
          <w:szCs w:val="32"/>
        </w:rPr>
        <w:t>从社会效益分析，通过网格化管理，通过各部门的共同努力，群众的生活环境好了、烦心事解决了、办事方便了，心情更加舒畅，社会更加和谐稳定。</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（三）满意度指标完成情况分析。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通过项目资金的稳步推进，老百姓对政府的评价越来越好。通过网格化管理，政府职能部门、社区、网格员的不懈努力，解决好群众身边的烦心事、揪心事，生活环境改善了，生活品味提高了，满意度直线上升，完成满意度指标100%。</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五、绩效目标未完成原因和下一步改进措施</w:t>
      </w:r>
    </w:p>
    <w:p>
      <w:pPr>
        <w:spacing w:line="540" w:lineRule="exact"/>
        <w:ind w:firstLine="640" w:firstLineChars="200"/>
        <w:rPr>
          <w:rFonts w:hint="eastAsia" w:ascii="黑体" w:hAnsi="黑体" w:eastAsia="黑体" w:cs="黑体"/>
          <w:b/>
          <w:bCs/>
          <w:sz w:val="32"/>
          <w:szCs w:val="32"/>
        </w:rPr>
      </w:pPr>
      <w:r>
        <w:rPr>
          <w:rFonts w:hint="eastAsia" w:ascii="仿宋_GB2312" w:hAnsi="仿宋_GB2312" w:eastAsia="仿宋_GB2312" w:cs="仿宋_GB2312"/>
          <w:sz w:val="32"/>
          <w:szCs w:val="32"/>
        </w:rPr>
        <w:t>绩效目标已经全部完成。</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六、绩效自评得分等级结果及拟应用和公开情况</w:t>
      </w:r>
    </w:p>
    <w:p>
      <w:pPr>
        <w:spacing w:line="540" w:lineRule="exact"/>
        <w:ind w:firstLine="640" w:firstLineChars="200"/>
        <w:rPr>
          <w:rFonts w:hint="eastAsia" w:ascii="黑体" w:hAnsi="黑体" w:eastAsia="黑体" w:cs="黑体"/>
          <w:b/>
          <w:bCs/>
          <w:sz w:val="32"/>
          <w:szCs w:val="32"/>
          <w:lang w:eastAsia="zh-CN"/>
        </w:rPr>
      </w:pPr>
      <w:r>
        <w:rPr>
          <w:rFonts w:hint="eastAsia" w:ascii="仿宋_GB2312" w:hAnsi="仿宋_GB2312" w:eastAsia="仿宋_GB2312" w:cs="仿宋_GB2312"/>
          <w:sz w:val="32"/>
          <w:szCs w:val="32"/>
        </w:rPr>
        <w:t>绩效自评得分等级为优，下一步将按照政府和财政要求在政府门户网站进行公开。</w:t>
      </w:r>
    </w:p>
    <w:p>
      <w:pPr>
        <w:spacing w:line="620" w:lineRule="exact"/>
        <w:ind w:firstLine="640" w:firstLineChars="200"/>
        <w:rPr>
          <w:rFonts w:hint="eastAsia" w:ascii="黑体" w:eastAsia="黑体"/>
          <w:color w:val="000000"/>
          <w:kern w:val="0"/>
          <w:sz w:val="32"/>
          <w:szCs w:val="32"/>
        </w:rPr>
      </w:pPr>
      <w:r>
        <w:rPr>
          <w:rFonts w:hint="eastAsia" w:ascii="黑体" w:eastAsia="黑体"/>
          <w:color w:val="000000"/>
          <w:kern w:val="0"/>
          <w:sz w:val="32"/>
          <w:szCs w:val="32"/>
        </w:rPr>
        <w:t>七、绩效自评工作的经验、问题和建议。主要包括资金安排、使用过程中的经验、做法、存在的问题、改进措施和有关建议等。</w:t>
      </w:r>
    </w:p>
    <w:p>
      <w:pPr>
        <w:spacing w:line="540" w:lineRule="exact"/>
        <w:ind w:firstLine="600" w:firstLineChars="2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1、在各项项目实施过程中，严格按照年初预算的标准去把控，在确保各项项目任务（达到优秀）前提下，压缩预算成本开支，严格把控项目资金的使用用途；</w:t>
      </w:r>
    </w:p>
    <w:p>
      <w:pPr>
        <w:spacing w:line="540" w:lineRule="exact"/>
        <w:ind w:firstLine="600" w:firstLineChars="2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2、确保了社会稳定发展，增强了全区人民的幸福感、安全感；</w:t>
      </w:r>
    </w:p>
    <w:p>
      <w:pPr>
        <w:spacing w:line="540" w:lineRule="exact"/>
        <w:ind w:firstLine="600" w:firstLineChars="200"/>
        <w:rPr>
          <w:rFonts w:hint="default"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存在的问题：在评价标准上还需进一步的提高，完善，分析问题上要进一步找准问题，以便下步工作改进。</w:t>
      </w:r>
    </w:p>
    <w:p>
      <w:pPr>
        <w:spacing w:line="62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540" w:lineRule="exact"/>
        <w:ind w:firstLine="600" w:firstLineChars="200"/>
        <w:rPr>
          <w:rFonts w:hint="eastAsia" w:ascii="仿宋" w:hAnsi="仿宋" w:eastAsia="仿宋"/>
          <w:color w:val="000000"/>
          <w:kern w:val="0"/>
          <w:sz w:val="30"/>
          <w:szCs w:val="30"/>
          <w:lang w:val="en-US" w:eastAsia="zh-CN"/>
        </w:rPr>
      </w:pPr>
      <w:r>
        <w:rPr>
          <w:rFonts w:hint="eastAsia" w:ascii="仿宋" w:hAnsi="仿宋" w:eastAsia="仿宋"/>
          <w:color w:val="000000"/>
          <w:kern w:val="0"/>
          <w:sz w:val="30"/>
          <w:szCs w:val="30"/>
          <w:lang w:val="en-US" w:eastAsia="zh-CN"/>
        </w:rPr>
        <w:t>无.</w:t>
      </w: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spacing w:line="540" w:lineRule="exact"/>
        <w:ind w:firstLine="600" w:firstLineChars="200"/>
        <w:rPr>
          <w:rFonts w:hint="eastAsia" w:ascii="仿宋" w:hAnsi="仿宋" w:eastAsia="仿宋"/>
          <w:color w:val="000000"/>
          <w:kern w:val="0"/>
          <w:sz w:val="30"/>
          <w:szCs w:val="30"/>
          <w:lang w:val="en-US" w:eastAsia="zh-CN"/>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default"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97</w:t>
            </w:r>
          </w:p>
        </w:tc>
      </w:tr>
    </w:tbl>
    <w:p/>
    <w:p>
      <w:pPr>
        <w:rPr>
          <w:rFonts w:eastAsia="仿宋_GB2312"/>
          <w:sz w:val="32"/>
          <w:szCs w:val="32"/>
        </w:rPr>
      </w:pPr>
      <w:r>
        <w:rPr>
          <w:rFonts w:ascii="仿宋_GB2312" w:eastAsia="仿宋_GB2312"/>
          <w:color w:val="000000"/>
          <w:sz w:val="32"/>
        </w:rPr>
        <w:br w:type="page"/>
      </w: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602" w:firstLineChars="200"/>
        <w:rPr>
          <w:rFonts w:ascii="宋体" w:hAnsi="宋体"/>
          <w:b/>
          <w:sz w:val="30"/>
          <w:szCs w:val="30"/>
        </w:rP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1、主要职能</w:t>
      </w:r>
    </w:p>
    <w:p>
      <w:pPr>
        <w:ind w:firstLine="600" w:firstLineChars="200"/>
        <w:rPr>
          <w:rFonts w:ascii="仿宋" w:hAnsi="仿宋" w:eastAsia="仿宋" w:cs="仿宋"/>
          <w:sz w:val="30"/>
          <w:szCs w:val="30"/>
        </w:rPr>
      </w:pPr>
      <w:r>
        <w:rPr>
          <w:rFonts w:hint="eastAsia" w:ascii="仿宋" w:hAnsi="仿宋" w:eastAsia="仿宋" w:cs="仿宋"/>
          <w:sz w:val="30"/>
          <w:szCs w:val="30"/>
        </w:rPr>
        <w:t>（1）对辖区内日常城市部件、事件问题进行监督受理和指挥处置，指导辖区网格日常日常服务管理工作。</w:t>
      </w:r>
    </w:p>
    <w:p>
      <w:pPr>
        <w:ind w:firstLine="600" w:firstLineChars="200"/>
        <w:rPr>
          <w:rFonts w:ascii="仿宋" w:hAnsi="仿宋" w:eastAsia="仿宋" w:cs="仿宋"/>
          <w:sz w:val="30"/>
          <w:szCs w:val="30"/>
        </w:rPr>
      </w:pPr>
      <w:r>
        <w:rPr>
          <w:rFonts w:hint="eastAsia" w:ascii="仿宋" w:hAnsi="仿宋" w:eastAsia="仿宋" w:cs="仿宋"/>
          <w:sz w:val="30"/>
          <w:szCs w:val="30"/>
        </w:rPr>
        <w:t>（2）按照网格化管理信息系统预设的评价体系，汇总、统计本辖区有关数据，定期分析研判辖区社会管理形势，定期向社会公布考评情况。</w:t>
      </w:r>
    </w:p>
    <w:p>
      <w:pPr>
        <w:ind w:firstLine="600" w:firstLineChars="200"/>
        <w:rPr>
          <w:rFonts w:ascii="仿宋" w:hAnsi="仿宋" w:eastAsia="仿宋" w:cs="仿宋"/>
          <w:sz w:val="30"/>
          <w:szCs w:val="30"/>
        </w:rPr>
      </w:pPr>
      <w:r>
        <w:rPr>
          <w:rFonts w:hint="eastAsia" w:ascii="仿宋" w:hAnsi="仿宋" w:eastAsia="仿宋" w:cs="仿宋"/>
          <w:sz w:val="30"/>
          <w:szCs w:val="30"/>
        </w:rPr>
        <w:t>（3）负责协调辖区网格的应急指挥，负责与上级部门及相关责任单位进行沟通协调，牵头解决重大部件、事件问题；根据职责分工，平行分流或向上上报事件。</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）负责辖区社区网格管理员的招聘、培训、考核工作。</w:t>
      </w:r>
    </w:p>
    <w:p>
      <w:pPr>
        <w:spacing w:line="620" w:lineRule="exact"/>
        <w:ind w:firstLine="600" w:firstLineChars="200"/>
        <w:rPr>
          <w:rFonts w:ascii="仿宋" w:hAnsi="仿宋" w:eastAsia="仿宋" w:cs="仿宋"/>
          <w:color w:val="000000"/>
          <w:kern w:val="0"/>
          <w:sz w:val="32"/>
          <w:szCs w:val="32"/>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color w:val="000000"/>
          <w:kern w:val="0"/>
          <w:sz w:val="32"/>
          <w:szCs w:val="32"/>
        </w:rPr>
        <w:t>承办区委、区政府和上级司法行政部门交办的其他事项。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2、人员情况</w:t>
      </w:r>
    </w:p>
    <w:p>
      <w:pPr>
        <w:spacing w:line="620" w:lineRule="exact"/>
        <w:ind w:left="105" w:leftChars="50" w:firstLine="480" w:firstLineChars="150"/>
        <w:rPr>
          <w:rFonts w:ascii="宋体" w:hAnsi="宋体"/>
          <w:sz w:val="30"/>
          <w:szCs w:val="30"/>
        </w:rPr>
      </w:pPr>
      <w:r>
        <w:rPr>
          <w:rFonts w:hint="eastAsia" w:ascii="仿宋" w:hAnsi="仿宋" w:eastAsia="仿宋" w:cs="仿宋"/>
          <w:color w:val="000000"/>
          <w:kern w:val="0"/>
          <w:sz w:val="32"/>
          <w:szCs w:val="32"/>
        </w:rPr>
        <w:t>核定全额拨款事业编制20名，现在职人数1</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名，其中管理人员</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名，技术人员3名，工勤人员</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名。</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lang w:eastAsia="zh-CN"/>
        </w:rPr>
        <w:t>202</w:t>
      </w:r>
      <w:r>
        <w:rPr>
          <w:rFonts w:hint="eastAsia" w:ascii="宋体" w:hAnsi="宋体"/>
          <w:color w:val="000000"/>
          <w:sz w:val="30"/>
          <w:szCs w:val="30"/>
          <w:lang w:val="en-US" w:eastAsia="zh-CN"/>
        </w:rPr>
        <w:t>1</w:t>
      </w:r>
      <w:r>
        <w:rPr>
          <w:rFonts w:ascii="宋体" w:hAnsi="宋体"/>
          <w:sz w:val="30"/>
          <w:szCs w:val="30"/>
        </w:rPr>
        <w:t>年的重点工作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eastAsia="zh-CN"/>
        </w:rPr>
        <w:t>区网格事务中心根据市域治理现代化工作要求，全力打造新时代网格化服务管理升级版</w:t>
      </w:r>
      <w:r>
        <w:rPr>
          <w:rFonts w:hint="eastAsia" w:ascii="仿宋" w:hAnsi="仿宋" w:eastAsia="仿宋" w:cs="仿宋"/>
          <w:color w:val="000000" w:themeColor="text1"/>
          <w:sz w:val="32"/>
          <w:szCs w:val="32"/>
          <w:lang w:val="en-US" w:eastAsia="zh-CN"/>
        </w:rPr>
        <w:t>。着力在一是推动信息更新。二是继续推行“五零”工作法。突出亮点工作于一是打造“一二三四”工作模式，</w:t>
      </w:r>
      <w:r>
        <w:rPr>
          <w:rFonts w:hint="eastAsia" w:ascii="仿宋" w:hAnsi="仿宋" w:eastAsia="仿宋" w:cs="仿宋"/>
          <w:color w:val="000000" w:themeColor="text1"/>
          <w:sz w:val="32"/>
          <w:szCs w:val="32"/>
          <w:lang w:eastAsia="zh-CN"/>
        </w:rPr>
        <w:t>一是建好一支主力军，充分发挥好网格员的主体作用；二是管好“二大”平台，即智慧永州综合应用平台、农村综合服务平台；三是抓好“三单”式管理，即实行目标清单、任务清单、责任清单的“三单”式管理；四是搞好“四化”建设，即稳步推进规范化、制度化、程序化、信息化的网格化治理建设。二是创新推行“五建”模式，</w:t>
      </w:r>
      <w:r>
        <w:rPr>
          <w:rFonts w:hint="eastAsia" w:ascii="仿宋" w:hAnsi="仿宋" w:eastAsia="仿宋" w:cs="仿宋"/>
          <w:color w:val="000000" w:themeColor="text1"/>
          <w:sz w:val="32"/>
          <w:szCs w:val="32"/>
          <w:lang w:val="en-US" w:eastAsia="zh-CN"/>
        </w:rPr>
        <w:t>一建网格，二建队伍，三建信息系统，四建职责清单，五建管理机制。</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ascii="宋体" w:hAnsi="宋体"/>
          <w:sz w:val="30"/>
          <w:szCs w:val="30"/>
        </w:rPr>
      </w:pPr>
      <w:r>
        <w:rPr>
          <w:rFonts w:hint="eastAsia" w:ascii="仿宋" w:hAnsi="仿宋" w:eastAsia="仿宋" w:cs="仿宋"/>
          <w:sz w:val="30"/>
          <w:szCs w:val="30"/>
        </w:rPr>
        <w:t>预算安排支出</w:t>
      </w:r>
      <w:r>
        <w:rPr>
          <w:rFonts w:hint="eastAsia" w:ascii="仿宋" w:hAnsi="仿宋" w:eastAsia="仿宋" w:cs="仿宋"/>
          <w:sz w:val="30"/>
          <w:szCs w:val="30"/>
          <w:lang w:val="en-US" w:eastAsia="zh-CN"/>
        </w:rPr>
        <w:t>181.76</w:t>
      </w:r>
      <w:r>
        <w:rPr>
          <w:rFonts w:hint="eastAsia" w:ascii="仿宋" w:hAnsi="仿宋" w:eastAsia="仿宋" w:cs="仿宋"/>
          <w:sz w:val="30"/>
          <w:szCs w:val="30"/>
        </w:rPr>
        <w:t>万元，</w:t>
      </w:r>
      <w:r>
        <w:rPr>
          <w:rFonts w:hint="eastAsia" w:ascii="仿宋" w:hAnsi="仿宋" w:eastAsia="仿宋" w:cs="仿宋"/>
          <w:sz w:val="30"/>
          <w:szCs w:val="30"/>
          <w:lang w:eastAsia="zh-CN"/>
        </w:rPr>
        <w:t>项目支出</w:t>
      </w:r>
      <w:r>
        <w:rPr>
          <w:rFonts w:hint="eastAsia" w:ascii="仿宋" w:hAnsi="仿宋" w:eastAsia="仿宋" w:cs="仿宋"/>
          <w:sz w:val="30"/>
          <w:szCs w:val="30"/>
          <w:lang w:val="en-US" w:eastAsia="zh-CN"/>
        </w:rPr>
        <w:t>41.74万元</w:t>
      </w:r>
      <w:r>
        <w:rPr>
          <w:rFonts w:hint="eastAsia" w:ascii="仿宋" w:hAnsi="仿宋" w:eastAsia="仿宋" w:cs="仿宋"/>
          <w:sz w:val="30"/>
          <w:szCs w:val="30"/>
        </w:rPr>
        <w:t>。</w:t>
      </w:r>
    </w:p>
    <w:p>
      <w:pPr>
        <w:ind w:firstLine="600" w:firstLineChars="200"/>
        <w:rPr>
          <w:rFonts w:ascii="宋体" w:hAnsi="宋体"/>
          <w:sz w:val="30"/>
          <w:szCs w:val="30"/>
        </w:rPr>
      </w:pPr>
      <w:r>
        <w:rPr>
          <w:rFonts w:ascii="宋体" w:hAnsi="宋体"/>
          <w:sz w:val="30"/>
          <w:szCs w:val="30"/>
        </w:rPr>
        <w:t>（二）项目支出情况</w:t>
      </w:r>
    </w:p>
    <w:p>
      <w:pPr>
        <w:spacing w:line="620" w:lineRule="exact"/>
        <w:ind w:firstLine="600" w:firstLineChars="200"/>
        <w:rPr>
          <w:rFonts w:hint="eastAsia" w:eastAsia="仿宋_GB2312"/>
          <w:color w:val="000000"/>
          <w:kern w:val="0"/>
          <w:sz w:val="32"/>
          <w:szCs w:val="32"/>
          <w:lang w:val="en-US" w:eastAsia="zh-CN"/>
        </w:rPr>
      </w:pPr>
      <w:bookmarkStart w:id="0" w:name="bookmark81"/>
      <w:r>
        <w:rPr>
          <w:rFonts w:hint="eastAsia" w:ascii="仿宋" w:hAnsi="仿宋" w:eastAsia="仿宋" w:cs="仿宋"/>
          <w:sz w:val="30"/>
          <w:szCs w:val="30"/>
        </w:rPr>
        <w:t>预算安排专项业务支出</w:t>
      </w:r>
      <w:r>
        <w:rPr>
          <w:rFonts w:hint="eastAsia" w:ascii="仿宋" w:hAnsi="仿宋" w:eastAsia="仿宋" w:cs="仿宋"/>
          <w:sz w:val="30"/>
          <w:szCs w:val="30"/>
          <w:lang w:val="en-US" w:eastAsia="zh-CN"/>
        </w:rPr>
        <w:t>25</w:t>
      </w:r>
      <w:r>
        <w:rPr>
          <w:rFonts w:hint="eastAsia" w:ascii="仿宋" w:hAnsi="仿宋" w:eastAsia="仿宋" w:cs="仿宋"/>
          <w:sz w:val="30"/>
          <w:szCs w:val="30"/>
        </w:rPr>
        <w:t>万元,实际支出</w:t>
      </w:r>
      <w:r>
        <w:rPr>
          <w:rFonts w:hint="eastAsia" w:ascii="仿宋" w:hAnsi="仿宋" w:eastAsia="仿宋" w:cs="仿宋"/>
          <w:sz w:val="30"/>
          <w:szCs w:val="30"/>
          <w:lang w:val="en-US" w:eastAsia="zh-CN"/>
        </w:rPr>
        <w:t>41.74</w:t>
      </w:r>
      <w:r>
        <w:rPr>
          <w:rFonts w:hint="eastAsia" w:ascii="仿宋" w:hAnsi="仿宋" w:eastAsia="仿宋" w:cs="仿宋"/>
          <w:sz w:val="30"/>
          <w:szCs w:val="30"/>
        </w:rPr>
        <w:t>万元。</w:t>
      </w:r>
      <w:r>
        <w:rPr>
          <w:rFonts w:hint="eastAsia" w:eastAsia="仿宋_GB2312"/>
          <w:color w:val="000000"/>
          <w:kern w:val="0"/>
          <w:sz w:val="32"/>
          <w:szCs w:val="32"/>
        </w:rPr>
        <w:t>其中一般一般支出-联动处置工作经费</w:t>
      </w:r>
      <w:r>
        <w:rPr>
          <w:rFonts w:hint="eastAsia" w:eastAsia="仿宋_GB2312"/>
          <w:color w:val="000000"/>
          <w:kern w:val="0"/>
          <w:sz w:val="32"/>
          <w:szCs w:val="32"/>
          <w:lang w:val="en-US" w:eastAsia="zh-CN"/>
        </w:rPr>
        <w:t>15万元</w:t>
      </w:r>
      <w:r>
        <w:rPr>
          <w:rFonts w:hint="eastAsia" w:eastAsia="仿宋_GB2312"/>
          <w:color w:val="000000"/>
          <w:kern w:val="0"/>
          <w:sz w:val="32"/>
          <w:szCs w:val="32"/>
        </w:rPr>
        <w:t>，网格事务工作经费</w:t>
      </w:r>
      <w:r>
        <w:rPr>
          <w:rFonts w:hint="eastAsia" w:eastAsia="仿宋_GB2312"/>
          <w:color w:val="000000"/>
          <w:kern w:val="0"/>
          <w:sz w:val="32"/>
          <w:szCs w:val="32"/>
          <w:lang w:val="en-US" w:eastAsia="zh-CN"/>
        </w:rPr>
        <w:t>4.24万元，支出转暂存-农村网格化工作人员的移动手机终端续约经费22.5万元。</w:t>
      </w:r>
      <w:bookmarkStart w:id="4" w:name="_GoBack"/>
      <w:bookmarkEnd w:id="4"/>
    </w:p>
    <w:p>
      <w:pPr>
        <w:ind w:firstLine="600" w:firstLineChars="200"/>
        <w:rPr>
          <w:rFonts w:ascii="宋体" w:hAnsi="宋体"/>
          <w:sz w:val="30"/>
          <w:szCs w:val="30"/>
        </w:rPr>
      </w:pPr>
      <w:r>
        <w:rPr>
          <w:rFonts w:ascii="宋体" w:hAnsi="宋体"/>
          <w:sz w:val="30"/>
          <w:szCs w:val="30"/>
        </w:rPr>
        <w:t>（三）“三公”经费情况</w:t>
      </w:r>
    </w:p>
    <w:p>
      <w:pPr>
        <w:ind w:firstLine="600" w:firstLineChars="200"/>
        <w:rPr>
          <w:rFonts w:ascii="仿宋" w:hAnsi="仿宋" w:eastAsia="仿宋" w:cs="仿宋"/>
          <w:sz w:val="30"/>
          <w:szCs w:val="30"/>
        </w:rPr>
      </w:pPr>
      <w:r>
        <w:rPr>
          <w:rFonts w:hint="eastAsia" w:ascii="仿宋" w:hAnsi="仿宋" w:eastAsia="仿宋" w:cs="仿宋"/>
          <w:sz w:val="30"/>
          <w:szCs w:val="30"/>
        </w:rPr>
        <w:t>1．因公出国（境）费用0万元。</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2．公务接待费</w:t>
      </w:r>
      <w:r>
        <w:rPr>
          <w:rFonts w:hint="eastAsia" w:ascii="仿宋" w:hAnsi="仿宋" w:eastAsia="仿宋" w:cs="仿宋"/>
          <w:sz w:val="30"/>
          <w:szCs w:val="30"/>
          <w:lang w:val="en-US" w:eastAsia="zh-CN"/>
        </w:rPr>
        <w:t>0</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ind w:firstLine="600" w:firstLineChars="200"/>
        <w:rPr>
          <w:rFonts w:hint="default" w:eastAsia="仿宋_GB2312"/>
          <w:color w:val="000000"/>
          <w:kern w:val="0"/>
          <w:sz w:val="32"/>
          <w:szCs w:val="32"/>
          <w:lang w:val="en-US" w:eastAsia="zh-CN"/>
        </w:rPr>
      </w:pPr>
      <w:r>
        <w:rPr>
          <w:rFonts w:hint="eastAsia" w:ascii="仿宋" w:hAnsi="仿宋" w:eastAsia="仿宋" w:cs="仿宋"/>
          <w:sz w:val="30"/>
          <w:szCs w:val="30"/>
        </w:rPr>
        <w:t>3．公务用车购置及运行费0万元。</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三</w:t>
      </w:r>
      <w:bookmarkEnd w:id="0"/>
      <w:r>
        <w:rPr>
          <w:rFonts w:hint="eastAsia" w:ascii="黑体" w:hAnsi="黑体" w:eastAsia="黑体" w:cs="黑体"/>
          <w:color w:val="000000"/>
          <w:spacing w:val="0"/>
          <w:w w:val="100"/>
          <w:position w:val="0"/>
          <w:sz w:val="32"/>
          <w:szCs w:val="32"/>
        </w:rPr>
        <w:t>、政府性基金预算支出情况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1" w:name="bookmark82"/>
      <w:r>
        <w:rPr>
          <w:rFonts w:hint="eastAsia" w:ascii="黑体" w:hAnsi="黑体" w:eastAsia="黑体" w:cs="黑体"/>
          <w:color w:val="000000"/>
          <w:spacing w:val="0"/>
          <w:w w:val="100"/>
          <w:position w:val="0"/>
          <w:sz w:val="32"/>
          <w:szCs w:val="32"/>
        </w:rPr>
        <w:t>四</w:t>
      </w:r>
      <w:bookmarkEnd w:id="1"/>
      <w:r>
        <w:rPr>
          <w:rFonts w:hint="eastAsia" w:ascii="黑体" w:hAnsi="黑体" w:eastAsia="黑体" w:cs="黑体"/>
          <w:color w:val="000000"/>
          <w:spacing w:val="0"/>
          <w:w w:val="100"/>
          <w:position w:val="0"/>
          <w:sz w:val="32"/>
          <w:szCs w:val="32"/>
        </w:rPr>
        <w:t>、国有资本经营预算支出情况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bookmarkStart w:id="2" w:name="bookmark83"/>
      <w:r>
        <w:rPr>
          <w:rFonts w:hint="eastAsia" w:ascii="黑体" w:hAnsi="黑体" w:eastAsia="黑体" w:cs="黑体"/>
          <w:color w:val="000000"/>
          <w:spacing w:val="0"/>
          <w:w w:val="100"/>
          <w:position w:val="0"/>
          <w:sz w:val="32"/>
          <w:szCs w:val="32"/>
        </w:rPr>
        <w:t>五</w:t>
      </w:r>
      <w:bookmarkEnd w:id="2"/>
      <w:r>
        <w:rPr>
          <w:rFonts w:hint="eastAsia" w:ascii="黑体" w:hAnsi="黑体" w:eastAsia="黑体" w:cs="黑体"/>
          <w:color w:val="000000"/>
          <w:spacing w:val="0"/>
          <w:w w:val="100"/>
          <w:position w:val="0"/>
          <w:sz w:val="32"/>
          <w:szCs w:val="32"/>
        </w:rPr>
        <w:t>、社会保险基金预算支出情况</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3" w:name="bookmark84"/>
      <w:r>
        <w:rPr>
          <w:rFonts w:hint="eastAsia" w:ascii="黑体" w:hAnsi="黑体" w:eastAsia="黑体" w:cs="黑体"/>
          <w:color w:val="000000"/>
          <w:spacing w:val="0"/>
          <w:w w:val="100"/>
          <w:position w:val="0"/>
          <w:sz w:val="32"/>
          <w:szCs w:val="32"/>
        </w:rPr>
        <w:t>六</w:t>
      </w:r>
      <w:bookmarkEnd w:id="3"/>
      <w:r>
        <w:rPr>
          <w:rFonts w:hint="eastAsia" w:ascii="黑体" w:hAnsi="黑体" w:eastAsia="黑体" w:cs="黑体"/>
          <w:color w:val="000000"/>
          <w:spacing w:val="0"/>
          <w:w w:val="100"/>
          <w:position w:val="0"/>
          <w:sz w:val="32"/>
          <w:szCs w:val="32"/>
        </w:rPr>
        <w:t>、部门整体支出绩效情况</w:t>
      </w:r>
    </w:p>
    <w:p>
      <w:p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2021年度区网格事务中心部门整体支出主要在基本支出和专项项目支出，一年以来，在区委、区政府的领导下，严格按照区财政局的相关文件的要求，遵循客观、公平、公正的原则，运用了目标比较法、定性与定量相结合的方法，组织完成部门单位绩效评价工作，实现了绩效目标，不断提升了全区人民群众安全感、幸福感，营造出了良好的社会治安环境，主要绩效情况如下:</w:t>
      </w:r>
    </w:p>
    <w:p>
      <w:p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经济性评价</w:t>
      </w:r>
    </w:p>
    <w:p>
      <w:pPr>
        <w:numPr>
          <w:ilvl w:val="0"/>
          <w:numId w:val="0"/>
        </w:numPr>
        <w:spacing w:line="360" w:lineRule="auto"/>
        <w:ind w:firstLine="600" w:firstLineChars="200"/>
        <w:rPr>
          <w:rFonts w:hint="eastAsia" w:ascii="仿宋_GB2312" w:hAnsi="仿宋" w:eastAsia="仿宋_GB2312"/>
          <w:sz w:val="32"/>
          <w:szCs w:val="32"/>
          <w:lang w:eastAsia="zh-CN"/>
        </w:rPr>
      </w:pPr>
      <w:r>
        <w:rPr>
          <w:rFonts w:hint="eastAsia" w:ascii="仿宋" w:hAnsi="仿宋" w:eastAsia="仿宋" w:cs="仿宋"/>
          <w:color w:val="000000"/>
          <w:sz w:val="30"/>
          <w:szCs w:val="30"/>
          <w:lang w:val="en-US" w:eastAsia="zh-CN"/>
        </w:rPr>
        <w:t>1.本年预算安排控制好，“三公”经费较2020年持平，皆为0元；</w:t>
      </w:r>
      <w:r>
        <w:rPr>
          <w:rFonts w:hint="eastAsia" w:ascii="仿宋_GB2312" w:hAnsi="仿宋" w:eastAsia="仿宋_GB2312"/>
          <w:sz w:val="32"/>
          <w:szCs w:val="32"/>
        </w:rPr>
        <w:t>其中因公出国境0万元，公务用车购置及运行维护费0万元，国内公务接待0万元</w:t>
      </w:r>
      <w:r>
        <w:rPr>
          <w:rFonts w:hint="eastAsia" w:ascii="仿宋_GB2312" w:hAnsi="仿宋" w:eastAsia="仿宋_GB2312"/>
          <w:sz w:val="32"/>
          <w:szCs w:val="32"/>
          <w:lang w:eastAsia="zh-CN"/>
        </w:rPr>
        <w:t>。</w:t>
      </w:r>
    </w:p>
    <w:p>
      <w:pPr>
        <w:numPr>
          <w:ilvl w:val="0"/>
          <w:numId w:val="0"/>
        </w:num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2.预算执行方面，支出总额控制在预算内，均控制在预算之内，整体压缩30%，做好过紧日子准备；</w:t>
      </w:r>
    </w:p>
    <w:p>
      <w:pPr>
        <w:spacing w:line="360" w:lineRule="auto"/>
        <w:ind w:firstLine="600" w:firstLineChars="2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3.本年转移支付，不存在截留或滞留专项资金。</w:t>
      </w:r>
    </w:p>
    <w:p>
      <w:pPr>
        <w:numPr>
          <w:ilvl w:val="0"/>
          <w:numId w:val="0"/>
        </w:numPr>
        <w:spacing w:line="360" w:lineRule="auto"/>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绩效目标完成情况</w:t>
      </w:r>
    </w:p>
    <w:p>
      <w:pPr>
        <w:ind w:firstLine="600" w:firstLineChars="200"/>
        <w:rPr>
          <w:rFonts w:hint="eastAsia" w:ascii="仿宋" w:hAnsi="仿宋" w:eastAsia="仿宋" w:cs="仿宋"/>
          <w:color w:val="000000"/>
          <w:kern w:val="2"/>
          <w:sz w:val="30"/>
          <w:szCs w:val="30"/>
          <w:lang w:val="en-US" w:eastAsia="zh-CN" w:bidi="ar-SA"/>
        </w:rPr>
      </w:pPr>
      <w:r>
        <w:rPr>
          <w:rFonts w:hint="eastAsia" w:ascii="仿宋" w:hAnsi="仿宋" w:eastAsia="仿宋" w:cs="仿宋"/>
          <w:sz w:val="30"/>
          <w:szCs w:val="30"/>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年，我单位根据年初绩效目标设定完成了目标1：保证单位基本运作、保障全体干部职工工资福利发放。目标2：</w:t>
      </w:r>
      <w:r>
        <w:rPr>
          <w:rFonts w:hint="eastAsia" w:ascii="仿宋" w:hAnsi="仿宋" w:eastAsia="仿宋" w:cs="仿宋"/>
          <w:sz w:val="30"/>
          <w:szCs w:val="30"/>
          <w:lang w:eastAsia="zh-CN"/>
        </w:rPr>
        <w:t>市域社会治理</w:t>
      </w:r>
      <w:r>
        <w:rPr>
          <w:rFonts w:hint="eastAsia" w:ascii="仿宋" w:hAnsi="仿宋" w:eastAsia="仿宋" w:cs="仿宋"/>
          <w:sz w:val="30"/>
          <w:szCs w:val="30"/>
        </w:rPr>
        <w:t>工作</w:t>
      </w:r>
      <w:r>
        <w:rPr>
          <w:rFonts w:hint="eastAsia" w:ascii="仿宋" w:hAnsi="仿宋" w:eastAsia="仿宋" w:cs="仿宋"/>
          <w:sz w:val="30"/>
          <w:szCs w:val="30"/>
          <w:lang w:eastAsia="zh-CN"/>
        </w:rPr>
        <w:t>稳步推进</w:t>
      </w:r>
      <w:r>
        <w:rPr>
          <w:rFonts w:hint="eastAsia" w:ascii="仿宋" w:hAnsi="仿宋" w:eastAsia="仿宋" w:cs="仿宋"/>
          <w:sz w:val="30"/>
          <w:szCs w:val="30"/>
        </w:rPr>
        <w:t>。3：</w:t>
      </w:r>
      <w:r>
        <w:rPr>
          <w:rFonts w:hint="eastAsia" w:ascii="仿宋" w:hAnsi="仿宋" w:eastAsia="仿宋" w:cs="仿宋"/>
          <w:sz w:val="30"/>
          <w:szCs w:val="30"/>
          <w:lang w:eastAsia="zh-CN"/>
        </w:rPr>
        <w:t>保证收支平衡，压缩三公经费</w:t>
      </w:r>
      <w:r>
        <w:rPr>
          <w:rFonts w:hint="eastAsia" w:ascii="仿宋" w:hAnsi="仿宋" w:eastAsia="仿宋" w:cs="仿宋"/>
          <w:sz w:val="30"/>
          <w:szCs w:val="30"/>
        </w:rPr>
        <w:t>。</w:t>
      </w:r>
    </w:p>
    <w:p>
      <w:pPr>
        <w:spacing w:line="360" w:lineRule="auto"/>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spacing w:line="360" w:lineRule="auto"/>
        <w:ind w:firstLine="600" w:firstLineChars="200"/>
        <w:rPr>
          <w:rFonts w:hint="eastAsia" w:ascii="宋体" w:hAnsi="宋体"/>
          <w:b/>
          <w:sz w:val="30"/>
          <w:szCs w:val="30"/>
        </w:rPr>
      </w:pPr>
      <w:r>
        <w:rPr>
          <w:rFonts w:hint="eastAsia" w:ascii="仿宋" w:hAnsi="仿宋" w:eastAsia="仿宋" w:cs="仿宋"/>
          <w:color w:val="000000"/>
          <w:sz w:val="30"/>
          <w:szCs w:val="30"/>
          <w:lang w:val="en-US" w:eastAsia="zh-CN"/>
        </w:rPr>
        <w:t>2021年度绩效自评得分为：97分。绩效等级：优秀</w:t>
      </w:r>
    </w:p>
    <w:p>
      <w:pPr>
        <w:spacing w:line="360" w:lineRule="auto"/>
        <w:ind w:firstLine="602" w:firstLineChars="200"/>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ind w:firstLine="600" w:firstLineChars="200"/>
        <w:rPr>
          <w:rFonts w:ascii="宋体" w:hAnsi="宋体"/>
          <w:b/>
          <w:sz w:val="30"/>
          <w:szCs w:val="30"/>
        </w:rPr>
      </w:pPr>
      <w:r>
        <w:rPr>
          <w:rFonts w:hint="eastAsia" w:ascii="仿宋" w:hAnsi="仿宋" w:eastAsia="仿宋" w:cs="仿宋"/>
          <w:sz w:val="30"/>
          <w:szCs w:val="30"/>
        </w:rPr>
        <w:t>预算编制工作有待细化。预算编制不够明确和细化，预算编制的合理性需要提高，预算执行力度还要进一步加强。</w:t>
      </w:r>
    </w:p>
    <w:p>
      <w:pPr>
        <w:ind w:firstLine="602" w:firstLineChars="200"/>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改进措施：1、进一步做好测算，加大工作落实力度，确保各项工作有序开展，减少一切不必要开支。</w:t>
      </w:r>
    </w:p>
    <w:p>
      <w:pPr>
        <w:numPr>
          <w:ilvl w:val="0"/>
          <w:numId w:val="4"/>
        </w:numPr>
        <w:spacing w:line="360" w:lineRule="auto"/>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科学合理地设置绩效指标，提高预算绩效指标的针对性和可测性，充分发挥预算绩效目标管理的导向作用；</w:t>
      </w:r>
    </w:p>
    <w:p>
      <w:pPr>
        <w:numPr>
          <w:ilvl w:val="0"/>
          <w:numId w:val="4"/>
        </w:numPr>
        <w:spacing w:line="360" w:lineRule="auto"/>
        <w:ind w:left="0" w:leftChars="0"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将预算编制与部门工作有机结合，进一步强化预算执行，提升财政资金使用效益；</w:t>
      </w:r>
    </w:p>
    <w:p>
      <w:pPr>
        <w:numPr>
          <w:ilvl w:val="0"/>
          <w:numId w:val="0"/>
        </w:numPr>
        <w:spacing w:line="360" w:lineRule="auto"/>
        <w:ind w:left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4、做好基础信息的收集和分析工作，建立相关数据库，为绩</w:t>
      </w:r>
    </w:p>
    <w:p>
      <w:pPr>
        <w:numPr>
          <w:ilvl w:val="0"/>
          <w:numId w:val="0"/>
        </w:numPr>
        <w:spacing w:line="360" w:lineRule="auto"/>
        <w:rPr>
          <w:rFonts w:hint="eastAsia" w:ascii="仿宋_GB2312" w:hAnsi="仿宋" w:eastAsia="仿宋_GB2312"/>
          <w:sz w:val="32"/>
          <w:szCs w:val="32"/>
          <w:lang w:val="en-US" w:eastAsia="zh-CN"/>
        </w:rPr>
      </w:pPr>
      <w:r>
        <w:rPr>
          <w:rFonts w:hint="eastAsia" w:ascii="仿宋" w:hAnsi="仿宋" w:eastAsia="仿宋" w:cs="仿宋"/>
          <w:color w:val="000000"/>
          <w:sz w:val="30"/>
          <w:szCs w:val="30"/>
          <w:lang w:val="en-US" w:eastAsia="zh-CN"/>
        </w:rPr>
        <w:t>效指标值的设置提高有益参考。</w:t>
      </w:r>
    </w:p>
    <w:p>
      <w:pPr>
        <w:numPr>
          <w:ilvl w:val="0"/>
          <w:numId w:val="5"/>
        </w:numPr>
        <w:ind w:firstLine="602" w:firstLineChars="200"/>
        <w:rPr>
          <w:rFonts w:hint="eastAsia" w:ascii="宋体" w:hAnsi="宋体"/>
          <w:b/>
          <w:sz w:val="30"/>
          <w:szCs w:val="30"/>
          <w:lang w:eastAsia="zh-CN"/>
        </w:rPr>
      </w:pPr>
      <w:r>
        <w:rPr>
          <w:rFonts w:hint="eastAsia" w:ascii="宋体" w:hAnsi="宋体"/>
          <w:b/>
          <w:sz w:val="30"/>
          <w:szCs w:val="30"/>
          <w:lang w:eastAsia="zh-CN"/>
        </w:rPr>
        <w:t>其他需要说明的情况</w:t>
      </w:r>
    </w:p>
    <w:p>
      <w:pPr>
        <w:numPr>
          <w:ilvl w:val="0"/>
          <w:numId w:val="0"/>
        </w:numPr>
        <w:rPr>
          <w:rFonts w:hint="eastAsia" w:ascii="宋体" w:hAnsi="宋体"/>
          <w:b w:val="0"/>
          <w:bCs/>
          <w:sz w:val="30"/>
          <w:szCs w:val="30"/>
          <w:lang w:val="en-US" w:eastAsia="zh-CN"/>
        </w:rPr>
      </w:pPr>
      <w:r>
        <w:rPr>
          <w:rFonts w:hint="eastAsia" w:ascii="宋体" w:hAnsi="宋体"/>
          <w:b/>
          <w:sz w:val="30"/>
          <w:szCs w:val="30"/>
          <w:lang w:val="en-US" w:eastAsia="zh-CN"/>
        </w:rPr>
        <w:t xml:space="preserve">     </w:t>
      </w:r>
      <w:r>
        <w:rPr>
          <w:rFonts w:hint="eastAsia" w:ascii="宋体" w:hAnsi="宋体"/>
          <w:b w:val="0"/>
          <w:bCs/>
          <w:sz w:val="30"/>
          <w:szCs w:val="30"/>
          <w:lang w:val="en-US" w:eastAsia="zh-CN"/>
        </w:rPr>
        <w:t>无。</w:t>
      </w:r>
    </w:p>
    <w:p>
      <w:pPr>
        <w:numPr>
          <w:ilvl w:val="0"/>
          <w:numId w:val="0"/>
        </w:numPr>
        <w:rPr>
          <w:rFonts w:hint="eastAsia" w:ascii="宋体" w:hAnsi="宋体"/>
          <w:b w:val="0"/>
          <w:bCs/>
          <w:sz w:val="30"/>
          <w:szCs w:val="30"/>
          <w:lang w:val="en-US" w:eastAsia="zh-CN"/>
        </w:rPr>
      </w:pPr>
    </w:p>
    <w:p>
      <w:pPr>
        <w:numPr>
          <w:ilvl w:val="0"/>
          <w:numId w:val="0"/>
        </w:numPr>
        <w:rPr>
          <w:rFonts w:hint="eastAsia" w:ascii="宋体" w:hAnsi="宋体"/>
          <w:b w:val="0"/>
          <w:bCs/>
          <w:sz w:val="30"/>
          <w:szCs w:val="30"/>
          <w:lang w:val="en-US" w:eastAsia="zh-CN"/>
        </w:rPr>
      </w:pPr>
    </w:p>
    <w:p>
      <w:pPr>
        <w:numPr>
          <w:ilvl w:val="0"/>
          <w:numId w:val="0"/>
        </w:numPr>
        <w:rPr>
          <w:rFonts w:hint="eastAsia" w:ascii="宋体" w:hAnsi="宋体"/>
          <w:b w:val="0"/>
          <w:bCs/>
          <w:sz w:val="30"/>
          <w:szCs w:val="30"/>
          <w:lang w:val="en-US" w:eastAsia="zh-CN"/>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8</w:t>
            </w:r>
            <w:r>
              <w:rPr>
                <w:rFonts w:hint="eastAsia"/>
                <w:kern w:val="0"/>
                <w:sz w:val="24"/>
              </w:rPr>
              <w:t>　</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7</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vMerge w:val="restart"/>
            <w:tcBorders>
              <w:top w:val="nil"/>
              <w:left w:val="nil"/>
              <w:right w:val="single" w:color="auto" w:sz="4" w:space="0"/>
            </w:tcBorders>
            <w:vAlign w:val="center"/>
          </w:tcPr>
          <w:p>
            <w:pPr>
              <w:widowControl/>
              <w:jc w:val="both"/>
              <w:rPr>
                <w:kern w:val="0"/>
                <w:sz w:val="24"/>
              </w:rPr>
            </w:pPr>
            <w:r>
              <w:rPr>
                <w:rFonts w:hint="eastAsia"/>
                <w:kern w:val="0"/>
                <w:sz w:val="24"/>
                <w:lang w:val="en-US" w:eastAsia="zh-CN"/>
              </w:rPr>
              <w:t>10</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vMerge w:val="continue"/>
            <w:tcBorders>
              <w:left w:val="nil"/>
              <w:bottom w:val="nil"/>
              <w:right w:val="single" w:color="auto" w:sz="4" w:space="0"/>
            </w:tcBorders>
            <w:vAlign w:val="center"/>
          </w:tcPr>
          <w:p>
            <w:pPr>
              <w:widowControl/>
              <w:jc w:val="left"/>
              <w:rPr>
                <w:kern w:val="0"/>
                <w:sz w:val="24"/>
              </w:rPr>
            </w:pP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97</w:t>
            </w:r>
          </w:p>
        </w:tc>
      </w:tr>
    </w:tbl>
    <w:p>
      <w:pPr>
        <w:spacing w:line="240" w:lineRule="auto"/>
        <w:ind w:right="0"/>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78D7B"/>
    <w:multiLevelType w:val="singleLevel"/>
    <w:tmpl w:val="85178D7B"/>
    <w:lvl w:ilvl="0" w:tentative="0">
      <w:start w:val="10"/>
      <w:numFmt w:val="chineseCounting"/>
      <w:suff w:val="nothing"/>
      <w:lvlText w:val="%1、"/>
      <w:lvlJc w:val="left"/>
      <w:rPr>
        <w:rFonts w:hint="eastAsia"/>
      </w:rPr>
    </w:lvl>
  </w:abstractNum>
  <w:abstractNum w:abstractNumId="1">
    <w:nsid w:val="D6C24B98"/>
    <w:multiLevelType w:val="singleLevel"/>
    <w:tmpl w:val="D6C24B98"/>
    <w:lvl w:ilvl="0" w:tentative="0">
      <w:start w:val="2"/>
      <w:numFmt w:val="chineseCounting"/>
      <w:suff w:val="nothing"/>
      <w:lvlText w:val="（%1）"/>
      <w:lvlJc w:val="left"/>
      <w:rPr>
        <w:rFonts w:hint="eastAsia"/>
      </w:rPr>
    </w:lvl>
  </w:abstractNum>
  <w:abstractNum w:abstractNumId="2">
    <w:nsid w:val="3D6F36EF"/>
    <w:multiLevelType w:val="singleLevel"/>
    <w:tmpl w:val="3D6F36EF"/>
    <w:lvl w:ilvl="0" w:tentative="0">
      <w:start w:val="2"/>
      <w:numFmt w:val="chineseCounting"/>
      <w:suff w:val="nothing"/>
      <w:lvlText w:val="（%1）"/>
      <w:lvlJc w:val="left"/>
      <w:rPr>
        <w:rFonts w:hint="eastAsia"/>
      </w:rPr>
    </w:lvl>
  </w:abstractNum>
  <w:abstractNum w:abstractNumId="3">
    <w:nsid w:val="43DC7E40"/>
    <w:multiLevelType w:val="singleLevel"/>
    <w:tmpl w:val="43DC7E40"/>
    <w:lvl w:ilvl="0" w:tentative="0">
      <w:start w:val="2"/>
      <w:numFmt w:val="decimal"/>
      <w:suff w:val="nothing"/>
      <w:lvlText w:val="%1、"/>
      <w:lvlJc w:val="left"/>
    </w:lvl>
  </w:abstractNum>
  <w:abstractNum w:abstractNumId="4">
    <w:nsid w:val="6F88C61C"/>
    <w:multiLevelType w:val="singleLevel"/>
    <w:tmpl w:val="6F88C61C"/>
    <w:lvl w:ilvl="0" w:tentative="0">
      <w:start w:val="2"/>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ZDk1YjFjYzhlYzFlNGM1OTg3NzM3N2M3MDQ2ODJiYzkifQ=="/>
  </w:docVars>
  <w:rsids>
    <w:rsidRoot w:val="785137E4"/>
    <w:rsid w:val="0014190B"/>
    <w:rsid w:val="002C488B"/>
    <w:rsid w:val="003048F6"/>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4EE05FB"/>
    <w:rsid w:val="051D30EA"/>
    <w:rsid w:val="06AC0092"/>
    <w:rsid w:val="07CE4C09"/>
    <w:rsid w:val="080F4A17"/>
    <w:rsid w:val="087F5BC5"/>
    <w:rsid w:val="09C31645"/>
    <w:rsid w:val="0A193011"/>
    <w:rsid w:val="0B576B25"/>
    <w:rsid w:val="0BB64E60"/>
    <w:rsid w:val="0C1D6C41"/>
    <w:rsid w:val="0D3419B4"/>
    <w:rsid w:val="0DC650AE"/>
    <w:rsid w:val="0E745C4C"/>
    <w:rsid w:val="104A59B1"/>
    <w:rsid w:val="108A2FEB"/>
    <w:rsid w:val="109D248C"/>
    <w:rsid w:val="114C59C8"/>
    <w:rsid w:val="12426120"/>
    <w:rsid w:val="12840FF1"/>
    <w:rsid w:val="14996F59"/>
    <w:rsid w:val="14A20835"/>
    <w:rsid w:val="14A8424C"/>
    <w:rsid w:val="159429DE"/>
    <w:rsid w:val="17E31494"/>
    <w:rsid w:val="17F71488"/>
    <w:rsid w:val="185D692E"/>
    <w:rsid w:val="198F6483"/>
    <w:rsid w:val="19DD25E4"/>
    <w:rsid w:val="1A304F0B"/>
    <w:rsid w:val="1C7C6CF9"/>
    <w:rsid w:val="1D5132B3"/>
    <w:rsid w:val="1D6B0BB6"/>
    <w:rsid w:val="21D267A7"/>
    <w:rsid w:val="22D740B8"/>
    <w:rsid w:val="22E90356"/>
    <w:rsid w:val="2308051D"/>
    <w:rsid w:val="23243032"/>
    <w:rsid w:val="23943EF5"/>
    <w:rsid w:val="240B63D5"/>
    <w:rsid w:val="24793C83"/>
    <w:rsid w:val="258018C0"/>
    <w:rsid w:val="259D3570"/>
    <w:rsid w:val="2659509A"/>
    <w:rsid w:val="26B11A3A"/>
    <w:rsid w:val="2791110F"/>
    <w:rsid w:val="287F66DB"/>
    <w:rsid w:val="29EC32BE"/>
    <w:rsid w:val="2C1710C9"/>
    <w:rsid w:val="2C604A90"/>
    <w:rsid w:val="2D6811BF"/>
    <w:rsid w:val="2E3511A9"/>
    <w:rsid w:val="2F4B29B9"/>
    <w:rsid w:val="33496714"/>
    <w:rsid w:val="33B1060C"/>
    <w:rsid w:val="3417744D"/>
    <w:rsid w:val="357B7AED"/>
    <w:rsid w:val="358D7AC9"/>
    <w:rsid w:val="36F764EF"/>
    <w:rsid w:val="374E666C"/>
    <w:rsid w:val="37EB5A18"/>
    <w:rsid w:val="385B3896"/>
    <w:rsid w:val="38757F3F"/>
    <w:rsid w:val="39C057D8"/>
    <w:rsid w:val="39D864CC"/>
    <w:rsid w:val="3A970444"/>
    <w:rsid w:val="3AAB44BD"/>
    <w:rsid w:val="3B900107"/>
    <w:rsid w:val="3BE06DF3"/>
    <w:rsid w:val="3DC46684"/>
    <w:rsid w:val="3DDF22B3"/>
    <w:rsid w:val="3E493596"/>
    <w:rsid w:val="3F880CCF"/>
    <w:rsid w:val="402A3780"/>
    <w:rsid w:val="404F0CAC"/>
    <w:rsid w:val="418B0C90"/>
    <w:rsid w:val="44966123"/>
    <w:rsid w:val="44DA316A"/>
    <w:rsid w:val="459B564D"/>
    <w:rsid w:val="46D662FB"/>
    <w:rsid w:val="47264D1B"/>
    <w:rsid w:val="47D827AB"/>
    <w:rsid w:val="48035DFE"/>
    <w:rsid w:val="4A820533"/>
    <w:rsid w:val="4B7F71D1"/>
    <w:rsid w:val="4B9879B3"/>
    <w:rsid w:val="4C6A42B8"/>
    <w:rsid w:val="4CF657D3"/>
    <w:rsid w:val="4D111538"/>
    <w:rsid w:val="4D86749E"/>
    <w:rsid w:val="4E1F59D2"/>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5F5912F0"/>
    <w:rsid w:val="61680A7D"/>
    <w:rsid w:val="620C7F2C"/>
    <w:rsid w:val="63BC7EC1"/>
    <w:rsid w:val="63FA63E7"/>
    <w:rsid w:val="63FD4981"/>
    <w:rsid w:val="64BC353F"/>
    <w:rsid w:val="64BF5E86"/>
    <w:rsid w:val="6524032D"/>
    <w:rsid w:val="68532135"/>
    <w:rsid w:val="68C32CA2"/>
    <w:rsid w:val="694E56B3"/>
    <w:rsid w:val="6B187AD2"/>
    <w:rsid w:val="6CE2702D"/>
    <w:rsid w:val="6D03067C"/>
    <w:rsid w:val="6D1F6202"/>
    <w:rsid w:val="6D535020"/>
    <w:rsid w:val="6D7576FA"/>
    <w:rsid w:val="6DC31AA8"/>
    <w:rsid w:val="6DF36BBE"/>
    <w:rsid w:val="6E1E76F4"/>
    <w:rsid w:val="6EDC1FE0"/>
    <w:rsid w:val="6F2B00FF"/>
    <w:rsid w:val="6F816AC5"/>
    <w:rsid w:val="6FAB550E"/>
    <w:rsid w:val="6FEC6C62"/>
    <w:rsid w:val="70957AB9"/>
    <w:rsid w:val="70A55C94"/>
    <w:rsid w:val="71184DC4"/>
    <w:rsid w:val="71AE7FEB"/>
    <w:rsid w:val="71F0545F"/>
    <w:rsid w:val="71FE2393"/>
    <w:rsid w:val="72CA214F"/>
    <w:rsid w:val="73200B24"/>
    <w:rsid w:val="735D0D8C"/>
    <w:rsid w:val="739A5AFB"/>
    <w:rsid w:val="73C23E03"/>
    <w:rsid w:val="74DE4FB2"/>
    <w:rsid w:val="75871E6E"/>
    <w:rsid w:val="75940776"/>
    <w:rsid w:val="75AB21CA"/>
    <w:rsid w:val="75C076F3"/>
    <w:rsid w:val="776C2435"/>
    <w:rsid w:val="7777743F"/>
    <w:rsid w:val="785137E4"/>
    <w:rsid w:val="79274980"/>
    <w:rsid w:val="7B2E4CBA"/>
    <w:rsid w:val="7BDD68B7"/>
    <w:rsid w:val="7C4D42B1"/>
    <w:rsid w:val="7D6206D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15</Pages>
  <Words>7004</Words>
  <Characters>7252</Characters>
  <Lines>59</Lines>
  <Paragraphs>16</Paragraphs>
  <TotalTime>4</TotalTime>
  <ScaleCrop>false</ScaleCrop>
  <LinksUpToDate>false</LinksUpToDate>
  <CharactersWithSpaces>7554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2022-08-15T07:38:00Z</cp:lastPrinted>
  <dcterms:modified xsi:type="dcterms:W3CDTF">2023-09-22T15:31:16Z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6D15349204EB47C29F6FB1574B111696</vt:lpwstr>
  </property>
</Properties>
</file>