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20" w:lineRule="exact"/>
        <w:rPr>
          <w:rFonts w:eastAsia="仿宋_GB2312"/>
          <w:sz w:val="32"/>
          <w:szCs w:val="32"/>
        </w:rPr>
      </w:pPr>
      <w:r>
        <w:rPr>
          <w:rFonts w:eastAsia="仿宋_GB2312"/>
          <w:sz w:val="32"/>
          <w:szCs w:val="32"/>
        </w:rPr>
        <w:t>附件</w:t>
      </w:r>
      <w:r>
        <w:rPr>
          <w:rFonts w:hint="eastAsia" w:eastAsia="仿宋_GB2312"/>
          <w:sz w:val="32"/>
          <w:szCs w:val="32"/>
        </w:rPr>
        <w:t>1：</w:t>
      </w:r>
      <w:r>
        <w:rPr>
          <w:rFonts w:eastAsia="仿宋_GB2312"/>
          <w:sz w:val="32"/>
          <w:szCs w:val="32"/>
        </w:rPr>
        <w:tab/>
      </w:r>
    </w:p>
    <w:p>
      <w:pPr>
        <w:spacing w:line="620" w:lineRule="exact"/>
        <w:jc w:val="center"/>
        <w:rPr>
          <w:rFonts w:hint="eastAsia" w:ascii="方正小标宋简体" w:eastAsia="方正小标宋简体"/>
          <w:color w:val="000000"/>
          <w:kern w:val="0"/>
          <w:sz w:val="36"/>
          <w:szCs w:val="36"/>
          <w:lang w:eastAsia="zh-CN"/>
        </w:rPr>
      </w:pPr>
      <w:r>
        <w:rPr>
          <w:rFonts w:hint="eastAsia" w:ascii="方正小标宋简体" w:eastAsia="方正小标宋简体"/>
          <w:color w:val="000000"/>
          <w:kern w:val="0"/>
          <w:sz w:val="36"/>
          <w:szCs w:val="36"/>
          <w:lang w:eastAsia="zh-CN"/>
        </w:rPr>
        <w:t>永州市冷水滩区凤凰街道办事处</w:t>
      </w:r>
    </w:p>
    <w:p>
      <w:pPr>
        <w:spacing w:line="620" w:lineRule="exact"/>
        <w:jc w:val="center"/>
        <w:rPr>
          <w:rFonts w:ascii="方正小标宋简体" w:eastAsia="方正小标宋简体"/>
          <w:color w:val="000000"/>
          <w:kern w:val="0"/>
          <w:sz w:val="36"/>
          <w:szCs w:val="36"/>
        </w:rPr>
      </w:pPr>
      <w:r>
        <w:rPr>
          <w:rFonts w:hint="eastAsia" w:ascii="方正小标宋简体" w:eastAsia="方正小标宋简体"/>
          <w:color w:val="000000"/>
          <w:kern w:val="0"/>
          <w:sz w:val="36"/>
          <w:szCs w:val="36"/>
        </w:rPr>
        <w:t>2021年度专项（项目）资金绩效自评报告</w:t>
      </w:r>
    </w:p>
    <w:p>
      <w:pPr>
        <w:spacing w:line="620" w:lineRule="exact"/>
        <w:ind w:firstLine="640" w:firstLineChars="200"/>
        <w:rPr>
          <w:rFonts w:ascii="黑体" w:eastAsia="黑体"/>
          <w:color w:val="000000"/>
          <w:kern w:val="0"/>
          <w:sz w:val="32"/>
          <w:szCs w:val="32"/>
        </w:rPr>
      </w:pPr>
      <w:r>
        <w:rPr>
          <w:rFonts w:hint="eastAsia" w:ascii="黑体" w:eastAsia="黑体"/>
          <w:color w:val="000000"/>
          <w:kern w:val="0"/>
          <w:sz w:val="32"/>
          <w:szCs w:val="32"/>
        </w:rPr>
        <w:t>一、项目概况</w:t>
      </w:r>
    </w:p>
    <w:p>
      <w:pPr>
        <w:spacing w:line="620" w:lineRule="exact"/>
        <w:ind w:firstLine="640" w:firstLineChars="200"/>
        <w:rPr>
          <w:rFonts w:eastAsia="仿宋_GB2312"/>
          <w:color w:val="000000"/>
          <w:kern w:val="0"/>
          <w:sz w:val="32"/>
          <w:szCs w:val="32"/>
        </w:rPr>
      </w:pPr>
      <w:r>
        <w:rPr>
          <w:rFonts w:eastAsia="仿宋_GB2312"/>
          <w:color w:val="000000"/>
          <w:kern w:val="0"/>
          <w:sz w:val="32"/>
          <w:szCs w:val="32"/>
        </w:rPr>
        <w:t>（一）项目单位基本情况。</w:t>
      </w:r>
    </w:p>
    <w:p>
      <w:pPr>
        <w:widowControl w:val="0"/>
        <w:adjustRightInd/>
        <w:snapToGrid/>
        <w:spacing w:after="0" w:line="620" w:lineRule="exact"/>
        <w:ind w:firstLine="640" w:firstLineChars="200"/>
        <w:jc w:val="both"/>
        <w:rPr>
          <w:rFonts w:hint="eastAsia" w:ascii="Calibri" w:hAnsi="Calibri" w:eastAsia="仿宋_GB2312" w:cs="Calibri"/>
          <w:color w:val="000000"/>
          <w:sz w:val="32"/>
          <w:szCs w:val="32"/>
        </w:rPr>
      </w:pPr>
      <w:r>
        <w:rPr>
          <w:rFonts w:ascii="Calibri" w:hAnsi="Calibri" w:eastAsia="仿宋_GB2312" w:cs="Calibri"/>
          <w:color w:val="000000"/>
          <w:sz w:val="32"/>
          <w:szCs w:val="32"/>
        </w:rPr>
        <w:t>部门职责</w:t>
      </w:r>
      <w:r>
        <w:rPr>
          <w:rFonts w:hint="eastAsia" w:ascii="Calibri" w:hAnsi="Calibri" w:eastAsia="仿宋_GB2312" w:cs="Calibri"/>
          <w:color w:val="000000"/>
          <w:sz w:val="32"/>
          <w:szCs w:val="32"/>
        </w:rPr>
        <w:t>:（1）在区委、区政府领导下，贯彻执行党和国家的各项方针、 政策、法律、法规；负责街辖范围内的地区性、群众性、公益性、社会性工作；向区人民政府反映居民群众的意见和要求，办理人民群众 来信来访事项。（2）发展街道经济，负责对辖区内经济组织进行协调、指导，做好培植税源工作，努力为区域经济发展营造良好的社会环境，以经 济、法律和必要的行政手段推动街道经济发展和维护市场经济秩序。（3）负责社区建设和管理，积极开展社区服务工作，发动和组 织社区成员开展各类社区公益活动；负责拥军优属、优抚安置、社会 救济、社会福利、社区文化、科普、体育、教育等工作。（4）按照职责范围，负责街辖范围内的城市建设和管理、市容 环境卫生、园林绿化、环境保护、市政、规划等监督、管理、服务工 作。（5）负责维护街道范围内的稳定及社会治安综合治理工作。（6）负责劳动就业、安全生产监督、初级卫生保健、民兵、兵 役、侨务和婚姻登记、调解等工作。（7）指导和帮助居民委员会搞好组织建设和制度建设，发挥居民委员会的群众自治组织作用。（8）配合有关部门做好防汛、防风、防火、防震、抢险和防灾工作。（9）承办区政府交办的其他工作。</w:t>
      </w:r>
    </w:p>
    <w:p>
      <w:pPr>
        <w:widowControl w:val="0"/>
        <w:adjustRightInd/>
        <w:snapToGrid/>
        <w:spacing w:after="0" w:line="620" w:lineRule="exact"/>
        <w:ind w:firstLine="640" w:firstLineChars="200"/>
        <w:jc w:val="both"/>
        <w:rPr>
          <w:rFonts w:hint="eastAsia" w:ascii="Calibri" w:hAnsi="Calibri" w:eastAsia="仿宋_GB2312" w:cs="Calibri"/>
          <w:color w:val="000000"/>
          <w:sz w:val="32"/>
          <w:szCs w:val="32"/>
        </w:rPr>
      </w:pPr>
      <w:r>
        <w:rPr>
          <w:rFonts w:hint="eastAsia" w:ascii="Calibri" w:hAnsi="Calibri" w:eastAsia="仿宋_GB2312" w:cs="Calibri"/>
          <w:color w:val="000000"/>
          <w:sz w:val="32"/>
          <w:szCs w:val="32"/>
        </w:rPr>
        <w:t>机构设置：2021年本单位内设机构包括：机构设置：内设8个组 ，即政法组、创建组、党政综合办、农业农村组、应急管理组、项目建设组、财税组、便民服务组。本年没有变动。</w:t>
      </w:r>
    </w:p>
    <w:p>
      <w:pPr>
        <w:widowControl w:val="0"/>
        <w:adjustRightInd/>
        <w:snapToGrid/>
        <w:spacing w:after="0" w:line="620" w:lineRule="exact"/>
        <w:ind w:firstLine="640" w:firstLineChars="200"/>
        <w:jc w:val="both"/>
        <w:rPr>
          <w:rFonts w:hint="eastAsia" w:ascii="仿宋" w:hAnsi="仿宋" w:eastAsia="仿宋"/>
          <w:sz w:val="32"/>
          <w:szCs w:val="24"/>
          <w:lang w:eastAsia="zh-CN"/>
        </w:rPr>
      </w:pPr>
      <w:r>
        <w:rPr>
          <w:rFonts w:hint="eastAsia" w:ascii="Calibri" w:hAnsi="Calibri" w:eastAsia="仿宋_GB2312" w:cs="Calibri"/>
          <w:color w:val="000000"/>
          <w:sz w:val="32"/>
          <w:szCs w:val="32"/>
        </w:rPr>
        <w:t>人员编制情况：</w:t>
      </w:r>
      <w:r>
        <w:rPr>
          <w:rFonts w:hint="eastAsia" w:ascii="仿宋" w:hAnsi="仿宋" w:eastAsia="仿宋"/>
          <w:sz w:val="32"/>
          <w:szCs w:val="24"/>
        </w:rPr>
        <w:t>2021年本单位年末实有人数</w:t>
      </w:r>
      <w:r>
        <w:rPr>
          <w:rFonts w:hint="eastAsia" w:ascii="仿宋" w:hAnsi="仿宋" w:eastAsia="仿宋"/>
          <w:sz w:val="28"/>
          <w:szCs w:val="24"/>
        </w:rPr>
        <w:t>146</w:t>
      </w:r>
      <w:r>
        <w:rPr>
          <w:rFonts w:hint="eastAsia" w:ascii="仿宋" w:hAnsi="仿宋" w:eastAsia="仿宋"/>
          <w:sz w:val="32"/>
          <w:szCs w:val="24"/>
        </w:rPr>
        <w:t>人，行政编25人，事业编121人</w:t>
      </w:r>
      <w:r>
        <w:rPr>
          <w:rFonts w:hint="eastAsia" w:ascii="仿宋" w:hAnsi="仿宋" w:eastAsia="仿宋"/>
          <w:sz w:val="32"/>
          <w:szCs w:val="24"/>
          <w:lang w:eastAsia="zh-CN"/>
        </w:rPr>
        <w:t>。</w:t>
      </w:r>
    </w:p>
    <w:p>
      <w:pPr>
        <w:widowControl w:val="0"/>
        <w:adjustRightInd/>
        <w:snapToGrid/>
        <w:spacing w:after="0" w:line="620" w:lineRule="exact"/>
        <w:ind w:firstLine="640" w:firstLineChars="200"/>
        <w:jc w:val="both"/>
        <w:rPr>
          <w:rFonts w:ascii="Calibri" w:hAnsi="Calibri" w:eastAsia="仿宋_GB2312" w:cs="Calibri"/>
          <w:color w:val="000000"/>
          <w:sz w:val="32"/>
          <w:szCs w:val="32"/>
        </w:rPr>
      </w:pPr>
      <w:r>
        <w:rPr>
          <w:rFonts w:hint="eastAsia" w:ascii="Calibri" w:hAnsi="Calibri" w:eastAsia="仿宋_GB2312" w:cs="Calibri"/>
          <w:color w:val="000000"/>
          <w:sz w:val="32"/>
          <w:szCs w:val="32"/>
        </w:rPr>
        <w:t>车辆编制情况：编制数为1辆，实有公务用车1辆。</w:t>
      </w:r>
    </w:p>
    <w:p>
      <w:pPr>
        <w:numPr>
          <w:ilvl w:val="0"/>
          <w:numId w:val="1"/>
        </w:numPr>
        <w:spacing w:line="620" w:lineRule="exact"/>
        <w:ind w:firstLine="640" w:firstLineChars="200"/>
        <w:rPr>
          <w:rFonts w:eastAsia="仿宋_GB2312"/>
          <w:color w:val="000000"/>
          <w:kern w:val="0"/>
          <w:sz w:val="32"/>
          <w:szCs w:val="32"/>
        </w:rPr>
      </w:pPr>
      <w:r>
        <w:rPr>
          <w:rFonts w:eastAsia="仿宋_GB2312"/>
          <w:color w:val="000000"/>
          <w:kern w:val="0"/>
          <w:sz w:val="32"/>
          <w:szCs w:val="32"/>
        </w:rPr>
        <w:t>项目</w:t>
      </w:r>
      <w:r>
        <w:rPr>
          <w:rFonts w:hint="eastAsia" w:eastAsia="仿宋_GB2312"/>
          <w:color w:val="000000"/>
          <w:kern w:val="0"/>
          <w:sz w:val="32"/>
          <w:szCs w:val="32"/>
        </w:rPr>
        <w:t>预算和绩效目标</w:t>
      </w:r>
      <w:r>
        <w:rPr>
          <w:rFonts w:eastAsia="仿宋_GB2312"/>
          <w:color w:val="000000"/>
          <w:kern w:val="0"/>
          <w:sz w:val="32"/>
          <w:szCs w:val="32"/>
        </w:rPr>
        <w:t>情况简介。</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textAlignment w:val="auto"/>
        <w:rPr>
          <w:rFonts w:hint="default" w:eastAsia="仿宋_GB2312"/>
          <w:color w:val="000000"/>
          <w:kern w:val="0"/>
          <w:sz w:val="32"/>
          <w:szCs w:val="32"/>
          <w:lang w:val="en-US" w:eastAsia="zh-CN"/>
        </w:rPr>
      </w:pPr>
      <w:r>
        <w:rPr>
          <w:rFonts w:hint="eastAsia" w:eastAsia="仿宋_GB2312"/>
          <w:color w:val="000000"/>
          <w:kern w:val="0"/>
          <w:sz w:val="32"/>
          <w:szCs w:val="32"/>
          <w:lang w:val="en-US" w:eastAsia="zh-CN"/>
        </w:rPr>
        <w:t>2021年</w:t>
      </w:r>
      <w:r>
        <w:rPr>
          <w:rFonts w:hint="eastAsia" w:ascii="Calibri" w:hAnsi="Calibri" w:eastAsia="仿宋_GB2312" w:cs="Calibri"/>
          <w:color w:val="000000"/>
          <w:sz w:val="32"/>
          <w:szCs w:val="32"/>
        </w:rPr>
        <w:t>我单位项目支出</w:t>
      </w:r>
      <w:r>
        <w:rPr>
          <w:rFonts w:hint="eastAsia" w:eastAsia="仿宋_GB2312" w:cs="Calibri"/>
          <w:color w:val="000000"/>
          <w:sz w:val="32"/>
          <w:szCs w:val="32"/>
          <w:lang w:val="en-US" w:eastAsia="zh-CN"/>
        </w:rPr>
        <w:t>149.94万元，其中：“西城华府”工作经费7.44万元，联信房地产开发有限公司遗留问题专案领导小组经费2.56万元，冷水滩区第七次全国人口普查经费4.94万元，街道协税护税经费50.00万元，学生防溺水工作经费5.00万元，文明创建工作经费11.00万元，聘请专职文明劝导员经费20.1万元，“西城华府”小区电力整改借款36.48万元，湖塘社区枫木塘城中村水塘修建护坡及排水沟资金10.00万元，县乡应急指挥综合平台建设经费2.42万元。</w:t>
      </w:r>
    </w:p>
    <w:p>
      <w:pPr>
        <w:spacing w:line="620" w:lineRule="exact"/>
        <w:ind w:firstLine="640" w:firstLineChars="200"/>
        <w:rPr>
          <w:rFonts w:ascii="黑体" w:eastAsia="黑体"/>
          <w:color w:val="000000"/>
          <w:kern w:val="0"/>
          <w:sz w:val="32"/>
          <w:szCs w:val="32"/>
        </w:rPr>
      </w:pPr>
      <w:r>
        <w:rPr>
          <w:rFonts w:hint="eastAsia" w:ascii="黑体" w:eastAsia="黑体"/>
          <w:color w:val="000000"/>
          <w:kern w:val="0"/>
          <w:sz w:val="32"/>
          <w:szCs w:val="32"/>
        </w:rPr>
        <w:t>二、项目组织实施情况</w:t>
      </w:r>
    </w:p>
    <w:p>
      <w:pPr>
        <w:spacing w:line="620" w:lineRule="exact"/>
        <w:ind w:firstLine="640" w:firstLineChars="200"/>
        <w:rPr>
          <w:rFonts w:ascii="Calibri" w:hAnsi="Calibri" w:eastAsia="仿宋_GB2312" w:cs="Calibri"/>
          <w:color w:val="000000"/>
          <w:sz w:val="32"/>
          <w:szCs w:val="32"/>
        </w:rPr>
      </w:pPr>
      <w:r>
        <w:rPr>
          <w:rFonts w:hint="eastAsia" w:ascii="Calibri" w:hAnsi="Calibri" w:eastAsia="仿宋_GB2312" w:cs="Calibri"/>
          <w:color w:val="000000"/>
          <w:sz w:val="32"/>
          <w:szCs w:val="32"/>
        </w:rPr>
        <w:t>我街道严格按照财务制度，规范各项经费的开支，根据项目支出的性质、范围、用途，坚持专款专用，严禁挤占挪用。我街道申报的项目均从</w:t>
      </w:r>
      <w:r>
        <w:rPr>
          <w:rFonts w:ascii="Calibri" w:hAnsi="Calibri" w:eastAsia="仿宋_GB2312" w:cs="Calibri"/>
          <w:color w:val="000000"/>
          <w:sz w:val="32"/>
          <w:szCs w:val="32"/>
        </w:rPr>
        <w:t>20</w:t>
      </w:r>
      <w:r>
        <w:rPr>
          <w:rFonts w:hint="eastAsia" w:ascii="Calibri" w:hAnsi="Calibri" w:eastAsia="仿宋_GB2312" w:cs="Calibri"/>
          <w:color w:val="000000"/>
          <w:sz w:val="32"/>
          <w:szCs w:val="32"/>
        </w:rPr>
        <w:t>2</w:t>
      </w:r>
      <w:r>
        <w:rPr>
          <w:rFonts w:hint="eastAsia" w:eastAsia="仿宋_GB2312" w:cs="Calibri"/>
          <w:color w:val="000000"/>
          <w:sz w:val="32"/>
          <w:szCs w:val="32"/>
          <w:lang w:val="en-US" w:eastAsia="zh-CN"/>
        </w:rPr>
        <w:t>1</w:t>
      </w:r>
      <w:r>
        <w:rPr>
          <w:rFonts w:hint="eastAsia" w:ascii="Calibri" w:hAnsi="Calibri" w:eastAsia="仿宋_GB2312" w:cs="Calibri"/>
          <w:color w:val="000000"/>
          <w:sz w:val="32"/>
          <w:szCs w:val="32"/>
        </w:rPr>
        <w:t>年初计划实施，并于</w:t>
      </w:r>
      <w:r>
        <w:rPr>
          <w:rFonts w:ascii="Calibri" w:hAnsi="Calibri" w:eastAsia="仿宋_GB2312" w:cs="Calibri"/>
          <w:color w:val="000000"/>
          <w:sz w:val="32"/>
          <w:szCs w:val="32"/>
        </w:rPr>
        <w:t>20</w:t>
      </w:r>
      <w:r>
        <w:rPr>
          <w:rFonts w:hint="eastAsia" w:ascii="Calibri" w:hAnsi="Calibri" w:eastAsia="仿宋_GB2312" w:cs="Calibri"/>
          <w:color w:val="000000"/>
          <w:sz w:val="32"/>
          <w:szCs w:val="32"/>
        </w:rPr>
        <w:t>2</w:t>
      </w:r>
      <w:r>
        <w:rPr>
          <w:rFonts w:hint="eastAsia" w:eastAsia="仿宋_GB2312" w:cs="Calibri"/>
          <w:color w:val="000000"/>
          <w:sz w:val="32"/>
          <w:szCs w:val="32"/>
          <w:lang w:val="en-US" w:eastAsia="zh-CN"/>
        </w:rPr>
        <w:t>1</w:t>
      </w:r>
      <w:r>
        <w:rPr>
          <w:rFonts w:hint="eastAsia" w:ascii="Calibri" w:hAnsi="Calibri" w:eastAsia="仿宋_GB2312" w:cs="Calibri"/>
          <w:color w:val="000000"/>
          <w:sz w:val="32"/>
          <w:szCs w:val="32"/>
        </w:rPr>
        <w:t>年底前完成年度绩效目标。</w:t>
      </w:r>
    </w:p>
    <w:p>
      <w:pPr>
        <w:spacing w:line="620" w:lineRule="exact"/>
        <w:ind w:firstLine="640" w:firstLineChars="200"/>
        <w:rPr>
          <w:rFonts w:ascii="黑体" w:eastAsia="黑体"/>
          <w:color w:val="000000"/>
          <w:kern w:val="0"/>
          <w:sz w:val="32"/>
          <w:szCs w:val="32"/>
        </w:rPr>
      </w:pPr>
      <w:r>
        <w:rPr>
          <w:rFonts w:hint="eastAsia" w:ascii="黑体" w:eastAsia="黑体"/>
          <w:color w:val="000000"/>
          <w:kern w:val="0"/>
          <w:sz w:val="32"/>
          <w:szCs w:val="32"/>
        </w:rPr>
        <w:t>三、项目资金使用及管理情况</w:t>
      </w:r>
    </w:p>
    <w:p>
      <w:pPr>
        <w:spacing w:line="620" w:lineRule="exact"/>
        <w:ind w:firstLine="640" w:firstLineChars="200"/>
        <w:rPr>
          <w:rFonts w:hint="eastAsia" w:eastAsia="仿宋_GB2312"/>
          <w:color w:val="000000"/>
          <w:kern w:val="0"/>
          <w:sz w:val="32"/>
          <w:szCs w:val="32"/>
        </w:rPr>
      </w:pPr>
      <w:r>
        <w:rPr>
          <w:rFonts w:hint="eastAsia" w:eastAsia="仿宋_GB2312"/>
          <w:color w:val="000000"/>
          <w:kern w:val="0"/>
          <w:sz w:val="32"/>
          <w:szCs w:val="32"/>
        </w:rPr>
        <w:t>（一）项目资金（包括财政资金、自筹资金等）安排落实、总投入等情况分析。</w:t>
      </w:r>
    </w:p>
    <w:p>
      <w:pPr>
        <w:spacing w:line="620" w:lineRule="exact"/>
        <w:ind w:firstLine="640" w:firstLineChars="200"/>
        <w:rPr>
          <w:rFonts w:hint="default" w:eastAsia="仿宋_GB2312"/>
          <w:color w:val="000000"/>
          <w:kern w:val="0"/>
          <w:sz w:val="32"/>
          <w:szCs w:val="32"/>
          <w:lang w:val="en-US" w:eastAsia="zh-CN"/>
        </w:rPr>
      </w:pPr>
      <w:r>
        <w:rPr>
          <w:rFonts w:hint="eastAsia" w:eastAsia="仿宋_GB2312"/>
          <w:color w:val="000000"/>
          <w:kern w:val="0"/>
          <w:sz w:val="32"/>
          <w:szCs w:val="32"/>
          <w:lang w:val="en-US" w:eastAsia="zh-CN"/>
        </w:rPr>
        <w:t>2021年我单位项目资金</w:t>
      </w:r>
      <w:r>
        <w:rPr>
          <w:rFonts w:hint="eastAsia" w:eastAsia="仿宋_GB2312" w:cs="Calibri"/>
          <w:color w:val="000000"/>
          <w:sz w:val="32"/>
          <w:szCs w:val="32"/>
          <w:lang w:val="en-US" w:eastAsia="zh-CN"/>
        </w:rPr>
        <w:t>149.94万元</w:t>
      </w:r>
      <w:r>
        <w:rPr>
          <w:rFonts w:hint="eastAsia" w:ascii="Calibri" w:hAnsi="Calibri" w:eastAsia="仿宋_GB2312" w:cs="Times New Roman"/>
          <w:color w:val="000000"/>
          <w:sz w:val="32"/>
          <w:szCs w:val="32"/>
        </w:rPr>
        <w:t>，全部为财政资金，年内已拨付到位。</w:t>
      </w:r>
    </w:p>
    <w:p>
      <w:pPr>
        <w:spacing w:line="620" w:lineRule="exact"/>
        <w:ind w:firstLine="640" w:firstLineChars="200"/>
        <w:rPr>
          <w:rFonts w:hint="eastAsia" w:eastAsia="仿宋_GB2312"/>
          <w:color w:val="000000"/>
          <w:kern w:val="0"/>
          <w:sz w:val="32"/>
          <w:szCs w:val="32"/>
        </w:rPr>
      </w:pPr>
      <w:r>
        <w:rPr>
          <w:rFonts w:hint="eastAsia" w:eastAsia="仿宋_GB2312"/>
          <w:color w:val="000000"/>
          <w:kern w:val="0"/>
          <w:sz w:val="32"/>
          <w:szCs w:val="32"/>
        </w:rPr>
        <w:t>（二）项目资金（主要是指财政资金）实际使用情况分析。</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textAlignment w:val="auto"/>
        <w:rPr>
          <w:rFonts w:hint="default" w:eastAsia="仿宋_GB2312"/>
          <w:color w:val="000000"/>
          <w:kern w:val="0"/>
          <w:sz w:val="32"/>
          <w:szCs w:val="32"/>
          <w:lang w:val="en-US" w:eastAsia="zh-CN"/>
        </w:rPr>
      </w:pPr>
      <w:r>
        <w:rPr>
          <w:rFonts w:hint="eastAsia" w:eastAsia="仿宋_GB2312"/>
          <w:color w:val="000000"/>
          <w:kern w:val="0"/>
          <w:sz w:val="32"/>
          <w:szCs w:val="32"/>
          <w:lang w:val="en-US" w:eastAsia="zh-CN"/>
        </w:rPr>
        <w:t>2021年</w:t>
      </w:r>
      <w:r>
        <w:rPr>
          <w:rFonts w:hint="eastAsia" w:ascii="Calibri" w:hAnsi="Calibri" w:eastAsia="仿宋_GB2312" w:cs="Calibri"/>
          <w:color w:val="000000"/>
          <w:sz w:val="32"/>
          <w:szCs w:val="32"/>
        </w:rPr>
        <w:t>我单位项目支出</w:t>
      </w:r>
      <w:r>
        <w:rPr>
          <w:rFonts w:hint="eastAsia" w:eastAsia="仿宋_GB2312" w:cs="Calibri"/>
          <w:color w:val="000000"/>
          <w:sz w:val="32"/>
          <w:szCs w:val="32"/>
          <w:lang w:val="en-US" w:eastAsia="zh-CN"/>
        </w:rPr>
        <w:t>149.94万元，其中：“西城华府”工作经费7.44万元，联信房地产开发有限公司遗留问题专案领导小组经费2.56万元，冷水滩区第七次全国人口普查经费4.94万元，街道协税护税经费50.00万元，学生防溺水工作经费5.00万元，文明创建工作经费11.00万元，聘请专职文明劝导员经费20.1万元，“西城华府”小区电力整改借款36.48万元，湖塘社区枫木塘城中村水塘修建护坡及排水沟资金10.00万元，县乡应急指挥综合平台建设经费2.42万元。</w:t>
      </w:r>
    </w:p>
    <w:p>
      <w:pPr>
        <w:spacing w:line="620" w:lineRule="exact"/>
        <w:ind w:firstLine="640" w:firstLineChars="200"/>
        <w:rPr>
          <w:rFonts w:hint="eastAsia" w:eastAsia="仿宋_GB2312"/>
          <w:color w:val="000000"/>
          <w:kern w:val="0"/>
          <w:sz w:val="32"/>
          <w:szCs w:val="32"/>
        </w:rPr>
      </w:pPr>
      <w:r>
        <w:rPr>
          <w:rFonts w:hint="eastAsia" w:eastAsia="仿宋_GB2312"/>
          <w:color w:val="000000"/>
          <w:kern w:val="0"/>
          <w:sz w:val="32"/>
          <w:szCs w:val="32"/>
        </w:rPr>
        <w:t>（三）项目资金管理情况分析，主要包括管理制度、办法的制订及执行情况。</w:t>
      </w:r>
    </w:p>
    <w:p>
      <w:pPr>
        <w:spacing w:line="620" w:lineRule="exact"/>
        <w:ind w:firstLine="640" w:firstLineChars="200"/>
        <w:rPr>
          <w:rFonts w:eastAsia="仿宋_GB2312"/>
          <w:color w:val="000000"/>
          <w:sz w:val="32"/>
          <w:szCs w:val="32"/>
        </w:rPr>
      </w:pPr>
      <w:r>
        <w:rPr>
          <w:rFonts w:hint="eastAsia" w:eastAsia="仿宋_GB2312"/>
          <w:color w:val="000000"/>
          <w:sz w:val="32"/>
          <w:szCs w:val="32"/>
        </w:rPr>
        <w:t>项目资金管理严格遵守相关管理制度、办法执行，以发挥专项资金的最大效益。</w:t>
      </w:r>
    </w:p>
    <w:p>
      <w:pPr>
        <w:spacing w:line="620" w:lineRule="exact"/>
        <w:ind w:firstLine="640" w:firstLineChars="200"/>
        <w:rPr>
          <w:rFonts w:ascii="黑体" w:eastAsia="黑体"/>
          <w:color w:val="000000"/>
          <w:kern w:val="0"/>
          <w:sz w:val="32"/>
          <w:szCs w:val="32"/>
        </w:rPr>
      </w:pPr>
      <w:r>
        <w:rPr>
          <w:rFonts w:hint="eastAsia" w:ascii="黑体" w:eastAsia="黑体"/>
          <w:color w:val="000000"/>
          <w:kern w:val="0"/>
          <w:sz w:val="32"/>
          <w:szCs w:val="32"/>
        </w:rPr>
        <w:t>四、项目绩效指标完成情况</w:t>
      </w:r>
    </w:p>
    <w:p>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（一）产出指标完成情况分析。</w:t>
      </w:r>
    </w:p>
    <w:p>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本单位项目均按时完成，严格做好预决算，竣工验收也都严格遵守相关规定。</w:t>
      </w:r>
    </w:p>
    <w:p>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（二）效益指标完成情况分析。</w:t>
      </w:r>
    </w:p>
    <w:p>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本单位项目对本街道的</w:t>
      </w:r>
      <w:r>
        <w:rPr>
          <w:rFonts w:hint="eastAsia" w:eastAsia="仿宋_GB2312"/>
          <w:color w:val="000000"/>
          <w:sz w:val="32"/>
          <w:szCs w:val="32"/>
        </w:rPr>
        <w:t>文化和旅游、节能环保、支持中小企业发展和管理等方面均起到了显著的促进作用。</w:t>
      </w:r>
    </w:p>
    <w:p>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（三）满意度指标完成情况分析。</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我单位对全部项目实施和整体社会效益及满意度等各项指标调查，基本情况是群众对项目实施满意度达97%。</w:t>
      </w:r>
    </w:p>
    <w:p>
      <w:pPr>
        <w:spacing w:line="540" w:lineRule="exact"/>
        <w:ind w:firstLine="643" w:firstLineChars="200"/>
        <w:rPr>
          <w:rFonts w:hint="eastAsia" w:ascii="黑体" w:hAnsi="黑体" w:eastAsia="黑体" w:cs="黑体"/>
          <w:b/>
          <w:bCs/>
          <w:sz w:val="32"/>
          <w:szCs w:val="32"/>
        </w:rPr>
      </w:pPr>
      <w:r>
        <w:rPr>
          <w:rFonts w:hint="eastAsia" w:ascii="黑体" w:hAnsi="黑体" w:eastAsia="黑体" w:cs="黑体"/>
          <w:b/>
          <w:bCs/>
          <w:color w:val="000000"/>
          <w:kern w:val="0"/>
          <w:sz w:val="32"/>
          <w:szCs w:val="32"/>
        </w:rPr>
        <w:t>五、</w:t>
      </w:r>
      <w:r>
        <w:rPr>
          <w:rFonts w:hint="eastAsia" w:ascii="黑体" w:hAnsi="黑体" w:eastAsia="黑体" w:cs="黑体"/>
          <w:b/>
          <w:bCs/>
          <w:sz w:val="32"/>
          <w:szCs w:val="32"/>
        </w:rPr>
        <w:t>绩效目标未完成原因和下一步改进措施</w:t>
      </w:r>
    </w:p>
    <w:p>
      <w:pPr>
        <w:spacing w:line="540" w:lineRule="exact"/>
        <w:ind w:firstLine="643" w:firstLineChars="200"/>
        <w:rPr>
          <w:rFonts w:hint="eastAsia" w:ascii="黑体" w:hAnsi="黑体" w:eastAsia="黑体" w:cs="黑体"/>
          <w:b/>
          <w:bCs/>
          <w:sz w:val="32"/>
          <w:szCs w:val="32"/>
          <w:lang w:eastAsia="zh-CN"/>
        </w:rPr>
      </w:pPr>
      <w:r>
        <w:rPr>
          <w:rFonts w:hint="eastAsia" w:ascii="黑体" w:hAnsi="黑体" w:eastAsia="黑体" w:cs="黑体"/>
          <w:b/>
          <w:bCs/>
          <w:sz w:val="32"/>
          <w:szCs w:val="32"/>
          <w:lang w:eastAsia="zh-CN"/>
        </w:rPr>
        <w:t>无</w:t>
      </w:r>
    </w:p>
    <w:p>
      <w:pPr>
        <w:spacing w:line="540" w:lineRule="exact"/>
        <w:ind w:firstLine="643" w:firstLineChars="200"/>
        <w:rPr>
          <w:rFonts w:hint="eastAsia" w:ascii="黑体" w:hAnsi="黑体" w:eastAsia="黑体" w:cs="黑体"/>
          <w:b/>
          <w:bCs/>
          <w:sz w:val="32"/>
          <w:szCs w:val="32"/>
        </w:rPr>
      </w:pPr>
      <w:r>
        <w:rPr>
          <w:rFonts w:hint="eastAsia" w:ascii="黑体" w:hAnsi="黑体" w:eastAsia="黑体" w:cs="黑体"/>
          <w:b/>
          <w:bCs/>
          <w:sz w:val="32"/>
          <w:szCs w:val="32"/>
        </w:rPr>
        <w:t>六、绩效自评得分等级结果及拟应用和公开情况</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项目资金严格按照财务管理规定执行，大部分下拨及时，使用科目合理，程序合法，确保了项目的顺利完成。本项目综合考评得分为</w:t>
      </w:r>
      <w:r>
        <w:rPr>
          <w:rFonts w:ascii="仿宋_GB2312" w:eastAsia="仿宋_GB2312"/>
          <w:sz w:val="32"/>
          <w:szCs w:val="32"/>
        </w:rPr>
        <w:t>9</w:t>
      </w:r>
      <w:r>
        <w:rPr>
          <w:rFonts w:hint="eastAsia" w:ascii="仿宋_GB2312" w:eastAsia="仿宋_GB2312"/>
          <w:sz w:val="32"/>
          <w:szCs w:val="32"/>
          <w:lang w:val="en-US" w:eastAsia="zh-CN"/>
        </w:rPr>
        <w:t>3</w:t>
      </w:r>
      <w:r>
        <w:rPr>
          <w:rFonts w:hint="eastAsia" w:ascii="仿宋_GB2312" w:eastAsia="仿宋_GB2312"/>
          <w:sz w:val="32"/>
          <w:szCs w:val="32"/>
        </w:rPr>
        <w:t>分，评价等级确定为优。</w:t>
      </w:r>
    </w:p>
    <w:p>
      <w:pPr>
        <w:spacing w:line="620" w:lineRule="exact"/>
        <w:ind w:firstLine="643" w:firstLineChars="200"/>
        <w:rPr>
          <w:rFonts w:hint="eastAsia" w:ascii="黑体" w:hAnsi="黑体" w:eastAsia="黑体" w:cs="黑体"/>
          <w:b/>
          <w:bCs/>
          <w:color w:val="000000"/>
          <w:kern w:val="0"/>
          <w:sz w:val="32"/>
          <w:szCs w:val="32"/>
        </w:rPr>
      </w:pPr>
      <w:r>
        <w:rPr>
          <w:rFonts w:hint="eastAsia" w:ascii="黑体" w:hAnsi="黑体" w:eastAsia="黑体" w:cs="黑体"/>
          <w:b/>
          <w:bCs/>
          <w:sz w:val="32"/>
          <w:szCs w:val="32"/>
        </w:rPr>
        <w:t>七、绩效自评工作的经验、问题和建议。</w:t>
      </w:r>
    </w:p>
    <w:p>
      <w:pPr>
        <w:spacing w:line="62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项目实施的经验。明确项目发展的方向，紧密结合区政府的中心工作及我街道办的实际情况，项目成果要能惠及民众，造福百姓；整合各方资源，形成合力优势，提升项目实施的技术水平；对不能按要求组织实施，预期绩效目标较差的项目，及时进行协调和提出整改措施，确保项目实施工作正常运行。</w:t>
      </w:r>
    </w:p>
    <w:p>
      <w:pPr>
        <w:spacing w:line="62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、存在的问题。绩效评价的评价标准设计有待区别加强，特别是非基建业务，很多工作是无形的，难以评价。</w:t>
      </w:r>
    </w:p>
    <w:p>
      <w:pPr>
        <w:spacing w:line="620" w:lineRule="exact"/>
        <w:ind w:firstLine="640" w:firstLineChars="200"/>
        <w:rPr>
          <w:rFonts w:ascii="黑体" w:hAnsi="黑体" w:eastAsia="黑体" w:cs="黑体"/>
          <w:b/>
          <w:bCs/>
          <w:color w:val="000000"/>
          <w:sz w:val="32"/>
          <w:szCs w:val="32"/>
        </w:rPr>
      </w:pPr>
      <w:r>
        <w:rPr>
          <w:rFonts w:ascii="仿宋_GB2312" w:eastAsia="仿宋_GB2312"/>
          <w:sz w:val="32"/>
          <w:szCs w:val="32"/>
        </w:rPr>
        <w:t>3</w:t>
      </w:r>
      <w:r>
        <w:rPr>
          <w:rFonts w:hint="eastAsia" w:ascii="仿宋_GB2312" w:eastAsia="仿宋_GB2312"/>
          <w:sz w:val="32"/>
          <w:szCs w:val="32"/>
        </w:rPr>
        <w:t>、建议完善管理机制，明确责任；加强项目绩效评价培训工作。</w:t>
      </w:r>
    </w:p>
    <w:p>
      <w:pPr>
        <w:spacing w:line="540" w:lineRule="exact"/>
        <w:ind w:firstLine="643" w:firstLineChars="200"/>
        <w:rPr>
          <w:rFonts w:ascii="黑体" w:hAnsi="黑体" w:eastAsia="黑体" w:cs="黑体"/>
          <w:b/>
          <w:bCs/>
          <w:sz w:val="32"/>
          <w:szCs w:val="32"/>
        </w:rPr>
      </w:pPr>
      <w:r>
        <w:rPr>
          <w:rFonts w:hint="eastAsia" w:ascii="黑体" w:hAnsi="黑体" w:eastAsia="黑体" w:cs="黑体"/>
          <w:b/>
          <w:bCs/>
          <w:sz w:val="32"/>
          <w:szCs w:val="32"/>
        </w:rPr>
        <w:t>八、其他需说明的问题。</w:t>
      </w:r>
    </w:p>
    <w:p>
      <w:pPr>
        <w:spacing w:line="540" w:lineRule="exact"/>
        <w:ind w:firstLine="640" w:firstLineChars="200"/>
        <w:rPr>
          <w:rFonts w:hint="eastAsia" w:ascii="黑体" w:hAnsi="黑体" w:eastAsia="黑体" w:cs="黑体"/>
          <w:bCs/>
          <w:sz w:val="32"/>
          <w:szCs w:val="32"/>
          <w:lang w:eastAsia="zh-CN"/>
        </w:rPr>
      </w:pPr>
      <w:r>
        <w:rPr>
          <w:rFonts w:hint="eastAsia" w:ascii="黑体" w:hAnsi="黑体" w:eastAsia="黑体" w:cs="黑体"/>
          <w:bCs/>
          <w:sz w:val="32"/>
          <w:szCs w:val="32"/>
          <w:lang w:eastAsia="zh-CN"/>
        </w:rPr>
        <w:t>无</w:t>
      </w:r>
    </w:p>
    <w:p>
      <w:pPr>
        <w:widowControl/>
        <w:spacing w:line="560" w:lineRule="exact"/>
        <w:rPr>
          <w:rFonts w:ascii="仿宋_GB2312" w:hAnsi="仿宋_GB2312" w:eastAsia="仿宋_GB2312" w:cs="仿宋_GB2312"/>
          <w:sz w:val="32"/>
          <w:szCs w:val="32"/>
        </w:rPr>
      </w:pPr>
      <w:r>
        <w:rPr>
          <w:rFonts w:hint="eastAsia" w:ascii="仿宋_GB2312" w:hAnsi="仿宋_GB2312" w:eastAsia="仿宋_GB2312" w:cs="仿宋_GB2312"/>
          <w:bCs/>
          <w:kern w:val="0"/>
          <w:sz w:val="32"/>
          <w:szCs w:val="32"/>
        </w:rPr>
        <w:t>附件2</w:t>
      </w:r>
    </w:p>
    <w:p>
      <w:pPr>
        <w:widowControl/>
        <w:ind w:left="93"/>
        <w:jc w:val="center"/>
        <w:rPr>
          <w:rFonts w:ascii="方正小标宋简体" w:hAnsi="方正小标宋简体" w:eastAsia="方正小标宋简体" w:cs="方正小标宋简体"/>
          <w:kern w:val="0"/>
          <w:sz w:val="36"/>
          <w:szCs w:val="36"/>
        </w:rPr>
      </w:pPr>
      <w:r>
        <w:rPr>
          <w:rFonts w:hint="eastAsia" w:ascii="方正小标宋简体" w:hAnsi="方正小标宋简体" w:eastAsia="方正小标宋简体" w:cs="方正小标宋简体"/>
          <w:kern w:val="0"/>
          <w:sz w:val="36"/>
          <w:szCs w:val="36"/>
        </w:rPr>
        <w:t>2021年度财政专项（项目）资金绩效评价表</w:t>
      </w:r>
    </w:p>
    <w:p>
      <w:pPr>
        <w:widowControl/>
        <w:ind w:left="93"/>
        <w:jc w:val="center"/>
        <w:rPr>
          <w:rFonts w:ascii="方正小标宋简体" w:hAnsi="方正小标宋简体" w:eastAsia="方正小标宋简体" w:cs="方正小标宋简体"/>
          <w:kern w:val="0"/>
          <w:sz w:val="36"/>
          <w:szCs w:val="36"/>
        </w:rPr>
      </w:pPr>
    </w:p>
    <w:tbl>
      <w:tblPr>
        <w:tblStyle w:val="4"/>
        <w:tblW w:w="10608" w:type="dxa"/>
        <w:jc w:val="center"/>
        <w:tblLayout w:type="fixed"/>
        <w:tblCellMar>
          <w:top w:w="0" w:type="dxa"/>
          <w:left w:w="108" w:type="dxa"/>
          <w:bottom w:w="0" w:type="dxa"/>
          <w:right w:w="108" w:type="dxa"/>
        </w:tblCellMar>
      </w:tblPr>
      <w:tblGrid>
        <w:gridCol w:w="656"/>
        <w:gridCol w:w="710"/>
        <w:gridCol w:w="1275"/>
        <w:gridCol w:w="3080"/>
        <w:gridCol w:w="4502"/>
        <w:gridCol w:w="385"/>
      </w:tblGrid>
      <w:tr>
        <w:tblPrEx>
          <w:tblCellMar>
            <w:top w:w="0" w:type="dxa"/>
            <w:left w:w="108" w:type="dxa"/>
            <w:bottom w:w="0" w:type="dxa"/>
            <w:right w:w="108" w:type="dxa"/>
          </w:tblCellMar>
        </w:tblPrEx>
        <w:trPr>
          <w:tblHeader/>
          <w:jc w:val="center"/>
        </w:trPr>
        <w:tc>
          <w:tcPr>
            <w:tcW w:w="656" w:type="dxa"/>
            <w:tcBorders>
              <w:top w:val="single" w:color="auto" w:sz="4" w:space="0"/>
              <w:left w:val="single" w:color="auto" w:sz="4" w:space="0"/>
              <w:bottom w:val="nil"/>
              <w:right w:val="single" w:color="auto" w:sz="4" w:space="0"/>
            </w:tcBorders>
            <w:vAlign w:val="center"/>
          </w:tcPr>
          <w:p>
            <w:pPr>
              <w:widowControl/>
              <w:jc w:val="center"/>
              <w:rPr>
                <w:rFonts w:eastAsia="仿宋_GB2312"/>
                <w:b/>
                <w:bCs/>
                <w:color w:val="000000"/>
                <w:kern w:val="0"/>
                <w:sz w:val="20"/>
                <w:szCs w:val="20"/>
              </w:rPr>
            </w:pPr>
            <w:r>
              <w:rPr>
                <w:rFonts w:hint="eastAsia" w:eastAsia="仿宋_GB2312"/>
                <w:b/>
                <w:bCs/>
                <w:color w:val="000000"/>
                <w:kern w:val="0"/>
                <w:sz w:val="20"/>
                <w:szCs w:val="20"/>
              </w:rPr>
              <w:t>一级</w:t>
            </w:r>
          </w:p>
        </w:tc>
        <w:tc>
          <w:tcPr>
            <w:tcW w:w="710" w:type="dxa"/>
            <w:tcBorders>
              <w:top w:val="single" w:color="auto" w:sz="4" w:space="0"/>
              <w:left w:val="nil"/>
              <w:bottom w:val="nil"/>
              <w:right w:val="single" w:color="auto" w:sz="4" w:space="0"/>
            </w:tcBorders>
            <w:vAlign w:val="center"/>
          </w:tcPr>
          <w:p>
            <w:pPr>
              <w:widowControl/>
              <w:jc w:val="center"/>
              <w:rPr>
                <w:rFonts w:eastAsia="仿宋_GB2312"/>
                <w:b/>
                <w:bCs/>
                <w:color w:val="000000"/>
                <w:kern w:val="0"/>
                <w:sz w:val="20"/>
                <w:szCs w:val="20"/>
              </w:rPr>
            </w:pPr>
            <w:r>
              <w:rPr>
                <w:rFonts w:hint="eastAsia" w:eastAsia="仿宋_GB2312"/>
                <w:b/>
                <w:bCs/>
                <w:color w:val="000000"/>
                <w:kern w:val="0"/>
                <w:sz w:val="20"/>
                <w:szCs w:val="20"/>
              </w:rPr>
              <w:t>二级</w:t>
            </w:r>
          </w:p>
        </w:tc>
        <w:tc>
          <w:tcPr>
            <w:tcW w:w="1275" w:type="dxa"/>
            <w:vMerge w:val="restart"/>
            <w:tcBorders>
              <w:top w:val="single" w:color="auto" w:sz="4" w:space="0"/>
              <w:left w:val="single" w:color="auto" w:sz="4" w:space="0"/>
              <w:bottom w:val="single" w:color="000000" w:sz="4" w:space="0"/>
              <w:right w:val="single" w:color="auto" w:sz="4" w:space="0"/>
            </w:tcBorders>
            <w:vAlign w:val="center"/>
          </w:tcPr>
          <w:p>
            <w:pPr>
              <w:widowControl/>
              <w:jc w:val="center"/>
              <w:rPr>
                <w:rFonts w:eastAsia="仿宋_GB2312"/>
                <w:b/>
                <w:bCs/>
                <w:color w:val="000000"/>
                <w:kern w:val="0"/>
                <w:sz w:val="20"/>
                <w:szCs w:val="20"/>
              </w:rPr>
            </w:pPr>
            <w:r>
              <w:rPr>
                <w:rFonts w:hint="eastAsia" w:eastAsia="仿宋_GB2312"/>
                <w:b/>
                <w:bCs/>
                <w:color w:val="000000"/>
                <w:kern w:val="0"/>
                <w:sz w:val="20"/>
                <w:szCs w:val="20"/>
              </w:rPr>
              <w:t>三级指标</w:t>
            </w:r>
          </w:p>
        </w:tc>
        <w:tc>
          <w:tcPr>
            <w:tcW w:w="3080" w:type="dxa"/>
            <w:vMerge w:val="restart"/>
            <w:tcBorders>
              <w:top w:val="single" w:color="auto" w:sz="4" w:space="0"/>
              <w:left w:val="single" w:color="auto" w:sz="4" w:space="0"/>
              <w:bottom w:val="single" w:color="000000" w:sz="4" w:space="0"/>
              <w:right w:val="single" w:color="auto" w:sz="4" w:space="0"/>
            </w:tcBorders>
            <w:vAlign w:val="center"/>
          </w:tcPr>
          <w:p>
            <w:pPr>
              <w:widowControl/>
              <w:jc w:val="center"/>
              <w:rPr>
                <w:rFonts w:eastAsia="仿宋_GB2312"/>
                <w:b/>
                <w:bCs/>
                <w:color w:val="000000"/>
                <w:kern w:val="0"/>
                <w:sz w:val="20"/>
                <w:szCs w:val="20"/>
              </w:rPr>
            </w:pPr>
            <w:r>
              <w:rPr>
                <w:rFonts w:hint="eastAsia" w:eastAsia="仿宋_GB2312"/>
                <w:b/>
                <w:bCs/>
                <w:color w:val="000000"/>
                <w:kern w:val="0"/>
                <w:sz w:val="20"/>
                <w:szCs w:val="20"/>
              </w:rPr>
              <w:t>指标解释</w:t>
            </w:r>
          </w:p>
        </w:tc>
        <w:tc>
          <w:tcPr>
            <w:tcW w:w="4502" w:type="dxa"/>
            <w:vMerge w:val="restart"/>
            <w:tcBorders>
              <w:top w:val="single" w:color="auto" w:sz="4" w:space="0"/>
              <w:left w:val="single" w:color="auto" w:sz="4" w:space="0"/>
              <w:bottom w:val="single" w:color="000000" w:sz="4" w:space="0"/>
              <w:right w:val="single" w:color="auto" w:sz="4" w:space="0"/>
            </w:tcBorders>
            <w:vAlign w:val="center"/>
          </w:tcPr>
          <w:p>
            <w:pPr>
              <w:widowControl/>
              <w:jc w:val="center"/>
              <w:rPr>
                <w:rFonts w:eastAsia="仿宋_GB2312"/>
                <w:b/>
                <w:bCs/>
                <w:color w:val="000000"/>
                <w:kern w:val="0"/>
                <w:sz w:val="20"/>
                <w:szCs w:val="20"/>
              </w:rPr>
            </w:pPr>
            <w:r>
              <w:rPr>
                <w:rFonts w:hint="eastAsia" w:eastAsia="仿宋_GB2312"/>
                <w:b/>
                <w:bCs/>
                <w:color w:val="000000"/>
                <w:kern w:val="0"/>
                <w:sz w:val="20"/>
                <w:szCs w:val="20"/>
              </w:rPr>
              <w:t>指标说明</w:t>
            </w:r>
          </w:p>
        </w:tc>
        <w:tc>
          <w:tcPr>
            <w:tcW w:w="385" w:type="dxa"/>
            <w:vMerge w:val="restart"/>
            <w:tcBorders>
              <w:top w:val="single" w:color="auto" w:sz="4" w:space="0"/>
              <w:left w:val="single" w:color="auto" w:sz="4" w:space="0"/>
              <w:right w:val="single" w:color="auto" w:sz="4" w:space="0"/>
            </w:tcBorders>
            <w:vAlign w:val="center"/>
          </w:tcPr>
          <w:p>
            <w:pPr>
              <w:widowControl/>
              <w:jc w:val="center"/>
              <w:rPr>
                <w:rFonts w:eastAsia="仿宋_GB2312"/>
                <w:b/>
                <w:bCs/>
                <w:color w:val="000000"/>
                <w:kern w:val="0"/>
                <w:sz w:val="20"/>
                <w:szCs w:val="20"/>
              </w:rPr>
            </w:pPr>
            <w:r>
              <w:rPr>
                <w:rFonts w:hint="eastAsia" w:eastAsia="仿宋_GB2312"/>
                <w:b/>
                <w:bCs/>
                <w:color w:val="000000"/>
                <w:kern w:val="0"/>
                <w:sz w:val="20"/>
                <w:szCs w:val="20"/>
              </w:rPr>
              <w:t>得分</w:t>
            </w:r>
          </w:p>
        </w:tc>
      </w:tr>
      <w:tr>
        <w:tblPrEx>
          <w:tblCellMar>
            <w:top w:w="0" w:type="dxa"/>
            <w:left w:w="108" w:type="dxa"/>
            <w:bottom w:w="0" w:type="dxa"/>
            <w:right w:w="108" w:type="dxa"/>
          </w:tblCellMar>
        </w:tblPrEx>
        <w:trPr>
          <w:trHeight w:val="391" w:hRule="atLeast"/>
          <w:tblHeader/>
          <w:jc w:val="center"/>
        </w:trPr>
        <w:tc>
          <w:tcPr>
            <w:tcW w:w="656" w:type="dxa"/>
            <w:tcBorders>
              <w:top w:val="nil"/>
              <w:left w:val="single" w:color="auto" w:sz="4" w:space="0"/>
              <w:bottom w:val="single" w:color="auto" w:sz="4" w:space="0"/>
              <w:right w:val="single" w:color="auto" w:sz="4" w:space="0"/>
            </w:tcBorders>
            <w:vAlign w:val="center"/>
          </w:tcPr>
          <w:p>
            <w:pPr>
              <w:widowControl/>
              <w:jc w:val="center"/>
              <w:rPr>
                <w:rFonts w:eastAsia="仿宋_GB2312"/>
                <w:b/>
                <w:bCs/>
                <w:color w:val="000000"/>
                <w:kern w:val="0"/>
                <w:sz w:val="20"/>
                <w:szCs w:val="20"/>
              </w:rPr>
            </w:pPr>
            <w:r>
              <w:rPr>
                <w:rFonts w:hint="eastAsia" w:eastAsia="仿宋_GB2312"/>
                <w:b/>
                <w:bCs/>
                <w:color w:val="000000"/>
                <w:kern w:val="0"/>
                <w:sz w:val="20"/>
                <w:szCs w:val="20"/>
              </w:rPr>
              <w:t>指标</w:t>
            </w:r>
          </w:p>
        </w:tc>
        <w:tc>
          <w:tcPr>
            <w:tcW w:w="710" w:type="dxa"/>
            <w:tcBorders>
              <w:top w:val="nil"/>
              <w:left w:val="nil"/>
              <w:bottom w:val="single" w:color="auto" w:sz="4" w:space="0"/>
              <w:right w:val="single" w:color="auto" w:sz="4" w:space="0"/>
            </w:tcBorders>
            <w:vAlign w:val="center"/>
          </w:tcPr>
          <w:p>
            <w:pPr>
              <w:widowControl/>
              <w:jc w:val="center"/>
              <w:rPr>
                <w:rFonts w:eastAsia="仿宋_GB2312"/>
                <w:b/>
                <w:bCs/>
                <w:color w:val="000000"/>
                <w:kern w:val="0"/>
                <w:sz w:val="20"/>
                <w:szCs w:val="20"/>
              </w:rPr>
            </w:pPr>
            <w:r>
              <w:rPr>
                <w:rFonts w:hint="eastAsia" w:eastAsia="仿宋_GB2312"/>
                <w:b/>
                <w:bCs/>
                <w:color w:val="000000"/>
                <w:kern w:val="0"/>
                <w:sz w:val="20"/>
                <w:szCs w:val="20"/>
              </w:rPr>
              <w:t>指标</w:t>
            </w:r>
          </w:p>
        </w:tc>
        <w:tc>
          <w:tcPr>
            <w:tcW w:w="1275"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eastAsia="仿宋_GB2312"/>
                <w:b/>
                <w:bCs/>
                <w:color w:val="000000"/>
                <w:kern w:val="0"/>
                <w:sz w:val="20"/>
                <w:szCs w:val="20"/>
              </w:rPr>
            </w:pPr>
          </w:p>
        </w:tc>
        <w:tc>
          <w:tcPr>
            <w:tcW w:w="308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eastAsia="仿宋_GB2312"/>
                <w:b/>
                <w:bCs/>
                <w:color w:val="000000"/>
                <w:kern w:val="0"/>
                <w:sz w:val="20"/>
                <w:szCs w:val="20"/>
              </w:rPr>
            </w:pPr>
          </w:p>
        </w:tc>
        <w:tc>
          <w:tcPr>
            <w:tcW w:w="4502"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eastAsia="仿宋_GB2312"/>
                <w:b/>
                <w:bCs/>
                <w:color w:val="000000"/>
                <w:kern w:val="0"/>
                <w:sz w:val="20"/>
                <w:szCs w:val="20"/>
              </w:rPr>
            </w:pPr>
          </w:p>
        </w:tc>
        <w:tc>
          <w:tcPr>
            <w:tcW w:w="385" w:type="dxa"/>
            <w:vMerge w:val="continue"/>
            <w:tcBorders>
              <w:left w:val="single" w:color="auto" w:sz="4" w:space="0"/>
              <w:bottom w:val="single" w:color="000000" w:sz="4" w:space="0"/>
              <w:right w:val="single" w:color="auto" w:sz="4" w:space="0"/>
            </w:tcBorders>
          </w:tcPr>
          <w:p>
            <w:pPr>
              <w:widowControl/>
              <w:jc w:val="left"/>
              <w:rPr>
                <w:rFonts w:eastAsia="仿宋_GB2312"/>
                <w:b/>
                <w:bCs/>
                <w:color w:val="000000"/>
                <w:kern w:val="0"/>
                <w:sz w:val="20"/>
                <w:szCs w:val="20"/>
              </w:rPr>
            </w:pPr>
          </w:p>
        </w:tc>
      </w:tr>
      <w:tr>
        <w:tblPrEx>
          <w:tblCellMar>
            <w:top w:w="0" w:type="dxa"/>
            <w:left w:w="108" w:type="dxa"/>
            <w:bottom w:w="0" w:type="dxa"/>
            <w:right w:w="108" w:type="dxa"/>
          </w:tblCellMar>
        </w:tblPrEx>
        <w:trPr>
          <w:jc w:val="center"/>
        </w:trPr>
        <w:tc>
          <w:tcPr>
            <w:tcW w:w="656"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投入</w:t>
            </w:r>
          </w:p>
          <w:p>
            <w:pPr>
              <w:widowControl/>
              <w:spacing w:line="280" w:lineRule="exact"/>
              <w:jc w:val="center"/>
              <w:rPr>
                <w:rFonts w:ascii="宋体"/>
                <w:color w:val="000000"/>
                <w:kern w:val="0"/>
                <w:sz w:val="24"/>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20</w:t>
            </w:r>
            <w:r>
              <w:rPr>
                <w:rFonts w:hint="eastAsia" w:ascii="仿宋_GB2312" w:hAnsi="宋体" w:eastAsia="仿宋_GB2312"/>
                <w:color w:val="000000"/>
                <w:kern w:val="0"/>
                <w:sz w:val="20"/>
                <w:szCs w:val="20"/>
              </w:rPr>
              <w:t>分）</w:t>
            </w:r>
          </w:p>
        </w:tc>
        <w:tc>
          <w:tcPr>
            <w:tcW w:w="710"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项目立项</w:t>
            </w:r>
          </w:p>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12</w:t>
            </w:r>
            <w:r>
              <w:rPr>
                <w:rFonts w:hint="eastAsia" w:ascii="仿宋_GB2312" w:hAnsi="宋体" w:eastAsia="仿宋_GB2312"/>
                <w:color w:val="000000"/>
                <w:kern w:val="0"/>
                <w:sz w:val="20"/>
                <w:szCs w:val="20"/>
              </w:rPr>
              <w:t>分）</w:t>
            </w:r>
          </w:p>
        </w:tc>
        <w:tc>
          <w:tcPr>
            <w:tcW w:w="1275"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项目立项规范性</w:t>
            </w:r>
          </w:p>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4</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项目的申请、设立过程是否符合相关要求，用以反映和考核项目立项的规范情况。</w:t>
            </w: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评价要点：</w:t>
            </w:r>
          </w:p>
        </w:tc>
        <w:tc>
          <w:tcPr>
            <w:tcW w:w="385" w:type="dxa"/>
            <w:tcBorders>
              <w:top w:val="nil"/>
              <w:left w:val="nil"/>
              <w:bottom w:val="nil"/>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①项目是否按照规定的程序申请设立；</w:t>
            </w:r>
          </w:p>
        </w:tc>
        <w:tc>
          <w:tcPr>
            <w:tcW w:w="385" w:type="dxa"/>
            <w:tcBorders>
              <w:top w:val="nil"/>
              <w:left w:val="nil"/>
              <w:bottom w:val="nil"/>
              <w:right w:val="single" w:color="auto" w:sz="4" w:space="0"/>
            </w:tcBorders>
          </w:tcPr>
          <w:p>
            <w:pPr>
              <w:widowControl/>
              <w:spacing w:line="280" w:lineRule="exact"/>
              <w:rPr>
                <w:rFonts w:hint="eastAsia" w:ascii="宋体" w:eastAsia="宋体"/>
                <w:color w:val="000000"/>
                <w:kern w:val="0"/>
                <w:sz w:val="24"/>
                <w:lang w:val="en-US" w:eastAsia="zh-CN"/>
              </w:rPr>
            </w:pPr>
            <w:r>
              <w:rPr>
                <w:rFonts w:hint="eastAsia" w:ascii="宋体"/>
                <w:color w:val="000000"/>
                <w:kern w:val="0"/>
                <w:sz w:val="24"/>
                <w:lang w:val="en-US" w:eastAsia="zh-CN"/>
              </w:rPr>
              <w:t>4</w:t>
            </w: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②所提交的文件、材料是否符合相关要求；</w:t>
            </w:r>
          </w:p>
        </w:tc>
        <w:tc>
          <w:tcPr>
            <w:tcW w:w="385" w:type="dxa"/>
            <w:tcBorders>
              <w:top w:val="nil"/>
              <w:left w:val="nil"/>
              <w:bottom w:val="nil"/>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trHeight w:val="948" w:hRule="atLeast"/>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③事前是否已经过必要的可行性研究、专家论证、风险评估、集体决策等。</w:t>
            </w:r>
          </w:p>
        </w:tc>
        <w:tc>
          <w:tcPr>
            <w:tcW w:w="385" w:type="dxa"/>
            <w:tcBorders>
              <w:top w:val="nil"/>
              <w:left w:val="nil"/>
              <w:bottom w:val="single" w:color="auto" w:sz="4" w:space="0"/>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绩效目标合理性</w:t>
            </w:r>
          </w:p>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4</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项目所设定的绩效目标是否依据充分，是否符合客观实际，用以反映和考核项目绩效目标与项目实施的相符情况。</w:t>
            </w: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评价要点：</w:t>
            </w:r>
          </w:p>
        </w:tc>
        <w:tc>
          <w:tcPr>
            <w:tcW w:w="385" w:type="dxa"/>
            <w:tcBorders>
              <w:top w:val="nil"/>
              <w:left w:val="nil"/>
              <w:bottom w:val="nil"/>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①是否符合国家相关法律法规，国民经济发展规划和党委政府决策；</w:t>
            </w:r>
          </w:p>
        </w:tc>
        <w:tc>
          <w:tcPr>
            <w:tcW w:w="385" w:type="dxa"/>
            <w:tcBorders>
              <w:top w:val="nil"/>
              <w:left w:val="nil"/>
              <w:bottom w:val="nil"/>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②是否与项目实施单位或委托单位职责密切相关；</w:t>
            </w:r>
          </w:p>
        </w:tc>
        <w:tc>
          <w:tcPr>
            <w:tcW w:w="385" w:type="dxa"/>
            <w:tcBorders>
              <w:top w:val="nil"/>
              <w:left w:val="nil"/>
              <w:bottom w:val="nil"/>
              <w:right w:val="single" w:color="auto" w:sz="4" w:space="0"/>
            </w:tcBorders>
          </w:tcPr>
          <w:p>
            <w:pPr>
              <w:widowControl/>
              <w:spacing w:line="280" w:lineRule="exact"/>
              <w:rPr>
                <w:rFonts w:hint="eastAsia" w:ascii="宋体" w:eastAsia="宋体"/>
                <w:color w:val="000000"/>
                <w:kern w:val="0"/>
                <w:sz w:val="24"/>
                <w:lang w:val="en-US" w:eastAsia="zh-CN"/>
              </w:rPr>
            </w:pPr>
            <w:r>
              <w:rPr>
                <w:rFonts w:hint="eastAsia" w:ascii="宋体"/>
                <w:color w:val="000000"/>
                <w:kern w:val="0"/>
                <w:sz w:val="24"/>
                <w:lang w:val="en-US" w:eastAsia="zh-CN"/>
              </w:rPr>
              <w:t>4</w:t>
            </w: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③项目是否为促进事业发展所必需；</w:t>
            </w:r>
          </w:p>
        </w:tc>
        <w:tc>
          <w:tcPr>
            <w:tcW w:w="385" w:type="dxa"/>
            <w:tcBorders>
              <w:top w:val="nil"/>
              <w:left w:val="nil"/>
              <w:bottom w:val="nil"/>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trHeight w:val="826" w:hRule="atLeast"/>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④项目预期产出效益和效果是否符合正常的业绩水平。</w:t>
            </w:r>
          </w:p>
        </w:tc>
        <w:tc>
          <w:tcPr>
            <w:tcW w:w="385" w:type="dxa"/>
            <w:tcBorders>
              <w:top w:val="nil"/>
              <w:left w:val="nil"/>
              <w:bottom w:val="single" w:color="auto" w:sz="4" w:space="0"/>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绩效指标明确性</w:t>
            </w:r>
          </w:p>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4</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依据绩效目标设定的绩效指标是否清晰、细化、可衡量等，用以反映和考核项目绩效目标的明细化情况。</w:t>
            </w: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评价要点：</w:t>
            </w:r>
          </w:p>
        </w:tc>
        <w:tc>
          <w:tcPr>
            <w:tcW w:w="385" w:type="dxa"/>
            <w:tcBorders>
              <w:top w:val="nil"/>
              <w:left w:val="nil"/>
              <w:bottom w:val="nil"/>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①是否将项目绩效目标细化分解为具体的绩效指标；</w:t>
            </w:r>
          </w:p>
        </w:tc>
        <w:tc>
          <w:tcPr>
            <w:tcW w:w="385" w:type="dxa"/>
            <w:tcBorders>
              <w:top w:val="nil"/>
              <w:left w:val="nil"/>
              <w:bottom w:val="nil"/>
              <w:right w:val="single" w:color="auto" w:sz="4" w:space="0"/>
            </w:tcBorders>
          </w:tcPr>
          <w:p>
            <w:pPr>
              <w:widowControl/>
              <w:spacing w:line="280" w:lineRule="exact"/>
              <w:rPr>
                <w:rFonts w:hint="eastAsia" w:ascii="宋体" w:eastAsia="宋体"/>
                <w:color w:val="000000"/>
                <w:kern w:val="0"/>
                <w:sz w:val="24"/>
                <w:lang w:val="en-US" w:eastAsia="zh-CN"/>
              </w:rPr>
            </w:pPr>
            <w:r>
              <w:rPr>
                <w:rFonts w:hint="eastAsia" w:ascii="宋体"/>
                <w:color w:val="000000"/>
                <w:kern w:val="0"/>
                <w:sz w:val="24"/>
                <w:lang w:val="en-US" w:eastAsia="zh-CN"/>
              </w:rPr>
              <w:t>4</w:t>
            </w: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②是否通过清晰、可衡量的指标值予以体现；</w:t>
            </w:r>
          </w:p>
        </w:tc>
        <w:tc>
          <w:tcPr>
            <w:tcW w:w="385" w:type="dxa"/>
            <w:tcBorders>
              <w:top w:val="nil"/>
              <w:left w:val="nil"/>
              <w:bottom w:val="nil"/>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③是否与项目年度任务教或计划数相对应；</w:t>
            </w:r>
          </w:p>
        </w:tc>
        <w:tc>
          <w:tcPr>
            <w:tcW w:w="385" w:type="dxa"/>
            <w:tcBorders>
              <w:top w:val="nil"/>
              <w:left w:val="nil"/>
              <w:bottom w:val="nil"/>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trHeight w:val="675" w:hRule="atLeast"/>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④是否与预期确定的项目投资额或资金量相匹配。</w:t>
            </w:r>
          </w:p>
        </w:tc>
        <w:tc>
          <w:tcPr>
            <w:tcW w:w="385" w:type="dxa"/>
            <w:tcBorders>
              <w:top w:val="nil"/>
              <w:left w:val="nil"/>
              <w:bottom w:val="single" w:color="auto" w:sz="4" w:space="0"/>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资金落实</w:t>
            </w:r>
          </w:p>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8</w:t>
            </w:r>
            <w:r>
              <w:rPr>
                <w:rFonts w:hint="eastAsia" w:ascii="仿宋_GB2312" w:hAnsi="宋体" w:eastAsia="仿宋_GB2312"/>
                <w:color w:val="000000"/>
                <w:kern w:val="0"/>
                <w:sz w:val="20"/>
                <w:szCs w:val="20"/>
              </w:rPr>
              <w:t>分）</w:t>
            </w:r>
          </w:p>
        </w:tc>
        <w:tc>
          <w:tcPr>
            <w:tcW w:w="1275"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资金到位率（</w:t>
            </w:r>
            <w:r>
              <w:rPr>
                <w:rFonts w:ascii="仿宋_GB2312" w:hAnsi="宋体" w:eastAsia="仿宋_GB2312"/>
                <w:color w:val="000000"/>
                <w:kern w:val="0"/>
                <w:sz w:val="20"/>
                <w:szCs w:val="20"/>
              </w:rPr>
              <w:t>4</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实际到位资金与计划投入资金的比率，用以反映和考核资金落实情况对项目实施的总体保障程度。</w:t>
            </w: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资金到位率</w:t>
            </w:r>
            <w:r>
              <w:rPr>
                <w:rFonts w:ascii="仿宋_GB2312" w:hAnsi="宋体" w:eastAsia="仿宋_GB2312"/>
                <w:color w:val="000000"/>
                <w:kern w:val="0"/>
                <w:sz w:val="20"/>
                <w:szCs w:val="20"/>
              </w:rPr>
              <w:t>=</w:t>
            </w:r>
            <w:r>
              <w:rPr>
                <w:rFonts w:hint="eastAsia" w:ascii="仿宋_GB2312" w:hAnsi="宋体" w:eastAsia="仿宋_GB2312"/>
                <w:color w:val="000000"/>
                <w:kern w:val="0"/>
                <w:sz w:val="20"/>
                <w:szCs w:val="20"/>
              </w:rPr>
              <w:t>（实际到位资金</w:t>
            </w:r>
            <w:r>
              <w:rPr>
                <w:rFonts w:ascii="仿宋_GB2312" w:hAnsi="宋体" w:eastAsia="仿宋_GB2312"/>
                <w:color w:val="000000"/>
                <w:kern w:val="0"/>
                <w:sz w:val="20"/>
                <w:szCs w:val="20"/>
              </w:rPr>
              <w:t>/</w:t>
            </w:r>
            <w:r>
              <w:rPr>
                <w:rFonts w:hint="eastAsia" w:ascii="仿宋_GB2312" w:hAnsi="宋体" w:eastAsia="仿宋_GB2312"/>
                <w:color w:val="000000"/>
                <w:kern w:val="0"/>
                <w:sz w:val="20"/>
                <w:szCs w:val="20"/>
              </w:rPr>
              <w:t>计划投入资金）×</w:t>
            </w:r>
            <w:r>
              <w:rPr>
                <w:rFonts w:ascii="仿宋_GB2312" w:hAnsi="宋体" w:eastAsia="仿宋_GB2312"/>
                <w:color w:val="000000"/>
                <w:kern w:val="0"/>
                <w:sz w:val="20"/>
                <w:szCs w:val="20"/>
              </w:rPr>
              <w:t>100%</w:t>
            </w:r>
            <w:r>
              <w:rPr>
                <w:rFonts w:hint="eastAsia" w:ascii="仿宋_GB2312" w:hAnsi="宋体" w:eastAsia="仿宋_GB2312"/>
                <w:color w:val="000000"/>
                <w:kern w:val="0"/>
                <w:sz w:val="20"/>
                <w:szCs w:val="20"/>
              </w:rPr>
              <w:t>。</w:t>
            </w:r>
          </w:p>
        </w:tc>
        <w:tc>
          <w:tcPr>
            <w:tcW w:w="385" w:type="dxa"/>
            <w:tcBorders>
              <w:top w:val="nil"/>
              <w:left w:val="nil"/>
              <w:bottom w:val="nil"/>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实际到位资金：一定时期（本年度或项目期）内实际落实到具体项目的资金。</w:t>
            </w:r>
          </w:p>
        </w:tc>
        <w:tc>
          <w:tcPr>
            <w:tcW w:w="385" w:type="dxa"/>
            <w:tcBorders>
              <w:top w:val="nil"/>
              <w:left w:val="nil"/>
              <w:bottom w:val="nil"/>
              <w:right w:val="single" w:color="auto" w:sz="4" w:space="0"/>
            </w:tcBorders>
          </w:tcPr>
          <w:p>
            <w:pPr>
              <w:widowControl/>
              <w:spacing w:line="280" w:lineRule="exact"/>
              <w:rPr>
                <w:rFonts w:hint="eastAsia" w:ascii="宋体" w:eastAsia="宋体"/>
                <w:color w:val="000000"/>
                <w:kern w:val="0"/>
                <w:sz w:val="24"/>
                <w:lang w:val="en-US" w:eastAsia="zh-CN"/>
              </w:rPr>
            </w:pPr>
            <w:r>
              <w:rPr>
                <w:rFonts w:hint="eastAsia" w:ascii="宋体"/>
                <w:color w:val="000000"/>
                <w:kern w:val="0"/>
                <w:sz w:val="24"/>
                <w:lang w:val="en-US" w:eastAsia="zh-CN"/>
              </w:rPr>
              <w:t>4</w:t>
            </w:r>
          </w:p>
        </w:tc>
      </w:tr>
      <w:tr>
        <w:tblPrEx>
          <w:tblCellMar>
            <w:top w:w="0" w:type="dxa"/>
            <w:left w:w="108" w:type="dxa"/>
            <w:bottom w:w="0" w:type="dxa"/>
            <w:right w:w="108" w:type="dxa"/>
          </w:tblCellMar>
        </w:tblPrEx>
        <w:trPr>
          <w:trHeight w:val="1122" w:hRule="atLeast"/>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计划投入资金：一定时期（本年度或项目期）内计划投入到具体项目的资金。</w:t>
            </w:r>
          </w:p>
        </w:tc>
        <w:tc>
          <w:tcPr>
            <w:tcW w:w="385" w:type="dxa"/>
            <w:tcBorders>
              <w:top w:val="nil"/>
              <w:left w:val="nil"/>
              <w:bottom w:val="single" w:color="auto" w:sz="4" w:space="0"/>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1275"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到位及时率（</w:t>
            </w:r>
            <w:r>
              <w:rPr>
                <w:rFonts w:ascii="仿宋_GB2312" w:hAnsi="宋体" w:eastAsia="仿宋_GB2312"/>
                <w:color w:val="000000"/>
                <w:kern w:val="0"/>
                <w:sz w:val="20"/>
                <w:szCs w:val="20"/>
              </w:rPr>
              <w:t>4</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及时到位资金与应到位资金的比率，用以反映和考核项目资金落实的及时性程度。</w:t>
            </w: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到位及时率＝（及时到位资金</w:t>
            </w:r>
            <w:r>
              <w:rPr>
                <w:rFonts w:ascii="仿宋_GB2312" w:hAnsi="宋体" w:eastAsia="仿宋_GB2312"/>
                <w:color w:val="000000"/>
                <w:kern w:val="0"/>
                <w:sz w:val="20"/>
                <w:szCs w:val="20"/>
              </w:rPr>
              <w:t>/</w:t>
            </w:r>
            <w:r>
              <w:rPr>
                <w:rFonts w:hint="eastAsia" w:ascii="仿宋_GB2312" w:hAnsi="宋体" w:eastAsia="仿宋_GB2312"/>
                <w:color w:val="000000"/>
                <w:kern w:val="0"/>
                <w:sz w:val="20"/>
                <w:szCs w:val="20"/>
              </w:rPr>
              <w:t>应到位资金）×</w:t>
            </w:r>
            <w:r>
              <w:rPr>
                <w:rFonts w:ascii="仿宋_GB2312" w:hAnsi="宋体" w:eastAsia="仿宋_GB2312"/>
                <w:color w:val="000000"/>
                <w:kern w:val="0"/>
                <w:sz w:val="20"/>
                <w:szCs w:val="20"/>
              </w:rPr>
              <w:t>100%</w:t>
            </w:r>
            <w:r>
              <w:rPr>
                <w:rFonts w:hint="eastAsia" w:ascii="仿宋_GB2312" w:hAnsi="宋体" w:eastAsia="仿宋_GB2312"/>
                <w:color w:val="000000"/>
                <w:kern w:val="0"/>
                <w:sz w:val="20"/>
                <w:szCs w:val="20"/>
              </w:rPr>
              <w:t>。</w:t>
            </w:r>
          </w:p>
        </w:tc>
        <w:tc>
          <w:tcPr>
            <w:tcW w:w="385" w:type="dxa"/>
            <w:tcBorders>
              <w:top w:val="nil"/>
              <w:left w:val="nil"/>
              <w:bottom w:val="nil"/>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及时到位资金：截至规定时点实际落实到具体项目的资金。</w:t>
            </w:r>
          </w:p>
        </w:tc>
        <w:tc>
          <w:tcPr>
            <w:tcW w:w="385" w:type="dxa"/>
            <w:tcBorders>
              <w:top w:val="nil"/>
              <w:left w:val="nil"/>
              <w:bottom w:val="nil"/>
              <w:right w:val="single" w:color="auto" w:sz="4" w:space="0"/>
            </w:tcBorders>
          </w:tcPr>
          <w:p>
            <w:pPr>
              <w:widowControl/>
              <w:spacing w:line="280" w:lineRule="exact"/>
              <w:rPr>
                <w:rFonts w:hint="eastAsia" w:ascii="宋体" w:eastAsia="宋体"/>
                <w:color w:val="000000"/>
                <w:kern w:val="0"/>
                <w:sz w:val="24"/>
                <w:lang w:val="en-US" w:eastAsia="zh-CN"/>
              </w:rPr>
            </w:pPr>
            <w:r>
              <w:rPr>
                <w:rFonts w:hint="eastAsia" w:ascii="宋体"/>
                <w:color w:val="000000"/>
                <w:kern w:val="0"/>
                <w:sz w:val="24"/>
                <w:lang w:val="en-US" w:eastAsia="zh-CN"/>
              </w:rPr>
              <w:t>4</w:t>
            </w:r>
          </w:p>
        </w:tc>
      </w:tr>
      <w:tr>
        <w:tblPrEx>
          <w:tblCellMar>
            <w:top w:w="0" w:type="dxa"/>
            <w:left w:w="108" w:type="dxa"/>
            <w:bottom w:w="0" w:type="dxa"/>
            <w:right w:w="108" w:type="dxa"/>
          </w:tblCellMar>
        </w:tblPrEx>
        <w:trPr>
          <w:trHeight w:val="1091" w:hRule="atLeast"/>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应到位资金：按照合同或项目进度要求截至规定时点应落实到具体项目的资金。</w:t>
            </w:r>
          </w:p>
        </w:tc>
        <w:tc>
          <w:tcPr>
            <w:tcW w:w="385" w:type="dxa"/>
            <w:tcBorders>
              <w:top w:val="nil"/>
              <w:left w:val="nil"/>
              <w:bottom w:val="single" w:color="auto" w:sz="4" w:space="0"/>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restart"/>
            <w:tcBorders>
              <w:top w:val="nil"/>
              <w:left w:val="single" w:color="auto" w:sz="4" w:space="0"/>
              <w:right w:val="single" w:color="auto" w:sz="4" w:space="0"/>
            </w:tcBorders>
            <w:vAlign w:val="center"/>
          </w:tcPr>
          <w:p>
            <w:pPr>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过程</w:t>
            </w:r>
          </w:p>
          <w:p>
            <w:pPr>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30</w:t>
            </w:r>
            <w:r>
              <w:rPr>
                <w:rFonts w:hint="eastAsia" w:ascii="仿宋_GB2312" w:hAnsi="宋体" w:eastAsia="仿宋_GB2312"/>
                <w:color w:val="000000"/>
                <w:kern w:val="0"/>
                <w:sz w:val="20"/>
                <w:szCs w:val="20"/>
              </w:rPr>
              <w:t>分）</w:t>
            </w:r>
          </w:p>
        </w:tc>
        <w:tc>
          <w:tcPr>
            <w:tcW w:w="710" w:type="dxa"/>
            <w:vMerge w:val="restart"/>
            <w:tcBorders>
              <w:top w:val="nil"/>
              <w:left w:val="single" w:color="auto" w:sz="4" w:space="0"/>
              <w:right w:val="single" w:color="auto" w:sz="4" w:space="0"/>
            </w:tcBorders>
            <w:vAlign w:val="center"/>
          </w:tcPr>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业务管理</w:t>
            </w:r>
          </w:p>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10</w:t>
            </w:r>
            <w:r>
              <w:rPr>
                <w:rFonts w:hint="eastAsia" w:ascii="仿宋_GB2312" w:hAnsi="宋体" w:eastAsia="仿宋_GB2312"/>
                <w:color w:val="000000"/>
                <w:kern w:val="0"/>
                <w:sz w:val="20"/>
                <w:szCs w:val="20"/>
              </w:rPr>
              <w:t>分）</w:t>
            </w:r>
          </w:p>
          <w:p>
            <w:pPr>
              <w:jc w:val="left"/>
              <w:rPr>
                <w:rFonts w:ascii="仿宋_GB2312" w:hAnsi="宋体" w:eastAsia="仿宋_GB2312"/>
                <w:color w:val="000000"/>
                <w:kern w:val="0"/>
                <w:sz w:val="20"/>
                <w:szCs w:val="20"/>
              </w:rPr>
            </w:pPr>
          </w:p>
        </w:tc>
        <w:tc>
          <w:tcPr>
            <w:tcW w:w="1275"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管理制度健全</w:t>
            </w:r>
          </w:p>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3</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项目实施单位的业务管理制度是否健全，用以反映和考核业务管理制度对项目顺利实施的保障情况。</w:t>
            </w: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评价要点：</w:t>
            </w:r>
          </w:p>
        </w:tc>
        <w:tc>
          <w:tcPr>
            <w:tcW w:w="385" w:type="dxa"/>
            <w:tcBorders>
              <w:top w:val="nil"/>
              <w:left w:val="nil"/>
              <w:bottom w:val="nil"/>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jc w:val="center"/>
              <w:rPr>
                <w:rFonts w:ascii="仿宋_GB2312" w:hAnsi="宋体" w:eastAsia="仿宋_GB2312"/>
                <w:color w:val="000000"/>
                <w:kern w:val="0"/>
                <w:sz w:val="20"/>
                <w:szCs w:val="20"/>
              </w:rPr>
            </w:pPr>
          </w:p>
        </w:tc>
        <w:tc>
          <w:tcPr>
            <w:tcW w:w="710" w:type="dxa"/>
            <w:vMerge w:val="continue"/>
            <w:tcBorders>
              <w:left w:val="single" w:color="auto" w:sz="4" w:space="0"/>
              <w:right w:val="single" w:color="auto" w:sz="4" w:space="0"/>
            </w:tcBorders>
            <w:vAlign w:val="center"/>
          </w:tcPr>
          <w:p>
            <w:pPr>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①是否已制定或具有相应的业务管理制度；</w:t>
            </w:r>
          </w:p>
        </w:tc>
        <w:tc>
          <w:tcPr>
            <w:tcW w:w="385" w:type="dxa"/>
            <w:tcBorders>
              <w:top w:val="nil"/>
              <w:left w:val="nil"/>
              <w:bottom w:val="nil"/>
              <w:right w:val="single" w:color="auto" w:sz="4" w:space="0"/>
            </w:tcBorders>
          </w:tcPr>
          <w:p>
            <w:pPr>
              <w:widowControl/>
              <w:spacing w:line="280" w:lineRule="exact"/>
              <w:rPr>
                <w:rFonts w:hint="default" w:ascii="宋体" w:eastAsia="宋体"/>
                <w:color w:val="000000"/>
                <w:kern w:val="0"/>
                <w:sz w:val="24"/>
                <w:lang w:val="en-US" w:eastAsia="zh-CN"/>
              </w:rPr>
            </w:pPr>
            <w:r>
              <w:rPr>
                <w:rFonts w:hint="eastAsia" w:ascii="宋体"/>
                <w:color w:val="000000"/>
                <w:kern w:val="0"/>
                <w:sz w:val="24"/>
                <w:lang w:val="en-US" w:eastAsia="zh-CN"/>
              </w:rPr>
              <w:t>3</w:t>
            </w:r>
          </w:p>
        </w:tc>
      </w:tr>
      <w:tr>
        <w:tblPrEx>
          <w:tblCellMar>
            <w:top w:w="0" w:type="dxa"/>
            <w:left w:w="108" w:type="dxa"/>
            <w:bottom w:w="0" w:type="dxa"/>
            <w:right w:w="108" w:type="dxa"/>
          </w:tblCellMar>
        </w:tblPrEx>
        <w:trPr>
          <w:trHeight w:val="633" w:hRule="atLeast"/>
          <w:jc w:val="center"/>
        </w:trPr>
        <w:tc>
          <w:tcPr>
            <w:tcW w:w="656" w:type="dxa"/>
            <w:vMerge w:val="continue"/>
            <w:tcBorders>
              <w:left w:val="single" w:color="auto" w:sz="4" w:space="0"/>
              <w:right w:val="single" w:color="auto" w:sz="4" w:space="0"/>
            </w:tcBorders>
            <w:vAlign w:val="center"/>
          </w:tcPr>
          <w:p>
            <w:pPr>
              <w:jc w:val="center"/>
              <w:rPr>
                <w:rFonts w:ascii="仿宋_GB2312" w:hAnsi="宋体" w:eastAsia="仿宋_GB2312"/>
                <w:color w:val="000000"/>
                <w:kern w:val="0"/>
                <w:sz w:val="20"/>
                <w:szCs w:val="20"/>
              </w:rPr>
            </w:pPr>
          </w:p>
        </w:tc>
        <w:tc>
          <w:tcPr>
            <w:tcW w:w="710" w:type="dxa"/>
            <w:vMerge w:val="continue"/>
            <w:tcBorders>
              <w:left w:val="single" w:color="auto" w:sz="4" w:space="0"/>
              <w:right w:val="single" w:color="auto" w:sz="4" w:space="0"/>
            </w:tcBorders>
            <w:vAlign w:val="center"/>
          </w:tcPr>
          <w:p>
            <w:pPr>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②业务管理制度是否合法、合规、完整。</w:t>
            </w:r>
          </w:p>
        </w:tc>
        <w:tc>
          <w:tcPr>
            <w:tcW w:w="385" w:type="dxa"/>
            <w:tcBorders>
              <w:top w:val="nil"/>
              <w:left w:val="nil"/>
              <w:bottom w:val="single" w:color="auto" w:sz="4" w:space="0"/>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jc w:val="center"/>
              <w:rPr>
                <w:rFonts w:ascii="仿宋_GB2312" w:hAnsi="宋体" w:eastAsia="仿宋_GB2312"/>
                <w:color w:val="000000"/>
                <w:kern w:val="0"/>
                <w:sz w:val="20"/>
                <w:szCs w:val="20"/>
              </w:rPr>
            </w:pPr>
          </w:p>
        </w:tc>
        <w:tc>
          <w:tcPr>
            <w:tcW w:w="710" w:type="dxa"/>
            <w:vMerge w:val="continue"/>
            <w:tcBorders>
              <w:left w:val="single" w:color="auto" w:sz="4" w:space="0"/>
              <w:right w:val="single" w:color="auto" w:sz="4" w:space="0"/>
            </w:tcBorders>
            <w:vAlign w:val="center"/>
          </w:tcPr>
          <w:p>
            <w:pPr>
              <w:jc w:val="left"/>
              <w:rPr>
                <w:rFonts w:ascii="仿宋_GB2312" w:hAnsi="宋体" w:eastAsia="仿宋_GB2312"/>
                <w:color w:val="000000"/>
                <w:kern w:val="0"/>
                <w:sz w:val="20"/>
                <w:szCs w:val="20"/>
              </w:rPr>
            </w:pPr>
          </w:p>
        </w:tc>
        <w:tc>
          <w:tcPr>
            <w:tcW w:w="1275"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制度执行有效性</w:t>
            </w:r>
          </w:p>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3</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项目实施是否符合相关业务管理规定，用以反映和考核业务管理制度的有效执行情况。</w:t>
            </w: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评价要点：</w:t>
            </w:r>
          </w:p>
        </w:tc>
        <w:tc>
          <w:tcPr>
            <w:tcW w:w="385" w:type="dxa"/>
            <w:tcBorders>
              <w:top w:val="nil"/>
              <w:left w:val="nil"/>
              <w:bottom w:val="nil"/>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jc w:val="center"/>
              <w:rPr>
                <w:rFonts w:ascii="宋体"/>
                <w:color w:val="000000"/>
                <w:kern w:val="0"/>
                <w:sz w:val="24"/>
              </w:rPr>
            </w:pPr>
          </w:p>
        </w:tc>
        <w:tc>
          <w:tcPr>
            <w:tcW w:w="710" w:type="dxa"/>
            <w:vMerge w:val="continue"/>
            <w:tcBorders>
              <w:left w:val="single" w:color="auto" w:sz="4" w:space="0"/>
              <w:right w:val="single" w:color="auto" w:sz="4" w:space="0"/>
            </w:tcBorders>
            <w:vAlign w:val="center"/>
          </w:tcPr>
          <w:p>
            <w:pPr>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①是否遵守相关法律法规和业务管理规定；</w:t>
            </w:r>
          </w:p>
        </w:tc>
        <w:tc>
          <w:tcPr>
            <w:tcW w:w="385" w:type="dxa"/>
            <w:tcBorders>
              <w:top w:val="nil"/>
              <w:left w:val="nil"/>
              <w:bottom w:val="nil"/>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jc w:val="center"/>
              <w:rPr>
                <w:rFonts w:ascii="宋体"/>
                <w:color w:val="000000"/>
                <w:kern w:val="0"/>
                <w:sz w:val="24"/>
              </w:rPr>
            </w:pPr>
          </w:p>
        </w:tc>
        <w:tc>
          <w:tcPr>
            <w:tcW w:w="710" w:type="dxa"/>
            <w:vMerge w:val="continue"/>
            <w:tcBorders>
              <w:left w:val="single" w:color="auto" w:sz="4" w:space="0"/>
              <w:right w:val="single" w:color="auto" w:sz="4" w:space="0"/>
            </w:tcBorders>
            <w:vAlign w:val="center"/>
          </w:tcPr>
          <w:p>
            <w:pPr>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②项目调整及支出调整手续是否完备；</w:t>
            </w:r>
          </w:p>
        </w:tc>
        <w:tc>
          <w:tcPr>
            <w:tcW w:w="385" w:type="dxa"/>
            <w:tcBorders>
              <w:top w:val="nil"/>
              <w:left w:val="nil"/>
              <w:bottom w:val="nil"/>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jc w:val="center"/>
              <w:rPr>
                <w:rFonts w:ascii="宋体"/>
                <w:color w:val="000000"/>
                <w:kern w:val="0"/>
                <w:sz w:val="24"/>
              </w:rPr>
            </w:pPr>
          </w:p>
        </w:tc>
        <w:tc>
          <w:tcPr>
            <w:tcW w:w="710" w:type="dxa"/>
            <w:vMerge w:val="continue"/>
            <w:tcBorders>
              <w:left w:val="single" w:color="auto" w:sz="4" w:space="0"/>
              <w:right w:val="single" w:color="auto" w:sz="4" w:space="0"/>
            </w:tcBorders>
            <w:vAlign w:val="center"/>
          </w:tcPr>
          <w:p>
            <w:pPr>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③项目合同书、验收报告、技术审定等资料是否齐全并及时归档</w:t>
            </w:r>
            <w:r>
              <w:rPr>
                <w:rFonts w:ascii="仿宋_GB2312" w:hAnsi="宋体" w:eastAsia="仿宋_GB2312"/>
                <w:color w:val="000000"/>
                <w:kern w:val="0"/>
                <w:sz w:val="20"/>
                <w:szCs w:val="20"/>
              </w:rPr>
              <w:t>;</w:t>
            </w:r>
          </w:p>
        </w:tc>
        <w:tc>
          <w:tcPr>
            <w:tcW w:w="385" w:type="dxa"/>
            <w:tcBorders>
              <w:top w:val="nil"/>
              <w:left w:val="nil"/>
              <w:bottom w:val="nil"/>
              <w:right w:val="single" w:color="auto" w:sz="4" w:space="0"/>
            </w:tcBorders>
          </w:tcPr>
          <w:p>
            <w:pPr>
              <w:widowControl/>
              <w:spacing w:line="280" w:lineRule="exact"/>
              <w:rPr>
                <w:rFonts w:hint="eastAsia" w:ascii="宋体" w:eastAsia="宋体"/>
                <w:color w:val="000000"/>
                <w:kern w:val="0"/>
                <w:sz w:val="24"/>
                <w:lang w:val="en-US" w:eastAsia="zh-CN"/>
              </w:rPr>
            </w:pPr>
            <w:r>
              <w:rPr>
                <w:rFonts w:hint="eastAsia" w:ascii="宋体"/>
                <w:color w:val="000000"/>
                <w:kern w:val="0"/>
                <w:sz w:val="24"/>
                <w:lang w:val="en-US" w:eastAsia="zh-CN"/>
              </w:rPr>
              <w:t>3</w:t>
            </w:r>
          </w:p>
        </w:tc>
      </w:tr>
      <w:tr>
        <w:tblPrEx>
          <w:tblCellMar>
            <w:top w:w="0" w:type="dxa"/>
            <w:left w:w="108" w:type="dxa"/>
            <w:bottom w:w="0" w:type="dxa"/>
            <w:right w:w="108" w:type="dxa"/>
          </w:tblCellMar>
        </w:tblPrEx>
        <w:trPr>
          <w:trHeight w:val="1103" w:hRule="atLeast"/>
          <w:jc w:val="center"/>
        </w:trPr>
        <w:tc>
          <w:tcPr>
            <w:tcW w:w="656" w:type="dxa"/>
            <w:vMerge w:val="continue"/>
            <w:tcBorders>
              <w:left w:val="single" w:color="auto" w:sz="4" w:space="0"/>
              <w:right w:val="single" w:color="auto" w:sz="4" w:space="0"/>
            </w:tcBorders>
            <w:vAlign w:val="center"/>
          </w:tcPr>
          <w:p>
            <w:pPr>
              <w:jc w:val="center"/>
              <w:rPr>
                <w:rFonts w:ascii="宋体"/>
                <w:color w:val="000000"/>
                <w:kern w:val="0"/>
                <w:sz w:val="24"/>
              </w:rPr>
            </w:pPr>
          </w:p>
        </w:tc>
        <w:tc>
          <w:tcPr>
            <w:tcW w:w="710" w:type="dxa"/>
            <w:vMerge w:val="continue"/>
            <w:tcBorders>
              <w:left w:val="single" w:color="auto" w:sz="4" w:space="0"/>
              <w:right w:val="single" w:color="auto" w:sz="4" w:space="0"/>
            </w:tcBorders>
            <w:vAlign w:val="center"/>
          </w:tcPr>
          <w:p>
            <w:pPr>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4502" w:type="dxa"/>
            <w:tcBorders>
              <w:top w:val="nil"/>
              <w:left w:val="nil"/>
              <w:bottom w:val="single" w:color="auto"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④项目实施的人员条件、场地设备，信息支撑等是否落实到位。</w:t>
            </w:r>
          </w:p>
        </w:tc>
        <w:tc>
          <w:tcPr>
            <w:tcW w:w="385" w:type="dxa"/>
            <w:tcBorders>
              <w:top w:val="nil"/>
              <w:left w:val="nil"/>
              <w:bottom w:val="single" w:color="auto" w:sz="4" w:space="0"/>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jc w:val="center"/>
              <w:rPr>
                <w:rFonts w:ascii="宋体"/>
                <w:color w:val="000000"/>
                <w:kern w:val="0"/>
                <w:sz w:val="24"/>
              </w:rPr>
            </w:pPr>
          </w:p>
        </w:tc>
        <w:tc>
          <w:tcPr>
            <w:tcW w:w="710" w:type="dxa"/>
            <w:vMerge w:val="continue"/>
            <w:tcBorders>
              <w:left w:val="single" w:color="auto" w:sz="4" w:space="0"/>
              <w:right w:val="single" w:color="auto" w:sz="4" w:space="0"/>
            </w:tcBorders>
            <w:vAlign w:val="center"/>
          </w:tcPr>
          <w:p>
            <w:pPr>
              <w:jc w:val="left"/>
              <w:rPr>
                <w:rFonts w:ascii="仿宋_GB2312" w:hAnsi="宋体" w:eastAsia="仿宋_GB2312"/>
                <w:color w:val="000000"/>
                <w:kern w:val="0"/>
                <w:sz w:val="20"/>
                <w:szCs w:val="20"/>
              </w:rPr>
            </w:pPr>
          </w:p>
        </w:tc>
        <w:tc>
          <w:tcPr>
            <w:tcW w:w="1275"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项目质量可控性</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4</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项目实施单位是否为达到项目质量要求而采取了必需的措施，用以反映和考核项目实施单位对项目质量的控制情况。</w:t>
            </w:r>
          </w:p>
        </w:tc>
        <w:tc>
          <w:tcPr>
            <w:tcW w:w="4502" w:type="dxa"/>
            <w:tcBorders>
              <w:top w:val="nil"/>
              <w:left w:val="nil"/>
              <w:bottom w:val="nil"/>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评价要点：</w:t>
            </w:r>
          </w:p>
        </w:tc>
        <w:tc>
          <w:tcPr>
            <w:tcW w:w="385" w:type="dxa"/>
            <w:tcBorders>
              <w:top w:val="nil"/>
              <w:left w:val="nil"/>
              <w:bottom w:val="nil"/>
              <w:right w:val="single" w:color="auto" w:sz="4" w:space="0"/>
            </w:tcBorders>
          </w:tcPr>
          <w:p>
            <w:pPr>
              <w:widowControl/>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left w:val="single" w:color="auto"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①是否已制定或其有相应的项目质量要求或标准；</w:t>
            </w:r>
          </w:p>
        </w:tc>
        <w:tc>
          <w:tcPr>
            <w:tcW w:w="385" w:type="dxa"/>
            <w:tcBorders>
              <w:top w:val="nil"/>
              <w:left w:val="nil"/>
              <w:bottom w:val="nil"/>
              <w:right w:val="single" w:color="auto" w:sz="4" w:space="0"/>
            </w:tcBorders>
          </w:tcPr>
          <w:p>
            <w:pPr>
              <w:widowControl/>
              <w:rPr>
                <w:rFonts w:hint="eastAsia" w:ascii="宋体" w:eastAsia="宋体"/>
                <w:color w:val="000000"/>
                <w:kern w:val="0"/>
                <w:sz w:val="24"/>
                <w:lang w:val="en-US" w:eastAsia="zh-CN"/>
              </w:rPr>
            </w:pPr>
            <w:r>
              <w:rPr>
                <w:rFonts w:hint="eastAsia" w:ascii="宋体"/>
                <w:color w:val="000000"/>
                <w:kern w:val="0"/>
                <w:sz w:val="24"/>
                <w:lang w:val="en-US" w:eastAsia="zh-CN"/>
              </w:rPr>
              <w:t>4</w:t>
            </w:r>
          </w:p>
        </w:tc>
      </w:tr>
      <w:tr>
        <w:tblPrEx>
          <w:tblCellMar>
            <w:top w:w="0" w:type="dxa"/>
            <w:left w:w="108" w:type="dxa"/>
            <w:bottom w:w="0" w:type="dxa"/>
            <w:right w:w="108" w:type="dxa"/>
          </w:tblCellMar>
        </w:tblPrEx>
        <w:trPr>
          <w:trHeight w:val="1194" w:hRule="atLeast"/>
          <w:jc w:val="center"/>
        </w:trPr>
        <w:tc>
          <w:tcPr>
            <w:tcW w:w="656" w:type="dxa"/>
            <w:vMerge w:val="continue"/>
            <w:tcBorders>
              <w:left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②是否采取了相应的项目质量检查、验收等必需的控制措施或手段。</w:t>
            </w:r>
          </w:p>
        </w:tc>
        <w:tc>
          <w:tcPr>
            <w:tcW w:w="385" w:type="dxa"/>
            <w:tcBorders>
              <w:top w:val="nil"/>
              <w:left w:val="nil"/>
              <w:bottom w:val="single" w:color="auto" w:sz="4" w:space="0"/>
              <w:right w:val="single" w:color="auto" w:sz="4" w:space="0"/>
            </w:tcBorders>
          </w:tcPr>
          <w:p>
            <w:pPr>
              <w:widowControl/>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widowControl/>
              <w:jc w:val="left"/>
              <w:rPr>
                <w:rFonts w:ascii="宋体"/>
                <w:color w:val="000000"/>
                <w:kern w:val="0"/>
                <w:sz w:val="24"/>
              </w:rPr>
            </w:pPr>
          </w:p>
        </w:tc>
        <w:tc>
          <w:tcPr>
            <w:tcW w:w="710"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财务管理</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20</w:t>
            </w:r>
            <w:r>
              <w:rPr>
                <w:rFonts w:hint="eastAsia" w:ascii="仿宋_GB2312" w:hAnsi="宋体" w:eastAsia="仿宋_GB2312"/>
                <w:color w:val="000000"/>
                <w:kern w:val="0"/>
                <w:sz w:val="20"/>
                <w:szCs w:val="20"/>
              </w:rPr>
              <w:t>分）</w:t>
            </w:r>
          </w:p>
        </w:tc>
        <w:tc>
          <w:tcPr>
            <w:tcW w:w="1275"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管理制度健全性</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5</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项目实施单位的财务制度是否健全，用以反映和考核财务管理制度对资金规范安全运行的保障情况。</w:t>
            </w:r>
          </w:p>
        </w:tc>
        <w:tc>
          <w:tcPr>
            <w:tcW w:w="4502" w:type="dxa"/>
            <w:tcBorders>
              <w:top w:val="nil"/>
              <w:left w:val="nil"/>
              <w:bottom w:val="nil"/>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评价要点：</w:t>
            </w:r>
          </w:p>
        </w:tc>
        <w:tc>
          <w:tcPr>
            <w:tcW w:w="385" w:type="dxa"/>
            <w:tcBorders>
              <w:top w:val="nil"/>
              <w:left w:val="nil"/>
              <w:bottom w:val="nil"/>
              <w:right w:val="single" w:color="auto" w:sz="4" w:space="0"/>
            </w:tcBorders>
          </w:tcPr>
          <w:p>
            <w:pPr>
              <w:widowControl/>
              <w:jc w:val="lef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①是否已制定或具有相应的项目资金管理办法；</w:t>
            </w:r>
          </w:p>
        </w:tc>
        <w:tc>
          <w:tcPr>
            <w:tcW w:w="385" w:type="dxa"/>
            <w:tcBorders>
              <w:top w:val="nil"/>
              <w:left w:val="nil"/>
              <w:bottom w:val="nil"/>
              <w:right w:val="single" w:color="auto" w:sz="4" w:space="0"/>
            </w:tcBorders>
          </w:tcPr>
          <w:p>
            <w:pPr>
              <w:widowControl/>
              <w:jc w:val="left"/>
              <w:rPr>
                <w:rFonts w:hint="eastAsia" w:ascii="宋体" w:eastAsia="宋体"/>
                <w:color w:val="000000"/>
                <w:kern w:val="0"/>
                <w:sz w:val="24"/>
                <w:lang w:val="en-US" w:eastAsia="zh-CN"/>
              </w:rPr>
            </w:pPr>
            <w:r>
              <w:rPr>
                <w:rFonts w:hint="eastAsia" w:ascii="宋体"/>
                <w:color w:val="000000"/>
                <w:kern w:val="0"/>
                <w:sz w:val="24"/>
                <w:lang w:val="en-US" w:eastAsia="zh-CN"/>
              </w:rPr>
              <w:t>5</w:t>
            </w:r>
          </w:p>
        </w:tc>
      </w:tr>
      <w:tr>
        <w:tblPrEx>
          <w:tblCellMar>
            <w:top w:w="0" w:type="dxa"/>
            <w:left w:w="108" w:type="dxa"/>
            <w:bottom w:w="0" w:type="dxa"/>
            <w:right w:w="108" w:type="dxa"/>
          </w:tblCellMar>
        </w:tblPrEx>
        <w:trPr>
          <w:trHeight w:val="866" w:hRule="atLeast"/>
          <w:jc w:val="center"/>
        </w:trPr>
        <w:tc>
          <w:tcPr>
            <w:tcW w:w="656" w:type="dxa"/>
            <w:vMerge w:val="continue"/>
            <w:tcBorders>
              <w:left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②项目资金管理办法是否符合相关财务会计制度的规定。</w:t>
            </w:r>
          </w:p>
        </w:tc>
        <w:tc>
          <w:tcPr>
            <w:tcW w:w="385" w:type="dxa"/>
            <w:tcBorders>
              <w:top w:val="nil"/>
              <w:left w:val="nil"/>
              <w:bottom w:val="single" w:color="auto" w:sz="4" w:space="0"/>
              <w:right w:val="single" w:color="auto" w:sz="4" w:space="0"/>
            </w:tcBorders>
          </w:tcPr>
          <w:p>
            <w:pPr>
              <w:widowControl/>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资金使用合规性</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7</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项目资金使用是否符合相关的财务管理制度规定，用以反映和考核项目资金的规范运行情况。</w:t>
            </w:r>
          </w:p>
        </w:tc>
        <w:tc>
          <w:tcPr>
            <w:tcW w:w="4502" w:type="dxa"/>
            <w:tcBorders>
              <w:top w:val="nil"/>
              <w:left w:val="nil"/>
              <w:bottom w:val="nil"/>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评价要点：</w:t>
            </w:r>
          </w:p>
        </w:tc>
        <w:tc>
          <w:tcPr>
            <w:tcW w:w="385" w:type="dxa"/>
            <w:tcBorders>
              <w:top w:val="nil"/>
              <w:left w:val="nil"/>
              <w:bottom w:val="nil"/>
              <w:right w:val="single" w:color="auto" w:sz="4" w:space="0"/>
            </w:tcBorders>
          </w:tcPr>
          <w:p>
            <w:pPr>
              <w:widowControl/>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①是否符合国家财经法规和财务管理以及有关专项资金管理办法的规定；</w:t>
            </w:r>
          </w:p>
        </w:tc>
        <w:tc>
          <w:tcPr>
            <w:tcW w:w="385" w:type="dxa"/>
            <w:tcBorders>
              <w:top w:val="nil"/>
              <w:left w:val="nil"/>
              <w:bottom w:val="nil"/>
              <w:right w:val="single" w:color="auto" w:sz="4" w:space="0"/>
            </w:tcBorders>
          </w:tcPr>
          <w:p>
            <w:pPr>
              <w:widowControl/>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②资金的拨付是否有完整的审批程序和手续；</w:t>
            </w:r>
          </w:p>
        </w:tc>
        <w:tc>
          <w:tcPr>
            <w:tcW w:w="385" w:type="dxa"/>
            <w:tcBorders>
              <w:top w:val="nil"/>
              <w:left w:val="nil"/>
              <w:bottom w:val="nil"/>
              <w:right w:val="single" w:color="auto" w:sz="4" w:space="0"/>
            </w:tcBorders>
          </w:tcPr>
          <w:p>
            <w:pPr>
              <w:widowControl/>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③项目的重大开支是否经过评估认证；</w:t>
            </w:r>
          </w:p>
        </w:tc>
        <w:tc>
          <w:tcPr>
            <w:tcW w:w="385" w:type="dxa"/>
            <w:tcBorders>
              <w:top w:val="nil"/>
              <w:left w:val="nil"/>
              <w:bottom w:val="nil"/>
              <w:right w:val="single" w:color="auto" w:sz="4" w:space="0"/>
            </w:tcBorders>
          </w:tcPr>
          <w:p>
            <w:pPr>
              <w:widowControl/>
              <w:rPr>
                <w:rFonts w:hint="eastAsia" w:ascii="宋体" w:eastAsia="宋体"/>
                <w:color w:val="000000"/>
                <w:kern w:val="0"/>
                <w:sz w:val="24"/>
                <w:lang w:val="en-US" w:eastAsia="zh-CN"/>
              </w:rPr>
            </w:pPr>
            <w:r>
              <w:rPr>
                <w:rFonts w:hint="eastAsia" w:ascii="宋体"/>
                <w:color w:val="000000"/>
                <w:kern w:val="0"/>
                <w:sz w:val="24"/>
                <w:lang w:val="en-US" w:eastAsia="zh-CN"/>
              </w:rPr>
              <w:t>7</w:t>
            </w: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④是否符合项目预算批复或合同规定的用途；</w:t>
            </w:r>
          </w:p>
        </w:tc>
        <w:tc>
          <w:tcPr>
            <w:tcW w:w="385" w:type="dxa"/>
            <w:tcBorders>
              <w:top w:val="nil"/>
              <w:left w:val="nil"/>
              <w:bottom w:val="nil"/>
              <w:right w:val="single" w:color="auto" w:sz="4" w:space="0"/>
            </w:tcBorders>
          </w:tcPr>
          <w:p>
            <w:pPr>
              <w:widowControl/>
              <w:rPr>
                <w:rFonts w:ascii="宋体"/>
                <w:color w:val="000000"/>
                <w:kern w:val="0"/>
                <w:sz w:val="24"/>
              </w:rPr>
            </w:pPr>
          </w:p>
        </w:tc>
      </w:tr>
      <w:tr>
        <w:tblPrEx>
          <w:tblCellMar>
            <w:top w:w="0" w:type="dxa"/>
            <w:left w:w="108" w:type="dxa"/>
            <w:bottom w:w="0" w:type="dxa"/>
            <w:right w:w="108" w:type="dxa"/>
          </w:tblCellMar>
        </w:tblPrEx>
        <w:trPr>
          <w:trHeight w:val="1027" w:hRule="atLeast"/>
          <w:jc w:val="center"/>
        </w:trPr>
        <w:tc>
          <w:tcPr>
            <w:tcW w:w="656" w:type="dxa"/>
            <w:vMerge w:val="continue"/>
            <w:tcBorders>
              <w:left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⑤是否存在截留、挤占、挪用、虚列支出等情况。</w:t>
            </w:r>
          </w:p>
        </w:tc>
        <w:tc>
          <w:tcPr>
            <w:tcW w:w="385" w:type="dxa"/>
            <w:tcBorders>
              <w:top w:val="nil"/>
              <w:left w:val="nil"/>
              <w:bottom w:val="single" w:color="auto" w:sz="4" w:space="0"/>
              <w:right w:val="single" w:color="auto" w:sz="4" w:space="0"/>
            </w:tcBorders>
          </w:tcPr>
          <w:p>
            <w:pPr>
              <w:widowControl/>
              <w:rPr>
                <w:rFonts w:ascii="宋体"/>
                <w:color w:val="000000"/>
                <w:kern w:val="0"/>
                <w:sz w:val="24"/>
              </w:rPr>
            </w:pPr>
          </w:p>
        </w:tc>
      </w:tr>
      <w:tr>
        <w:tblPrEx>
          <w:tblCellMar>
            <w:top w:w="0" w:type="dxa"/>
            <w:left w:w="108" w:type="dxa"/>
            <w:bottom w:w="0" w:type="dxa"/>
            <w:right w:w="108" w:type="dxa"/>
          </w:tblCellMar>
        </w:tblPrEx>
        <w:trPr>
          <w:trHeight w:val="377" w:hRule="atLeast"/>
          <w:jc w:val="center"/>
        </w:trPr>
        <w:tc>
          <w:tcPr>
            <w:tcW w:w="656" w:type="dxa"/>
            <w:vMerge w:val="continue"/>
            <w:tcBorders>
              <w:left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财务监控有效性</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8</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项目实施单位是否为保障资金的安全、规范运行而采取了必要的监控措施，用以反映和考核项目实施单位对资金运行的控制情况。</w:t>
            </w:r>
          </w:p>
        </w:tc>
        <w:tc>
          <w:tcPr>
            <w:tcW w:w="4502" w:type="dxa"/>
            <w:tcBorders>
              <w:top w:val="nil"/>
              <w:left w:val="nil"/>
              <w:bottom w:val="nil"/>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评价要点：</w:t>
            </w:r>
          </w:p>
        </w:tc>
        <w:tc>
          <w:tcPr>
            <w:tcW w:w="385" w:type="dxa"/>
            <w:tcBorders>
              <w:top w:val="nil"/>
              <w:left w:val="nil"/>
              <w:bottom w:val="nil"/>
              <w:right w:val="single" w:color="auto" w:sz="4" w:space="0"/>
            </w:tcBorders>
          </w:tcPr>
          <w:p>
            <w:pPr>
              <w:widowControl/>
              <w:jc w:val="lef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①是否已制定或具有相应的监控机制；</w:t>
            </w:r>
          </w:p>
        </w:tc>
        <w:tc>
          <w:tcPr>
            <w:tcW w:w="385" w:type="dxa"/>
            <w:tcBorders>
              <w:top w:val="nil"/>
              <w:left w:val="nil"/>
              <w:bottom w:val="nil"/>
              <w:right w:val="single" w:color="auto" w:sz="4" w:space="0"/>
            </w:tcBorders>
          </w:tcPr>
          <w:p>
            <w:pPr>
              <w:widowControl/>
              <w:jc w:val="left"/>
              <w:rPr>
                <w:rFonts w:hint="eastAsia" w:ascii="宋体" w:eastAsia="宋体"/>
                <w:color w:val="000000"/>
                <w:kern w:val="0"/>
                <w:sz w:val="24"/>
                <w:lang w:val="en-US" w:eastAsia="zh-CN"/>
              </w:rPr>
            </w:pPr>
            <w:r>
              <w:rPr>
                <w:rFonts w:hint="eastAsia" w:ascii="宋体"/>
                <w:color w:val="000000"/>
                <w:kern w:val="0"/>
                <w:sz w:val="24"/>
                <w:lang w:val="en-US" w:eastAsia="zh-CN"/>
              </w:rPr>
              <w:t>7</w:t>
            </w:r>
          </w:p>
        </w:tc>
      </w:tr>
      <w:tr>
        <w:tblPrEx>
          <w:tblCellMar>
            <w:top w:w="0" w:type="dxa"/>
            <w:left w:w="108" w:type="dxa"/>
            <w:bottom w:w="0" w:type="dxa"/>
            <w:right w:w="108" w:type="dxa"/>
          </w:tblCellMar>
        </w:tblPrEx>
        <w:trPr>
          <w:trHeight w:val="1519" w:hRule="atLeast"/>
          <w:jc w:val="center"/>
        </w:trPr>
        <w:tc>
          <w:tcPr>
            <w:tcW w:w="656" w:type="dxa"/>
            <w:vMerge w:val="continue"/>
            <w:tcBorders>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②是否采取了相应的财务检查等必要的监控措施或手段。</w:t>
            </w:r>
          </w:p>
        </w:tc>
        <w:tc>
          <w:tcPr>
            <w:tcW w:w="385" w:type="dxa"/>
            <w:tcBorders>
              <w:top w:val="nil"/>
              <w:left w:val="nil"/>
              <w:bottom w:val="single" w:color="auto" w:sz="4" w:space="0"/>
              <w:right w:val="single" w:color="auto" w:sz="4" w:space="0"/>
            </w:tcBorders>
          </w:tcPr>
          <w:p>
            <w:pPr>
              <w:widowControl/>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产出</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30</w:t>
            </w:r>
            <w:r>
              <w:rPr>
                <w:rFonts w:hint="eastAsia" w:ascii="仿宋_GB2312" w:hAnsi="宋体" w:eastAsia="仿宋_GB2312"/>
                <w:color w:val="000000"/>
                <w:kern w:val="0"/>
                <w:sz w:val="20"/>
                <w:szCs w:val="20"/>
              </w:rPr>
              <w:t>分）</w:t>
            </w:r>
          </w:p>
        </w:tc>
        <w:tc>
          <w:tcPr>
            <w:tcW w:w="710"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项目产出</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30</w:t>
            </w:r>
            <w:r>
              <w:rPr>
                <w:rFonts w:hint="eastAsia" w:ascii="仿宋_GB2312" w:hAnsi="宋体" w:eastAsia="仿宋_GB2312"/>
                <w:color w:val="000000"/>
                <w:kern w:val="0"/>
                <w:sz w:val="20"/>
                <w:szCs w:val="20"/>
              </w:rPr>
              <w:t>分）</w:t>
            </w:r>
          </w:p>
        </w:tc>
        <w:tc>
          <w:tcPr>
            <w:tcW w:w="1275"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实际完成率（</w:t>
            </w:r>
            <w:r>
              <w:rPr>
                <w:rFonts w:ascii="仿宋_GB2312" w:hAnsi="宋体" w:eastAsia="仿宋_GB2312"/>
                <w:color w:val="000000"/>
                <w:kern w:val="0"/>
                <w:sz w:val="20"/>
                <w:szCs w:val="20"/>
              </w:rPr>
              <w:t>7</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项目实施的实际产出数与计划产出数的比率，用以反映和考核项目产出数量目标的实现程度。</w:t>
            </w:r>
          </w:p>
        </w:tc>
        <w:tc>
          <w:tcPr>
            <w:tcW w:w="4502" w:type="dxa"/>
            <w:tcBorders>
              <w:top w:val="nil"/>
              <w:left w:val="nil"/>
              <w:bottom w:val="nil"/>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实际完成率＝（实际产出数</w:t>
            </w:r>
            <w:r>
              <w:rPr>
                <w:rFonts w:ascii="仿宋_GB2312" w:hAnsi="宋体" w:eastAsia="仿宋_GB2312"/>
                <w:color w:val="000000"/>
                <w:kern w:val="0"/>
                <w:sz w:val="20"/>
                <w:szCs w:val="20"/>
              </w:rPr>
              <w:t>/</w:t>
            </w:r>
            <w:r>
              <w:rPr>
                <w:rFonts w:hint="eastAsia" w:ascii="仿宋_GB2312" w:hAnsi="宋体" w:eastAsia="仿宋_GB2312"/>
                <w:color w:val="000000"/>
                <w:kern w:val="0"/>
                <w:sz w:val="20"/>
                <w:szCs w:val="20"/>
              </w:rPr>
              <w:t>计划产出数）×</w:t>
            </w:r>
            <w:r>
              <w:rPr>
                <w:rFonts w:ascii="仿宋_GB2312" w:hAnsi="宋体" w:eastAsia="仿宋_GB2312"/>
                <w:color w:val="000000"/>
                <w:kern w:val="0"/>
                <w:sz w:val="20"/>
                <w:szCs w:val="20"/>
              </w:rPr>
              <w:t>100%</w:t>
            </w:r>
            <w:r>
              <w:rPr>
                <w:rFonts w:hint="eastAsia" w:ascii="仿宋_GB2312" w:hAnsi="宋体" w:eastAsia="仿宋_GB2312"/>
                <w:color w:val="000000"/>
                <w:kern w:val="0"/>
                <w:sz w:val="20"/>
                <w:szCs w:val="20"/>
              </w:rPr>
              <w:t>。</w:t>
            </w:r>
          </w:p>
        </w:tc>
        <w:tc>
          <w:tcPr>
            <w:tcW w:w="385" w:type="dxa"/>
            <w:tcBorders>
              <w:top w:val="nil"/>
              <w:left w:val="nil"/>
              <w:bottom w:val="nil"/>
              <w:right w:val="single" w:color="auto" w:sz="4" w:space="0"/>
            </w:tcBorders>
          </w:tcPr>
          <w:p>
            <w:pPr>
              <w:widowControl/>
              <w:jc w:val="left"/>
              <w:rPr>
                <w:rFonts w:ascii="宋体"/>
                <w:color w:val="000000"/>
                <w:kern w:val="0"/>
                <w:sz w:val="24"/>
              </w:rPr>
            </w:pPr>
          </w:p>
        </w:tc>
      </w:tr>
      <w:tr>
        <w:tblPrEx>
          <w:tblCellMar>
            <w:top w:w="0" w:type="dxa"/>
            <w:left w:w="108" w:type="dxa"/>
            <w:bottom w:w="0" w:type="dxa"/>
            <w:right w:w="108" w:type="dxa"/>
          </w:tblCellMar>
        </w:tblPrEx>
        <w:trPr>
          <w:trHeight w:val="568" w:hRule="atLeast"/>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实际产出数：一定时期（本年度或项目期）内项目实际产出的产品或提供的服务数。</w:t>
            </w:r>
          </w:p>
        </w:tc>
        <w:tc>
          <w:tcPr>
            <w:tcW w:w="385" w:type="dxa"/>
            <w:tcBorders>
              <w:top w:val="nil"/>
              <w:left w:val="nil"/>
              <w:bottom w:val="nil"/>
              <w:right w:val="single" w:color="auto" w:sz="4" w:space="0"/>
            </w:tcBorders>
          </w:tcPr>
          <w:p>
            <w:pPr>
              <w:widowControl/>
              <w:jc w:val="left"/>
              <w:rPr>
                <w:rFonts w:hint="eastAsia" w:ascii="宋体" w:eastAsia="宋体"/>
                <w:color w:val="000000"/>
                <w:kern w:val="0"/>
                <w:sz w:val="24"/>
                <w:lang w:val="en-US" w:eastAsia="zh-CN"/>
              </w:rPr>
            </w:pPr>
            <w:r>
              <w:rPr>
                <w:rFonts w:hint="eastAsia" w:ascii="宋体"/>
                <w:color w:val="000000"/>
                <w:kern w:val="0"/>
                <w:sz w:val="24"/>
                <w:lang w:val="en-US" w:eastAsia="zh-CN"/>
              </w:rPr>
              <w:t>7</w:t>
            </w:r>
          </w:p>
        </w:tc>
      </w:tr>
      <w:tr>
        <w:tblPrEx>
          <w:tblCellMar>
            <w:top w:w="0" w:type="dxa"/>
            <w:left w:w="108" w:type="dxa"/>
            <w:bottom w:w="0" w:type="dxa"/>
            <w:right w:w="108" w:type="dxa"/>
          </w:tblCellMar>
        </w:tblPrEx>
        <w:trPr>
          <w:trHeight w:val="822" w:hRule="atLeast"/>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计划产出数：项目绩效目标确定的在一定时期（本年度或项目期）内计划产出的产品或提供的服务数量。</w:t>
            </w:r>
          </w:p>
        </w:tc>
        <w:tc>
          <w:tcPr>
            <w:tcW w:w="385" w:type="dxa"/>
            <w:tcBorders>
              <w:top w:val="nil"/>
              <w:left w:val="nil"/>
              <w:bottom w:val="single" w:color="auto" w:sz="4" w:space="0"/>
              <w:right w:val="single" w:color="auto" w:sz="4" w:space="0"/>
            </w:tcBorders>
          </w:tcPr>
          <w:p>
            <w:pPr>
              <w:widowControl/>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1275"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完成及时率</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7</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项目实际提前完成时间与计划完成时间的比率，用以反映和考核项目产出时效目标的实现程度</w:t>
            </w:r>
          </w:p>
        </w:tc>
        <w:tc>
          <w:tcPr>
            <w:tcW w:w="4502" w:type="dxa"/>
            <w:tcBorders>
              <w:top w:val="nil"/>
              <w:left w:val="nil"/>
              <w:bottom w:val="nil"/>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完成及时率</w:t>
            </w:r>
            <w:r>
              <w:rPr>
                <w:rFonts w:ascii="仿宋_GB2312" w:hAnsi="宋体" w:eastAsia="仿宋_GB2312"/>
                <w:color w:val="000000"/>
                <w:kern w:val="0"/>
                <w:sz w:val="20"/>
                <w:szCs w:val="20"/>
              </w:rPr>
              <w:t>[ (</w:t>
            </w:r>
            <w:r>
              <w:rPr>
                <w:rFonts w:hint="eastAsia" w:ascii="仿宋_GB2312" w:hAnsi="宋体" w:eastAsia="仿宋_GB2312"/>
                <w:color w:val="000000"/>
                <w:kern w:val="0"/>
                <w:sz w:val="20"/>
                <w:szCs w:val="20"/>
              </w:rPr>
              <w:t>计划完成时间</w:t>
            </w:r>
            <w:r>
              <w:rPr>
                <w:rFonts w:ascii="仿宋_GB2312" w:hAnsi="宋体" w:eastAsia="仿宋_GB2312"/>
                <w:color w:val="000000"/>
                <w:kern w:val="0"/>
                <w:sz w:val="20"/>
                <w:szCs w:val="20"/>
              </w:rPr>
              <w:t>-</w:t>
            </w:r>
            <w:r>
              <w:rPr>
                <w:rFonts w:hint="eastAsia" w:ascii="仿宋_GB2312" w:hAnsi="宋体" w:eastAsia="仿宋_GB2312"/>
                <w:color w:val="000000"/>
                <w:kern w:val="0"/>
                <w:sz w:val="20"/>
                <w:szCs w:val="20"/>
              </w:rPr>
              <w:t>实际完成时间）</w:t>
            </w:r>
            <w:r>
              <w:rPr>
                <w:rFonts w:ascii="仿宋_GB2312" w:hAnsi="宋体" w:eastAsia="仿宋_GB2312"/>
                <w:color w:val="000000"/>
                <w:kern w:val="0"/>
                <w:sz w:val="20"/>
                <w:szCs w:val="20"/>
              </w:rPr>
              <w:t>/</w:t>
            </w:r>
            <w:r>
              <w:rPr>
                <w:rFonts w:hint="eastAsia" w:ascii="仿宋_GB2312" w:hAnsi="宋体" w:eastAsia="仿宋_GB2312"/>
                <w:color w:val="000000"/>
                <w:kern w:val="0"/>
                <w:sz w:val="20"/>
                <w:szCs w:val="20"/>
              </w:rPr>
              <w:t>计划完成时间</w:t>
            </w:r>
            <w:r>
              <w:rPr>
                <w:rFonts w:ascii="仿宋_GB2312" w:hAnsi="宋体" w:eastAsia="仿宋_GB2312"/>
                <w:color w:val="000000"/>
                <w:kern w:val="0"/>
                <w:sz w:val="20"/>
                <w:szCs w:val="20"/>
              </w:rPr>
              <w:t>]</w:t>
            </w:r>
            <w:r>
              <w:rPr>
                <w:rFonts w:ascii="宋体" w:hAnsi="宋体" w:eastAsia="仿宋_GB2312"/>
                <w:color w:val="000000"/>
                <w:kern w:val="0"/>
                <w:sz w:val="20"/>
                <w:szCs w:val="20"/>
              </w:rPr>
              <w:t> </w:t>
            </w: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100%</w:t>
            </w:r>
            <w:r>
              <w:rPr>
                <w:rFonts w:hint="eastAsia" w:ascii="仿宋_GB2312" w:hAnsi="宋体" w:eastAsia="仿宋_GB2312"/>
                <w:color w:val="000000"/>
                <w:kern w:val="0"/>
                <w:sz w:val="20"/>
                <w:szCs w:val="20"/>
              </w:rPr>
              <w:t>。</w:t>
            </w:r>
          </w:p>
        </w:tc>
        <w:tc>
          <w:tcPr>
            <w:tcW w:w="385" w:type="dxa"/>
            <w:tcBorders>
              <w:top w:val="nil"/>
              <w:left w:val="nil"/>
              <w:bottom w:val="nil"/>
              <w:right w:val="single" w:color="auto" w:sz="4" w:space="0"/>
            </w:tcBorders>
          </w:tcPr>
          <w:p>
            <w:pPr>
              <w:widowControl/>
              <w:jc w:val="lef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实际完成时间：项目实施单位完成该项目实际所耗用的时间。</w:t>
            </w:r>
          </w:p>
        </w:tc>
        <w:tc>
          <w:tcPr>
            <w:tcW w:w="385" w:type="dxa"/>
            <w:tcBorders>
              <w:top w:val="nil"/>
              <w:left w:val="nil"/>
              <w:bottom w:val="nil"/>
              <w:right w:val="single" w:color="auto" w:sz="4" w:space="0"/>
            </w:tcBorders>
          </w:tcPr>
          <w:p>
            <w:pPr>
              <w:widowControl/>
              <w:jc w:val="left"/>
              <w:rPr>
                <w:rFonts w:hint="eastAsia" w:ascii="宋体" w:eastAsia="宋体"/>
                <w:color w:val="000000"/>
                <w:kern w:val="0"/>
                <w:sz w:val="24"/>
                <w:lang w:val="en-US" w:eastAsia="zh-CN"/>
              </w:rPr>
            </w:pPr>
            <w:r>
              <w:rPr>
                <w:rFonts w:hint="eastAsia" w:ascii="宋体"/>
                <w:color w:val="000000"/>
                <w:kern w:val="0"/>
                <w:sz w:val="24"/>
                <w:lang w:val="en-US" w:eastAsia="zh-CN"/>
              </w:rPr>
              <w:t>7</w:t>
            </w:r>
          </w:p>
        </w:tc>
      </w:tr>
      <w:tr>
        <w:tblPrEx>
          <w:tblCellMar>
            <w:top w:w="0" w:type="dxa"/>
            <w:left w:w="108" w:type="dxa"/>
            <w:bottom w:w="0" w:type="dxa"/>
            <w:right w:w="108" w:type="dxa"/>
          </w:tblCellMar>
        </w:tblPrEx>
        <w:trPr>
          <w:trHeight w:val="516" w:hRule="atLeast"/>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计划完成时间：按照项目实施计划或相关规定完成该项目所需的时间。</w:t>
            </w:r>
          </w:p>
        </w:tc>
        <w:tc>
          <w:tcPr>
            <w:tcW w:w="385" w:type="dxa"/>
            <w:tcBorders>
              <w:top w:val="nil"/>
              <w:left w:val="nil"/>
              <w:bottom w:val="single" w:color="auto" w:sz="4" w:space="0"/>
              <w:right w:val="single" w:color="auto" w:sz="4" w:space="0"/>
            </w:tcBorders>
          </w:tcPr>
          <w:p>
            <w:pPr>
              <w:widowControl/>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1275"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质量达标率</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8</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项目完成的质量达标产出数与实际产出数的比率，用以反映和考核项目产出质量目标的实现程度。</w:t>
            </w:r>
          </w:p>
        </w:tc>
        <w:tc>
          <w:tcPr>
            <w:tcW w:w="4502" w:type="dxa"/>
            <w:tcBorders>
              <w:top w:val="nil"/>
              <w:left w:val="nil"/>
              <w:bottom w:val="nil"/>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质量达标率＝（质量达标产出数</w:t>
            </w:r>
            <w:r>
              <w:rPr>
                <w:rFonts w:ascii="仿宋_GB2312" w:hAnsi="宋体" w:eastAsia="仿宋_GB2312"/>
                <w:color w:val="000000"/>
                <w:kern w:val="0"/>
                <w:sz w:val="20"/>
                <w:szCs w:val="20"/>
              </w:rPr>
              <w:t>/</w:t>
            </w:r>
            <w:r>
              <w:rPr>
                <w:rFonts w:hint="eastAsia" w:ascii="仿宋_GB2312" w:hAnsi="宋体" w:eastAsia="仿宋_GB2312"/>
                <w:color w:val="000000"/>
                <w:kern w:val="0"/>
                <w:sz w:val="20"/>
                <w:szCs w:val="20"/>
              </w:rPr>
              <w:t>实际产出数）</w:t>
            </w:r>
            <w:r>
              <w:rPr>
                <w:rFonts w:ascii="仿宋_GB2312" w:hAnsi="宋体" w:eastAsia="仿宋_GB2312"/>
                <w:color w:val="000000"/>
                <w:kern w:val="0"/>
                <w:sz w:val="20"/>
                <w:szCs w:val="20"/>
              </w:rPr>
              <w:t>/100%</w:t>
            </w:r>
            <w:r>
              <w:rPr>
                <w:rFonts w:hint="eastAsia" w:ascii="仿宋_GB2312" w:hAnsi="宋体" w:eastAsia="仿宋_GB2312"/>
                <w:color w:val="000000"/>
                <w:kern w:val="0"/>
                <w:sz w:val="20"/>
                <w:szCs w:val="20"/>
              </w:rPr>
              <w:t>。</w:t>
            </w:r>
          </w:p>
        </w:tc>
        <w:tc>
          <w:tcPr>
            <w:tcW w:w="385" w:type="dxa"/>
            <w:tcBorders>
              <w:top w:val="nil"/>
              <w:left w:val="nil"/>
              <w:bottom w:val="nil"/>
              <w:right w:val="single" w:color="auto" w:sz="4" w:space="0"/>
            </w:tcBorders>
          </w:tcPr>
          <w:p>
            <w:pPr>
              <w:widowControl/>
              <w:jc w:val="lef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质量达标产出数：一定时期（本年度或项目期）内实际达到既定质量标准的产品或服务数量。</w:t>
            </w:r>
          </w:p>
        </w:tc>
        <w:tc>
          <w:tcPr>
            <w:tcW w:w="385" w:type="dxa"/>
            <w:tcBorders>
              <w:top w:val="nil"/>
              <w:left w:val="nil"/>
              <w:bottom w:val="nil"/>
              <w:right w:val="single" w:color="auto" w:sz="4" w:space="0"/>
            </w:tcBorders>
          </w:tcPr>
          <w:p>
            <w:pPr>
              <w:widowControl/>
              <w:jc w:val="left"/>
              <w:rPr>
                <w:rFonts w:hint="eastAsia" w:ascii="宋体" w:eastAsia="宋体"/>
                <w:color w:val="000000"/>
                <w:kern w:val="0"/>
                <w:sz w:val="24"/>
                <w:lang w:val="en-US" w:eastAsia="zh-CN"/>
              </w:rPr>
            </w:pPr>
            <w:r>
              <w:rPr>
                <w:rFonts w:hint="eastAsia" w:ascii="宋体"/>
                <w:color w:val="000000"/>
                <w:kern w:val="0"/>
                <w:sz w:val="24"/>
                <w:lang w:val="en-US" w:eastAsia="zh-CN"/>
              </w:rPr>
              <w:t>8</w:t>
            </w:r>
          </w:p>
        </w:tc>
      </w:tr>
      <w:tr>
        <w:tblPrEx>
          <w:tblCellMar>
            <w:top w:w="0" w:type="dxa"/>
            <w:left w:w="108" w:type="dxa"/>
            <w:bottom w:w="0" w:type="dxa"/>
            <w:right w:w="108" w:type="dxa"/>
          </w:tblCellMar>
        </w:tblPrEx>
        <w:trPr>
          <w:trHeight w:val="1006" w:hRule="exact"/>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既定质量标准是指项目实施单位设立绩效目标时依据计划标准、行业标准、历史标准或其他标准而设定的绩效指标值。</w:t>
            </w:r>
          </w:p>
        </w:tc>
        <w:tc>
          <w:tcPr>
            <w:tcW w:w="385" w:type="dxa"/>
            <w:tcBorders>
              <w:top w:val="nil"/>
              <w:left w:val="nil"/>
              <w:bottom w:val="single" w:color="auto" w:sz="4" w:space="0"/>
              <w:right w:val="single" w:color="auto" w:sz="4" w:space="0"/>
            </w:tcBorders>
          </w:tcPr>
          <w:p>
            <w:pPr>
              <w:widowControl/>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1275"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成本节约率</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8</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完成项目计划工作目标的实际节约成本与计划成本的比率，用以反映和考核项目的成本节约程度。</w:t>
            </w:r>
          </w:p>
        </w:tc>
        <w:tc>
          <w:tcPr>
            <w:tcW w:w="4502" w:type="dxa"/>
            <w:tcBorders>
              <w:top w:val="nil"/>
              <w:left w:val="nil"/>
              <w:bottom w:val="nil"/>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成本节约率＝</w:t>
            </w:r>
            <w:r>
              <w:rPr>
                <w:rFonts w:ascii="仿宋_GB2312" w:hAnsi="宋体" w:eastAsia="仿宋_GB2312"/>
                <w:color w:val="000000"/>
                <w:kern w:val="0"/>
                <w:sz w:val="20"/>
                <w:szCs w:val="20"/>
              </w:rPr>
              <w:t>(</w:t>
            </w:r>
            <w:r>
              <w:rPr>
                <w:rFonts w:hint="eastAsia" w:ascii="仿宋_GB2312" w:hAnsi="宋体" w:eastAsia="仿宋_GB2312"/>
                <w:color w:val="000000"/>
                <w:kern w:val="0"/>
                <w:sz w:val="20"/>
                <w:szCs w:val="20"/>
              </w:rPr>
              <w:t>计划成本</w:t>
            </w:r>
            <w:r>
              <w:rPr>
                <w:rFonts w:ascii="仿宋_GB2312" w:hAnsi="宋体" w:eastAsia="仿宋_GB2312"/>
                <w:color w:val="000000"/>
                <w:kern w:val="0"/>
                <w:sz w:val="20"/>
                <w:szCs w:val="20"/>
              </w:rPr>
              <w:t>-</w:t>
            </w:r>
            <w:r>
              <w:rPr>
                <w:rFonts w:hint="eastAsia" w:ascii="仿宋_GB2312" w:hAnsi="宋体" w:eastAsia="仿宋_GB2312"/>
                <w:color w:val="000000"/>
                <w:kern w:val="0"/>
                <w:sz w:val="20"/>
                <w:szCs w:val="20"/>
              </w:rPr>
              <w:t>实际成本</w:t>
            </w:r>
            <w:r>
              <w:rPr>
                <w:rFonts w:ascii="仿宋_GB2312" w:hAnsi="宋体" w:eastAsia="仿宋_GB2312"/>
                <w:color w:val="000000"/>
                <w:kern w:val="0"/>
                <w:sz w:val="20"/>
                <w:szCs w:val="20"/>
              </w:rPr>
              <w:t>)</w:t>
            </w:r>
            <w:r>
              <w:rPr>
                <w:rFonts w:ascii="宋体" w:hAnsi="宋体" w:eastAsia="仿宋_GB2312"/>
                <w:color w:val="000000"/>
                <w:kern w:val="0"/>
                <w:sz w:val="20"/>
                <w:szCs w:val="20"/>
              </w:rPr>
              <w:t> </w:t>
            </w:r>
            <w:r>
              <w:rPr>
                <w:rFonts w:ascii="仿宋_GB2312" w:hAnsi="宋体" w:eastAsia="仿宋_GB2312"/>
                <w:color w:val="000000"/>
                <w:kern w:val="0"/>
                <w:sz w:val="20"/>
                <w:szCs w:val="20"/>
              </w:rPr>
              <w:t>/</w:t>
            </w:r>
            <w:r>
              <w:rPr>
                <w:rFonts w:hint="eastAsia" w:ascii="仿宋_GB2312" w:hAnsi="宋体" w:eastAsia="仿宋_GB2312"/>
                <w:color w:val="000000"/>
                <w:kern w:val="0"/>
                <w:sz w:val="20"/>
                <w:szCs w:val="20"/>
              </w:rPr>
              <w:t>计划成本×</w:t>
            </w:r>
            <w:r>
              <w:rPr>
                <w:rFonts w:ascii="仿宋_GB2312" w:hAnsi="宋体" w:eastAsia="仿宋_GB2312"/>
                <w:color w:val="000000"/>
                <w:kern w:val="0"/>
                <w:sz w:val="20"/>
                <w:szCs w:val="20"/>
              </w:rPr>
              <w:t>100%</w:t>
            </w:r>
            <w:r>
              <w:rPr>
                <w:rFonts w:hint="eastAsia" w:ascii="仿宋_GB2312" w:hAnsi="宋体" w:eastAsia="仿宋_GB2312"/>
                <w:color w:val="000000"/>
                <w:kern w:val="0"/>
                <w:sz w:val="20"/>
                <w:szCs w:val="20"/>
              </w:rPr>
              <w:t>。</w:t>
            </w:r>
          </w:p>
        </w:tc>
        <w:tc>
          <w:tcPr>
            <w:tcW w:w="385" w:type="dxa"/>
            <w:tcBorders>
              <w:top w:val="nil"/>
              <w:left w:val="nil"/>
              <w:bottom w:val="nil"/>
              <w:right w:val="single" w:color="auto" w:sz="4" w:space="0"/>
            </w:tcBorders>
          </w:tcPr>
          <w:p>
            <w:pPr>
              <w:widowControl/>
              <w:jc w:val="lef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实际成本：项目实施单位如期、保质、保量完成既定工作目标实际所耗费的支出。</w:t>
            </w:r>
          </w:p>
        </w:tc>
        <w:tc>
          <w:tcPr>
            <w:tcW w:w="385" w:type="dxa"/>
            <w:tcBorders>
              <w:top w:val="nil"/>
              <w:left w:val="nil"/>
              <w:bottom w:val="nil"/>
              <w:right w:val="single" w:color="auto" w:sz="4" w:space="0"/>
            </w:tcBorders>
          </w:tcPr>
          <w:p>
            <w:pPr>
              <w:widowControl/>
              <w:jc w:val="left"/>
              <w:rPr>
                <w:rFonts w:hint="eastAsia" w:ascii="宋体" w:eastAsia="宋体"/>
                <w:color w:val="000000"/>
                <w:kern w:val="0"/>
                <w:sz w:val="24"/>
                <w:lang w:val="en-US" w:eastAsia="zh-CN"/>
              </w:rPr>
            </w:pPr>
            <w:r>
              <w:rPr>
                <w:rFonts w:hint="eastAsia" w:ascii="宋体"/>
                <w:color w:val="000000"/>
                <w:kern w:val="0"/>
                <w:sz w:val="24"/>
                <w:lang w:val="en-US" w:eastAsia="zh-CN"/>
              </w:rPr>
              <w:t>7</w:t>
            </w:r>
          </w:p>
        </w:tc>
      </w:tr>
      <w:tr>
        <w:tblPrEx>
          <w:tblCellMar>
            <w:top w:w="0" w:type="dxa"/>
            <w:left w:w="108" w:type="dxa"/>
            <w:bottom w:w="0" w:type="dxa"/>
            <w:right w:w="108" w:type="dxa"/>
          </w:tblCellMar>
        </w:tblPrEx>
        <w:trPr>
          <w:trHeight w:val="567" w:hRule="atLeast"/>
          <w:jc w:val="center"/>
        </w:trPr>
        <w:tc>
          <w:tcPr>
            <w:tcW w:w="65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127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308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计划成本：项目实施单位为完成工作目标计划安排的支出，一般以项目预算为参考。</w:t>
            </w:r>
          </w:p>
        </w:tc>
        <w:tc>
          <w:tcPr>
            <w:tcW w:w="385" w:type="dxa"/>
            <w:tcBorders>
              <w:top w:val="nil"/>
              <w:left w:val="nil"/>
              <w:bottom w:val="single" w:color="auto" w:sz="4" w:space="0"/>
              <w:right w:val="single" w:color="auto" w:sz="4" w:space="0"/>
            </w:tcBorders>
          </w:tcPr>
          <w:p>
            <w:pPr>
              <w:widowControl/>
              <w:rPr>
                <w:rFonts w:ascii="宋体"/>
                <w:color w:val="000000"/>
                <w:kern w:val="0"/>
                <w:sz w:val="24"/>
              </w:rPr>
            </w:pPr>
          </w:p>
        </w:tc>
      </w:tr>
      <w:tr>
        <w:tblPrEx>
          <w:tblCellMar>
            <w:top w:w="0" w:type="dxa"/>
            <w:left w:w="108" w:type="dxa"/>
            <w:bottom w:w="0" w:type="dxa"/>
            <w:right w:w="108" w:type="dxa"/>
          </w:tblCellMar>
        </w:tblPrEx>
        <w:trPr>
          <w:trHeight w:val="667" w:hRule="atLeast"/>
          <w:jc w:val="center"/>
        </w:trPr>
        <w:tc>
          <w:tcPr>
            <w:tcW w:w="656"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效果</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20</w:t>
            </w:r>
            <w:r>
              <w:rPr>
                <w:rFonts w:hint="eastAsia" w:ascii="仿宋_GB2312" w:hAnsi="宋体" w:eastAsia="仿宋_GB2312"/>
                <w:color w:val="000000"/>
                <w:kern w:val="0"/>
                <w:sz w:val="20"/>
                <w:szCs w:val="20"/>
              </w:rPr>
              <w:t>分）</w:t>
            </w:r>
          </w:p>
        </w:tc>
        <w:tc>
          <w:tcPr>
            <w:tcW w:w="71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项目效益</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20</w:t>
            </w:r>
            <w:r>
              <w:rPr>
                <w:rFonts w:hint="eastAsia" w:ascii="仿宋_GB2312" w:hAnsi="宋体" w:eastAsia="仿宋_GB2312"/>
                <w:color w:val="000000"/>
                <w:kern w:val="0"/>
                <w:sz w:val="20"/>
                <w:szCs w:val="20"/>
              </w:rPr>
              <w:t>分）</w:t>
            </w:r>
          </w:p>
        </w:tc>
        <w:tc>
          <w:tcPr>
            <w:tcW w:w="12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经济效益</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4</w:t>
            </w:r>
            <w:r>
              <w:rPr>
                <w:rFonts w:hint="eastAsia" w:ascii="仿宋_GB2312" w:hAnsi="宋体" w:eastAsia="仿宋_GB2312"/>
                <w:color w:val="000000"/>
                <w:kern w:val="0"/>
                <w:sz w:val="20"/>
                <w:szCs w:val="20"/>
              </w:rPr>
              <w:t>分）</w:t>
            </w:r>
          </w:p>
        </w:tc>
        <w:tc>
          <w:tcPr>
            <w:tcW w:w="3080" w:type="dxa"/>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项目实施对经济发展所带来的直接或间接影响情况。</w:t>
            </w:r>
          </w:p>
        </w:tc>
        <w:tc>
          <w:tcPr>
            <w:tcW w:w="4502" w:type="dxa"/>
            <w:vMerge w:val="restart"/>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此四项指标为设置项目支出</w:t>
            </w:r>
            <w:r>
              <w:rPr>
                <w:rFonts w:hint="eastAsia" w:ascii="仿宋_GB2312" w:hAnsi="宋体"/>
                <w:color w:val="000000"/>
                <w:kern w:val="0"/>
                <w:sz w:val="20"/>
                <w:szCs w:val="20"/>
              </w:rPr>
              <w:t>績</w:t>
            </w:r>
            <w:r>
              <w:rPr>
                <w:rFonts w:hint="eastAsia" w:ascii="仿宋_GB2312" w:hAnsi="宋体" w:eastAsia="仿宋_GB2312"/>
                <w:color w:val="000000"/>
                <w:kern w:val="0"/>
                <w:sz w:val="20"/>
                <w:szCs w:val="20"/>
              </w:rPr>
              <w:t>效评价指标时必须考虑的共性要素，可根据项目实际并结合绩效目标设立情况有选择的进行设置，并将其细化为相应的个性化指标。</w:t>
            </w:r>
          </w:p>
        </w:tc>
        <w:tc>
          <w:tcPr>
            <w:tcW w:w="385" w:type="dxa"/>
            <w:tcBorders>
              <w:top w:val="single" w:color="auto" w:sz="4" w:space="0"/>
              <w:left w:val="single" w:color="auto" w:sz="4" w:space="0"/>
              <w:bottom w:val="single" w:color="auto" w:sz="4" w:space="0"/>
              <w:right w:val="single" w:color="auto" w:sz="4" w:space="0"/>
            </w:tcBorders>
          </w:tcPr>
          <w:p>
            <w:pPr>
              <w:widowControl/>
              <w:rPr>
                <w:rFonts w:hint="default" w:ascii="宋体" w:eastAsia="宋体"/>
                <w:color w:val="000000"/>
                <w:kern w:val="0"/>
                <w:sz w:val="24"/>
                <w:lang w:val="en-US" w:eastAsia="zh-CN"/>
              </w:rPr>
            </w:pPr>
            <w:r>
              <w:rPr>
                <w:rFonts w:hint="eastAsia" w:ascii="宋体"/>
                <w:color w:val="000000"/>
                <w:kern w:val="0"/>
                <w:sz w:val="24"/>
                <w:lang w:val="en-US" w:eastAsia="zh-CN"/>
              </w:rPr>
              <w:t>3</w:t>
            </w:r>
          </w:p>
        </w:tc>
      </w:tr>
      <w:tr>
        <w:tblPrEx>
          <w:tblCellMar>
            <w:top w:w="0" w:type="dxa"/>
            <w:left w:w="108" w:type="dxa"/>
            <w:bottom w:w="0" w:type="dxa"/>
            <w:right w:w="108" w:type="dxa"/>
          </w:tblCellMar>
        </w:tblPrEx>
        <w:trPr>
          <w:trHeight w:val="604" w:hRule="atLeast"/>
          <w:jc w:val="center"/>
        </w:trPr>
        <w:tc>
          <w:tcPr>
            <w:tcW w:w="65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12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社会效益</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3</w:t>
            </w:r>
            <w:r>
              <w:rPr>
                <w:rFonts w:hint="eastAsia" w:ascii="仿宋_GB2312" w:hAnsi="宋体" w:eastAsia="仿宋_GB2312"/>
                <w:color w:val="000000"/>
                <w:kern w:val="0"/>
                <w:sz w:val="20"/>
                <w:szCs w:val="20"/>
              </w:rPr>
              <w:t>分）</w:t>
            </w:r>
          </w:p>
        </w:tc>
        <w:tc>
          <w:tcPr>
            <w:tcW w:w="3080" w:type="dxa"/>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项目实施对社会发展所带来的直接或间接影响情况。</w:t>
            </w:r>
          </w:p>
        </w:tc>
        <w:tc>
          <w:tcPr>
            <w:tcW w:w="450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85" w:type="dxa"/>
            <w:tcBorders>
              <w:top w:val="single" w:color="auto" w:sz="4" w:space="0"/>
              <w:left w:val="single" w:color="auto" w:sz="4" w:space="0"/>
              <w:bottom w:val="single" w:color="auto" w:sz="4" w:space="0"/>
              <w:right w:val="single" w:color="auto" w:sz="4" w:space="0"/>
            </w:tcBorders>
          </w:tcPr>
          <w:p>
            <w:pPr>
              <w:widowControl/>
              <w:jc w:val="left"/>
              <w:rPr>
                <w:rFonts w:hint="eastAsia" w:ascii="宋体" w:eastAsia="宋体"/>
                <w:color w:val="000000"/>
                <w:kern w:val="0"/>
                <w:sz w:val="24"/>
                <w:lang w:val="en-US" w:eastAsia="zh-CN"/>
              </w:rPr>
            </w:pPr>
            <w:r>
              <w:rPr>
                <w:rFonts w:hint="eastAsia" w:ascii="宋体"/>
                <w:color w:val="000000"/>
                <w:kern w:val="0"/>
                <w:sz w:val="24"/>
                <w:lang w:val="en-US" w:eastAsia="zh-CN"/>
              </w:rPr>
              <w:t>2</w:t>
            </w:r>
          </w:p>
        </w:tc>
      </w:tr>
      <w:tr>
        <w:tblPrEx>
          <w:tblCellMar>
            <w:top w:w="0" w:type="dxa"/>
            <w:left w:w="108" w:type="dxa"/>
            <w:bottom w:w="0" w:type="dxa"/>
            <w:right w:w="108" w:type="dxa"/>
          </w:tblCellMar>
        </w:tblPrEx>
        <w:trPr>
          <w:trHeight w:val="755" w:hRule="atLeast"/>
          <w:jc w:val="center"/>
        </w:trPr>
        <w:tc>
          <w:tcPr>
            <w:tcW w:w="65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12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生态效益</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3</w:t>
            </w:r>
            <w:r>
              <w:rPr>
                <w:rFonts w:hint="eastAsia" w:ascii="仿宋_GB2312" w:hAnsi="宋体" w:eastAsia="仿宋_GB2312"/>
                <w:color w:val="000000"/>
                <w:kern w:val="0"/>
                <w:sz w:val="20"/>
                <w:szCs w:val="20"/>
              </w:rPr>
              <w:t>分）</w:t>
            </w:r>
          </w:p>
        </w:tc>
        <w:tc>
          <w:tcPr>
            <w:tcW w:w="3080" w:type="dxa"/>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项目实施对生态环境所带来的直接或间接影响情况。</w:t>
            </w:r>
          </w:p>
        </w:tc>
        <w:tc>
          <w:tcPr>
            <w:tcW w:w="450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85" w:type="dxa"/>
            <w:tcBorders>
              <w:top w:val="single" w:color="auto" w:sz="4" w:space="0"/>
              <w:left w:val="single" w:color="auto" w:sz="4" w:space="0"/>
              <w:bottom w:val="single" w:color="auto" w:sz="4" w:space="0"/>
              <w:right w:val="single" w:color="auto" w:sz="4" w:space="0"/>
            </w:tcBorders>
          </w:tcPr>
          <w:p>
            <w:pPr>
              <w:widowControl/>
              <w:jc w:val="left"/>
              <w:rPr>
                <w:rFonts w:hint="eastAsia" w:ascii="宋体" w:eastAsia="宋体"/>
                <w:color w:val="000000"/>
                <w:kern w:val="0"/>
                <w:sz w:val="24"/>
                <w:lang w:val="en-US" w:eastAsia="zh-CN"/>
              </w:rPr>
            </w:pPr>
            <w:r>
              <w:rPr>
                <w:rFonts w:hint="eastAsia" w:ascii="宋体"/>
                <w:color w:val="000000"/>
                <w:kern w:val="0"/>
                <w:sz w:val="24"/>
                <w:lang w:val="en-US" w:eastAsia="zh-CN"/>
              </w:rPr>
              <w:t>2</w:t>
            </w:r>
          </w:p>
        </w:tc>
      </w:tr>
      <w:tr>
        <w:tblPrEx>
          <w:tblCellMar>
            <w:top w:w="0" w:type="dxa"/>
            <w:left w:w="108" w:type="dxa"/>
            <w:bottom w:w="0" w:type="dxa"/>
            <w:right w:w="108" w:type="dxa"/>
          </w:tblCellMar>
        </w:tblPrEx>
        <w:trPr>
          <w:trHeight w:val="596" w:hRule="atLeast"/>
          <w:jc w:val="center"/>
        </w:trPr>
        <w:tc>
          <w:tcPr>
            <w:tcW w:w="65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12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可持续影响（</w:t>
            </w:r>
            <w:r>
              <w:rPr>
                <w:rFonts w:ascii="仿宋_GB2312" w:hAnsi="宋体" w:eastAsia="仿宋_GB2312"/>
                <w:color w:val="000000"/>
                <w:kern w:val="0"/>
                <w:sz w:val="20"/>
                <w:szCs w:val="20"/>
              </w:rPr>
              <w:t>4</w:t>
            </w:r>
            <w:r>
              <w:rPr>
                <w:rFonts w:hint="eastAsia" w:ascii="仿宋_GB2312" w:hAnsi="宋体" w:eastAsia="仿宋_GB2312"/>
                <w:color w:val="000000"/>
                <w:kern w:val="0"/>
                <w:sz w:val="20"/>
                <w:szCs w:val="20"/>
              </w:rPr>
              <w:t>分）</w:t>
            </w:r>
          </w:p>
        </w:tc>
        <w:tc>
          <w:tcPr>
            <w:tcW w:w="3080" w:type="dxa"/>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项目后续运行及成效发挥的可持续影响情况。</w:t>
            </w:r>
          </w:p>
        </w:tc>
        <w:tc>
          <w:tcPr>
            <w:tcW w:w="450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385" w:type="dxa"/>
            <w:tcBorders>
              <w:top w:val="single" w:color="auto" w:sz="4" w:space="0"/>
              <w:left w:val="single" w:color="auto" w:sz="4" w:space="0"/>
              <w:bottom w:val="single" w:color="auto" w:sz="4" w:space="0"/>
              <w:right w:val="single" w:color="auto" w:sz="4" w:space="0"/>
            </w:tcBorders>
          </w:tcPr>
          <w:p>
            <w:pPr>
              <w:widowControl/>
              <w:jc w:val="left"/>
              <w:rPr>
                <w:rFonts w:hint="eastAsia" w:ascii="宋体" w:eastAsia="宋体"/>
                <w:color w:val="000000"/>
                <w:kern w:val="0"/>
                <w:sz w:val="24"/>
                <w:lang w:val="en-US" w:eastAsia="zh-CN"/>
              </w:rPr>
            </w:pPr>
            <w:r>
              <w:rPr>
                <w:rFonts w:hint="eastAsia" w:ascii="宋体"/>
                <w:color w:val="000000"/>
                <w:kern w:val="0"/>
                <w:sz w:val="24"/>
                <w:lang w:val="en-US" w:eastAsia="zh-CN"/>
              </w:rPr>
              <w:t>3</w:t>
            </w:r>
          </w:p>
        </w:tc>
      </w:tr>
      <w:tr>
        <w:tblPrEx>
          <w:tblCellMar>
            <w:top w:w="0" w:type="dxa"/>
            <w:left w:w="108" w:type="dxa"/>
            <w:bottom w:w="0" w:type="dxa"/>
            <w:right w:w="108" w:type="dxa"/>
          </w:tblCellMar>
        </w:tblPrEx>
        <w:trPr>
          <w:trHeight w:val="916" w:hRule="atLeast"/>
          <w:jc w:val="center"/>
        </w:trPr>
        <w:tc>
          <w:tcPr>
            <w:tcW w:w="65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12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kern w:val="0"/>
                <w:sz w:val="18"/>
                <w:szCs w:val="18"/>
              </w:rPr>
            </w:pPr>
            <w:r>
              <w:rPr>
                <w:rFonts w:hint="eastAsia" w:ascii="仿宋_GB2312" w:hAnsi="宋体" w:eastAsia="仿宋_GB2312"/>
                <w:color w:val="000000"/>
                <w:kern w:val="0"/>
                <w:sz w:val="18"/>
                <w:szCs w:val="18"/>
              </w:rPr>
              <w:t>社会公众或服务对象满意度（</w:t>
            </w:r>
            <w:r>
              <w:rPr>
                <w:rFonts w:ascii="仿宋_GB2312" w:hAnsi="宋体" w:eastAsia="仿宋_GB2312"/>
                <w:color w:val="000000"/>
                <w:kern w:val="0"/>
                <w:sz w:val="18"/>
                <w:szCs w:val="18"/>
              </w:rPr>
              <w:t>6</w:t>
            </w:r>
            <w:r>
              <w:rPr>
                <w:rFonts w:hint="eastAsia" w:ascii="仿宋_GB2312" w:hAnsi="宋体" w:eastAsia="仿宋_GB2312"/>
                <w:color w:val="000000"/>
                <w:kern w:val="0"/>
                <w:sz w:val="18"/>
                <w:szCs w:val="18"/>
              </w:rPr>
              <w:t>分）</w:t>
            </w:r>
          </w:p>
        </w:tc>
        <w:tc>
          <w:tcPr>
            <w:tcW w:w="3080" w:type="dxa"/>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社会公众或服务对象对项目实施效策的满意程度</w:t>
            </w:r>
          </w:p>
        </w:tc>
        <w:tc>
          <w:tcPr>
            <w:tcW w:w="4502" w:type="dxa"/>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olor w:val="000000"/>
                <w:kern w:val="0"/>
                <w:sz w:val="18"/>
                <w:szCs w:val="18"/>
              </w:rPr>
            </w:pPr>
            <w:r>
              <w:rPr>
                <w:rFonts w:hint="eastAsia" w:ascii="仿宋_GB2312" w:hAnsi="宋体" w:eastAsia="仿宋_GB2312"/>
                <w:color w:val="000000"/>
                <w:kern w:val="0"/>
                <w:sz w:val="18"/>
                <w:szCs w:val="18"/>
              </w:rPr>
              <w:t>社会公众或服务对象是指因该项目实施而受到影响的部门</w:t>
            </w:r>
            <w:r>
              <w:rPr>
                <w:rFonts w:ascii="仿宋_GB2312" w:hAnsi="宋体" w:eastAsia="仿宋_GB2312"/>
                <w:color w:val="000000"/>
                <w:kern w:val="0"/>
                <w:sz w:val="18"/>
                <w:szCs w:val="18"/>
              </w:rPr>
              <w:t>(</w:t>
            </w:r>
            <w:r>
              <w:rPr>
                <w:rFonts w:hint="eastAsia" w:ascii="仿宋_GB2312" w:hAnsi="宋体" w:eastAsia="仿宋_GB2312"/>
                <w:color w:val="000000"/>
                <w:kern w:val="0"/>
                <w:sz w:val="18"/>
                <w:szCs w:val="18"/>
              </w:rPr>
              <w:t>单位</w:t>
            </w:r>
            <w:r>
              <w:rPr>
                <w:rFonts w:ascii="仿宋_GB2312" w:hAnsi="宋体" w:eastAsia="仿宋_GB2312"/>
                <w:color w:val="000000"/>
                <w:kern w:val="0"/>
                <w:sz w:val="18"/>
                <w:szCs w:val="18"/>
              </w:rPr>
              <w:t>)</w:t>
            </w:r>
            <w:r>
              <w:rPr>
                <w:rFonts w:hint="eastAsia" w:ascii="仿宋_GB2312" w:hAnsi="宋体" w:eastAsia="仿宋_GB2312"/>
                <w:color w:val="000000"/>
                <w:kern w:val="0"/>
                <w:sz w:val="18"/>
                <w:szCs w:val="18"/>
              </w:rPr>
              <w:t>、群体或个人。一般采取社会调查的方式。</w:t>
            </w:r>
          </w:p>
        </w:tc>
        <w:tc>
          <w:tcPr>
            <w:tcW w:w="385" w:type="dxa"/>
            <w:tcBorders>
              <w:top w:val="single" w:color="auto" w:sz="4" w:space="0"/>
              <w:left w:val="single" w:color="auto" w:sz="4" w:space="0"/>
              <w:bottom w:val="single" w:color="auto" w:sz="4" w:space="0"/>
              <w:right w:val="single" w:color="auto" w:sz="4" w:space="0"/>
            </w:tcBorders>
          </w:tcPr>
          <w:p>
            <w:pPr>
              <w:widowControl/>
              <w:rPr>
                <w:rFonts w:hint="eastAsia" w:ascii="宋体" w:eastAsia="宋体"/>
                <w:color w:val="000000"/>
                <w:kern w:val="0"/>
                <w:sz w:val="24"/>
                <w:lang w:val="en-US" w:eastAsia="zh-CN"/>
              </w:rPr>
            </w:pPr>
            <w:r>
              <w:rPr>
                <w:rFonts w:hint="eastAsia" w:ascii="宋体"/>
                <w:color w:val="000000"/>
                <w:kern w:val="0"/>
                <w:sz w:val="24"/>
                <w:lang w:val="en-US" w:eastAsia="zh-CN"/>
              </w:rPr>
              <w:t>5</w:t>
            </w:r>
          </w:p>
        </w:tc>
      </w:tr>
      <w:tr>
        <w:tblPrEx>
          <w:tblCellMar>
            <w:top w:w="0" w:type="dxa"/>
            <w:left w:w="108" w:type="dxa"/>
            <w:bottom w:w="0" w:type="dxa"/>
            <w:right w:w="108" w:type="dxa"/>
          </w:tblCellMar>
        </w:tblPrEx>
        <w:trPr>
          <w:trHeight w:val="916" w:hRule="atLeast"/>
          <w:jc w:val="center"/>
        </w:trPr>
        <w:tc>
          <w:tcPr>
            <w:tcW w:w="10223" w:type="dxa"/>
            <w:gridSpan w:val="5"/>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kern w:val="0"/>
                <w:sz w:val="18"/>
                <w:szCs w:val="18"/>
              </w:rPr>
            </w:pPr>
            <w:r>
              <w:rPr>
                <w:rFonts w:hint="eastAsia" w:ascii="仿宋_GB2312" w:hAnsi="宋体" w:eastAsia="仿宋_GB2312"/>
                <w:color w:val="000000"/>
                <w:kern w:val="0"/>
                <w:sz w:val="24"/>
                <w:szCs w:val="24"/>
              </w:rPr>
              <w:t>合计得分</w:t>
            </w:r>
          </w:p>
        </w:tc>
        <w:tc>
          <w:tcPr>
            <w:tcW w:w="385" w:type="dxa"/>
            <w:tcBorders>
              <w:top w:val="single" w:color="auto" w:sz="4" w:space="0"/>
              <w:left w:val="single" w:color="auto" w:sz="4" w:space="0"/>
              <w:bottom w:val="single" w:color="auto" w:sz="4" w:space="0"/>
              <w:right w:val="single" w:color="auto" w:sz="4" w:space="0"/>
            </w:tcBorders>
          </w:tcPr>
          <w:p>
            <w:pPr>
              <w:widowControl/>
              <w:rPr>
                <w:rFonts w:hint="default" w:ascii="宋体" w:eastAsia="宋体"/>
                <w:color w:val="000000"/>
                <w:kern w:val="0"/>
                <w:sz w:val="24"/>
                <w:lang w:val="en-US" w:eastAsia="zh-CN"/>
              </w:rPr>
            </w:pPr>
            <w:r>
              <w:rPr>
                <w:rFonts w:hint="eastAsia" w:ascii="宋体"/>
                <w:color w:val="000000"/>
                <w:kern w:val="0"/>
                <w:sz w:val="24"/>
                <w:lang w:val="en-US" w:eastAsia="zh-CN"/>
              </w:rPr>
              <w:t>93</w:t>
            </w:r>
          </w:p>
        </w:tc>
      </w:tr>
    </w:tbl>
    <w:p>
      <w:bookmarkStart w:id="0" w:name="_GoBack"/>
      <w:bookmarkEnd w:id="0"/>
    </w:p>
    <w:sectPr>
      <w:headerReference r:id="rId3" w:type="default"/>
      <w:footerReference r:id="rId4" w:type="default"/>
      <w:pgSz w:w="11850" w:h="16783"/>
      <w:pgMar w:top="1327" w:right="1650" w:bottom="1100" w:left="1800" w:header="0" w:footer="0"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黑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fill on="f" focussize="0,0"/>
              <v:stroke on="f" weight="0.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top w:val="none" w:color="auto" w:sz="0" w:space="0"/>
        <w:left w:val="none" w:color="auto" w:sz="0" w:space="0"/>
        <w:bottom w:val="none" w:color="auto" w:sz="0" w:space="0"/>
        <w:right w:val="none" w:color="auto" w:sz="0" w:space="0"/>
      </w:pBdr>
      <w:rPr>
        <w:rFonts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0717BD"/>
    <w:multiLevelType w:val="singleLevel"/>
    <w:tmpl w:val="0E0717BD"/>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127F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18"/>
    </w:rPr>
  </w:style>
  <w:style w:type="paragraph" w:customStyle="1" w:styleId="6">
    <w:name w:val="Body text|1"/>
    <w:basedOn w:val="1"/>
    <w:qFormat/>
    <w:uiPriority w:val="0"/>
    <w:pPr>
      <w:widowControl w:val="0"/>
      <w:shd w:val="clear" w:color="auto" w:fill="auto"/>
      <w:spacing w:line="398" w:lineRule="auto"/>
      <w:ind w:firstLine="400"/>
    </w:pPr>
    <w:rPr>
      <w:rFonts w:ascii="宋体" w:hAnsi="宋体" w:eastAsia="宋体" w:cs="宋体"/>
      <w:sz w:val="30"/>
      <w:szCs w:val="30"/>
      <w:u w:val="none"/>
      <w:shd w:val="clear" w:color="auto" w:fill="auto"/>
      <w:lang w:val="zh-TW" w:eastAsia="zh-TW" w:bidi="zh-TW"/>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2022-11-03T08:58:24Z</dcterms:created>
  <dc:creator>Administrator</dc:creator>
  <cp:lastModifiedBy>Administrator</cp:lastModifiedBy>
  <dcterms:modified xsi:type="dcterms:W3CDTF">2022-11-03T09:00:14Z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071BDF350F524E0881940EF1B61E2BEE</vt:lpwstr>
  </property>
</Properties>
</file>