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000000"/>
          <w:sz w:val="36"/>
          <w:szCs w:val="36"/>
          <w:lang w:eastAsia="zh-CN"/>
        </w:rPr>
      </w:pPr>
      <w:r>
        <w:rPr>
          <w:rFonts w:hint="eastAsia" w:ascii="方正小标宋简体" w:eastAsia="方正小标宋简体"/>
          <w:color w:val="000000"/>
          <w:sz w:val="36"/>
          <w:szCs w:val="36"/>
          <w:lang w:eastAsia="zh-CN"/>
        </w:rPr>
        <w:t>冷水滩区审计局</w:t>
      </w:r>
    </w:p>
    <w:p>
      <w:pPr>
        <w:jc w:val="center"/>
        <w:rPr>
          <w:rFonts w:eastAsia="方正小标宋简体"/>
          <w:sz w:val="36"/>
          <w:szCs w:val="36"/>
        </w:rPr>
      </w:pPr>
      <w:bookmarkStart w:id="1" w:name="_GoBack"/>
      <w:r>
        <w:rPr>
          <w:rFonts w:hint="eastAsia" w:ascii="方正小标宋简体" w:eastAsia="方正小标宋简体"/>
          <w:color w:val="000000"/>
          <w:sz w:val="36"/>
          <w:szCs w:val="36"/>
        </w:rPr>
        <w:t>2021</w:t>
      </w:r>
      <w:r>
        <w:rPr>
          <w:rFonts w:eastAsia="方正小标宋简体"/>
          <w:sz w:val="36"/>
          <w:szCs w:val="36"/>
        </w:rPr>
        <w:t>年度部门整体支出绩效自评报告</w:t>
      </w:r>
    </w:p>
    <w:bookmarkEnd w:id="1"/>
    <w:p>
      <w:pPr>
        <w:spacing w:after="0" w:line="440" w:lineRule="exact"/>
        <w:ind w:firstLine="640"/>
      </w:pPr>
      <w:r>
        <w:rPr>
          <w:rFonts w:hint="eastAsia" w:ascii="仿宋" w:hAnsi="仿宋" w:eastAsia="仿宋" w:cs="宋体"/>
          <w:sz w:val="32"/>
          <w:szCs w:val="32"/>
        </w:rPr>
        <w:t>为确实做好</w:t>
      </w:r>
      <w:r>
        <w:rPr>
          <w:rFonts w:ascii="仿宋" w:hAnsi="仿宋" w:eastAsia="仿宋" w:cs="宋体"/>
          <w:sz w:val="32"/>
          <w:szCs w:val="32"/>
        </w:rPr>
        <w:t>20</w:t>
      </w:r>
      <w:r>
        <w:rPr>
          <w:rFonts w:hint="eastAsia" w:ascii="仿宋" w:hAnsi="仿宋" w:eastAsia="仿宋" w:cs="宋体"/>
          <w:sz w:val="32"/>
          <w:szCs w:val="32"/>
          <w:lang w:val="en-US" w:eastAsia="zh-CN"/>
        </w:rPr>
        <w:t>21</w:t>
      </w:r>
      <w:r>
        <w:rPr>
          <w:rFonts w:hint="eastAsia" w:ascii="仿宋" w:hAnsi="仿宋" w:eastAsia="仿宋" w:cs="宋体"/>
          <w:sz w:val="32"/>
          <w:szCs w:val="32"/>
        </w:rPr>
        <w:t>年度部门整体支出绩效自评工作，提高财政资金使用效益，结合本单位实际，我单位组织成立了绩效评价工作小组，评价小组采取座谈、发放问题答卷等方式听取情况汇报，检查基本支出、项目支出有关账目，收集整理支出相关资料，并根据各室报送的绩效自评材料进行分析、总结，现将我局整体支出绩效自评结果报告如下：</w:t>
      </w:r>
    </w:p>
    <w:p>
      <w:pPr>
        <w:ind w:firstLine="602" w:firstLineChars="200"/>
        <w:rPr>
          <w:rFonts w:ascii="宋体" w:hAnsi="宋体"/>
          <w:b/>
          <w:sz w:val="30"/>
          <w:szCs w:val="30"/>
        </w:rPr>
      </w:pPr>
      <w:r>
        <w:rPr>
          <w:rFonts w:ascii="宋体" w:hAnsi="宋体"/>
          <w:b/>
          <w:sz w:val="30"/>
          <w:szCs w:val="30"/>
        </w:rPr>
        <w:t>一、部门概况</w:t>
      </w:r>
    </w:p>
    <w:p>
      <w:pPr>
        <w:ind w:firstLine="600" w:firstLineChars="200"/>
        <w:rPr>
          <w:rFonts w:ascii="宋体" w:hAnsi="宋体"/>
          <w:sz w:val="30"/>
          <w:szCs w:val="30"/>
        </w:rPr>
      </w:pPr>
      <w:r>
        <w:rPr>
          <w:rFonts w:ascii="宋体" w:hAnsi="宋体"/>
          <w:sz w:val="30"/>
          <w:szCs w:val="30"/>
        </w:rPr>
        <w:t>（一）部门基本情况。</w:t>
      </w:r>
    </w:p>
    <w:p>
      <w:pPr>
        <w:spacing w:after="0" w:line="440" w:lineRule="exact"/>
        <w:ind w:firstLine="636" w:firstLineChars="198"/>
        <w:rPr>
          <w:rFonts w:hint="eastAsia" w:ascii="仿宋" w:hAnsi="仿宋" w:eastAsia="仿宋" w:cs="宋体"/>
          <w:color w:val="000000"/>
          <w:sz w:val="32"/>
          <w:szCs w:val="32"/>
        </w:rPr>
      </w:pPr>
      <w:r>
        <w:rPr>
          <w:rFonts w:hint="eastAsia" w:ascii="仿宋" w:hAnsi="仿宋" w:eastAsia="仿宋" w:cs="宋体"/>
          <w:b/>
          <w:bCs/>
          <w:sz w:val="32"/>
          <w:szCs w:val="32"/>
        </w:rPr>
        <w:t>1.机构情况：</w:t>
      </w:r>
      <w:r>
        <w:rPr>
          <w:rFonts w:hint="eastAsia" w:ascii="仿宋" w:hAnsi="仿宋" w:eastAsia="仿宋" w:cs="宋体"/>
          <w:sz w:val="32"/>
          <w:szCs w:val="32"/>
        </w:rPr>
        <w:t>内设</w:t>
      </w:r>
      <w:r>
        <w:rPr>
          <w:rFonts w:hint="eastAsia" w:ascii="仿宋" w:hAnsi="仿宋" w:eastAsia="仿宋" w:cs="宋体"/>
          <w:sz w:val="32"/>
          <w:szCs w:val="32"/>
          <w:lang w:val="en-US" w:eastAsia="zh-CN"/>
        </w:rPr>
        <w:t>8</w:t>
      </w:r>
      <w:r>
        <w:rPr>
          <w:rFonts w:hint="eastAsia" w:ascii="仿宋" w:hAnsi="仿宋" w:eastAsia="仿宋" w:cs="宋体"/>
          <w:sz w:val="32"/>
          <w:szCs w:val="32"/>
        </w:rPr>
        <w:t>个职能股（室）和两个下属机构，即：办公室、经济责任审计股、固定资产投资审计股、</w:t>
      </w:r>
      <w:r>
        <w:rPr>
          <w:rFonts w:hint="eastAsia" w:ascii="仿宋" w:hAnsi="仿宋" w:eastAsia="仿宋" w:cs="宋体"/>
          <w:color w:val="000000"/>
          <w:sz w:val="32"/>
          <w:szCs w:val="32"/>
        </w:rPr>
        <w:t>法规审理股、财政金融审计股、行政事业审计股</w:t>
      </w:r>
      <w:r>
        <w:rPr>
          <w:rFonts w:hint="eastAsia" w:ascii="仿宋" w:hAnsi="仿宋" w:eastAsia="仿宋" w:cs="宋体"/>
          <w:color w:val="000000"/>
          <w:sz w:val="32"/>
          <w:szCs w:val="32"/>
          <w:lang w:eastAsia="zh-CN"/>
        </w:rPr>
        <w:t>、执行股、区委审计委员会秘书股</w:t>
      </w:r>
      <w:r>
        <w:rPr>
          <w:rFonts w:hint="eastAsia" w:ascii="仿宋" w:hAnsi="仿宋" w:eastAsia="仿宋" w:cs="宋体"/>
          <w:color w:val="000000"/>
          <w:sz w:val="32"/>
          <w:szCs w:val="32"/>
        </w:rPr>
        <w:t>和下属的</w:t>
      </w:r>
      <w:r>
        <w:rPr>
          <w:rFonts w:hint="eastAsia" w:ascii="仿宋" w:hAnsi="仿宋" w:eastAsia="仿宋" w:cs="宋体"/>
          <w:color w:val="000000"/>
          <w:sz w:val="32"/>
          <w:szCs w:val="32"/>
          <w:lang w:eastAsia="zh-CN"/>
        </w:rPr>
        <w:t>审计事务中心</w:t>
      </w:r>
      <w:r>
        <w:rPr>
          <w:rFonts w:hint="eastAsia" w:ascii="仿宋" w:hAnsi="仿宋" w:eastAsia="仿宋" w:cs="宋体"/>
          <w:color w:val="000000"/>
          <w:sz w:val="32"/>
          <w:szCs w:val="32"/>
        </w:rPr>
        <w:t>（副科）、政府投资审计中心（股级）。</w:t>
      </w:r>
    </w:p>
    <w:p>
      <w:pPr>
        <w:spacing w:after="0" w:line="440" w:lineRule="exact"/>
        <w:ind w:firstLine="636" w:firstLineChars="198"/>
        <w:rPr>
          <w:rFonts w:hint="eastAsia" w:ascii="仿宋" w:hAnsi="仿宋" w:eastAsia="仿宋" w:cs="宋体"/>
          <w:sz w:val="32"/>
          <w:szCs w:val="32"/>
        </w:rPr>
      </w:pPr>
      <w:r>
        <w:rPr>
          <w:rFonts w:hint="eastAsia" w:ascii="仿宋" w:hAnsi="仿宋" w:eastAsia="仿宋" w:cs="宋体"/>
          <w:b/>
          <w:bCs/>
          <w:sz w:val="32"/>
          <w:szCs w:val="32"/>
        </w:rPr>
        <w:t>2.人员情况：</w:t>
      </w:r>
      <w:r>
        <w:rPr>
          <w:rFonts w:hint="eastAsia" w:ascii="仿宋" w:hAnsi="仿宋" w:eastAsia="仿宋" w:cs="宋体"/>
          <w:sz w:val="32"/>
          <w:szCs w:val="32"/>
        </w:rPr>
        <w:t>截止20</w:t>
      </w:r>
      <w:r>
        <w:rPr>
          <w:rFonts w:hint="eastAsia" w:ascii="仿宋" w:hAnsi="仿宋" w:eastAsia="仿宋" w:cs="宋体"/>
          <w:sz w:val="32"/>
          <w:szCs w:val="32"/>
          <w:lang w:val="en-US" w:eastAsia="zh-CN"/>
        </w:rPr>
        <w:t>21</w:t>
      </w:r>
      <w:r>
        <w:rPr>
          <w:rFonts w:hint="eastAsia" w:ascii="仿宋" w:hAnsi="仿宋" w:eastAsia="仿宋" w:cs="宋体"/>
          <w:sz w:val="32"/>
          <w:szCs w:val="32"/>
        </w:rPr>
        <w:t>年12月31日，区审计局机关行政编制</w:t>
      </w:r>
      <w:r>
        <w:rPr>
          <w:rFonts w:hint="eastAsia" w:ascii="仿宋" w:hAnsi="仿宋" w:eastAsia="仿宋" w:cs="宋体"/>
          <w:sz w:val="32"/>
          <w:szCs w:val="32"/>
          <w:lang w:val="en-US" w:eastAsia="zh-CN"/>
        </w:rPr>
        <w:t>9</w:t>
      </w:r>
      <w:r>
        <w:rPr>
          <w:rFonts w:hint="eastAsia" w:ascii="仿宋" w:hAnsi="仿宋" w:eastAsia="仿宋" w:cs="宋体"/>
          <w:sz w:val="32"/>
          <w:szCs w:val="32"/>
        </w:rPr>
        <w:t>名，机关后勤服务人员事业编制1名，在职人数</w:t>
      </w:r>
      <w:r>
        <w:rPr>
          <w:rFonts w:hint="eastAsia" w:ascii="仿宋" w:hAnsi="仿宋" w:eastAsia="仿宋" w:cs="宋体"/>
          <w:sz w:val="32"/>
          <w:szCs w:val="32"/>
          <w:lang w:val="en-US" w:eastAsia="zh-CN"/>
        </w:rPr>
        <w:t>12</w:t>
      </w:r>
      <w:r>
        <w:rPr>
          <w:rFonts w:hint="eastAsia" w:ascii="仿宋" w:hAnsi="仿宋" w:eastAsia="仿宋" w:cs="宋体"/>
          <w:sz w:val="32"/>
          <w:szCs w:val="32"/>
        </w:rPr>
        <w:t>人；下属</w:t>
      </w:r>
      <w:r>
        <w:rPr>
          <w:rFonts w:hint="eastAsia" w:ascii="仿宋" w:hAnsi="仿宋" w:eastAsia="仿宋" w:cs="宋体"/>
          <w:sz w:val="32"/>
          <w:szCs w:val="32"/>
          <w:lang w:eastAsia="zh-CN"/>
        </w:rPr>
        <w:t>审计事务中心</w:t>
      </w:r>
      <w:r>
        <w:rPr>
          <w:rFonts w:hint="eastAsia" w:ascii="仿宋" w:hAnsi="仿宋" w:eastAsia="仿宋" w:cs="宋体"/>
          <w:sz w:val="32"/>
          <w:szCs w:val="32"/>
        </w:rPr>
        <w:t>事业编制</w:t>
      </w:r>
      <w:r>
        <w:rPr>
          <w:rFonts w:hint="eastAsia" w:ascii="仿宋" w:hAnsi="仿宋" w:eastAsia="仿宋" w:cs="宋体"/>
          <w:sz w:val="32"/>
          <w:szCs w:val="32"/>
          <w:lang w:val="en-US" w:eastAsia="zh-CN"/>
        </w:rPr>
        <w:t>24</w:t>
      </w:r>
      <w:r>
        <w:rPr>
          <w:rFonts w:hint="eastAsia" w:ascii="仿宋" w:hAnsi="仿宋" w:eastAsia="仿宋" w:cs="宋体"/>
          <w:sz w:val="32"/>
          <w:szCs w:val="32"/>
        </w:rPr>
        <w:t>人，在职人数</w:t>
      </w:r>
      <w:r>
        <w:rPr>
          <w:rFonts w:hint="eastAsia" w:ascii="仿宋" w:hAnsi="仿宋" w:eastAsia="仿宋" w:cs="宋体"/>
          <w:sz w:val="32"/>
          <w:szCs w:val="32"/>
          <w:lang w:val="en-US" w:eastAsia="zh-CN"/>
        </w:rPr>
        <w:t>20</w:t>
      </w:r>
      <w:r>
        <w:rPr>
          <w:rFonts w:hint="eastAsia" w:ascii="仿宋" w:hAnsi="仿宋" w:eastAsia="仿宋" w:cs="宋体"/>
          <w:sz w:val="32"/>
          <w:szCs w:val="32"/>
        </w:rPr>
        <w:t>人</w:t>
      </w:r>
      <w:r>
        <w:rPr>
          <w:rFonts w:hint="eastAsia" w:ascii="仿宋" w:hAnsi="仿宋" w:eastAsia="仿宋" w:cs="宋体"/>
          <w:sz w:val="32"/>
          <w:szCs w:val="32"/>
          <w:lang w:eastAsia="zh-CN"/>
        </w:rPr>
        <w:t>，</w:t>
      </w:r>
      <w:r>
        <w:rPr>
          <w:rFonts w:hint="eastAsia" w:ascii="仿宋" w:hAnsi="仿宋" w:eastAsia="仿宋" w:cs="宋体"/>
          <w:color w:val="000000"/>
          <w:sz w:val="32"/>
          <w:szCs w:val="32"/>
        </w:rPr>
        <w:t>政府投资审计中心（股级）</w:t>
      </w:r>
      <w:r>
        <w:rPr>
          <w:rFonts w:hint="eastAsia" w:ascii="仿宋" w:hAnsi="仿宋" w:eastAsia="仿宋" w:cs="宋体"/>
          <w:color w:val="000000"/>
          <w:sz w:val="32"/>
          <w:szCs w:val="32"/>
          <w:lang w:eastAsia="zh-CN"/>
        </w:rPr>
        <w:t>编制</w:t>
      </w:r>
      <w:r>
        <w:rPr>
          <w:rFonts w:hint="eastAsia" w:ascii="仿宋" w:hAnsi="仿宋" w:eastAsia="仿宋" w:cs="宋体"/>
          <w:color w:val="000000"/>
          <w:sz w:val="32"/>
          <w:szCs w:val="32"/>
          <w:lang w:val="en-US" w:eastAsia="zh-CN"/>
        </w:rPr>
        <w:t>6人</w:t>
      </w:r>
      <w:r>
        <w:rPr>
          <w:rFonts w:hint="eastAsia" w:ascii="仿宋" w:hAnsi="仿宋" w:eastAsia="仿宋" w:cs="宋体"/>
          <w:color w:val="000000"/>
          <w:sz w:val="32"/>
          <w:szCs w:val="32"/>
          <w:lang w:eastAsia="zh-CN"/>
        </w:rPr>
        <w:t>，</w:t>
      </w:r>
      <w:r>
        <w:rPr>
          <w:rFonts w:hint="eastAsia" w:ascii="仿宋" w:hAnsi="仿宋" w:eastAsia="仿宋" w:cs="宋体"/>
          <w:sz w:val="32"/>
          <w:szCs w:val="32"/>
        </w:rPr>
        <w:t>在职人数</w:t>
      </w:r>
      <w:r>
        <w:rPr>
          <w:rFonts w:hint="eastAsia" w:ascii="仿宋" w:hAnsi="仿宋" w:eastAsia="仿宋" w:cs="宋体"/>
          <w:sz w:val="32"/>
          <w:szCs w:val="32"/>
          <w:lang w:val="en-US" w:eastAsia="zh-CN"/>
        </w:rPr>
        <w:t>2</w:t>
      </w:r>
      <w:r>
        <w:rPr>
          <w:rFonts w:hint="eastAsia" w:ascii="仿宋" w:hAnsi="仿宋" w:eastAsia="仿宋" w:cs="宋体"/>
          <w:sz w:val="32"/>
          <w:szCs w:val="32"/>
        </w:rPr>
        <w:t>人。</w:t>
      </w:r>
    </w:p>
    <w:p>
      <w:pPr>
        <w:spacing w:after="0" w:line="440" w:lineRule="exact"/>
        <w:ind w:firstLine="636" w:firstLineChars="198"/>
        <w:rPr>
          <w:rFonts w:hint="eastAsia" w:ascii="仿宋" w:hAnsi="仿宋" w:eastAsia="仿宋" w:cs="宋体"/>
          <w:b/>
          <w:bCs/>
          <w:color w:val="000000"/>
          <w:sz w:val="32"/>
          <w:szCs w:val="32"/>
        </w:rPr>
      </w:pPr>
      <w:r>
        <w:rPr>
          <w:rFonts w:hint="eastAsia" w:ascii="仿宋" w:hAnsi="仿宋" w:eastAsia="仿宋" w:cs="宋体"/>
          <w:b/>
          <w:bCs/>
          <w:color w:val="000000"/>
          <w:sz w:val="32"/>
          <w:szCs w:val="32"/>
        </w:rPr>
        <w:t>3.主要职能：</w:t>
      </w:r>
    </w:p>
    <w:p>
      <w:pPr>
        <w:spacing w:after="0" w:line="440" w:lineRule="exact"/>
        <w:ind w:firstLine="633" w:firstLineChars="198"/>
        <w:rPr>
          <w:rFonts w:hint="eastAsia" w:ascii="仿宋" w:hAnsi="仿宋" w:eastAsia="仿宋" w:cs="宋体"/>
          <w:sz w:val="32"/>
          <w:szCs w:val="32"/>
        </w:rPr>
      </w:pPr>
      <w:r>
        <w:rPr>
          <w:rFonts w:hint="eastAsia" w:ascii="仿宋" w:hAnsi="仿宋" w:eastAsia="仿宋" w:cs="宋体"/>
          <w:sz w:val="32"/>
          <w:szCs w:val="32"/>
        </w:rPr>
        <w:t>（1）组织、领导全区的审计工作，根据上级的部署和本区的实际，研究拟定审计工作的方针、政策、重点制定工作规划，组织行业审计、专项资金审计和审计调查。</w:t>
      </w:r>
    </w:p>
    <w:p>
      <w:pPr>
        <w:spacing w:after="0" w:line="440" w:lineRule="exact"/>
        <w:ind w:firstLine="633" w:firstLineChars="198"/>
        <w:rPr>
          <w:rFonts w:hint="eastAsia" w:ascii="仿宋" w:hAnsi="仿宋" w:eastAsia="仿宋" w:cs="宋体"/>
          <w:sz w:val="32"/>
          <w:szCs w:val="32"/>
        </w:rPr>
      </w:pPr>
      <w:r>
        <w:rPr>
          <w:rFonts w:hint="eastAsia" w:ascii="仿宋" w:hAnsi="仿宋" w:eastAsia="仿宋" w:cs="宋体"/>
          <w:sz w:val="32"/>
          <w:szCs w:val="32"/>
        </w:rPr>
        <w:t>（2）向区人民政府报告和区人民政府有关部门通报审计情况，提出制订和完善有关规范性文件、宏观调控措施的建议。</w:t>
      </w:r>
    </w:p>
    <w:p>
      <w:pPr>
        <w:spacing w:after="0" w:line="440" w:lineRule="exact"/>
        <w:ind w:firstLine="633" w:firstLineChars="198"/>
        <w:rPr>
          <w:rFonts w:hint="eastAsia" w:ascii="仿宋" w:hAnsi="仿宋" w:eastAsia="仿宋" w:cs="宋体"/>
          <w:sz w:val="32"/>
          <w:szCs w:val="32"/>
        </w:rPr>
      </w:pPr>
      <w:r>
        <w:rPr>
          <w:rFonts w:hint="eastAsia" w:ascii="仿宋" w:hAnsi="仿宋" w:eastAsia="仿宋" w:cs="宋体"/>
          <w:sz w:val="32"/>
          <w:szCs w:val="32"/>
        </w:rPr>
        <w:t>（3）依据《中华人民共和国审计法》的规定，直接进行下列审计：</w:t>
      </w:r>
    </w:p>
    <w:p>
      <w:pPr>
        <w:spacing w:after="0" w:line="440" w:lineRule="exact"/>
        <w:ind w:firstLine="633" w:firstLineChars="198"/>
        <w:rPr>
          <w:rFonts w:hint="eastAsia" w:ascii="仿宋" w:hAnsi="仿宋" w:eastAsia="仿宋" w:cs="宋体"/>
          <w:sz w:val="32"/>
          <w:szCs w:val="32"/>
        </w:rPr>
      </w:pPr>
      <w:r>
        <w:rPr>
          <w:rFonts w:hint="eastAsia" w:ascii="仿宋" w:hAnsi="仿宋" w:eastAsia="仿宋" w:cs="宋体"/>
          <w:sz w:val="32"/>
          <w:szCs w:val="32"/>
        </w:rPr>
        <w:t>①区本级财政预算执行情况和其他财政收支。</w:t>
      </w:r>
    </w:p>
    <w:p>
      <w:pPr>
        <w:spacing w:after="0" w:line="440" w:lineRule="exact"/>
        <w:ind w:firstLine="633" w:firstLineChars="198"/>
        <w:rPr>
          <w:rFonts w:hint="eastAsia" w:ascii="仿宋" w:hAnsi="仿宋" w:eastAsia="仿宋" w:cs="宋体"/>
          <w:sz w:val="32"/>
          <w:szCs w:val="32"/>
        </w:rPr>
      </w:pPr>
      <w:r>
        <w:rPr>
          <w:rFonts w:hint="eastAsia" w:ascii="仿宋" w:hAnsi="仿宋" w:eastAsia="仿宋" w:cs="宋体"/>
          <w:sz w:val="32"/>
          <w:szCs w:val="32"/>
        </w:rPr>
        <w:t>②乡镇人民政府预算执行情况和决算。</w:t>
      </w:r>
    </w:p>
    <w:p>
      <w:pPr>
        <w:spacing w:after="0" w:line="440" w:lineRule="exact"/>
        <w:ind w:firstLine="633" w:firstLineChars="198"/>
        <w:rPr>
          <w:rFonts w:hint="eastAsia" w:ascii="仿宋" w:hAnsi="仿宋" w:eastAsia="仿宋" w:cs="宋体"/>
          <w:sz w:val="32"/>
          <w:szCs w:val="32"/>
        </w:rPr>
      </w:pPr>
      <w:r>
        <w:rPr>
          <w:rFonts w:hint="eastAsia" w:ascii="仿宋" w:hAnsi="仿宋" w:eastAsia="仿宋" w:cs="宋体"/>
          <w:sz w:val="32"/>
          <w:szCs w:val="32"/>
        </w:rPr>
        <w:t>③区属国有企业的资产、负债和损益情况。</w:t>
      </w:r>
    </w:p>
    <w:p>
      <w:pPr>
        <w:spacing w:after="0" w:line="440" w:lineRule="exact"/>
        <w:ind w:firstLine="633" w:firstLineChars="198"/>
        <w:rPr>
          <w:rFonts w:hint="eastAsia" w:ascii="仿宋" w:hAnsi="仿宋" w:eastAsia="仿宋" w:cs="宋体"/>
          <w:sz w:val="32"/>
          <w:szCs w:val="32"/>
        </w:rPr>
      </w:pPr>
      <w:r>
        <w:rPr>
          <w:rFonts w:hint="eastAsia" w:ascii="仿宋" w:hAnsi="仿宋" w:eastAsia="仿宋" w:cs="宋体"/>
          <w:sz w:val="32"/>
          <w:szCs w:val="32"/>
        </w:rPr>
        <w:t>④地方金融机构的资产、负债和损益情况。</w:t>
      </w:r>
    </w:p>
    <w:p>
      <w:pPr>
        <w:spacing w:after="0" w:line="440" w:lineRule="exact"/>
        <w:ind w:firstLine="633" w:firstLineChars="198"/>
        <w:rPr>
          <w:rFonts w:hint="eastAsia" w:ascii="仿宋" w:hAnsi="仿宋" w:eastAsia="仿宋" w:cs="宋体"/>
          <w:sz w:val="32"/>
          <w:szCs w:val="32"/>
        </w:rPr>
      </w:pPr>
      <w:r>
        <w:rPr>
          <w:rFonts w:hint="eastAsia" w:ascii="仿宋" w:hAnsi="仿宋" w:eastAsia="仿宋" w:cs="宋体"/>
          <w:sz w:val="32"/>
          <w:szCs w:val="32"/>
        </w:rPr>
        <w:t>⑤区人民政府部门管理的和受区人民政府委托由社会团体管理的社会保障基金、环境保护资金、社会捐赠资金及其他有关基金、资金的财务收支。</w:t>
      </w:r>
    </w:p>
    <w:p>
      <w:pPr>
        <w:spacing w:after="0" w:line="440" w:lineRule="exact"/>
        <w:ind w:firstLine="633" w:firstLineChars="198"/>
        <w:rPr>
          <w:rFonts w:hint="eastAsia" w:ascii="仿宋" w:hAnsi="仿宋" w:eastAsia="仿宋" w:cs="宋体"/>
          <w:sz w:val="32"/>
          <w:szCs w:val="32"/>
        </w:rPr>
      </w:pPr>
      <w:r>
        <w:rPr>
          <w:rFonts w:hint="eastAsia" w:ascii="仿宋" w:hAnsi="仿宋" w:eastAsia="仿宋" w:cs="宋体"/>
          <w:sz w:val="32"/>
          <w:szCs w:val="32"/>
        </w:rPr>
        <w:t>⑥区直机关、事业单位、国有企业接受国家组织和外国政府援助、贷款项目的财务收支。</w:t>
      </w:r>
    </w:p>
    <w:p>
      <w:pPr>
        <w:spacing w:after="0" w:line="440" w:lineRule="exact"/>
        <w:ind w:firstLine="633" w:firstLineChars="198"/>
        <w:rPr>
          <w:rFonts w:hint="eastAsia" w:ascii="仿宋" w:hAnsi="仿宋" w:eastAsia="仿宋" w:cs="宋体"/>
          <w:sz w:val="32"/>
          <w:szCs w:val="32"/>
        </w:rPr>
      </w:pPr>
      <w:r>
        <w:rPr>
          <w:rFonts w:hint="eastAsia" w:ascii="仿宋" w:hAnsi="仿宋" w:eastAsia="仿宋" w:cs="宋体"/>
          <w:sz w:val="32"/>
          <w:szCs w:val="32"/>
        </w:rPr>
        <w:t>⑦区直机关、事业单位及其下属单位的财务收支和专用资金的使用情况。</w:t>
      </w:r>
    </w:p>
    <w:p>
      <w:pPr>
        <w:spacing w:after="0" w:line="440" w:lineRule="exact"/>
        <w:ind w:firstLine="633" w:firstLineChars="198"/>
        <w:rPr>
          <w:rFonts w:hint="eastAsia" w:ascii="仿宋" w:hAnsi="仿宋" w:eastAsia="仿宋" w:cs="宋体"/>
          <w:sz w:val="32"/>
          <w:szCs w:val="32"/>
        </w:rPr>
      </w:pPr>
      <w:r>
        <w:rPr>
          <w:rFonts w:hint="eastAsia" w:ascii="仿宋" w:hAnsi="仿宋" w:eastAsia="仿宋" w:cs="宋体"/>
          <w:sz w:val="32"/>
          <w:szCs w:val="32"/>
        </w:rPr>
        <w:t>⑧区政府及区直机关和企事业单位基本建设项目概预算执行和决算。</w:t>
      </w:r>
    </w:p>
    <w:p>
      <w:pPr>
        <w:spacing w:after="0" w:line="440" w:lineRule="exact"/>
        <w:ind w:firstLine="633" w:firstLineChars="198"/>
        <w:rPr>
          <w:rFonts w:hint="eastAsia" w:ascii="仿宋" w:hAnsi="仿宋" w:eastAsia="仿宋" w:cs="宋体"/>
          <w:sz w:val="32"/>
          <w:szCs w:val="32"/>
        </w:rPr>
      </w:pPr>
      <w:r>
        <w:rPr>
          <w:rFonts w:hint="eastAsia" w:ascii="仿宋" w:hAnsi="仿宋" w:eastAsia="仿宋" w:cs="宋体"/>
          <w:sz w:val="32"/>
          <w:szCs w:val="32"/>
        </w:rPr>
        <w:t>⑨国家审计署、省审计厅、市审计局授权进行的审计。</w:t>
      </w:r>
    </w:p>
    <w:p>
      <w:pPr>
        <w:spacing w:after="0" w:line="440" w:lineRule="exact"/>
        <w:ind w:firstLine="633" w:firstLineChars="198"/>
        <w:rPr>
          <w:rFonts w:hint="eastAsia" w:ascii="仿宋" w:hAnsi="仿宋" w:eastAsia="仿宋" w:cs="宋体"/>
          <w:sz w:val="32"/>
          <w:szCs w:val="32"/>
        </w:rPr>
      </w:pPr>
      <w:r>
        <w:rPr>
          <w:rFonts w:hint="eastAsia" w:ascii="仿宋" w:hAnsi="仿宋" w:eastAsia="仿宋" w:cs="宋体"/>
          <w:sz w:val="32"/>
          <w:szCs w:val="32"/>
        </w:rPr>
        <w:t>⑩其他法律、法规规定应进行的审计。</w:t>
      </w:r>
    </w:p>
    <w:p>
      <w:pPr>
        <w:spacing w:after="0" w:line="44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（4）向区人民政府提交区本级预算执行情况的审计结果报告，受区人民政府委托向区人大常委会提出区本级预算执行情况和其他财政收支审计工作报告。</w:t>
      </w:r>
    </w:p>
    <w:p>
      <w:pPr>
        <w:spacing w:after="0" w:line="440" w:lineRule="exact"/>
        <w:ind w:firstLine="633" w:firstLineChars="198"/>
        <w:rPr>
          <w:rFonts w:hint="eastAsia" w:ascii="仿宋" w:hAnsi="仿宋" w:eastAsia="仿宋" w:cs="宋体"/>
          <w:sz w:val="32"/>
          <w:szCs w:val="32"/>
        </w:rPr>
      </w:pPr>
      <w:r>
        <w:rPr>
          <w:rFonts w:hint="eastAsia" w:ascii="仿宋" w:hAnsi="仿宋" w:eastAsia="仿宋" w:cs="宋体"/>
          <w:sz w:val="32"/>
          <w:szCs w:val="32"/>
        </w:rPr>
        <w:t>（5）对与国家财政收支有关的特定事项，组织行业审计、专项审计或审计调查，并向市审计局、区政府和有关部门反映请，提出建议。</w:t>
      </w:r>
    </w:p>
    <w:p>
      <w:pPr>
        <w:spacing w:after="0" w:line="440" w:lineRule="exact"/>
        <w:ind w:firstLine="633" w:firstLineChars="198"/>
        <w:rPr>
          <w:rFonts w:hint="eastAsia" w:ascii="仿宋" w:hAnsi="仿宋" w:eastAsia="仿宋" w:cs="宋体"/>
          <w:sz w:val="32"/>
          <w:szCs w:val="32"/>
        </w:rPr>
      </w:pPr>
      <w:r>
        <w:rPr>
          <w:rFonts w:hint="eastAsia" w:ascii="仿宋" w:hAnsi="仿宋" w:eastAsia="仿宋" w:cs="宋体"/>
          <w:sz w:val="32"/>
          <w:szCs w:val="32"/>
        </w:rPr>
        <w:t>（6）受区委、区政府委托，实施对区管党政领导干部和区属国有企业负责人进行经济责任审计。</w:t>
      </w:r>
    </w:p>
    <w:p>
      <w:pPr>
        <w:spacing w:after="0" w:line="440" w:lineRule="exact"/>
        <w:ind w:firstLine="633" w:firstLineChars="198"/>
        <w:rPr>
          <w:rFonts w:hint="eastAsia" w:ascii="仿宋" w:hAnsi="仿宋" w:eastAsia="仿宋" w:cs="宋体"/>
          <w:sz w:val="32"/>
          <w:szCs w:val="32"/>
        </w:rPr>
      </w:pPr>
      <w:r>
        <w:rPr>
          <w:rFonts w:hint="eastAsia" w:ascii="仿宋" w:hAnsi="仿宋" w:eastAsia="仿宋" w:cs="宋体"/>
          <w:sz w:val="32"/>
          <w:szCs w:val="32"/>
        </w:rPr>
        <w:t>（7）指导和监督内部审计，监督社会审计组织的审计质量；组织审计专业培训。</w:t>
      </w:r>
    </w:p>
    <w:p>
      <w:pPr>
        <w:spacing w:after="0" w:line="440" w:lineRule="exact"/>
        <w:ind w:firstLine="633" w:firstLineChars="198"/>
        <w:rPr>
          <w:rFonts w:ascii="宋体" w:hAnsi="宋体"/>
          <w:sz w:val="30"/>
          <w:szCs w:val="30"/>
        </w:rPr>
      </w:pPr>
      <w:r>
        <w:rPr>
          <w:rFonts w:hint="eastAsia" w:ascii="仿宋" w:hAnsi="仿宋" w:eastAsia="仿宋" w:cs="宋体"/>
          <w:sz w:val="32"/>
          <w:szCs w:val="32"/>
        </w:rPr>
        <w:t>（8）承办区委、区政府交办的其他事项。</w:t>
      </w:r>
    </w:p>
    <w:p>
      <w:pPr>
        <w:spacing w:after="0" w:line="440" w:lineRule="exact"/>
        <w:ind w:firstLine="596" w:firstLineChars="198"/>
        <w:rPr>
          <w:rFonts w:ascii="宋体" w:hAnsi="宋体"/>
          <w:b/>
          <w:bCs/>
          <w:sz w:val="30"/>
          <w:szCs w:val="30"/>
        </w:rPr>
      </w:pPr>
      <w:r>
        <w:rPr>
          <w:rFonts w:ascii="宋体" w:hAnsi="宋体"/>
          <w:b/>
          <w:bCs/>
          <w:sz w:val="30"/>
          <w:szCs w:val="30"/>
        </w:rPr>
        <w:t>（二）</w:t>
      </w:r>
      <w:r>
        <w:rPr>
          <w:rFonts w:hint="eastAsia" w:ascii="宋体" w:hAnsi="宋体"/>
          <w:b/>
          <w:bCs/>
          <w:color w:val="000000"/>
          <w:sz w:val="30"/>
          <w:szCs w:val="30"/>
        </w:rPr>
        <w:t>2021</w:t>
      </w:r>
      <w:r>
        <w:rPr>
          <w:rFonts w:ascii="宋体" w:hAnsi="宋体"/>
          <w:b/>
          <w:bCs/>
          <w:sz w:val="30"/>
          <w:szCs w:val="30"/>
        </w:rPr>
        <w:t>年的重点工作</w:t>
      </w:r>
    </w:p>
    <w:p>
      <w:pPr>
        <w:spacing w:after="0" w:line="440" w:lineRule="exact"/>
        <w:ind w:firstLine="633" w:firstLineChars="198"/>
        <w:rPr>
          <w:rFonts w:hint="eastAsia" w:ascii="仿宋" w:hAnsi="仿宋" w:eastAsia="仿宋" w:cs="宋体"/>
          <w:sz w:val="32"/>
          <w:szCs w:val="32"/>
        </w:rPr>
      </w:pPr>
      <w:r>
        <w:rPr>
          <w:rFonts w:hint="eastAsia" w:ascii="仿宋" w:hAnsi="仿宋" w:eastAsia="仿宋" w:cs="宋体"/>
          <w:sz w:val="32"/>
          <w:szCs w:val="32"/>
        </w:rPr>
        <w:t>1.完成好</w:t>
      </w:r>
      <w:r>
        <w:rPr>
          <w:rFonts w:hint="eastAsia" w:ascii="仿宋" w:hAnsi="仿宋" w:eastAsia="仿宋" w:cs="宋体"/>
          <w:sz w:val="32"/>
          <w:szCs w:val="32"/>
          <w:lang w:eastAsia="zh-CN"/>
        </w:rPr>
        <w:t>全区乡村振兴、老旧小区改造等项目</w:t>
      </w:r>
      <w:r>
        <w:rPr>
          <w:rFonts w:hint="eastAsia" w:ascii="仿宋" w:hAnsi="仿宋" w:eastAsia="仿宋" w:cs="宋体"/>
          <w:sz w:val="32"/>
          <w:szCs w:val="32"/>
        </w:rPr>
        <w:t>的审计工作；</w:t>
      </w:r>
    </w:p>
    <w:p>
      <w:pPr>
        <w:spacing w:after="0" w:line="440" w:lineRule="exact"/>
        <w:ind w:firstLine="633" w:firstLineChars="198"/>
        <w:rPr>
          <w:rFonts w:hint="eastAsia" w:ascii="仿宋" w:hAnsi="仿宋" w:eastAsia="仿宋" w:cs="宋体"/>
          <w:sz w:val="32"/>
          <w:szCs w:val="32"/>
        </w:rPr>
      </w:pPr>
      <w:r>
        <w:rPr>
          <w:rFonts w:hint="eastAsia" w:ascii="仿宋" w:hAnsi="仿宋" w:eastAsia="仿宋" w:cs="宋体"/>
          <w:sz w:val="32"/>
          <w:szCs w:val="32"/>
        </w:rPr>
        <w:t>2.完成区财政性投资的教育、交通、水利</w:t>
      </w:r>
      <w:r>
        <w:rPr>
          <w:rFonts w:hint="eastAsia" w:ascii="仿宋" w:hAnsi="仿宋" w:eastAsia="仿宋" w:cs="宋体"/>
          <w:sz w:val="32"/>
          <w:szCs w:val="32"/>
          <w:lang w:eastAsia="zh-CN"/>
        </w:rPr>
        <w:t>、园区</w:t>
      </w:r>
      <w:r>
        <w:rPr>
          <w:rFonts w:hint="eastAsia" w:ascii="仿宋" w:hAnsi="仿宋" w:eastAsia="仿宋" w:cs="宋体"/>
          <w:sz w:val="32"/>
          <w:szCs w:val="32"/>
        </w:rPr>
        <w:t>等部门基建投资审计；</w:t>
      </w:r>
    </w:p>
    <w:p>
      <w:pPr>
        <w:spacing w:after="0" w:line="440" w:lineRule="exact"/>
        <w:ind w:firstLine="633" w:firstLineChars="198"/>
        <w:rPr>
          <w:rFonts w:hint="eastAsia" w:ascii="仿宋" w:hAnsi="仿宋" w:eastAsia="仿宋" w:cs="宋体"/>
          <w:sz w:val="32"/>
          <w:szCs w:val="32"/>
        </w:rPr>
      </w:pPr>
      <w:r>
        <w:rPr>
          <w:rFonts w:hint="eastAsia" w:ascii="仿宋" w:hAnsi="仿宋" w:eastAsia="仿宋" w:cs="宋体"/>
          <w:sz w:val="32"/>
          <w:szCs w:val="32"/>
        </w:rPr>
        <w:t>3.依法依规开展法定性审计工作；</w:t>
      </w:r>
    </w:p>
    <w:p>
      <w:pPr>
        <w:spacing w:after="0" w:line="440" w:lineRule="exact"/>
        <w:ind w:firstLine="633" w:firstLineChars="198"/>
        <w:rPr>
          <w:rFonts w:hint="eastAsia" w:ascii="仿宋" w:hAnsi="仿宋" w:eastAsia="仿宋" w:cs="宋体"/>
          <w:sz w:val="32"/>
          <w:szCs w:val="32"/>
        </w:rPr>
      </w:pPr>
      <w:r>
        <w:rPr>
          <w:rFonts w:hint="eastAsia" w:ascii="仿宋" w:hAnsi="仿宋" w:eastAsia="仿宋" w:cs="宋体"/>
          <w:sz w:val="32"/>
          <w:szCs w:val="32"/>
        </w:rPr>
        <w:t>4.抓好局日常工作和区委、区政府安排、交办的其他工作任务；</w:t>
      </w:r>
    </w:p>
    <w:p>
      <w:pPr>
        <w:spacing w:after="0" w:line="440" w:lineRule="exact"/>
        <w:ind w:firstLine="633" w:firstLineChars="198"/>
        <w:rPr>
          <w:rFonts w:ascii="宋体" w:hAnsi="宋体"/>
          <w:sz w:val="30"/>
          <w:szCs w:val="30"/>
        </w:rPr>
      </w:pPr>
      <w:r>
        <w:rPr>
          <w:rFonts w:hint="eastAsia" w:ascii="仿宋" w:hAnsi="仿宋" w:eastAsia="仿宋" w:cs="宋体"/>
          <w:sz w:val="32"/>
          <w:szCs w:val="32"/>
        </w:rPr>
        <w:t>5.抓好党风廉政建设、班子建设、审计业务队伍建设，积极打造“作风过硬，求真务实，业务精炼，团结协作，开拓创新”的班子队伍和业务队伍；</w:t>
      </w:r>
    </w:p>
    <w:p>
      <w:pPr>
        <w:ind w:firstLine="602" w:firstLineChars="200"/>
        <w:rPr>
          <w:rFonts w:ascii="宋体" w:hAnsi="宋体"/>
          <w:b/>
          <w:sz w:val="30"/>
          <w:szCs w:val="30"/>
        </w:rPr>
      </w:pPr>
      <w:r>
        <w:rPr>
          <w:rFonts w:ascii="宋体" w:hAnsi="宋体"/>
          <w:b/>
          <w:sz w:val="30"/>
          <w:szCs w:val="30"/>
        </w:rPr>
        <w:t>二、</w:t>
      </w:r>
      <w:r>
        <w:rPr>
          <w:rFonts w:hint="eastAsia" w:ascii="宋体" w:hAnsi="宋体"/>
          <w:b/>
          <w:sz w:val="30"/>
          <w:szCs w:val="30"/>
          <w:lang w:val="en-US" w:eastAsia="zh-CN"/>
        </w:rPr>
        <w:t>一般公共预算</w:t>
      </w:r>
      <w:r>
        <w:rPr>
          <w:rFonts w:ascii="宋体" w:hAnsi="宋体"/>
          <w:b/>
          <w:sz w:val="30"/>
          <w:szCs w:val="30"/>
        </w:rPr>
        <w:t>支出情况</w:t>
      </w:r>
    </w:p>
    <w:p>
      <w:pPr>
        <w:ind w:firstLine="600" w:firstLineChars="200"/>
        <w:rPr>
          <w:rFonts w:ascii="宋体" w:hAnsi="宋体"/>
          <w:sz w:val="30"/>
          <w:szCs w:val="30"/>
        </w:rPr>
      </w:pPr>
      <w:r>
        <w:rPr>
          <w:rFonts w:ascii="宋体" w:hAnsi="宋体"/>
          <w:sz w:val="30"/>
          <w:szCs w:val="30"/>
        </w:rPr>
        <w:t>（一）基本支出情况。</w:t>
      </w:r>
    </w:p>
    <w:p>
      <w:pPr>
        <w:spacing w:after="0" w:line="440" w:lineRule="exact"/>
        <w:ind w:firstLine="643"/>
        <w:rPr>
          <w:rFonts w:ascii="仿宋" w:hAnsi="仿宋" w:eastAsia="仿宋"/>
          <w:sz w:val="32"/>
          <w:szCs w:val="32"/>
        </w:rPr>
      </w:pPr>
      <w:r>
        <w:rPr>
          <w:rFonts w:hint="eastAsia" w:ascii="仿宋" w:hAnsi="仿宋" w:eastAsia="仿宋" w:cs="宋体"/>
          <w:sz w:val="32"/>
          <w:szCs w:val="32"/>
        </w:rPr>
        <w:t>1.</w:t>
      </w:r>
      <w:r>
        <w:rPr>
          <w:rFonts w:ascii="仿宋" w:hAnsi="仿宋" w:eastAsia="仿宋" w:cs="宋体"/>
          <w:sz w:val="32"/>
          <w:szCs w:val="32"/>
        </w:rPr>
        <w:t>20</w:t>
      </w:r>
      <w:r>
        <w:rPr>
          <w:rFonts w:hint="eastAsia" w:ascii="仿宋" w:hAnsi="仿宋" w:eastAsia="仿宋" w:cs="宋体"/>
          <w:sz w:val="32"/>
          <w:szCs w:val="32"/>
          <w:lang w:val="en-US" w:eastAsia="zh-CN"/>
        </w:rPr>
        <w:t>21</w:t>
      </w:r>
      <w:r>
        <w:rPr>
          <w:rFonts w:hint="eastAsia" w:ascii="仿宋" w:hAnsi="仿宋" w:eastAsia="仿宋" w:cs="宋体"/>
          <w:sz w:val="32"/>
          <w:szCs w:val="32"/>
        </w:rPr>
        <w:t>年度预算安排基本情况：</w:t>
      </w:r>
    </w:p>
    <w:p>
      <w:pPr>
        <w:spacing w:after="0" w:line="440" w:lineRule="exact"/>
        <w:ind w:firstLine="643"/>
        <w:rPr>
          <w:rFonts w:hint="eastAsia" w:ascii="仿宋" w:hAnsi="仿宋" w:eastAsia="仿宋" w:cs="宋体"/>
          <w:sz w:val="32"/>
          <w:szCs w:val="32"/>
        </w:rPr>
      </w:pPr>
      <w:r>
        <w:rPr>
          <w:rFonts w:ascii="仿宋" w:hAnsi="仿宋" w:eastAsia="仿宋" w:cs="宋体"/>
          <w:sz w:val="32"/>
          <w:szCs w:val="32"/>
        </w:rPr>
        <w:t>20</w:t>
      </w:r>
      <w:r>
        <w:rPr>
          <w:rFonts w:hint="eastAsia" w:ascii="仿宋" w:hAnsi="仿宋" w:eastAsia="仿宋" w:cs="宋体"/>
          <w:sz w:val="32"/>
          <w:szCs w:val="32"/>
          <w:lang w:val="en-US" w:eastAsia="zh-CN"/>
        </w:rPr>
        <w:t>21</w:t>
      </w:r>
      <w:r>
        <w:rPr>
          <w:rFonts w:hint="eastAsia" w:ascii="仿宋" w:hAnsi="仿宋" w:eastAsia="仿宋" w:cs="宋体"/>
          <w:sz w:val="32"/>
          <w:szCs w:val="32"/>
        </w:rPr>
        <w:t>年预算安排总收入</w:t>
      </w:r>
      <w:r>
        <w:rPr>
          <w:rFonts w:hint="eastAsia" w:ascii="仿宋" w:hAnsi="仿宋" w:eastAsia="仿宋" w:cs="宋体"/>
          <w:sz w:val="32"/>
          <w:szCs w:val="32"/>
          <w:lang w:val="en-US" w:eastAsia="zh-CN"/>
        </w:rPr>
        <w:t>679.34</w:t>
      </w:r>
      <w:r>
        <w:rPr>
          <w:rFonts w:hint="eastAsia" w:ascii="仿宋" w:hAnsi="仿宋" w:eastAsia="仿宋" w:cs="宋体"/>
          <w:sz w:val="32"/>
          <w:szCs w:val="32"/>
        </w:rPr>
        <w:t>万元，其中正常经费拨款</w:t>
      </w:r>
      <w:r>
        <w:rPr>
          <w:rFonts w:hint="eastAsia" w:ascii="仿宋" w:hAnsi="仿宋" w:eastAsia="仿宋" w:cs="宋体"/>
          <w:sz w:val="32"/>
          <w:szCs w:val="32"/>
          <w:lang w:val="en-US" w:eastAsia="zh-CN"/>
        </w:rPr>
        <w:t>481.34</w:t>
      </w:r>
      <w:r>
        <w:rPr>
          <w:rFonts w:hint="eastAsia" w:ascii="仿宋" w:hAnsi="仿宋" w:eastAsia="仿宋" w:cs="宋体"/>
          <w:sz w:val="32"/>
          <w:szCs w:val="32"/>
        </w:rPr>
        <w:t>万元，</w:t>
      </w:r>
      <w:r>
        <w:rPr>
          <w:rFonts w:hint="eastAsia" w:ascii="仿宋" w:hAnsi="仿宋" w:eastAsia="仿宋" w:cs="宋体"/>
          <w:sz w:val="32"/>
          <w:szCs w:val="32"/>
          <w:lang w:eastAsia="zh-CN"/>
        </w:rPr>
        <w:t>项目</w:t>
      </w:r>
      <w:r>
        <w:rPr>
          <w:rFonts w:hint="eastAsia" w:ascii="仿宋" w:hAnsi="仿宋" w:eastAsia="仿宋" w:cs="宋体"/>
          <w:sz w:val="32"/>
          <w:szCs w:val="32"/>
        </w:rPr>
        <w:t>经费拨款</w:t>
      </w:r>
      <w:r>
        <w:rPr>
          <w:rFonts w:hint="eastAsia" w:ascii="仿宋" w:hAnsi="仿宋" w:eastAsia="仿宋" w:cs="宋体"/>
          <w:sz w:val="32"/>
          <w:szCs w:val="32"/>
          <w:lang w:val="en-US" w:eastAsia="zh-CN"/>
        </w:rPr>
        <w:t>198</w:t>
      </w:r>
      <w:r>
        <w:rPr>
          <w:rFonts w:hint="eastAsia" w:ascii="仿宋" w:hAnsi="仿宋" w:eastAsia="仿宋" w:cs="宋体"/>
          <w:sz w:val="32"/>
          <w:szCs w:val="32"/>
        </w:rPr>
        <w:t>万元。</w:t>
      </w:r>
    </w:p>
    <w:p>
      <w:pPr>
        <w:spacing w:after="0" w:line="440" w:lineRule="exact"/>
        <w:ind w:firstLine="643"/>
        <w:rPr>
          <w:rFonts w:ascii="仿宋" w:hAnsi="仿宋" w:eastAsia="仿宋" w:cs="宋体"/>
          <w:sz w:val="32"/>
          <w:szCs w:val="32"/>
        </w:rPr>
      </w:pPr>
      <w:r>
        <w:rPr>
          <w:rFonts w:hint="eastAsia" w:ascii="仿宋" w:hAnsi="仿宋" w:eastAsia="仿宋" w:cs="宋体"/>
          <w:sz w:val="32"/>
          <w:szCs w:val="32"/>
        </w:rPr>
        <w:t>2.</w:t>
      </w:r>
      <w:r>
        <w:rPr>
          <w:rFonts w:ascii="仿宋" w:hAnsi="仿宋" w:eastAsia="仿宋" w:cs="宋体"/>
          <w:sz w:val="32"/>
          <w:szCs w:val="32"/>
        </w:rPr>
        <w:t>20</w:t>
      </w:r>
      <w:r>
        <w:rPr>
          <w:rFonts w:hint="eastAsia" w:ascii="仿宋" w:hAnsi="仿宋" w:eastAsia="仿宋" w:cs="宋体"/>
          <w:sz w:val="32"/>
          <w:szCs w:val="32"/>
          <w:lang w:val="en-US" w:eastAsia="zh-CN"/>
        </w:rPr>
        <w:t>21</w:t>
      </w:r>
      <w:r>
        <w:rPr>
          <w:rFonts w:hint="eastAsia" w:ascii="仿宋" w:hAnsi="仿宋" w:eastAsia="仿宋" w:cs="宋体"/>
          <w:sz w:val="32"/>
          <w:szCs w:val="32"/>
        </w:rPr>
        <w:t>年度决算收入支出情况：</w:t>
      </w:r>
    </w:p>
    <w:p>
      <w:pPr>
        <w:spacing w:after="0" w:line="440" w:lineRule="exact"/>
        <w:ind w:firstLine="640" w:firstLineChars="200"/>
        <w:rPr>
          <w:rFonts w:ascii="仿宋" w:hAnsi="仿宋" w:eastAsia="仿宋"/>
          <w:sz w:val="32"/>
          <w:szCs w:val="32"/>
        </w:rPr>
      </w:pPr>
      <w:r>
        <w:rPr>
          <w:rFonts w:ascii="仿宋" w:hAnsi="仿宋" w:eastAsia="仿宋" w:cs="宋体"/>
          <w:sz w:val="32"/>
          <w:szCs w:val="32"/>
        </w:rPr>
        <w:t>20</w:t>
      </w:r>
      <w:r>
        <w:rPr>
          <w:rFonts w:hint="eastAsia" w:ascii="仿宋" w:hAnsi="仿宋" w:eastAsia="仿宋" w:cs="宋体"/>
          <w:sz w:val="32"/>
          <w:szCs w:val="32"/>
          <w:lang w:val="en-US" w:eastAsia="zh-CN"/>
        </w:rPr>
        <w:t>21</w:t>
      </w:r>
      <w:r>
        <w:rPr>
          <w:rFonts w:hint="eastAsia" w:ascii="仿宋" w:hAnsi="仿宋" w:eastAsia="仿宋" w:cs="宋体"/>
          <w:sz w:val="32"/>
          <w:szCs w:val="32"/>
        </w:rPr>
        <w:t>年决算总收入</w:t>
      </w:r>
      <w:r>
        <w:rPr>
          <w:rFonts w:hint="eastAsia" w:ascii="仿宋" w:hAnsi="仿宋" w:eastAsia="仿宋" w:cs="宋体"/>
          <w:sz w:val="32"/>
          <w:szCs w:val="32"/>
          <w:lang w:val="en-US" w:eastAsia="zh-CN"/>
        </w:rPr>
        <w:t>469.85</w:t>
      </w:r>
      <w:r>
        <w:rPr>
          <w:rFonts w:hint="eastAsia" w:ascii="仿宋" w:hAnsi="仿宋" w:eastAsia="仿宋" w:cs="宋体"/>
          <w:sz w:val="32"/>
          <w:szCs w:val="32"/>
        </w:rPr>
        <w:t>万元，其中：正常经费拨款收入（含增人增资款）</w:t>
      </w:r>
      <w:r>
        <w:rPr>
          <w:rFonts w:hint="eastAsia" w:ascii="仿宋" w:hAnsi="仿宋" w:eastAsia="仿宋" w:cs="宋体"/>
          <w:sz w:val="32"/>
          <w:szCs w:val="32"/>
          <w:lang w:val="en-US" w:eastAsia="zh-CN"/>
        </w:rPr>
        <w:t>469.85</w:t>
      </w:r>
      <w:r>
        <w:rPr>
          <w:rFonts w:hint="eastAsia" w:ascii="仿宋" w:hAnsi="仿宋" w:eastAsia="仿宋" w:cs="宋体"/>
          <w:sz w:val="32"/>
          <w:szCs w:val="32"/>
        </w:rPr>
        <w:t>万元。</w:t>
      </w:r>
      <w:r>
        <w:rPr>
          <w:rFonts w:ascii="仿宋" w:hAnsi="仿宋" w:eastAsia="仿宋" w:cs="宋体"/>
          <w:sz w:val="32"/>
          <w:szCs w:val="32"/>
        </w:rPr>
        <w:t xml:space="preserve"> 20</w:t>
      </w:r>
      <w:r>
        <w:rPr>
          <w:rFonts w:hint="eastAsia" w:ascii="仿宋" w:hAnsi="仿宋" w:eastAsia="仿宋" w:cs="宋体"/>
          <w:sz w:val="32"/>
          <w:szCs w:val="32"/>
          <w:lang w:val="en-US" w:eastAsia="zh-CN"/>
        </w:rPr>
        <w:t>21</w:t>
      </w:r>
      <w:r>
        <w:rPr>
          <w:rFonts w:hint="eastAsia" w:ascii="仿宋" w:hAnsi="仿宋" w:eastAsia="仿宋" w:cs="宋体"/>
          <w:sz w:val="32"/>
          <w:szCs w:val="32"/>
        </w:rPr>
        <w:t>年决算总支出</w:t>
      </w:r>
      <w:r>
        <w:rPr>
          <w:rFonts w:hint="eastAsia" w:ascii="仿宋" w:hAnsi="仿宋" w:eastAsia="仿宋" w:cs="宋体"/>
          <w:sz w:val="32"/>
          <w:szCs w:val="32"/>
          <w:lang w:val="en-US" w:eastAsia="zh-CN"/>
        </w:rPr>
        <w:t>469.85</w:t>
      </w:r>
      <w:r>
        <w:rPr>
          <w:rFonts w:hint="eastAsia" w:ascii="仿宋" w:hAnsi="仿宋" w:eastAsia="仿宋" w:cs="宋体"/>
          <w:sz w:val="32"/>
          <w:szCs w:val="32"/>
        </w:rPr>
        <w:t>万元，</w:t>
      </w:r>
      <w:r>
        <w:rPr>
          <w:rFonts w:hint="eastAsia" w:ascii="仿宋" w:hAnsi="仿宋" w:eastAsia="仿宋" w:cs="宋体"/>
          <w:color w:val="000000"/>
          <w:sz w:val="32"/>
          <w:szCs w:val="32"/>
        </w:rPr>
        <w:t>其中：工资福利支出</w:t>
      </w:r>
      <w:r>
        <w:rPr>
          <w:rFonts w:hint="eastAsia" w:ascii="仿宋" w:hAnsi="仿宋" w:eastAsia="仿宋" w:cs="宋体"/>
          <w:color w:val="000000"/>
          <w:sz w:val="32"/>
          <w:szCs w:val="32"/>
          <w:lang w:val="en-US" w:eastAsia="zh-CN"/>
        </w:rPr>
        <w:t>368.05</w:t>
      </w:r>
      <w:r>
        <w:rPr>
          <w:rFonts w:hint="eastAsia" w:ascii="仿宋" w:hAnsi="仿宋" w:eastAsia="仿宋" w:cs="宋体"/>
          <w:color w:val="000000"/>
          <w:sz w:val="32"/>
          <w:szCs w:val="32"/>
        </w:rPr>
        <w:t>万元</w:t>
      </w:r>
      <w:r>
        <w:rPr>
          <w:rFonts w:ascii="仿宋" w:hAnsi="仿宋" w:eastAsia="仿宋" w:cs="宋体"/>
          <w:color w:val="000000"/>
          <w:sz w:val="32"/>
          <w:szCs w:val="32"/>
        </w:rPr>
        <w:t>,</w:t>
      </w:r>
      <w:r>
        <w:rPr>
          <w:rFonts w:hint="eastAsia" w:ascii="仿宋" w:hAnsi="仿宋" w:eastAsia="仿宋" w:cs="宋体"/>
          <w:color w:val="000000"/>
          <w:sz w:val="32"/>
          <w:szCs w:val="32"/>
        </w:rPr>
        <w:t>商品和服务支出</w:t>
      </w:r>
      <w:r>
        <w:rPr>
          <w:rFonts w:hint="eastAsia" w:ascii="仿宋" w:hAnsi="仿宋" w:eastAsia="仿宋" w:cs="宋体"/>
          <w:color w:val="000000"/>
          <w:sz w:val="32"/>
          <w:szCs w:val="32"/>
          <w:lang w:val="en-US" w:eastAsia="zh-CN"/>
        </w:rPr>
        <w:t>101.04</w:t>
      </w:r>
      <w:r>
        <w:rPr>
          <w:rFonts w:hint="eastAsia" w:ascii="仿宋" w:hAnsi="仿宋" w:eastAsia="仿宋" w:cs="宋体"/>
          <w:color w:val="000000"/>
          <w:sz w:val="32"/>
          <w:szCs w:val="32"/>
        </w:rPr>
        <w:t>万元，对个人和家庭的补助支出</w:t>
      </w:r>
      <w:r>
        <w:rPr>
          <w:rFonts w:hint="eastAsia" w:ascii="仿宋" w:hAnsi="仿宋" w:eastAsia="仿宋" w:cs="宋体"/>
          <w:color w:val="000000"/>
          <w:sz w:val="32"/>
          <w:szCs w:val="32"/>
          <w:lang w:val="en-US" w:eastAsia="zh-CN"/>
        </w:rPr>
        <w:t>0.76</w:t>
      </w:r>
      <w:r>
        <w:rPr>
          <w:rFonts w:hint="eastAsia" w:ascii="仿宋" w:hAnsi="仿宋" w:eastAsia="仿宋" w:cs="宋体"/>
          <w:color w:val="000000"/>
          <w:sz w:val="32"/>
          <w:szCs w:val="32"/>
        </w:rPr>
        <w:t>万元。</w:t>
      </w:r>
    </w:p>
    <w:p>
      <w:pPr>
        <w:spacing w:after="0" w:line="440" w:lineRule="exact"/>
        <w:ind w:firstLine="643"/>
        <w:rPr>
          <w:rFonts w:ascii="仿宋" w:hAnsi="仿宋" w:eastAsia="仿宋"/>
          <w:sz w:val="32"/>
          <w:szCs w:val="32"/>
        </w:rPr>
      </w:pPr>
      <w:r>
        <w:rPr>
          <w:rFonts w:hint="eastAsia" w:ascii="仿宋" w:hAnsi="仿宋" w:eastAsia="仿宋" w:cs="宋体"/>
          <w:sz w:val="32"/>
          <w:szCs w:val="32"/>
        </w:rPr>
        <w:t>3.基本支出使用管理情况</w:t>
      </w:r>
    </w:p>
    <w:p>
      <w:pPr>
        <w:spacing w:after="0" w:line="440" w:lineRule="exact"/>
        <w:ind w:firstLine="320" w:firstLineChars="100"/>
        <w:rPr>
          <w:rFonts w:ascii="仿宋" w:hAnsi="仿宋" w:eastAsia="仿宋"/>
          <w:sz w:val="32"/>
          <w:szCs w:val="32"/>
        </w:rPr>
      </w:pPr>
      <w:r>
        <w:rPr>
          <w:rFonts w:ascii="仿宋" w:hAnsi="仿宋" w:eastAsia="仿宋" w:cs="宋体"/>
          <w:sz w:val="32"/>
          <w:szCs w:val="32"/>
        </w:rPr>
        <w:t xml:space="preserve"> </w:t>
      </w:r>
      <w:r>
        <w:rPr>
          <w:rFonts w:hint="eastAsia" w:ascii="仿宋" w:hAnsi="仿宋" w:eastAsia="仿宋" w:cs="宋体"/>
          <w:sz w:val="32"/>
          <w:szCs w:val="32"/>
        </w:rPr>
        <w:t>基本支出是用于为保障机构正常运转、完成日常工作任务而发生的支出，包括人员经费和日常公用经费。</w:t>
      </w:r>
      <w:r>
        <w:rPr>
          <w:rFonts w:ascii="仿宋" w:hAnsi="仿宋" w:eastAsia="仿宋" w:cs="宋体"/>
          <w:sz w:val="32"/>
          <w:szCs w:val="32"/>
        </w:rPr>
        <w:t>20</w:t>
      </w:r>
      <w:r>
        <w:rPr>
          <w:rFonts w:hint="eastAsia" w:ascii="仿宋" w:hAnsi="仿宋" w:eastAsia="仿宋" w:cs="宋体"/>
          <w:sz w:val="32"/>
          <w:szCs w:val="32"/>
          <w:lang w:val="en-US" w:eastAsia="zh-CN"/>
        </w:rPr>
        <w:t>21</w:t>
      </w:r>
      <w:r>
        <w:rPr>
          <w:rFonts w:hint="eastAsia" w:ascii="仿宋" w:hAnsi="仿宋" w:eastAsia="仿宋" w:cs="宋体"/>
          <w:sz w:val="32"/>
          <w:szCs w:val="32"/>
        </w:rPr>
        <w:t>年度本单位</w:t>
      </w:r>
      <w:r>
        <w:rPr>
          <w:rFonts w:hint="eastAsia" w:ascii="仿宋" w:hAnsi="仿宋" w:eastAsia="仿宋" w:cs="宋体"/>
          <w:color w:val="000000"/>
          <w:sz w:val="32"/>
          <w:szCs w:val="32"/>
        </w:rPr>
        <w:t>基本支出</w:t>
      </w:r>
      <w:r>
        <w:rPr>
          <w:rFonts w:hint="eastAsia" w:ascii="仿宋" w:hAnsi="仿宋" w:eastAsia="仿宋" w:cs="宋体"/>
          <w:sz w:val="32"/>
          <w:szCs w:val="32"/>
          <w:lang w:val="en-US" w:eastAsia="zh-CN"/>
        </w:rPr>
        <w:t>469.85</w:t>
      </w:r>
      <w:r>
        <w:rPr>
          <w:rFonts w:hint="eastAsia" w:ascii="仿宋" w:hAnsi="仿宋" w:eastAsia="仿宋" w:cs="宋体"/>
          <w:color w:val="000000"/>
          <w:sz w:val="32"/>
          <w:szCs w:val="32"/>
        </w:rPr>
        <w:t>万元</w:t>
      </w:r>
      <w:r>
        <w:rPr>
          <w:rFonts w:hint="eastAsia" w:ascii="仿宋" w:hAnsi="仿宋" w:eastAsia="仿宋" w:cs="宋体"/>
          <w:color w:val="000000"/>
          <w:sz w:val="32"/>
          <w:szCs w:val="32"/>
          <w:lang w:eastAsia="zh-CN"/>
        </w:rPr>
        <w:t>，</w:t>
      </w:r>
      <w:r>
        <w:rPr>
          <w:rFonts w:hint="eastAsia" w:ascii="仿宋" w:hAnsi="仿宋" w:eastAsia="仿宋" w:cs="宋体"/>
          <w:sz w:val="32"/>
          <w:szCs w:val="32"/>
        </w:rPr>
        <w:t>人员经费</w:t>
      </w:r>
      <w:r>
        <w:rPr>
          <w:rFonts w:hint="eastAsia" w:ascii="仿宋" w:hAnsi="仿宋" w:eastAsia="仿宋" w:cs="宋体"/>
          <w:sz w:val="32"/>
          <w:szCs w:val="32"/>
          <w:lang w:val="en-US" w:eastAsia="zh-CN"/>
        </w:rPr>
        <w:t>368.81</w:t>
      </w:r>
      <w:r>
        <w:rPr>
          <w:rFonts w:hint="eastAsia" w:ascii="仿宋" w:hAnsi="仿宋" w:eastAsia="仿宋" w:cs="宋体"/>
          <w:color w:val="000000"/>
          <w:sz w:val="32"/>
          <w:szCs w:val="32"/>
        </w:rPr>
        <w:t>万元</w:t>
      </w: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rPr>
        <w:t>较年初预算</w:t>
      </w:r>
      <w:r>
        <w:rPr>
          <w:rFonts w:hint="eastAsia" w:ascii="仿宋" w:hAnsi="仿宋" w:eastAsia="仿宋" w:cs="宋体"/>
          <w:color w:val="000000"/>
          <w:sz w:val="32"/>
          <w:szCs w:val="32"/>
          <w:lang w:eastAsia="zh-CN"/>
        </w:rPr>
        <w:t>减少</w:t>
      </w:r>
      <w:r>
        <w:rPr>
          <w:rFonts w:hint="eastAsia" w:ascii="仿宋" w:hAnsi="仿宋" w:eastAsia="仿宋" w:cs="宋体"/>
          <w:color w:val="000000"/>
          <w:sz w:val="32"/>
          <w:szCs w:val="32"/>
          <w:lang w:val="en-US" w:eastAsia="zh-CN"/>
        </w:rPr>
        <w:t>46.53万元</w:t>
      </w: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rPr>
        <w:t>主要原因是本年度</w:t>
      </w:r>
      <w:r>
        <w:rPr>
          <w:rFonts w:hint="eastAsia" w:ascii="仿宋" w:hAnsi="仿宋" w:eastAsia="仿宋" w:cs="宋体"/>
          <w:color w:val="000000"/>
          <w:sz w:val="32"/>
          <w:szCs w:val="32"/>
          <w:lang w:eastAsia="zh-CN"/>
        </w:rPr>
        <w:t>绩效奖金未在当年发放</w:t>
      </w:r>
      <w:r>
        <w:rPr>
          <w:rFonts w:hint="eastAsia" w:ascii="仿宋" w:hAnsi="仿宋" w:eastAsia="仿宋" w:cs="宋体"/>
          <w:color w:val="000000"/>
          <w:sz w:val="32"/>
          <w:szCs w:val="32"/>
        </w:rPr>
        <w:t>；</w:t>
      </w:r>
      <w:r>
        <w:rPr>
          <w:rFonts w:hint="eastAsia" w:ascii="仿宋" w:hAnsi="仿宋" w:eastAsia="仿宋" w:cs="宋体"/>
          <w:sz w:val="32"/>
          <w:szCs w:val="32"/>
        </w:rPr>
        <w:t>公用经费</w:t>
      </w:r>
      <w:r>
        <w:rPr>
          <w:rFonts w:hint="eastAsia" w:ascii="仿宋" w:hAnsi="仿宋" w:eastAsia="仿宋" w:cs="宋体"/>
          <w:color w:val="000000"/>
          <w:sz w:val="32"/>
          <w:szCs w:val="32"/>
        </w:rPr>
        <w:t>支出</w:t>
      </w:r>
      <w:r>
        <w:rPr>
          <w:rFonts w:hint="eastAsia" w:ascii="仿宋" w:hAnsi="仿宋" w:eastAsia="仿宋" w:cs="宋体"/>
          <w:color w:val="000000"/>
          <w:sz w:val="32"/>
          <w:szCs w:val="32"/>
          <w:lang w:val="en-US" w:eastAsia="zh-CN"/>
        </w:rPr>
        <w:t>101.04</w:t>
      </w:r>
      <w:r>
        <w:rPr>
          <w:rFonts w:hint="eastAsia" w:ascii="仿宋" w:hAnsi="仿宋" w:eastAsia="仿宋" w:cs="宋体"/>
          <w:color w:val="000000"/>
          <w:sz w:val="32"/>
          <w:szCs w:val="32"/>
        </w:rPr>
        <w:t>万元</w:t>
      </w:r>
      <w:r>
        <w:rPr>
          <w:rFonts w:hint="eastAsia" w:ascii="仿宋" w:hAnsi="仿宋" w:eastAsia="仿宋" w:cs="宋体"/>
          <w:sz w:val="32"/>
          <w:szCs w:val="32"/>
        </w:rPr>
        <w:t>。本年度基本支出与调整后的预算基本一致。</w:t>
      </w:r>
    </w:p>
    <w:p>
      <w:pPr>
        <w:ind w:firstLine="600" w:firstLineChars="200"/>
        <w:rPr>
          <w:rFonts w:ascii="宋体" w:hAnsi="宋体"/>
          <w:sz w:val="30"/>
          <w:szCs w:val="30"/>
        </w:rPr>
      </w:pPr>
      <w:r>
        <w:rPr>
          <w:rFonts w:ascii="宋体" w:hAnsi="宋体"/>
          <w:sz w:val="30"/>
          <w:szCs w:val="30"/>
        </w:rPr>
        <w:t xml:space="preserve"> </w:t>
      </w:r>
      <w:r>
        <w:rPr>
          <w:rFonts w:hint="eastAsia" w:ascii="宋体" w:hAnsi="宋体"/>
          <w:sz w:val="30"/>
          <w:szCs w:val="30"/>
        </w:rPr>
        <w:t>（</w:t>
      </w:r>
      <w:r>
        <w:rPr>
          <w:rFonts w:hint="eastAsia" w:ascii="宋体" w:hAnsi="宋体"/>
          <w:sz w:val="30"/>
          <w:szCs w:val="30"/>
          <w:lang w:eastAsia="zh-CN"/>
        </w:rPr>
        <w:t>二</w:t>
      </w:r>
      <w:r>
        <w:rPr>
          <w:rFonts w:hint="eastAsia" w:ascii="宋体" w:hAnsi="宋体"/>
          <w:sz w:val="30"/>
          <w:szCs w:val="30"/>
        </w:rPr>
        <w:t>）“三公”经费使用管理情况</w:t>
      </w:r>
    </w:p>
    <w:p>
      <w:pPr>
        <w:spacing w:after="0" w:line="440" w:lineRule="exact"/>
        <w:ind w:firstLine="640" w:firstLineChars="200"/>
        <w:rPr>
          <w:rFonts w:ascii="仿宋" w:hAnsi="仿宋" w:eastAsia="仿宋"/>
          <w:sz w:val="32"/>
          <w:szCs w:val="32"/>
        </w:rPr>
      </w:pPr>
      <w:r>
        <w:rPr>
          <w:rFonts w:ascii="仿宋" w:hAnsi="仿宋" w:eastAsia="仿宋" w:cs="宋体"/>
          <w:sz w:val="32"/>
          <w:szCs w:val="32"/>
        </w:rPr>
        <w:t>1</w:t>
      </w:r>
      <w:r>
        <w:rPr>
          <w:rFonts w:hint="eastAsia" w:ascii="仿宋" w:hAnsi="仿宋" w:eastAsia="仿宋" w:cs="宋体"/>
          <w:sz w:val="32"/>
          <w:szCs w:val="32"/>
        </w:rPr>
        <w:t>．因公出国（境）费用：没有因公出国（境）经费，因公出国（境）费用为零，与上年度持平。</w:t>
      </w:r>
    </w:p>
    <w:p>
      <w:pPr>
        <w:spacing w:after="0" w:line="440" w:lineRule="exact"/>
        <w:ind w:firstLine="640" w:firstLineChars="200"/>
        <w:rPr>
          <w:rFonts w:ascii="仿宋" w:hAnsi="仿宋" w:eastAsia="仿宋"/>
          <w:sz w:val="32"/>
          <w:szCs w:val="32"/>
        </w:rPr>
      </w:pPr>
      <w:r>
        <w:rPr>
          <w:rFonts w:ascii="仿宋" w:hAnsi="仿宋" w:eastAsia="仿宋" w:cs="宋体"/>
          <w:sz w:val="32"/>
          <w:szCs w:val="32"/>
        </w:rPr>
        <w:t xml:space="preserve">2. </w:t>
      </w:r>
      <w:r>
        <w:rPr>
          <w:rFonts w:hint="eastAsia" w:ascii="仿宋" w:hAnsi="仿宋" w:eastAsia="仿宋" w:cs="宋体"/>
          <w:sz w:val="32"/>
          <w:szCs w:val="32"/>
        </w:rPr>
        <w:t>公务接待费用：年初预算为</w:t>
      </w:r>
      <w:r>
        <w:rPr>
          <w:rFonts w:hint="eastAsia" w:ascii="仿宋" w:hAnsi="仿宋" w:eastAsia="仿宋" w:cs="宋体"/>
          <w:sz w:val="32"/>
          <w:szCs w:val="32"/>
          <w:lang w:val="en-US" w:eastAsia="zh-CN"/>
        </w:rPr>
        <w:t>3</w:t>
      </w:r>
      <w:r>
        <w:rPr>
          <w:rFonts w:hint="eastAsia" w:ascii="仿宋" w:hAnsi="仿宋" w:eastAsia="仿宋" w:cs="宋体"/>
          <w:sz w:val="32"/>
          <w:szCs w:val="32"/>
        </w:rPr>
        <w:t>万元，</w:t>
      </w:r>
      <w:r>
        <w:rPr>
          <w:rFonts w:hint="eastAsia" w:ascii="仿宋" w:hAnsi="仿宋" w:eastAsia="仿宋" w:cs="宋体"/>
          <w:sz w:val="32"/>
          <w:szCs w:val="32"/>
          <w:lang w:eastAsia="zh-CN"/>
        </w:rPr>
        <w:t>与上年度持平</w:t>
      </w:r>
      <w:r>
        <w:rPr>
          <w:rFonts w:hint="eastAsia" w:ascii="仿宋" w:hAnsi="仿宋" w:eastAsia="仿宋" w:cs="宋体"/>
          <w:sz w:val="32"/>
          <w:szCs w:val="32"/>
        </w:rPr>
        <w:t>，公务接待决算支出为</w:t>
      </w:r>
      <w:r>
        <w:rPr>
          <w:rFonts w:hint="eastAsia" w:ascii="仿宋" w:hAnsi="仿宋" w:eastAsia="仿宋" w:cs="宋体"/>
          <w:sz w:val="32"/>
          <w:szCs w:val="32"/>
          <w:lang w:val="en-US" w:eastAsia="zh-CN"/>
        </w:rPr>
        <w:t>0.75</w:t>
      </w:r>
      <w:r>
        <w:rPr>
          <w:rFonts w:hint="eastAsia" w:ascii="仿宋" w:hAnsi="仿宋" w:eastAsia="仿宋" w:cs="宋体"/>
          <w:sz w:val="32"/>
          <w:szCs w:val="32"/>
        </w:rPr>
        <w:t>万元，较上年度减少</w:t>
      </w:r>
      <w:r>
        <w:rPr>
          <w:rFonts w:hint="eastAsia" w:ascii="仿宋" w:hAnsi="仿宋" w:eastAsia="仿宋" w:cs="宋体"/>
          <w:sz w:val="32"/>
          <w:szCs w:val="32"/>
          <w:lang w:val="en-US" w:eastAsia="zh-CN"/>
        </w:rPr>
        <w:t>0.15</w:t>
      </w:r>
      <w:r>
        <w:rPr>
          <w:rFonts w:hint="eastAsia" w:ascii="仿宋" w:hAnsi="仿宋" w:eastAsia="仿宋" w:cs="宋体"/>
          <w:sz w:val="32"/>
          <w:szCs w:val="32"/>
        </w:rPr>
        <w:t>万元，下降</w:t>
      </w:r>
      <w:r>
        <w:rPr>
          <w:rFonts w:hint="eastAsia" w:ascii="仿宋" w:hAnsi="仿宋" w:eastAsia="仿宋" w:cs="宋体"/>
          <w:sz w:val="32"/>
          <w:szCs w:val="32"/>
          <w:lang w:val="en-US" w:eastAsia="zh-CN"/>
        </w:rPr>
        <w:t>17</w:t>
      </w:r>
      <w:r>
        <w:rPr>
          <w:rFonts w:hint="eastAsia" w:ascii="仿宋" w:hAnsi="仿宋" w:eastAsia="仿宋" w:cs="宋体"/>
          <w:sz w:val="32"/>
          <w:szCs w:val="32"/>
        </w:rPr>
        <w:t>%，主要原因是厉行节约，压缩公务接待费。</w:t>
      </w:r>
    </w:p>
    <w:p>
      <w:pPr>
        <w:spacing w:after="0" w:line="440" w:lineRule="exact"/>
        <w:ind w:firstLine="640" w:firstLineChars="200"/>
        <w:rPr>
          <w:rFonts w:ascii="仿宋" w:hAnsi="仿宋" w:eastAsia="仿宋"/>
          <w:sz w:val="32"/>
          <w:szCs w:val="32"/>
        </w:rPr>
      </w:pPr>
      <w:r>
        <w:rPr>
          <w:rFonts w:ascii="仿宋" w:hAnsi="仿宋" w:eastAsia="仿宋" w:cs="宋体"/>
          <w:sz w:val="32"/>
          <w:szCs w:val="32"/>
        </w:rPr>
        <w:t xml:space="preserve">3. </w:t>
      </w:r>
      <w:r>
        <w:rPr>
          <w:rFonts w:hint="eastAsia" w:ascii="仿宋" w:hAnsi="仿宋" w:eastAsia="仿宋" w:cs="宋体"/>
          <w:sz w:val="32"/>
          <w:szCs w:val="32"/>
        </w:rPr>
        <w:t>公务用车购置及运行经费：公务用车运行维护费年初预算为</w:t>
      </w:r>
      <w:r>
        <w:rPr>
          <w:rFonts w:hint="eastAsia" w:ascii="仿宋" w:hAnsi="仿宋" w:eastAsia="仿宋" w:cs="宋体"/>
          <w:sz w:val="32"/>
          <w:szCs w:val="32"/>
          <w:lang w:val="en-US" w:eastAsia="zh-CN"/>
        </w:rPr>
        <w:t>0</w:t>
      </w:r>
      <w:r>
        <w:rPr>
          <w:rFonts w:hint="eastAsia" w:ascii="仿宋" w:hAnsi="仿宋" w:eastAsia="仿宋" w:cs="宋体"/>
          <w:sz w:val="32"/>
          <w:szCs w:val="32"/>
        </w:rPr>
        <w:t>万元，公务用车运行维护费支出为</w:t>
      </w:r>
      <w:r>
        <w:rPr>
          <w:rFonts w:hint="eastAsia" w:ascii="仿宋" w:hAnsi="仿宋" w:eastAsia="仿宋" w:cs="宋体"/>
          <w:sz w:val="32"/>
          <w:szCs w:val="32"/>
          <w:lang w:val="en-US" w:eastAsia="zh-CN"/>
        </w:rPr>
        <w:t>0</w:t>
      </w:r>
      <w:r>
        <w:rPr>
          <w:rFonts w:hint="eastAsia" w:ascii="仿宋" w:hAnsi="仿宋" w:eastAsia="仿宋" w:cs="宋体"/>
          <w:sz w:val="32"/>
          <w:szCs w:val="32"/>
        </w:rPr>
        <w:t>万元，主要原因是公车改革后，</w:t>
      </w:r>
      <w:r>
        <w:rPr>
          <w:rFonts w:hint="eastAsia" w:ascii="仿宋" w:hAnsi="仿宋" w:eastAsia="仿宋" w:cs="宋体"/>
          <w:sz w:val="32"/>
          <w:szCs w:val="32"/>
          <w:lang w:eastAsia="zh-CN"/>
        </w:rPr>
        <w:t>单位无车辆</w:t>
      </w:r>
      <w:r>
        <w:rPr>
          <w:rFonts w:hint="eastAsia" w:ascii="仿宋" w:hAnsi="仿宋" w:eastAsia="仿宋" w:cs="宋体"/>
          <w:sz w:val="32"/>
          <w:szCs w:val="32"/>
        </w:rPr>
        <w:t>。</w:t>
      </w:r>
    </w:p>
    <w:p>
      <w:pPr>
        <w:ind w:firstLine="600" w:firstLineChars="200"/>
        <w:rPr>
          <w:rFonts w:ascii="宋体" w:hAnsi="宋体"/>
          <w:sz w:val="30"/>
          <w:szCs w:val="30"/>
        </w:rPr>
      </w:pPr>
      <w:r>
        <w:rPr>
          <w:rFonts w:hint="eastAsia" w:ascii="宋体" w:hAnsi="宋体"/>
          <w:sz w:val="30"/>
          <w:szCs w:val="30"/>
        </w:rPr>
        <w:t>（</w:t>
      </w:r>
      <w:r>
        <w:rPr>
          <w:rFonts w:hint="eastAsia" w:ascii="宋体" w:hAnsi="宋体"/>
          <w:sz w:val="30"/>
          <w:szCs w:val="30"/>
          <w:lang w:eastAsia="zh-CN"/>
        </w:rPr>
        <w:t>三</w:t>
      </w:r>
      <w:r>
        <w:rPr>
          <w:rFonts w:hint="eastAsia" w:ascii="宋体" w:hAnsi="宋体"/>
          <w:sz w:val="30"/>
          <w:szCs w:val="30"/>
        </w:rPr>
        <w:t>）区本级其他财政性资金实施情况</w:t>
      </w:r>
    </w:p>
    <w:p>
      <w:pPr>
        <w:spacing w:after="0" w:line="440" w:lineRule="exact"/>
        <w:ind w:firstLine="800" w:firstLineChars="250"/>
        <w:rPr>
          <w:rFonts w:ascii="仿宋" w:hAnsi="仿宋" w:eastAsia="仿宋"/>
          <w:sz w:val="32"/>
          <w:szCs w:val="32"/>
        </w:rPr>
      </w:pPr>
      <w:r>
        <w:rPr>
          <w:rFonts w:hint="eastAsia" w:ascii="仿宋" w:hAnsi="仿宋" w:eastAsia="仿宋" w:cs="宋体"/>
          <w:sz w:val="32"/>
          <w:szCs w:val="32"/>
        </w:rPr>
        <w:t>我单位无区本级其他财政性资金支出。</w:t>
      </w:r>
    </w:p>
    <w:p>
      <w:pPr>
        <w:pStyle w:val="11"/>
        <w:keepNext w:val="0"/>
        <w:keepLines w:val="0"/>
        <w:widowControl w:val="0"/>
        <w:numPr>
          <w:ilvl w:val="0"/>
          <w:numId w:val="1"/>
        </w:numPr>
        <w:shd w:val="clear" w:color="auto" w:fill="auto"/>
        <w:tabs>
          <w:tab w:val="left" w:pos="1538"/>
        </w:tabs>
        <w:bidi w:val="0"/>
        <w:spacing w:before="0" w:after="0" w:line="614" w:lineRule="exact"/>
        <w:ind w:left="0" w:right="0" w:firstLine="90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政府性基金预算支出情况</w:t>
      </w:r>
    </w:p>
    <w:p>
      <w:pPr>
        <w:pStyle w:val="11"/>
        <w:keepNext w:val="0"/>
        <w:keepLines w:val="0"/>
        <w:widowControl w:val="0"/>
        <w:shd w:val="clear" w:color="auto" w:fill="auto"/>
        <w:bidi w:val="0"/>
        <w:spacing w:before="0" w:after="0" w:line="614" w:lineRule="exact"/>
        <w:ind w:left="280" w:right="0" w:firstLine="660"/>
        <w:jc w:val="both"/>
        <w:rPr>
          <w:rFonts w:hint="eastAsia" w:ascii="仿宋" w:hAnsi="仿宋" w:eastAsia="仿宋" w:cs="仿宋"/>
          <w:color w:val="000000"/>
          <w:spacing w:val="0"/>
          <w:w w:val="100"/>
          <w:position w:val="0"/>
          <w:sz w:val="32"/>
          <w:szCs w:val="32"/>
          <w:lang w:eastAsia="zh-CN"/>
        </w:rPr>
      </w:pPr>
      <w:r>
        <w:rPr>
          <w:rFonts w:hint="eastAsia" w:ascii="仿宋" w:hAnsi="仿宋" w:eastAsia="仿宋" w:cs="仿宋"/>
          <w:color w:val="000000"/>
          <w:spacing w:val="0"/>
          <w:w w:val="100"/>
          <w:position w:val="0"/>
          <w:sz w:val="32"/>
          <w:szCs w:val="32"/>
          <w:lang w:eastAsia="zh-CN"/>
        </w:rPr>
        <w:t>无。</w:t>
      </w:r>
    </w:p>
    <w:p>
      <w:pPr>
        <w:pStyle w:val="11"/>
        <w:keepNext w:val="0"/>
        <w:keepLines w:val="0"/>
        <w:widowControl w:val="0"/>
        <w:numPr>
          <w:ilvl w:val="0"/>
          <w:numId w:val="1"/>
        </w:numPr>
        <w:shd w:val="clear" w:color="auto" w:fill="auto"/>
        <w:tabs>
          <w:tab w:val="left" w:pos="1538"/>
        </w:tabs>
        <w:bidi w:val="0"/>
        <w:spacing w:before="0" w:after="0" w:line="614" w:lineRule="exact"/>
        <w:ind w:left="0" w:leftChars="0" w:right="0" w:firstLine="900" w:firstLineChars="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国有资本经营预算支出情况</w:t>
      </w:r>
    </w:p>
    <w:p>
      <w:pPr>
        <w:pStyle w:val="11"/>
        <w:keepNext w:val="0"/>
        <w:keepLines w:val="0"/>
        <w:widowControl w:val="0"/>
        <w:shd w:val="clear" w:color="auto" w:fill="auto"/>
        <w:bidi w:val="0"/>
        <w:spacing w:before="0" w:after="0" w:line="614" w:lineRule="exact"/>
        <w:ind w:left="280" w:right="0" w:firstLine="660"/>
        <w:jc w:val="both"/>
        <w:rPr>
          <w:rFonts w:hint="eastAsia" w:ascii="仿宋" w:hAnsi="仿宋" w:eastAsia="仿宋" w:cs="仿宋"/>
          <w:color w:val="000000"/>
          <w:spacing w:val="0"/>
          <w:w w:val="100"/>
          <w:position w:val="0"/>
          <w:sz w:val="32"/>
          <w:szCs w:val="32"/>
          <w:lang w:eastAsia="zh-CN"/>
        </w:rPr>
      </w:pPr>
      <w:r>
        <w:rPr>
          <w:rFonts w:hint="eastAsia" w:ascii="仿宋" w:hAnsi="仿宋" w:eastAsia="仿宋" w:cs="仿宋"/>
          <w:color w:val="000000"/>
          <w:spacing w:val="0"/>
          <w:w w:val="100"/>
          <w:position w:val="0"/>
          <w:sz w:val="32"/>
          <w:szCs w:val="32"/>
          <w:lang w:eastAsia="zh-CN"/>
        </w:rPr>
        <w:t>无。</w:t>
      </w:r>
    </w:p>
    <w:p>
      <w:pPr>
        <w:pStyle w:val="11"/>
        <w:keepNext w:val="0"/>
        <w:keepLines w:val="0"/>
        <w:widowControl w:val="0"/>
        <w:numPr>
          <w:ilvl w:val="0"/>
          <w:numId w:val="1"/>
        </w:numPr>
        <w:shd w:val="clear" w:color="auto" w:fill="auto"/>
        <w:tabs>
          <w:tab w:val="left" w:pos="1538"/>
        </w:tabs>
        <w:bidi w:val="0"/>
        <w:spacing w:before="0" w:after="0" w:line="614" w:lineRule="exact"/>
        <w:ind w:left="0" w:leftChars="0" w:right="0" w:firstLine="900" w:firstLineChars="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社会保险基金预算支出情况</w:t>
      </w:r>
    </w:p>
    <w:p>
      <w:pPr>
        <w:pStyle w:val="11"/>
        <w:keepNext w:val="0"/>
        <w:keepLines w:val="0"/>
        <w:widowControl w:val="0"/>
        <w:shd w:val="clear" w:color="auto" w:fill="auto"/>
        <w:bidi w:val="0"/>
        <w:spacing w:before="0" w:after="0" w:line="614" w:lineRule="exact"/>
        <w:ind w:left="280" w:right="0" w:firstLine="660"/>
        <w:jc w:val="both"/>
        <w:rPr>
          <w:rFonts w:hint="eastAsia" w:ascii="仿宋" w:hAnsi="仿宋" w:eastAsia="仿宋" w:cs="仿宋"/>
          <w:color w:val="000000"/>
          <w:spacing w:val="0"/>
          <w:w w:val="100"/>
          <w:position w:val="0"/>
          <w:sz w:val="32"/>
          <w:szCs w:val="32"/>
          <w:lang w:eastAsia="zh-CN"/>
        </w:rPr>
      </w:pPr>
      <w:r>
        <w:rPr>
          <w:rFonts w:hint="eastAsia" w:ascii="仿宋" w:hAnsi="仿宋" w:eastAsia="仿宋" w:cs="仿宋"/>
          <w:color w:val="000000"/>
          <w:spacing w:val="0"/>
          <w:w w:val="100"/>
          <w:position w:val="0"/>
          <w:sz w:val="32"/>
          <w:szCs w:val="32"/>
          <w:lang w:eastAsia="zh-CN"/>
        </w:rPr>
        <w:t>无。</w:t>
      </w:r>
    </w:p>
    <w:p>
      <w:pPr>
        <w:pStyle w:val="11"/>
        <w:keepNext w:val="0"/>
        <w:keepLines w:val="0"/>
        <w:widowControl w:val="0"/>
        <w:shd w:val="clear" w:color="auto" w:fill="auto"/>
        <w:tabs>
          <w:tab w:val="left" w:pos="1538"/>
        </w:tabs>
        <w:bidi w:val="0"/>
        <w:spacing w:before="0" w:after="0" w:line="614" w:lineRule="exact"/>
        <w:ind w:left="0" w:right="0" w:firstLine="900"/>
        <w:jc w:val="left"/>
        <w:rPr>
          <w:rFonts w:hint="eastAsia" w:ascii="黑体" w:hAnsi="黑体" w:eastAsia="黑体" w:cs="黑体"/>
          <w:sz w:val="32"/>
          <w:szCs w:val="32"/>
        </w:rPr>
      </w:pPr>
      <w:bookmarkStart w:id="0" w:name="bookmark84"/>
      <w:r>
        <w:rPr>
          <w:rFonts w:hint="eastAsia" w:ascii="黑体" w:hAnsi="黑体" w:eastAsia="黑体" w:cs="黑体"/>
          <w:color w:val="000000"/>
          <w:spacing w:val="0"/>
          <w:w w:val="100"/>
          <w:position w:val="0"/>
          <w:sz w:val="32"/>
          <w:szCs w:val="32"/>
        </w:rPr>
        <w:t>六</w:t>
      </w:r>
      <w:bookmarkEnd w:id="0"/>
      <w:r>
        <w:rPr>
          <w:rFonts w:hint="eastAsia" w:ascii="黑体" w:hAnsi="黑体" w:eastAsia="黑体" w:cs="黑体"/>
          <w:color w:val="000000"/>
          <w:spacing w:val="0"/>
          <w:w w:val="100"/>
          <w:position w:val="0"/>
          <w:sz w:val="32"/>
          <w:szCs w:val="32"/>
        </w:rPr>
        <w:t>、部门整体支出绩效情况</w:t>
      </w:r>
    </w:p>
    <w:p>
      <w:pPr>
        <w:spacing w:after="0" w:line="440" w:lineRule="exact"/>
        <w:ind w:firstLine="640"/>
        <w:rPr>
          <w:rFonts w:ascii="仿宋" w:hAnsi="仿宋" w:eastAsia="仿宋" w:cs="宋体"/>
          <w:sz w:val="32"/>
          <w:szCs w:val="32"/>
        </w:rPr>
      </w:pPr>
      <w:r>
        <w:rPr>
          <w:rFonts w:ascii="仿宋" w:hAnsi="仿宋" w:eastAsia="仿宋" w:cs="宋体"/>
          <w:sz w:val="32"/>
          <w:szCs w:val="32"/>
        </w:rPr>
        <w:t>20</w:t>
      </w:r>
      <w:r>
        <w:rPr>
          <w:rFonts w:hint="eastAsia" w:ascii="仿宋" w:hAnsi="仿宋" w:eastAsia="仿宋" w:cs="宋体"/>
          <w:sz w:val="32"/>
          <w:szCs w:val="32"/>
          <w:lang w:val="en-US" w:eastAsia="zh-CN"/>
        </w:rPr>
        <w:t>21</w:t>
      </w:r>
      <w:r>
        <w:rPr>
          <w:rFonts w:hint="eastAsia" w:ascii="仿宋" w:hAnsi="仿宋" w:eastAsia="仿宋" w:cs="宋体"/>
          <w:sz w:val="32"/>
          <w:szCs w:val="32"/>
        </w:rPr>
        <w:t>年，我单位积极履职，强化管理，较好的完成了年度工作目标。通过加强预算收支管理，不断建立健全内部管理制度，梳理内部管理流程，部门整体支出管理水平得到提升。部门整体支出绩效情况如下：</w:t>
      </w:r>
    </w:p>
    <w:p>
      <w:pPr>
        <w:spacing w:after="0" w:line="440" w:lineRule="exact"/>
        <w:ind w:firstLine="643"/>
        <w:rPr>
          <w:rFonts w:ascii="仿宋" w:hAnsi="仿宋" w:eastAsia="仿宋"/>
          <w:b/>
          <w:bCs/>
          <w:sz w:val="32"/>
          <w:szCs w:val="32"/>
        </w:rPr>
      </w:pPr>
      <w:r>
        <w:rPr>
          <w:rFonts w:hint="eastAsia" w:ascii="仿宋" w:hAnsi="仿宋" w:eastAsia="仿宋" w:cs="宋体"/>
          <w:b/>
          <w:bCs/>
          <w:sz w:val="32"/>
          <w:szCs w:val="32"/>
        </w:rPr>
        <w:t>（一）绩效目标完成情况</w:t>
      </w:r>
    </w:p>
    <w:p>
      <w:pPr>
        <w:spacing w:after="0" w:line="440" w:lineRule="exact"/>
        <w:ind w:firstLine="643"/>
        <w:rPr>
          <w:rFonts w:ascii="仿宋" w:hAnsi="仿宋" w:eastAsia="仿宋"/>
          <w:sz w:val="32"/>
          <w:szCs w:val="32"/>
        </w:rPr>
      </w:pPr>
      <w:r>
        <w:rPr>
          <w:rFonts w:ascii="仿宋" w:hAnsi="仿宋" w:eastAsia="仿宋" w:cs="宋体"/>
          <w:sz w:val="32"/>
          <w:szCs w:val="32"/>
        </w:rPr>
        <w:t xml:space="preserve">1. </w:t>
      </w:r>
      <w:r>
        <w:rPr>
          <w:rFonts w:hint="eastAsia" w:ascii="仿宋" w:hAnsi="仿宋" w:eastAsia="仿宋" w:cs="宋体"/>
          <w:sz w:val="32"/>
          <w:szCs w:val="32"/>
        </w:rPr>
        <w:t>预算配置控制较好。财政供养人员即</w:t>
      </w:r>
      <w:r>
        <w:rPr>
          <w:rFonts w:hint="eastAsia" w:ascii="仿宋" w:hAnsi="仿宋" w:eastAsia="仿宋" w:cs="宋体"/>
          <w:color w:val="000000"/>
          <w:sz w:val="32"/>
          <w:szCs w:val="32"/>
        </w:rPr>
        <w:t>在职人员控制率为</w:t>
      </w:r>
      <w:r>
        <w:rPr>
          <w:rFonts w:hint="eastAsia" w:ascii="仿宋" w:hAnsi="仿宋" w:eastAsia="仿宋" w:cs="宋体"/>
          <w:color w:val="000000"/>
          <w:sz w:val="32"/>
          <w:szCs w:val="32"/>
          <w:lang w:val="en-US" w:eastAsia="zh-CN"/>
        </w:rPr>
        <w:t>90</w:t>
      </w:r>
      <w:r>
        <w:rPr>
          <w:rFonts w:ascii="仿宋" w:hAnsi="仿宋" w:eastAsia="仿宋" w:cs="宋体"/>
          <w:color w:val="000000"/>
          <w:sz w:val="32"/>
          <w:szCs w:val="32"/>
        </w:rPr>
        <w:t>%</w:t>
      </w:r>
      <w:r>
        <w:rPr>
          <w:rFonts w:hint="eastAsia" w:ascii="仿宋" w:hAnsi="仿宋" w:eastAsia="仿宋" w:cs="宋体"/>
          <w:color w:val="000000"/>
          <w:sz w:val="32"/>
          <w:szCs w:val="32"/>
        </w:rPr>
        <w:t>，没有超编情况</w:t>
      </w:r>
      <w:r>
        <w:rPr>
          <w:rFonts w:hint="eastAsia" w:ascii="仿宋" w:hAnsi="仿宋" w:eastAsia="仿宋" w:cs="宋体"/>
          <w:sz w:val="32"/>
          <w:szCs w:val="32"/>
        </w:rPr>
        <w:t>；“三公”经费总体控制较好，“三公”经费支出控制在年初预算数内，较上年决算支出数有所下降。</w:t>
      </w:r>
    </w:p>
    <w:p>
      <w:pPr>
        <w:spacing w:after="0" w:line="440" w:lineRule="exact"/>
        <w:ind w:firstLine="643"/>
        <w:rPr>
          <w:rFonts w:ascii="仿宋" w:hAnsi="仿宋" w:eastAsia="仿宋"/>
          <w:sz w:val="32"/>
          <w:szCs w:val="32"/>
        </w:rPr>
      </w:pPr>
      <w:r>
        <w:rPr>
          <w:rFonts w:ascii="仿宋" w:hAnsi="仿宋" w:eastAsia="仿宋" w:cs="宋体"/>
          <w:sz w:val="32"/>
          <w:szCs w:val="32"/>
        </w:rPr>
        <w:t xml:space="preserve">2. </w:t>
      </w:r>
      <w:r>
        <w:rPr>
          <w:rFonts w:hint="eastAsia" w:ascii="仿宋" w:hAnsi="仿宋" w:eastAsia="仿宋" w:cs="宋体"/>
          <w:sz w:val="32"/>
          <w:szCs w:val="32"/>
        </w:rPr>
        <w:t>预算执行比较到位。支出总额控制在预算总额以内，全年无截留或滞留专项资金情况；无新建楼堂馆所；日常公用经费和专项（</w:t>
      </w:r>
      <w:r>
        <w:rPr>
          <w:rFonts w:hint="eastAsia" w:ascii="仿宋" w:hAnsi="仿宋" w:eastAsia="仿宋" w:cs="宋体"/>
          <w:color w:val="000000"/>
          <w:sz w:val="32"/>
          <w:szCs w:val="32"/>
        </w:rPr>
        <w:t>项目）支出严格按预算控制</w:t>
      </w:r>
      <w:r>
        <w:rPr>
          <w:rFonts w:hint="eastAsia" w:ascii="仿宋" w:hAnsi="仿宋" w:eastAsia="仿宋" w:cs="宋体"/>
          <w:sz w:val="32"/>
          <w:szCs w:val="32"/>
        </w:rPr>
        <w:t>。</w:t>
      </w:r>
    </w:p>
    <w:p>
      <w:pPr>
        <w:spacing w:after="0" w:line="440" w:lineRule="exact"/>
        <w:ind w:firstLine="640"/>
        <w:rPr>
          <w:rFonts w:ascii="仿宋" w:hAnsi="仿宋" w:eastAsia="仿宋" w:cs="宋体"/>
          <w:sz w:val="32"/>
          <w:szCs w:val="32"/>
        </w:rPr>
      </w:pPr>
      <w:r>
        <w:rPr>
          <w:rFonts w:ascii="仿宋" w:hAnsi="仿宋" w:eastAsia="仿宋" w:cs="宋体"/>
          <w:sz w:val="32"/>
          <w:szCs w:val="32"/>
        </w:rPr>
        <w:t xml:space="preserve">3. </w:t>
      </w:r>
      <w:r>
        <w:rPr>
          <w:rFonts w:hint="eastAsia" w:ascii="仿宋" w:hAnsi="仿宋" w:eastAsia="仿宋" w:cs="宋体"/>
          <w:sz w:val="32"/>
          <w:szCs w:val="32"/>
        </w:rPr>
        <w:t>预算管理较为理想，制度执行总体较为有效，但仍需进一步强化。</w:t>
      </w:r>
    </w:p>
    <w:p>
      <w:pPr>
        <w:spacing w:after="0" w:line="440" w:lineRule="exact"/>
        <w:ind w:firstLine="640"/>
        <w:rPr>
          <w:rFonts w:ascii="仿宋" w:hAnsi="仿宋" w:eastAsia="仿宋"/>
          <w:sz w:val="32"/>
          <w:szCs w:val="32"/>
        </w:rPr>
      </w:pPr>
      <w:r>
        <w:rPr>
          <w:rFonts w:ascii="仿宋" w:hAnsi="仿宋" w:eastAsia="仿宋" w:cs="宋体"/>
          <w:sz w:val="32"/>
          <w:szCs w:val="32"/>
        </w:rPr>
        <w:t>4.</w:t>
      </w:r>
      <w:r>
        <w:rPr>
          <w:rFonts w:hint="eastAsia" w:ascii="仿宋" w:hAnsi="仿宋" w:eastAsia="仿宋" w:cs="宋体"/>
          <w:sz w:val="32"/>
          <w:szCs w:val="32"/>
        </w:rPr>
        <w:t>政府采购执行率达到</w:t>
      </w:r>
      <w:r>
        <w:rPr>
          <w:rFonts w:ascii="仿宋" w:hAnsi="仿宋" w:eastAsia="仿宋" w:cs="宋体"/>
          <w:sz w:val="32"/>
          <w:szCs w:val="32"/>
        </w:rPr>
        <w:t>100%</w:t>
      </w:r>
      <w:r>
        <w:rPr>
          <w:rFonts w:hint="eastAsia" w:ascii="仿宋" w:hAnsi="仿宋" w:eastAsia="仿宋" w:cs="宋体"/>
          <w:sz w:val="32"/>
          <w:szCs w:val="32"/>
        </w:rPr>
        <w:t>，对于单位的政府采购项目，凡单位购买属于政府采购范围内的货物、工程和服务，严格遵守政府采购相关法律法规的规定办理相关审批手续。</w:t>
      </w:r>
    </w:p>
    <w:p>
      <w:pPr>
        <w:spacing w:after="0" w:line="440" w:lineRule="exact"/>
        <w:ind w:firstLine="643" w:firstLineChars="200"/>
        <w:rPr>
          <w:rFonts w:ascii="仿宋" w:hAnsi="仿宋" w:eastAsia="仿宋"/>
          <w:b/>
          <w:bCs/>
          <w:sz w:val="32"/>
          <w:szCs w:val="32"/>
        </w:rPr>
      </w:pPr>
      <w:r>
        <w:rPr>
          <w:rFonts w:hint="eastAsia" w:ascii="仿宋" w:hAnsi="仿宋" w:eastAsia="仿宋" w:cs="宋体"/>
          <w:b/>
          <w:bCs/>
          <w:sz w:val="32"/>
          <w:szCs w:val="32"/>
        </w:rPr>
        <w:t>（二）原因分析</w:t>
      </w:r>
    </w:p>
    <w:p>
      <w:pPr>
        <w:spacing w:after="0" w:line="440" w:lineRule="exact"/>
        <w:ind w:firstLine="640" w:firstLineChars="200"/>
        <w:rPr>
          <w:rFonts w:ascii="仿宋" w:hAnsi="仿宋" w:eastAsia="仿宋"/>
          <w:sz w:val="32"/>
          <w:szCs w:val="32"/>
        </w:rPr>
      </w:pPr>
      <w:r>
        <w:rPr>
          <w:rFonts w:ascii="仿宋" w:hAnsi="仿宋" w:eastAsia="仿宋" w:cs="宋体"/>
          <w:sz w:val="32"/>
          <w:szCs w:val="32"/>
        </w:rPr>
        <w:t xml:space="preserve">1. </w:t>
      </w:r>
      <w:r>
        <w:rPr>
          <w:rFonts w:hint="eastAsia" w:ascii="仿宋" w:hAnsi="仿宋" w:eastAsia="仿宋" w:cs="宋体"/>
          <w:sz w:val="32"/>
          <w:szCs w:val="32"/>
        </w:rPr>
        <w:t>加强内部控制。我局历来重视单位内部管理制度建设及监督，加强财务管理，强化财务监督，增强法纪观念，遵守规章制度。为保证财务管理工作规范有序进行，我局制订了相关财务管理的制度、规定，成立了财务监督小组，加强内部控制和监督。对各项资金的管理、经费收支审批等均作了明确规定，正确组织资金的筹集、调度和使用，债权债务及时结算、结清。各项经费支出实行限额把关、一支笔审批制度。</w:t>
      </w:r>
    </w:p>
    <w:p>
      <w:pPr>
        <w:spacing w:after="0" w:line="440" w:lineRule="exact"/>
        <w:ind w:firstLine="640" w:firstLineChars="200"/>
        <w:rPr>
          <w:rFonts w:ascii="仿宋" w:hAnsi="仿宋" w:eastAsia="仿宋"/>
          <w:sz w:val="32"/>
          <w:szCs w:val="32"/>
        </w:rPr>
      </w:pPr>
      <w:r>
        <w:rPr>
          <w:rFonts w:ascii="仿宋" w:hAnsi="仿宋" w:eastAsia="仿宋" w:cs="宋体"/>
          <w:sz w:val="32"/>
          <w:szCs w:val="32"/>
        </w:rPr>
        <w:t xml:space="preserve">2. </w:t>
      </w:r>
      <w:r>
        <w:rPr>
          <w:rFonts w:hint="eastAsia" w:ascii="仿宋" w:hAnsi="仿宋" w:eastAsia="仿宋" w:cs="宋体"/>
          <w:sz w:val="32"/>
          <w:szCs w:val="32"/>
        </w:rPr>
        <w:t>强化制度执行。切实做好厉行节约工作，全面落实各项管理制度要求，努力降低行政成本。严格公务接待费、差旅费和培训费审核审批程序，做到一事一公函、一事一审批、一事一结账。</w:t>
      </w:r>
    </w:p>
    <w:p>
      <w:pPr>
        <w:spacing w:after="0" w:line="440" w:lineRule="exact"/>
        <w:ind w:firstLine="640" w:firstLineChars="200"/>
        <w:rPr>
          <w:rFonts w:ascii="仿宋" w:hAnsi="仿宋" w:eastAsia="仿宋"/>
          <w:sz w:val="32"/>
          <w:szCs w:val="32"/>
        </w:rPr>
      </w:pPr>
      <w:r>
        <w:rPr>
          <w:rFonts w:ascii="仿宋" w:hAnsi="仿宋" w:eastAsia="仿宋" w:cs="宋体"/>
          <w:sz w:val="32"/>
          <w:szCs w:val="32"/>
        </w:rPr>
        <w:t>3.</w:t>
      </w:r>
      <w:r>
        <w:rPr>
          <w:rFonts w:hint="eastAsia" w:ascii="仿宋" w:hAnsi="仿宋" w:eastAsia="仿宋" w:cs="宋体"/>
          <w:sz w:val="32"/>
          <w:szCs w:val="32"/>
        </w:rPr>
        <w:t>管理制度健全。我们严格预算管理，切实按照相关管理制度要求，修改完善了《财务管理规定》《资产管理规定》，严格执行上级有关的《公务接待管理规定》《内部审计制度》《差旅费、会议费、培训费管理规定》《行政单位会计核算制度》等工作制度，进一步明确了财政预算资金审批手续和拨付程序、机关行政经费审批手续和报销程序，加强了财务管理，规范了收支行为，保证了财务管理工作规范有序进行。</w:t>
      </w:r>
    </w:p>
    <w:p>
      <w:pPr>
        <w:spacing w:after="0" w:line="440" w:lineRule="exact"/>
        <w:ind w:firstLine="640" w:firstLineChars="200"/>
        <w:rPr>
          <w:rFonts w:ascii="仿宋" w:hAnsi="仿宋" w:eastAsia="仿宋"/>
          <w:sz w:val="32"/>
          <w:szCs w:val="32"/>
        </w:rPr>
      </w:pPr>
      <w:r>
        <w:rPr>
          <w:rFonts w:ascii="仿宋" w:hAnsi="仿宋" w:eastAsia="仿宋" w:cs="宋体"/>
          <w:sz w:val="32"/>
          <w:szCs w:val="32"/>
        </w:rPr>
        <w:t>4.</w:t>
      </w:r>
      <w:r>
        <w:rPr>
          <w:rFonts w:hint="eastAsia" w:ascii="仿宋" w:hAnsi="仿宋" w:eastAsia="仿宋" w:cs="宋体"/>
          <w:sz w:val="32"/>
          <w:szCs w:val="32"/>
        </w:rPr>
        <w:t>资金使用管理逐步加强。单位支出严格按照国家财经法规和财务管理制度规定执行，正确组织资金的筹集、调度和使用，费用开支有标准、有预算，债权债务及时结算、结清。所有支出均通过我单位财政直接支付方式办理，资金使用无截留、挤占、挪用、虚列支出等情况。</w:t>
      </w:r>
    </w:p>
    <w:p>
      <w:pPr>
        <w:spacing w:after="0" w:line="440" w:lineRule="exact"/>
        <w:ind w:firstLine="640" w:firstLineChars="200"/>
        <w:rPr>
          <w:rFonts w:ascii="仿宋" w:hAnsi="仿宋" w:eastAsia="仿宋" w:cs="宋体"/>
          <w:sz w:val="32"/>
          <w:szCs w:val="32"/>
        </w:rPr>
      </w:pPr>
      <w:r>
        <w:rPr>
          <w:rFonts w:ascii="仿宋" w:hAnsi="仿宋" w:eastAsia="仿宋" w:cs="宋体"/>
          <w:sz w:val="32"/>
          <w:szCs w:val="32"/>
        </w:rPr>
        <w:t>5.</w:t>
      </w:r>
      <w:r>
        <w:rPr>
          <w:rFonts w:hint="eastAsia" w:ascii="仿宋" w:hAnsi="仿宋" w:eastAsia="仿宋" w:cs="宋体"/>
          <w:sz w:val="32"/>
          <w:szCs w:val="32"/>
        </w:rPr>
        <w:t>部门预算收支严格按年初部门预算方案执行，部门预决算、“三公”经费预决算信息均按要求及时进行了公开。</w:t>
      </w:r>
    </w:p>
    <w:p>
      <w:pPr>
        <w:numPr>
          <w:ilvl w:val="0"/>
          <w:numId w:val="2"/>
        </w:numPr>
        <w:ind w:firstLine="602" w:firstLineChars="200"/>
        <w:rPr>
          <w:rFonts w:hint="eastAsia" w:ascii="宋体" w:hAnsi="宋体"/>
          <w:b/>
          <w:sz w:val="30"/>
          <w:szCs w:val="30"/>
        </w:rPr>
      </w:pPr>
      <w:r>
        <w:rPr>
          <w:rFonts w:hint="eastAsia" w:ascii="宋体" w:hAnsi="宋体"/>
          <w:b/>
          <w:sz w:val="30"/>
          <w:szCs w:val="30"/>
        </w:rPr>
        <w:t>绩效自评得分情况及绩效等级。</w:t>
      </w:r>
    </w:p>
    <w:p>
      <w:pPr>
        <w:spacing w:after="0" w:line="440" w:lineRule="exact"/>
        <w:ind w:firstLine="640" w:firstLineChars="200"/>
        <w:rPr>
          <w:rFonts w:hint="eastAsia" w:ascii="宋体" w:hAnsi="宋体"/>
          <w:b/>
          <w:sz w:val="30"/>
          <w:szCs w:val="30"/>
        </w:rPr>
      </w:pPr>
      <w:r>
        <w:rPr>
          <w:rFonts w:hint="eastAsia" w:ascii="仿宋" w:hAnsi="仿宋" w:eastAsia="仿宋" w:cs="宋体"/>
          <w:sz w:val="32"/>
          <w:szCs w:val="32"/>
        </w:rPr>
        <w:t>根据部门整体支出绩效评价指标体系，我单位</w:t>
      </w:r>
      <w:r>
        <w:rPr>
          <w:rFonts w:ascii="仿宋" w:hAnsi="仿宋" w:eastAsia="仿宋" w:cs="宋体"/>
          <w:sz w:val="32"/>
          <w:szCs w:val="32"/>
        </w:rPr>
        <w:t>20</w:t>
      </w:r>
      <w:r>
        <w:rPr>
          <w:rFonts w:hint="eastAsia" w:ascii="仿宋" w:hAnsi="仿宋" w:eastAsia="仿宋" w:cs="宋体"/>
          <w:sz w:val="32"/>
          <w:szCs w:val="32"/>
          <w:lang w:val="en-US" w:eastAsia="zh-CN"/>
        </w:rPr>
        <w:t>21</w:t>
      </w:r>
      <w:r>
        <w:rPr>
          <w:rFonts w:hint="eastAsia" w:ascii="仿宋" w:hAnsi="仿宋" w:eastAsia="仿宋" w:cs="宋体"/>
          <w:sz w:val="32"/>
          <w:szCs w:val="32"/>
        </w:rPr>
        <w:t>年度评价得分为9</w:t>
      </w:r>
      <w:r>
        <w:rPr>
          <w:rFonts w:hint="eastAsia" w:ascii="仿宋" w:hAnsi="仿宋" w:eastAsia="仿宋" w:cs="宋体"/>
          <w:sz w:val="32"/>
          <w:szCs w:val="32"/>
          <w:lang w:val="en-US" w:eastAsia="zh-CN"/>
        </w:rPr>
        <w:t>8</w:t>
      </w:r>
      <w:r>
        <w:rPr>
          <w:rFonts w:hint="eastAsia" w:ascii="仿宋" w:hAnsi="仿宋" w:eastAsia="仿宋" w:cs="宋体"/>
          <w:sz w:val="32"/>
          <w:szCs w:val="32"/>
        </w:rPr>
        <w:t>分，绩效等级为优。</w:t>
      </w:r>
    </w:p>
    <w:p>
      <w:pPr>
        <w:ind w:firstLine="602" w:firstLineChars="200"/>
        <w:rPr>
          <w:rFonts w:hint="eastAsia" w:ascii="宋体" w:hAnsi="宋体"/>
          <w:b/>
          <w:sz w:val="30"/>
          <w:szCs w:val="30"/>
          <w:lang w:eastAsia="zh-CN"/>
        </w:rPr>
      </w:pPr>
      <w:r>
        <w:rPr>
          <w:rFonts w:hint="eastAsia" w:ascii="宋体" w:hAnsi="宋体"/>
          <w:b/>
          <w:sz w:val="30"/>
          <w:szCs w:val="30"/>
          <w:lang w:eastAsia="zh-CN"/>
        </w:rPr>
        <w:t>八</w:t>
      </w:r>
      <w:r>
        <w:rPr>
          <w:rFonts w:ascii="宋体" w:hAnsi="宋体"/>
          <w:b/>
          <w:sz w:val="30"/>
          <w:szCs w:val="30"/>
        </w:rPr>
        <w:t>、存在的问题</w:t>
      </w:r>
      <w:r>
        <w:rPr>
          <w:rFonts w:hint="eastAsia" w:ascii="宋体" w:hAnsi="宋体"/>
          <w:b/>
          <w:sz w:val="30"/>
          <w:szCs w:val="30"/>
          <w:lang w:eastAsia="zh-CN"/>
        </w:rPr>
        <w:t>及原因分析</w:t>
      </w:r>
    </w:p>
    <w:p>
      <w:pPr>
        <w:spacing w:after="0" w:line="440" w:lineRule="exact"/>
        <w:ind w:firstLine="640" w:firstLineChars="200"/>
        <w:rPr>
          <w:rFonts w:ascii="仿宋" w:hAnsi="仿宋" w:eastAsia="仿宋"/>
          <w:sz w:val="32"/>
          <w:szCs w:val="32"/>
        </w:rPr>
      </w:pPr>
      <w:r>
        <w:rPr>
          <w:rFonts w:ascii="仿宋" w:hAnsi="仿宋" w:eastAsia="仿宋" w:cs="宋体"/>
          <w:color w:val="000000"/>
          <w:sz w:val="32"/>
          <w:szCs w:val="32"/>
        </w:rPr>
        <w:t>1</w:t>
      </w:r>
      <w:r>
        <w:rPr>
          <w:rFonts w:hint="eastAsia" w:ascii="仿宋" w:hAnsi="仿宋" w:eastAsia="仿宋" w:cs="宋体"/>
          <w:color w:val="000000"/>
          <w:sz w:val="32"/>
          <w:szCs w:val="32"/>
        </w:rPr>
        <w:t>．</w:t>
      </w:r>
      <w:r>
        <w:rPr>
          <w:rFonts w:hint="eastAsia" w:ascii="仿宋" w:hAnsi="仿宋" w:eastAsia="仿宋" w:cs="宋体"/>
          <w:sz w:val="32"/>
          <w:szCs w:val="32"/>
        </w:rPr>
        <w:t>预算编制工作有待细化。预算编制不够明确和细化，预算编制的合理性需要提高，预算执行力度还要进一步加强。</w:t>
      </w:r>
    </w:p>
    <w:p>
      <w:pPr>
        <w:spacing w:after="0" w:line="440" w:lineRule="exact"/>
        <w:ind w:firstLine="600"/>
        <w:rPr>
          <w:rFonts w:hint="eastAsia" w:ascii="宋体" w:hAnsi="宋体"/>
          <w:b/>
          <w:sz w:val="30"/>
          <w:szCs w:val="30"/>
          <w:lang w:eastAsia="zh-CN"/>
        </w:rPr>
      </w:pPr>
      <w:r>
        <w:rPr>
          <w:rFonts w:ascii="仿宋" w:hAnsi="仿宋" w:eastAsia="仿宋" w:cs="宋体"/>
          <w:sz w:val="32"/>
          <w:szCs w:val="32"/>
        </w:rPr>
        <w:t>2</w:t>
      </w:r>
      <w:r>
        <w:rPr>
          <w:rFonts w:hint="eastAsia" w:ascii="仿宋" w:hAnsi="仿宋" w:eastAsia="仿宋" w:cs="宋体"/>
          <w:sz w:val="32"/>
          <w:szCs w:val="32"/>
        </w:rPr>
        <w:t>．</w:t>
      </w:r>
      <w:r>
        <w:rPr>
          <w:rFonts w:hint="eastAsia" w:ascii="仿宋" w:hAnsi="仿宋" w:eastAsia="仿宋" w:cs="宋体"/>
          <w:color w:val="000000"/>
          <w:sz w:val="32"/>
          <w:szCs w:val="32"/>
        </w:rPr>
        <w:t>因单位无学财务会计专业知识的专职会计等财务人员，会计、出纳工作人员都是兼职的，导致财务相关工作无法适应快速发展的财政工作。</w:t>
      </w:r>
    </w:p>
    <w:p>
      <w:pPr>
        <w:ind w:firstLine="602" w:firstLineChars="200"/>
        <w:rPr>
          <w:rFonts w:ascii="宋体" w:hAnsi="宋体"/>
          <w:b/>
          <w:sz w:val="30"/>
          <w:szCs w:val="30"/>
        </w:rPr>
      </w:pPr>
      <w:r>
        <w:rPr>
          <w:rFonts w:hint="eastAsia" w:ascii="宋体" w:hAnsi="宋体"/>
          <w:b/>
          <w:sz w:val="30"/>
          <w:szCs w:val="30"/>
          <w:lang w:eastAsia="zh-CN"/>
        </w:rPr>
        <w:t>九</w:t>
      </w:r>
      <w:r>
        <w:rPr>
          <w:rFonts w:ascii="宋体" w:hAnsi="宋体"/>
          <w:b/>
          <w:sz w:val="30"/>
          <w:szCs w:val="30"/>
        </w:rPr>
        <w:t>、改进措施和有关建议</w:t>
      </w:r>
    </w:p>
    <w:p>
      <w:pPr>
        <w:spacing w:after="0" w:line="440" w:lineRule="exact"/>
        <w:ind w:firstLine="640"/>
        <w:rPr>
          <w:rFonts w:ascii="仿宋" w:hAnsi="仿宋" w:eastAsia="仿宋"/>
          <w:sz w:val="32"/>
          <w:szCs w:val="32"/>
        </w:rPr>
      </w:pPr>
      <w:r>
        <w:rPr>
          <w:rFonts w:hint="eastAsia" w:ascii="仿宋" w:hAnsi="仿宋" w:eastAsia="仿宋" w:cs="宋体"/>
          <w:sz w:val="32"/>
          <w:szCs w:val="32"/>
        </w:rPr>
        <w:t>针对上述存在的问题及对外整体支出管理工作的需要，拟实施的改进措施如下：</w:t>
      </w:r>
    </w:p>
    <w:p>
      <w:pPr>
        <w:spacing w:after="0" w:line="440" w:lineRule="exact"/>
        <w:ind w:firstLine="640"/>
        <w:rPr>
          <w:rFonts w:ascii="仿宋" w:hAnsi="仿宋" w:eastAsia="仿宋"/>
          <w:sz w:val="32"/>
          <w:szCs w:val="32"/>
        </w:rPr>
      </w:pPr>
      <w:r>
        <w:rPr>
          <w:rFonts w:ascii="仿宋" w:hAnsi="仿宋" w:eastAsia="仿宋" w:cs="宋体"/>
          <w:sz w:val="32"/>
          <w:szCs w:val="32"/>
        </w:rPr>
        <w:t>1</w:t>
      </w:r>
      <w:r>
        <w:rPr>
          <w:rFonts w:hint="eastAsia" w:ascii="仿宋" w:hAnsi="仿宋" w:eastAsia="仿宋" w:cs="宋体"/>
          <w:sz w:val="32"/>
          <w:szCs w:val="32"/>
        </w:rPr>
        <w:t>．细化预算编制工作，认真做好预算的编制。进一步加强单位内部机构各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spacing w:after="0" w:line="440" w:lineRule="exact"/>
        <w:ind w:firstLine="640"/>
        <w:rPr>
          <w:rFonts w:ascii="仿宋" w:hAnsi="仿宋" w:eastAsia="仿宋"/>
          <w:sz w:val="32"/>
          <w:szCs w:val="32"/>
        </w:rPr>
      </w:pPr>
      <w:r>
        <w:rPr>
          <w:rFonts w:ascii="仿宋" w:hAnsi="仿宋" w:eastAsia="仿宋" w:cs="宋体"/>
          <w:sz w:val="32"/>
          <w:szCs w:val="32"/>
        </w:rPr>
        <w:t>2</w:t>
      </w:r>
      <w:r>
        <w:rPr>
          <w:rFonts w:hint="eastAsia" w:ascii="仿宋" w:hAnsi="仿宋" w:eastAsia="仿宋" w:cs="宋体"/>
          <w:sz w:val="32"/>
          <w:szCs w:val="32"/>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spacing w:after="0" w:line="440" w:lineRule="exact"/>
        <w:ind w:firstLine="640"/>
        <w:rPr>
          <w:rFonts w:ascii="仿宋" w:hAnsi="仿宋" w:eastAsia="仿宋"/>
          <w:sz w:val="32"/>
          <w:szCs w:val="32"/>
        </w:rPr>
      </w:pPr>
      <w:r>
        <w:rPr>
          <w:rFonts w:ascii="仿宋" w:hAnsi="仿宋" w:eastAsia="仿宋" w:cs="宋体"/>
          <w:sz w:val="32"/>
          <w:szCs w:val="32"/>
        </w:rPr>
        <w:t>3</w:t>
      </w:r>
      <w:r>
        <w:rPr>
          <w:rFonts w:hint="eastAsia" w:ascii="仿宋" w:hAnsi="仿宋" w:eastAsia="仿宋" w:cs="宋体"/>
          <w:sz w:val="32"/>
          <w:szCs w:val="32"/>
        </w:rPr>
        <w:t>．完善资产管理，抓好“三公”经费控制。严格编制政府采购年初预算和计划，规范各类资产的购置审批制度、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spacing w:after="0" w:line="440" w:lineRule="exact"/>
        <w:ind w:firstLine="480"/>
        <w:rPr>
          <w:rFonts w:ascii="宋体" w:hAnsi="宋体"/>
          <w:b/>
          <w:sz w:val="30"/>
          <w:szCs w:val="30"/>
        </w:rPr>
      </w:pPr>
      <w:r>
        <w:rPr>
          <w:rFonts w:ascii="仿宋" w:hAnsi="仿宋" w:eastAsia="仿宋" w:cs="宋体"/>
          <w:sz w:val="32"/>
          <w:szCs w:val="32"/>
        </w:rPr>
        <w:t>4</w:t>
      </w:r>
      <w:r>
        <w:rPr>
          <w:rFonts w:hint="eastAsia" w:ascii="仿宋" w:hAnsi="仿宋" w:eastAsia="仿宋" w:cs="宋体"/>
          <w:sz w:val="32"/>
          <w:szCs w:val="32"/>
        </w:rPr>
        <w:t>．对相关人员加强培训，加强财务会计人员业务培训，特别是针对《预算法》《行政事业单位会计制度》等学习培训，规范部门预算收支核算，切实提高部门预算收支管理水平。</w:t>
      </w:r>
    </w:p>
    <w:p>
      <w:pPr>
        <w:numPr>
          <w:ilvl w:val="0"/>
          <w:numId w:val="3"/>
        </w:numPr>
        <w:ind w:firstLine="602" w:firstLineChars="200"/>
        <w:rPr>
          <w:rFonts w:hint="eastAsia" w:ascii="宋体" w:hAnsi="宋体"/>
          <w:b/>
          <w:sz w:val="30"/>
          <w:szCs w:val="30"/>
          <w:lang w:eastAsia="zh-CN"/>
        </w:rPr>
      </w:pPr>
      <w:r>
        <w:rPr>
          <w:rFonts w:hint="eastAsia" w:ascii="宋体" w:hAnsi="宋体"/>
          <w:b/>
          <w:sz w:val="30"/>
          <w:szCs w:val="30"/>
          <w:lang w:eastAsia="zh-CN"/>
        </w:rPr>
        <w:t>其他需要说明的情况</w:t>
      </w:r>
    </w:p>
    <w:p>
      <w:pPr>
        <w:numPr>
          <w:ilvl w:val="0"/>
          <w:numId w:val="0"/>
        </w:numPr>
        <w:rPr>
          <w:rFonts w:hint="default" w:ascii="宋体" w:hAnsi="宋体"/>
          <w:b/>
          <w:sz w:val="30"/>
          <w:szCs w:val="30"/>
          <w:lang w:val="en-US" w:eastAsia="zh-CN"/>
        </w:rPr>
      </w:pPr>
      <w:r>
        <w:rPr>
          <w:rFonts w:hint="eastAsia" w:ascii="宋体" w:hAnsi="宋体"/>
          <w:b/>
          <w:sz w:val="30"/>
          <w:szCs w:val="30"/>
          <w:lang w:val="en-US" w:eastAsia="zh-CN"/>
        </w:rPr>
        <w:t xml:space="preserve">    </w:t>
      </w:r>
      <w:r>
        <w:rPr>
          <w:rFonts w:hint="eastAsia" w:ascii="仿宋" w:hAnsi="仿宋" w:eastAsia="仿宋" w:cs="宋体"/>
          <w:sz w:val="32"/>
          <w:szCs w:val="32"/>
          <w:lang w:val="en-US" w:eastAsia="zh-CN"/>
        </w:rPr>
        <w:t>无。</w:t>
      </w:r>
    </w:p>
    <w:p>
      <w:pPr>
        <w:ind w:firstLine="602" w:firstLineChars="200"/>
        <w:rPr>
          <w:rFonts w:ascii="宋体" w:hAnsi="宋体"/>
          <w:b/>
          <w:sz w:val="30"/>
          <w:szCs w:val="30"/>
        </w:rPr>
      </w:pPr>
    </w:p>
    <w:p>
      <w:pPr>
        <w:widowControl/>
        <w:rPr>
          <w:rFonts w:hint="eastAsia" w:ascii="黑体" w:hAnsi="宋体" w:eastAsia="黑体" w:cs="宋体"/>
          <w:bCs/>
          <w:kern w:val="0"/>
          <w:sz w:val="32"/>
          <w:szCs w:val="32"/>
        </w:rPr>
      </w:pPr>
    </w:p>
    <w:p>
      <w:pPr>
        <w:widowControl/>
        <w:rPr>
          <w:rFonts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5"/>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highlight w:val="none"/>
              </w:rPr>
            </w:pPr>
            <w:r>
              <w:rPr>
                <w:rFonts w:hint="eastAsia" w:eastAsia="仿宋_GB2312"/>
                <w:kern w:val="0"/>
                <w:sz w:val="20"/>
                <w:szCs w:val="20"/>
                <w:highlight w:val="none"/>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highlight w:val="none"/>
              </w:rPr>
            </w:pPr>
            <w:r>
              <w:rPr>
                <w:rFonts w:eastAsia="仿宋_GB2312"/>
                <w:kern w:val="0"/>
                <w:sz w:val="20"/>
                <w:szCs w:val="20"/>
                <w:highlight w:val="none"/>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highlight w:val="none"/>
              </w:rPr>
            </w:pPr>
            <w:r>
              <w:rPr>
                <w:rFonts w:eastAsia="仿宋_GB2312"/>
                <w:kern w:val="0"/>
                <w:sz w:val="20"/>
                <w:szCs w:val="20"/>
                <w:highlight w:val="none"/>
              </w:rPr>
              <w:t>100%</w:t>
            </w:r>
            <w:r>
              <w:rPr>
                <w:rFonts w:hint="eastAsia" w:eastAsia="仿宋_GB2312"/>
                <w:kern w:val="0"/>
                <w:sz w:val="20"/>
                <w:szCs w:val="20"/>
                <w:highlight w:val="none"/>
              </w:rPr>
              <w:t>以下（含）计满分，每超出</w:t>
            </w:r>
            <w:r>
              <w:rPr>
                <w:rFonts w:eastAsia="仿宋_GB2312"/>
                <w:kern w:val="0"/>
                <w:sz w:val="20"/>
                <w:szCs w:val="20"/>
                <w:highlight w:val="none"/>
              </w:rPr>
              <w:t>1%</w:t>
            </w:r>
            <w:r>
              <w:rPr>
                <w:rFonts w:hint="eastAsia" w:eastAsia="仿宋_GB2312"/>
                <w:kern w:val="0"/>
                <w:sz w:val="20"/>
                <w:szCs w:val="20"/>
                <w:highlight w:val="none"/>
              </w:rPr>
              <w:t>扣</w:t>
            </w:r>
            <w:r>
              <w:rPr>
                <w:rFonts w:eastAsia="仿宋_GB2312"/>
                <w:kern w:val="0"/>
                <w:sz w:val="20"/>
                <w:szCs w:val="20"/>
                <w:highlight w:val="none"/>
              </w:rPr>
              <w:t>1</w:t>
            </w:r>
            <w:r>
              <w:rPr>
                <w:rFonts w:hint="eastAsia" w:eastAsia="仿宋_GB2312"/>
                <w:kern w:val="0"/>
                <w:sz w:val="20"/>
                <w:szCs w:val="20"/>
                <w:highlight w:val="none"/>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highlight w:val="none"/>
              </w:rPr>
            </w:pPr>
            <w:r>
              <w:rPr>
                <w:rFonts w:hint="eastAsia" w:eastAsia="仿宋_GB2312"/>
                <w:kern w:val="0"/>
                <w:sz w:val="20"/>
                <w:szCs w:val="20"/>
                <w:highlight w:val="none"/>
              </w:rPr>
              <w:t>公用经费控制率</w:t>
            </w:r>
            <w:r>
              <w:rPr>
                <w:rFonts w:eastAsia="仿宋_GB2312"/>
                <w:kern w:val="0"/>
                <w:sz w:val="20"/>
                <w:szCs w:val="20"/>
                <w:highlight w:val="none"/>
              </w:rPr>
              <w:t>=</w:t>
            </w:r>
            <w:r>
              <w:rPr>
                <w:rFonts w:hint="eastAsia" w:eastAsia="仿宋_GB2312"/>
                <w:kern w:val="0"/>
                <w:sz w:val="20"/>
                <w:szCs w:val="20"/>
                <w:highlight w:val="none"/>
              </w:rPr>
              <w:t>（实际支出公用经费总额</w:t>
            </w:r>
            <w:r>
              <w:rPr>
                <w:rFonts w:eastAsia="仿宋_GB2312"/>
                <w:kern w:val="0"/>
                <w:sz w:val="20"/>
                <w:szCs w:val="20"/>
                <w:highlight w:val="none"/>
              </w:rPr>
              <w:t>/</w:t>
            </w:r>
            <w:r>
              <w:rPr>
                <w:rFonts w:hint="eastAsia" w:eastAsia="仿宋_GB2312"/>
                <w:kern w:val="0"/>
                <w:sz w:val="20"/>
                <w:szCs w:val="20"/>
                <w:highlight w:val="none"/>
              </w:rPr>
              <w:t>预算安排公用经费总额）</w:t>
            </w:r>
            <w:r>
              <w:rPr>
                <w:rFonts w:eastAsia="仿宋_GB2312"/>
                <w:kern w:val="0"/>
                <w:sz w:val="20"/>
                <w:szCs w:val="20"/>
                <w:highlight w:val="none"/>
              </w:rPr>
              <w:t>×100%</w:t>
            </w:r>
            <w:r>
              <w:rPr>
                <w:rFonts w:hint="eastAsia" w:eastAsia="仿宋_GB2312"/>
                <w:kern w:val="0"/>
                <w:sz w:val="20"/>
                <w:szCs w:val="20"/>
                <w:highlight w:val="none"/>
              </w:rPr>
              <w:t>。</w:t>
            </w:r>
            <w:r>
              <w:rPr>
                <w:rFonts w:eastAsia="仿宋_GB2312"/>
                <w:kern w:val="0"/>
                <w:sz w:val="20"/>
                <w:szCs w:val="20"/>
                <w:highlight w:val="none"/>
              </w:rPr>
              <w:br w:type="textWrapping"/>
            </w:r>
            <w:r>
              <w:rPr>
                <w:rFonts w:hint="eastAsia" w:eastAsia="仿宋_GB2312"/>
                <w:kern w:val="0"/>
                <w:sz w:val="20"/>
                <w:szCs w:val="20"/>
                <w:highlight w:val="none"/>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highlight w:val="none"/>
                <w:lang w:val="en-US" w:eastAsia="zh-CN"/>
              </w:rPr>
            </w:pPr>
            <w:r>
              <w:rPr>
                <w:rFonts w:hint="eastAsia"/>
                <w:kern w:val="0"/>
                <w:sz w:val="24"/>
                <w:highlight w:val="none"/>
              </w:rPr>
              <w:t>　</w:t>
            </w:r>
            <w:r>
              <w:rPr>
                <w:rFonts w:hint="eastAsia"/>
                <w:kern w:val="0"/>
                <w:sz w:val="24"/>
                <w:highlight w:val="none"/>
                <w:lang w:val="en-US" w:eastAsia="zh-CN"/>
              </w:rPr>
              <w:t>8</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lang w:val="en-US" w:eastAsia="zh-CN"/>
              </w:rPr>
              <w:t>8</w:t>
            </w:r>
            <w:r>
              <w:rPr>
                <w:rFonts w:hint="eastAsia"/>
                <w:kern w:val="0"/>
                <w:sz w:val="24"/>
              </w:rPr>
              <w:t>　</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98</w:t>
            </w:r>
          </w:p>
        </w:tc>
      </w:tr>
    </w:tbl>
    <w:p>
      <w:pPr>
        <w:spacing w:line="240" w:lineRule="auto"/>
        <w:ind w:right="0"/>
        <w:rPr>
          <w:rFonts w:ascii="仿宋" w:hAnsi="仿宋" w:eastAsia="仿宋" w:cs="Times New Roman"/>
        </w:rPr>
      </w:pPr>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7DAAB4"/>
    <w:multiLevelType w:val="singleLevel"/>
    <w:tmpl w:val="F67DAAB4"/>
    <w:lvl w:ilvl="0" w:tentative="0">
      <w:start w:val="7"/>
      <w:numFmt w:val="chineseCounting"/>
      <w:suff w:val="nothing"/>
      <w:lvlText w:val="%1、"/>
      <w:lvlJc w:val="left"/>
      <w:rPr>
        <w:rFonts w:hint="eastAsia"/>
      </w:rPr>
    </w:lvl>
  </w:abstractNum>
  <w:abstractNum w:abstractNumId="1">
    <w:nsid w:val="15BAE953"/>
    <w:multiLevelType w:val="singleLevel"/>
    <w:tmpl w:val="15BAE953"/>
    <w:lvl w:ilvl="0" w:tentative="0">
      <w:start w:val="10"/>
      <w:numFmt w:val="chineseCounting"/>
      <w:suff w:val="nothing"/>
      <w:lvlText w:val="%1、"/>
      <w:lvlJc w:val="left"/>
      <w:rPr>
        <w:rFonts w:hint="eastAsia"/>
      </w:rPr>
    </w:lvl>
  </w:abstractNum>
  <w:abstractNum w:abstractNumId="2">
    <w:nsid w:val="787901A6"/>
    <w:multiLevelType w:val="singleLevel"/>
    <w:tmpl w:val="787901A6"/>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VerticalSpacing w:val="159"/>
  <w:displayVertic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785137E4"/>
    <w:rsid w:val="0014190B"/>
    <w:rsid w:val="002C488B"/>
    <w:rsid w:val="004314D7"/>
    <w:rsid w:val="00443E67"/>
    <w:rsid w:val="00444869"/>
    <w:rsid w:val="00495A04"/>
    <w:rsid w:val="004B3E04"/>
    <w:rsid w:val="004D00CF"/>
    <w:rsid w:val="004F0B2D"/>
    <w:rsid w:val="00587685"/>
    <w:rsid w:val="005B549D"/>
    <w:rsid w:val="005F6FF9"/>
    <w:rsid w:val="005F7E7F"/>
    <w:rsid w:val="00612026"/>
    <w:rsid w:val="006A04A0"/>
    <w:rsid w:val="006A7D8E"/>
    <w:rsid w:val="00785427"/>
    <w:rsid w:val="00833239"/>
    <w:rsid w:val="008F5953"/>
    <w:rsid w:val="009D4482"/>
    <w:rsid w:val="00A106DA"/>
    <w:rsid w:val="00A5026F"/>
    <w:rsid w:val="00A736E6"/>
    <w:rsid w:val="00B72CBB"/>
    <w:rsid w:val="00BA0CDC"/>
    <w:rsid w:val="00BD0B8D"/>
    <w:rsid w:val="00BD2F3F"/>
    <w:rsid w:val="00C4025D"/>
    <w:rsid w:val="00D72963"/>
    <w:rsid w:val="00E410D0"/>
    <w:rsid w:val="00EC6119"/>
    <w:rsid w:val="00F17319"/>
    <w:rsid w:val="01540DA8"/>
    <w:rsid w:val="037E4FBC"/>
    <w:rsid w:val="03AE7CEF"/>
    <w:rsid w:val="051D30EA"/>
    <w:rsid w:val="06AC0092"/>
    <w:rsid w:val="07CE4C09"/>
    <w:rsid w:val="09C31645"/>
    <w:rsid w:val="09D308E0"/>
    <w:rsid w:val="0A193011"/>
    <w:rsid w:val="0C1D6C41"/>
    <w:rsid w:val="0D3419B4"/>
    <w:rsid w:val="0DC650AE"/>
    <w:rsid w:val="104A59B1"/>
    <w:rsid w:val="108A2FEB"/>
    <w:rsid w:val="109D248C"/>
    <w:rsid w:val="114C59C8"/>
    <w:rsid w:val="12426120"/>
    <w:rsid w:val="12840FF1"/>
    <w:rsid w:val="14996F59"/>
    <w:rsid w:val="14A8424C"/>
    <w:rsid w:val="17E31494"/>
    <w:rsid w:val="17F71488"/>
    <w:rsid w:val="185D692E"/>
    <w:rsid w:val="19410F9C"/>
    <w:rsid w:val="198F6483"/>
    <w:rsid w:val="19DD25E4"/>
    <w:rsid w:val="1A304F0B"/>
    <w:rsid w:val="1C7C6CF9"/>
    <w:rsid w:val="1D5132B3"/>
    <w:rsid w:val="1D6B0BB6"/>
    <w:rsid w:val="1FAD4807"/>
    <w:rsid w:val="21371D8C"/>
    <w:rsid w:val="21D267A7"/>
    <w:rsid w:val="22D740B8"/>
    <w:rsid w:val="22E90356"/>
    <w:rsid w:val="23243032"/>
    <w:rsid w:val="23943EF5"/>
    <w:rsid w:val="240B63D5"/>
    <w:rsid w:val="24793C83"/>
    <w:rsid w:val="258018C0"/>
    <w:rsid w:val="259D3570"/>
    <w:rsid w:val="2659509A"/>
    <w:rsid w:val="26B11A3A"/>
    <w:rsid w:val="276A2931"/>
    <w:rsid w:val="2791110F"/>
    <w:rsid w:val="28126D74"/>
    <w:rsid w:val="29EC32BE"/>
    <w:rsid w:val="2C1710C9"/>
    <w:rsid w:val="2E3511A9"/>
    <w:rsid w:val="2F4B29B9"/>
    <w:rsid w:val="32200605"/>
    <w:rsid w:val="3417744D"/>
    <w:rsid w:val="35130A89"/>
    <w:rsid w:val="357B7AED"/>
    <w:rsid w:val="358D7AC9"/>
    <w:rsid w:val="36F764EF"/>
    <w:rsid w:val="374E666C"/>
    <w:rsid w:val="37EB5A18"/>
    <w:rsid w:val="385B3896"/>
    <w:rsid w:val="39543876"/>
    <w:rsid w:val="39623368"/>
    <w:rsid w:val="39D864CC"/>
    <w:rsid w:val="3AAB44BD"/>
    <w:rsid w:val="3B900107"/>
    <w:rsid w:val="3BE06DF3"/>
    <w:rsid w:val="3DC46684"/>
    <w:rsid w:val="3DE43BE2"/>
    <w:rsid w:val="3E493596"/>
    <w:rsid w:val="3F880CCF"/>
    <w:rsid w:val="402A3780"/>
    <w:rsid w:val="404F0CAC"/>
    <w:rsid w:val="418B0C90"/>
    <w:rsid w:val="43896F34"/>
    <w:rsid w:val="44966123"/>
    <w:rsid w:val="459B564D"/>
    <w:rsid w:val="47264D1B"/>
    <w:rsid w:val="47D827AB"/>
    <w:rsid w:val="48035DFE"/>
    <w:rsid w:val="4A820533"/>
    <w:rsid w:val="4B7F71D1"/>
    <w:rsid w:val="4B9879B3"/>
    <w:rsid w:val="4CF657D3"/>
    <w:rsid w:val="4E1F59D2"/>
    <w:rsid w:val="4F564F38"/>
    <w:rsid w:val="50E56E2C"/>
    <w:rsid w:val="50EF391A"/>
    <w:rsid w:val="514209A3"/>
    <w:rsid w:val="51524FCA"/>
    <w:rsid w:val="529C32C6"/>
    <w:rsid w:val="53A73ADE"/>
    <w:rsid w:val="53F605A7"/>
    <w:rsid w:val="54040CEA"/>
    <w:rsid w:val="54D7618A"/>
    <w:rsid w:val="54FF0268"/>
    <w:rsid w:val="566468C9"/>
    <w:rsid w:val="58231176"/>
    <w:rsid w:val="589D2CCD"/>
    <w:rsid w:val="595F096B"/>
    <w:rsid w:val="59793404"/>
    <w:rsid w:val="59D722C0"/>
    <w:rsid w:val="5AE64F25"/>
    <w:rsid w:val="5C531035"/>
    <w:rsid w:val="61201EA3"/>
    <w:rsid w:val="620C7F2C"/>
    <w:rsid w:val="63FD4981"/>
    <w:rsid w:val="64BC353F"/>
    <w:rsid w:val="6524032D"/>
    <w:rsid w:val="67E10ABE"/>
    <w:rsid w:val="68532135"/>
    <w:rsid w:val="689C6793"/>
    <w:rsid w:val="68C32CA2"/>
    <w:rsid w:val="6B187AD2"/>
    <w:rsid w:val="6D03067C"/>
    <w:rsid w:val="6D1F6202"/>
    <w:rsid w:val="6D535020"/>
    <w:rsid w:val="6DC31AA8"/>
    <w:rsid w:val="6DF36BBE"/>
    <w:rsid w:val="6EDC1FE0"/>
    <w:rsid w:val="6F816AC5"/>
    <w:rsid w:val="6FAB550E"/>
    <w:rsid w:val="6FEC6C62"/>
    <w:rsid w:val="70A55C94"/>
    <w:rsid w:val="71184DC4"/>
    <w:rsid w:val="71AE7FEB"/>
    <w:rsid w:val="71F0545F"/>
    <w:rsid w:val="72CA214F"/>
    <w:rsid w:val="735D0D8C"/>
    <w:rsid w:val="739A5AFB"/>
    <w:rsid w:val="73C23E03"/>
    <w:rsid w:val="74DE4FB2"/>
    <w:rsid w:val="75871E6E"/>
    <w:rsid w:val="75940776"/>
    <w:rsid w:val="75AB21CA"/>
    <w:rsid w:val="75C076F3"/>
    <w:rsid w:val="776C2435"/>
    <w:rsid w:val="7777743F"/>
    <w:rsid w:val="785137E4"/>
    <w:rsid w:val="79274980"/>
    <w:rsid w:val="7A526266"/>
    <w:rsid w:val="7B2E4CBA"/>
    <w:rsid w:val="7C4D42B1"/>
    <w:rsid w:val="7F362D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99"/>
    <w:rPr>
      <w:color w:val="0000FF"/>
      <w:u w:val="single"/>
    </w:rPr>
  </w:style>
  <w:style w:type="character" w:customStyle="1" w:styleId="9">
    <w:name w:val="页脚 Char"/>
    <w:basedOn w:val="7"/>
    <w:link w:val="2"/>
    <w:semiHidden/>
    <w:qFormat/>
    <w:locked/>
    <w:uiPriority w:val="99"/>
    <w:rPr>
      <w:rFonts w:ascii="Calibri" w:hAnsi="Calibri" w:eastAsia="宋体" w:cs="Calibri"/>
      <w:sz w:val="18"/>
      <w:szCs w:val="18"/>
    </w:rPr>
  </w:style>
  <w:style w:type="character" w:customStyle="1" w:styleId="10">
    <w:name w:val="页眉 Char"/>
    <w:basedOn w:val="7"/>
    <w:link w:val="3"/>
    <w:semiHidden/>
    <w:qFormat/>
    <w:locked/>
    <w:uiPriority w:val="99"/>
    <w:rPr>
      <w:rFonts w:ascii="Calibri" w:hAnsi="Calibri" w:eastAsia="宋体" w:cs="Calibri"/>
      <w:sz w:val="18"/>
      <w:szCs w:val="18"/>
    </w:rPr>
  </w:style>
  <w:style w:type="paragraph" w:customStyle="1" w:styleId="11">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368C3-9FF0-4B88-83CC-D51DCEAD1F82}">
  <ds:schemaRefs/>
</ds:datastoreItem>
</file>

<file path=docProps/app.xml><?xml version="1.0" encoding="utf-8"?>
<Properties xmlns="http://schemas.openxmlformats.org/officeDocument/2006/extended-properties" xmlns:vt="http://schemas.openxmlformats.org/officeDocument/2006/docPropsVTypes">
  <Template>Normal</Template>
  <Pages>8</Pages>
  <Words>5147</Words>
  <Characters>5426</Characters>
  <Lines>59</Lines>
  <Paragraphs>16</Paragraphs>
  <TotalTime>2</TotalTime>
  <ScaleCrop>false</ScaleCrop>
  <LinksUpToDate>false</LinksUpToDate>
  <CharactersWithSpaces>5735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2018-08-08T02:31:00Z</dcterms:created>
  <dc:creator>Administrator</dc:creator>
  <cp:lastModifiedBy>东来</cp:lastModifiedBy>
  <cp:lastPrinted>2022-08-26T07:21:00Z</cp:lastPrinted>
  <dcterms:modified xsi:type="dcterms:W3CDTF">2023-09-22T13:41:40Z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3A772C6824A8461D8CA5698DDD0B2CFA_13</vt:lpwstr>
  </property>
</Properties>
</file>